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80" w:type="dxa"/>
        <w:jc w:val="center"/>
        <w:tblLayout w:type="fixed"/>
        <w:tblLook w:val="0000" w:firstRow="0" w:lastRow="0" w:firstColumn="0" w:lastColumn="0" w:noHBand="0" w:noVBand="0"/>
      </w:tblPr>
      <w:tblGrid>
        <w:gridCol w:w="3936"/>
        <w:gridCol w:w="5044"/>
      </w:tblGrid>
      <w:tr w:rsidR="00617485" w14:paraId="4AD68C3F" w14:textId="77777777" w:rsidTr="00FC009A">
        <w:trPr>
          <w:jc w:val="center"/>
        </w:trPr>
        <w:tc>
          <w:tcPr>
            <w:tcW w:w="3936" w:type="dxa"/>
            <w:tcBorders>
              <w:top w:val="single" w:sz="4" w:space="0" w:color="000000"/>
              <w:left w:val="single" w:sz="4" w:space="0" w:color="000000"/>
              <w:bottom w:val="single" w:sz="4" w:space="0" w:color="000000"/>
              <w:right w:val="single" w:sz="4" w:space="0" w:color="000000"/>
            </w:tcBorders>
            <w:vAlign w:val="center"/>
          </w:tcPr>
          <w:p w14:paraId="3F660811" w14:textId="77777777" w:rsidR="00617485" w:rsidRDefault="00000000" w:rsidP="00FC009A">
            <w:pPr>
              <w:pStyle w:val="Textoindependiente"/>
              <w:widowControl w:val="0"/>
              <w:ind w:right="618"/>
              <w:rPr>
                <w:rFonts w:ascii="Arial Narrow" w:hAnsi="Arial Narrow" w:cs="Arial Narrow"/>
                <w:b/>
                <w:bCs/>
              </w:rPr>
            </w:pPr>
            <w:r>
              <w:rPr>
                <w:rFonts w:ascii="Arial Narrow" w:hAnsi="Arial Narrow" w:cs="Arial Narrow"/>
                <w:b/>
                <w:bCs/>
              </w:rPr>
              <w:t>Título de la iniciativa normativa</w:t>
            </w:r>
          </w:p>
        </w:tc>
        <w:tc>
          <w:tcPr>
            <w:tcW w:w="5044" w:type="dxa"/>
            <w:tcBorders>
              <w:top w:val="single" w:sz="4" w:space="0" w:color="000000"/>
              <w:left w:val="single" w:sz="4" w:space="0" w:color="000000"/>
              <w:bottom w:val="single" w:sz="4" w:space="0" w:color="000000"/>
              <w:right w:val="single" w:sz="4" w:space="0" w:color="000000"/>
            </w:tcBorders>
          </w:tcPr>
          <w:p w14:paraId="48504792" w14:textId="77777777" w:rsidR="00617485" w:rsidRDefault="00000000">
            <w:pPr>
              <w:pStyle w:val="Textoindependiente"/>
              <w:widowControl w:val="0"/>
              <w:snapToGrid w:val="0"/>
              <w:spacing w:before="120" w:after="60"/>
              <w:ind w:right="618"/>
              <w:rPr>
                <w:rFonts w:ascii="Arial Narrow" w:hAnsi="Arial Narrow" w:cs="Arial Narrow"/>
              </w:rPr>
            </w:pPr>
            <w:r>
              <w:rPr>
                <w:rFonts w:ascii="Arial Narrow" w:hAnsi="Arial Narrow" w:cs="Arial Narrow"/>
              </w:rPr>
              <w:t>“Por medio de la cual se realiza la delimitación participativa del Área de Páramos Cruz Verde - Sumapaz y se adoptan otras determinaciones”.</w:t>
            </w:r>
          </w:p>
        </w:tc>
      </w:tr>
      <w:tr w:rsidR="00617485" w14:paraId="61BF423A" w14:textId="77777777" w:rsidTr="00FC009A">
        <w:trPr>
          <w:jc w:val="center"/>
        </w:trPr>
        <w:tc>
          <w:tcPr>
            <w:tcW w:w="3936" w:type="dxa"/>
            <w:tcBorders>
              <w:top w:val="single" w:sz="4" w:space="0" w:color="000000"/>
              <w:left w:val="single" w:sz="4" w:space="0" w:color="000000"/>
              <w:bottom w:val="single" w:sz="4" w:space="0" w:color="000000"/>
              <w:right w:val="single" w:sz="4" w:space="0" w:color="000000"/>
            </w:tcBorders>
            <w:vAlign w:val="center"/>
          </w:tcPr>
          <w:p w14:paraId="23CF2F6B" w14:textId="77777777" w:rsidR="00617485" w:rsidRDefault="00000000" w:rsidP="00FC009A">
            <w:pPr>
              <w:pStyle w:val="Textoindependiente"/>
              <w:widowControl w:val="0"/>
              <w:ind w:right="618"/>
            </w:pPr>
            <w:r>
              <w:rPr>
                <w:rFonts w:ascii="Arial Narrow" w:hAnsi="Arial Narrow" w:cs="Arial Narrow"/>
                <w:b/>
                <w:bCs/>
              </w:rPr>
              <w:t>Tipo de norma</w:t>
            </w:r>
          </w:p>
        </w:tc>
        <w:tc>
          <w:tcPr>
            <w:tcW w:w="5044" w:type="dxa"/>
            <w:tcBorders>
              <w:top w:val="single" w:sz="4" w:space="0" w:color="000000"/>
              <w:left w:val="single" w:sz="4" w:space="0" w:color="000000"/>
              <w:bottom w:val="single" w:sz="4" w:space="0" w:color="000000"/>
              <w:right w:val="single" w:sz="4" w:space="0" w:color="000000"/>
            </w:tcBorders>
          </w:tcPr>
          <w:p w14:paraId="5E5AF03D" w14:textId="77777777" w:rsidR="00617485" w:rsidRDefault="00000000">
            <w:pPr>
              <w:pStyle w:val="Textoindependiente"/>
              <w:widowControl w:val="0"/>
              <w:snapToGrid w:val="0"/>
              <w:spacing w:before="120" w:after="60"/>
              <w:ind w:right="618"/>
              <w:rPr>
                <w:rFonts w:ascii="Arial Narrow" w:hAnsi="Arial Narrow" w:cs="Arial Narrow"/>
                <w:b/>
                <w:bCs/>
              </w:rPr>
            </w:pPr>
            <w:r>
              <w:rPr>
                <w:rFonts w:ascii="Arial Narrow" w:hAnsi="Arial Narrow" w:cs="Arial Narrow"/>
              </w:rPr>
              <w:t>Resolución.</w:t>
            </w:r>
          </w:p>
        </w:tc>
      </w:tr>
      <w:tr w:rsidR="00617485" w14:paraId="7F55B858" w14:textId="77777777" w:rsidTr="00FC009A">
        <w:trPr>
          <w:jc w:val="center"/>
        </w:trPr>
        <w:tc>
          <w:tcPr>
            <w:tcW w:w="3936" w:type="dxa"/>
            <w:tcBorders>
              <w:top w:val="single" w:sz="4" w:space="0" w:color="000000"/>
              <w:left w:val="single" w:sz="4" w:space="0" w:color="000000"/>
              <w:bottom w:val="single" w:sz="4" w:space="0" w:color="000000"/>
              <w:right w:val="single" w:sz="4" w:space="0" w:color="000000"/>
            </w:tcBorders>
            <w:vAlign w:val="center"/>
          </w:tcPr>
          <w:p w14:paraId="015CA4C2" w14:textId="77777777" w:rsidR="00617485" w:rsidRDefault="00000000" w:rsidP="00FC009A">
            <w:pPr>
              <w:pStyle w:val="Textoindependiente"/>
              <w:widowControl w:val="0"/>
              <w:ind w:right="618"/>
            </w:pPr>
            <w:r>
              <w:rPr>
                <w:rFonts w:ascii="Arial Narrow" w:hAnsi="Arial Narrow" w:cs="Arial Narrow"/>
                <w:b/>
                <w:bCs/>
              </w:rPr>
              <w:t>Dependencia que lo presenta</w:t>
            </w:r>
          </w:p>
        </w:tc>
        <w:tc>
          <w:tcPr>
            <w:tcW w:w="5044" w:type="dxa"/>
            <w:tcBorders>
              <w:top w:val="single" w:sz="4" w:space="0" w:color="000000"/>
              <w:left w:val="single" w:sz="4" w:space="0" w:color="000000"/>
              <w:bottom w:val="single" w:sz="4" w:space="0" w:color="000000"/>
              <w:right w:val="single" w:sz="4" w:space="0" w:color="000000"/>
            </w:tcBorders>
          </w:tcPr>
          <w:p w14:paraId="5A29595A" w14:textId="77777777" w:rsidR="00617485" w:rsidRDefault="00000000">
            <w:pPr>
              <w:pStyle w:val="Textoindependiente"/>
              <w:widowControl w:val="0"/>
              <w:snapToGrid w:val="0"/>
              <w:spacing w:before="120" w:after="60"/>
              <w:ind w:right="618"/>
              <w:rPr>
                <w:rFonts w:ascii="Arial Narrow" w:hAnsi="Arial Narrow" w:cs="Arial Narrow"/>
                <w:b/>
                <w:bCs/>
              </w:rPr>
            </w:pPr>
            <w:r>
              <w:rPr>
                <w:rFonts w:ascii="Arial Narrow" w:hAnsi="Arial Narrow" w:cs="Arial Narrow"/>
              </w:rPr>
              <w:t>Dirección de Bosques, Biodiversidad y Servicios Ecosistémicos del Ministerio de Ambiente y Desarrollo Sostenible.</w:t>
            </w:r>
          </w:p>
        </w:tc>
      </w:tr>
      <w:tr w:rsidR="00617485" w14:paraId="2ADC38F7" w14:textId="77777777" w:rsidTr="00FC009A">
        <w:trPr>
          <w:jc w:val="center"/>
        </w:trPr>
        <w:tc>
          <w:tcPr>
            <w:tcW w:w="3936" w:type="dxa"/>
            <w:tcBorders>
              <w:top w:val="single" w:sz="4" w:space="0" w:color="000000"/>
              <w:left w:val="single" w:sz="4" w:space="0" w:color="000000"/>
              <w:bottom w:val="single" w:sz="4" w:space="0" w:color="000000"/>
              <w:right w:val="single" w:sz="4" w:space="0" w:color="000000"/>
            </w:tcBorders>
            <w:vAlign w:val="center"/>
          </w:tcPr>
          <w:p w14:paraId="168E0DCB" w14:textId="77777777" w:rsidR="00617485" w:rsidRDefault="00000000" w:rsidP="00FC009A">
            <w:pPr>
              <w:pStyle w:val="Textoindependiente"/>
              <w:widowControl w:val="0"/>
              <w:ind w:right="618"/>
            </w:pPr>
            <w:r>
              <w:rPr>
                <w:rFonts w:ascii="Arial Narrow" w:hAnsi="Arial Narrow" w:cs="Arial Narrow"/>
                <w:b/>
                <w:bCs/>
              </w:rPr>
              <w:t>Avalado por</w:t>
            </w:r>
          </w:p>
        </w:tc>
        <w:tc>
          <w:tcPr>
            <w:tcW w:w="5044" w:type="dxa"/>
            <w:tcBorders>
              <w:top w:val="single" w:sz="4" w:space="0" w:color="000000"/>
              <w:left w:val="single" w:sz="4" w:space="0" w:color="000000"/>
              <w:bottom w:val="single" w:sz="4" w:space="0" w:color="000000"/>
              <w:right w:val="single" w:sz="4" w:space="0" w:color="000000"/>
            </w:tcBorders>
          </w:tcPr>
          <w:p w14:paraId="62B3E81B" w14:textId="6EDF97F5" w:rsidR="00617485" w:rsidRDefault="00000000">
            <w:pPr>
              <w:pStyle w:val="Textoindependiente"/>
              <w:widowControl w:val="0"/>
              <w:spacing w:before="120" w:after="60"/>
              <w:ind w:right="618"/>
            </w:pPr>
            <w:r w:rsidRPr="00D94AF4">
              <w:rPr>
                <w:rFonts w:ascii="Arial Narrow" w:hAnsi="Arial Narrow" w:cs="Arial Narrow"/>
              </w:rPr>
              <w:t>Viceministro de Ordenamiento Ambiental del Territorio</w:t>
            </w:r>
            <w:r w:rsidR="00D94AF4" w:rsidRPr="00D94AF4">
              <w:rPr>
                <w:rFonts w:ascii="Arial Narrow" w:hAnsi="Arial Narrow" w:cs="Arial Narrow"/>
              </w:rPr>
              <w:t xml:space="preserve">, </w:t>
            </w:r>
            <w:r w:rsidR="00D94AF4">
              <w:rPr>
                <w:rFonts w:ascii="Arial Narrow" w:hAnsi="Arial Narrow" w:cs="Arial Narrow"/>
              </w:rPr>
              <w:t xml:space="preserve">Dirección de Bosques, Biodiversidad y Servicios Ecosistémicos y </w:t>
            </w:r>
            <w:r w:rsidR="00D94AF4" w:rsidRPr="00D94AF4">
              <w:rPr>
                <w:rFonts w:ascii="Arial Narrow" w:hAnsi="Arial Narrow" w:cs="Arial Narrow"/>
              </w:rPr>
              <w:t>Oficina</w:t>
            </w:r>
            <w:r w:rsidR="00D94AF4">
              <w:rPr>
                <w:rFonts w:ascii="Arial Narrow" w:hAnsi="Arial Narrow" w:cs="Arial Narrow"/>
              </w:rPr>
              <w:t xml:space="preserve"> Asesora Jurídica. </w:t>
            </w:r>
          </w:p>
        </w:tc>
      </w:tr>
      <w:tr w:rsidR="00617485" w14:paraId="09F91E77" w14:textId="77777777" w:rsidTr="00FC009A">
        <w:trPr>
          <w:jc w:val="center"/>
        </w:trPr>
        <w:tc>
          <w:tcPr>
            <w:tcW w:w="3936" w:type="dxa"/>
            <w:tcBorders>
              <w:top w:val="single" w:sz="4" w:space="0" w:color="000000"/>
              <w:left w:val="single" w:sz="4" w:space="0" w:color="000000"/>
              <w:bottom w:val="single" w:sz="4" w:space="0" w:color="000000"/>
              <w:right w:val="single" w:sz="4" w:space="0" w:color="000000"/>
            </w:tcBorders>
            <w:vAlign w:val="center"/>
          </w:tcPr>
          <w:p w14:paraId="5D821772" w14:textId="77777777" w:rsidR="00617485" w:rsidRDefault="00000000" w:rsidP="00FC009A">
            <w:pPr>
              <w:pStyle w:val="Textoindependiente"/>
              <w:widowControl w:val="0"/>
              <w:ind w:right="618"/>
            </w:pPr>
            <w:r>
              <w:rPr>
                <w:rFonts w:ascii="Arial Narrow" w:hAnsi="Arial Narrow" w:cs="Arial Narrow"/>
                <w:b/>
                <w:bCs/>
              </w:rPr>
              <w:t>Política(s) que instrumenta</w:t>
            </w:r>
          </w:p>
        </w:tc>
        <w:tc>
          <w:tcPr>
            <w:tcW w:w="5044" w:type="dxa"/>
            <w:tcBorders>
              <w:top w:val="single" w:sz="4" w:space="0" w:color="000000"/>
              <w:left w:val="single" w:sz="4" w:space="0" w:color="000000"/>
              <w:bottom w:val="single" w:sz="4" w:space="0" w:color="000000"/>
              <w:right w:val="single" w:sz="4" w:space="0" w:color="000000"/>
            </w:tcBorders>
          </w:tcPr>
          <w:p w14:paraId="62CA67B3" w14:textId="77777777" w:rsidR="00617485" w:rsidRDefault="00000000">
            <w:pPr>
              <w:pStyle w:val="Textoindependiente"/>
              <w:widowControl w:val="0"/>
              <w:snapToGrid w:val="0"/>
              <w:spacing w:before="120" w:after="60"/>
              <w:ind w:right="618"/>
              <w:rPr>
                <w:rFonts w:ascii="Arial Narrow" w:hAnsi="Arial Narrow" w:cs="Arial Narrow"/>
                <w:b/>
                <w:bCs/>
              </w:rPr>
            </w:pPr>
            <w:r>
              <w:rPr>
                <w:rFonts w:ascii="Arial Narrow" w:hAnsi="Arial Narrow" w:cs="Arial Narrow"/>
              </w:rPr>
              <w:t xml:space="preserve">Viceministro de Políticas y Normalización Ambiental y </w:t>
            </w:r>
            <w:proofErr w:type="gramStart"/>
            <w:r>
              <w:rPr>
                <w:rFonts w:ascii="Arial Narrow" w:hAnsi="Arial Narrow" w:cs="Arial Narrow"/>
              </w:rPr>
              <w:t>Director</w:t>
            </w:r>
            <w:proofErr w:type="gramEnd"/>
            <w:r>
              <w:rPr>
                <w:rFonts w:ascii="Arial Narrow" w:hAnsi="Arial Narrow" w:cs="Arial Narrow"/>
              </w:rPr>
              <w:t xml:space="preserve"> de Bosques, Biodiversidad y Servicios Ecosistémicos.</w:t>
            </w:r>
          </w:p>
        </w:tc>
      </w:tr>
      <w:tr w:rsidR="00617485" w14:paraId="7F552568" w14:textId="77777777" w:rsidTr="00FC009A">
        <w:trPr>
          <w:trHeight w:val="1382"/>
          <w:jc w:val="center"/>
        </w:trPr>
        <w:tc>
          <w:tcPr>
            <w:tcW w:w="3936" w:type="dxa"/>
            <w:tcBorders>
              <w:top w:val="single" w:sz="4" w:space="0" w:color="000000"/>
              <w:left w:val="single" w:sz="4" w:space="0" w:color="000000"/>
              <w:bottom w:val="single" w:sz="4" w:space="0" w:color="000000"/>
              <w:right w:val="single" w:sz="4" w:space="0" w:color="000000"/>
            </w:tcBorders>
          </w:tcPr>
          <w:p w14:paraId="351265F1" w14:textId="77777777" w:rsidR="00617485" w:rsidRDefault="00000000">
            <w:pPr>
              <w:pStyle w:val="Textoindependiente"/>
              <w:widowControl w:val="0"/>
              <w:snapToGrid w:val="0"/>
              <w:spacing w:before="120" w:after="60"/>
              <w:ind w:right="618"/>
              <w:rPr>
                <w:rFonts w:ascii="Arial Narrow" w:hAnsi="Arial Narrow" w:cs="Arial Narrow"/>
                <w:b/>
                <w:bCs/>
              </w:rPr>
            </w:pPr>
            <w:r>
              <w:rPr>
                <w:rFonts w:ascii="Arial Narrow" w:hAnsi="Arial Narrow" w:cs="Arial Narrow"/>
              </w:rPr>
              <w:t>Política Nacional para la Gestión Integral de la Biodiversidad y sus Servicios Ecosistémicos; gestión integral de páramos (Ley 1930 de 2018); ordenamiento del territorio alrededor del agua (Ley 2294 de 2023, PND 2022-2026).</w:t>
            </w:r>
          </w:p>
          <w:p w14:paraId="1DDD968F" w14:textId="77777777" w:rsidR="00617485" w:rsidRDefault="00000000">
            <w:pPr>
              <w:rPr>
                <w:rFonts w:ascii="Arial Narrow" w:hAnsi="Arial Narrow" w:cs="Arial Narrow"/>
                <w:b/>
                <w:bCs/>
              </w:rPr>
            </w:pPr>
            <w:r>
              <w:rPr>
                <w:rFonts w:ascii="Arial Narrow" w:hAnsi="Arial Narrow" w:cs="Arial Narrow"/>
                <w:b/>
                <w:bCs/>
              </w:rPr>
              <w:t>Competencia para expedir el instrumento normativo</w:t>
            </w:r>
          </w:p>
        </w:tc>
        <w:tc>
          <w:tcPr>
            <w:tcW w:w="5044" w:type="dxa"/>
            <w:tcBorders>
              <w:top w:val="single" w:sz="4" w:space="0" w:color="000000"/>
              <w:left w:val="single" w:sz="4" w:space="0" w:color="000000"/>
              <w:bottom w:val="single" w:sz="4" w:space="0" w:color="000000"/>
              <w:right w:val="single" w:sz="4" w:space="0" w:color="000000"/>
            </w:tcBorders>
          </w:tcPr>
          <w:p w14:paraId="58E5B4C7" w14:textId="502B561D" w:rsidR="00617485" w:rsidRDefault="00000000">
            <w:pPr>
              <w:pStyle w:val="Textoindependiente"/>
              <w:widowControl w:val="0"/>
              <w:spacing w:before="120" w:after="60"/>
              <w:ind w:right="618"/>
            </w:pPr>
            <w:r>
              <w:rPr>
                <w:rFonts w:ascii="Arial Narrow" w:hAnsi="Arial Narrow" w:cs="Arial Narrow"/>
              </w:rPr>
              <w:t>Constitución Política, arts. 79 y 80; Ley 99 de 1993, art. 2 (</w:t>
            </w:r>
            <w:r w:rsidR="00D94AF4">
              <w:rPr>
                <w:rFonts w:ascii="Arial Narrow" w:hAnsi="Arial Narrow" w:cs="Arial Narrow"/>
              </w:rPr>
              <w:t>núm.</w:t>
            </w:r>
            <w:r>
              <w:rPr>
                <w:rFonts w:ascii="Arial Narrow" w:hAnsi="Arial Narrow" w:cs="Arial Narrow"/>
              </w:rPr>
              <w:t xml:space="preserve"> 16) y art. 5; Decreto-ley 3570 de 2011, art. 2 (</w:t>
            </w:r>
            <w:r w:rsidR="00D94AF4">
              <w:rPr>
                <w:rFonts w:ascii="Arial Narrow" w:hAnsi="Arial Narrow" w:cs="Arial Narrow"/>
              </w:rPr>
              <w:t>núm.</w:t>
            </w:r>
            <w:r>
              <w:rPr>
                <w:rFonts w:ascii="Arial Narrow" w:hAnsi="Arial Narrow" w:cs="Arial Narrow"/>
              </w:rPr>
              <w:t xml:space="preserve"> 16); Ley 1753 de 2015, art. 173; y Ley 1930 de 2018, art. 4. La expedición además da cumplimiento a la sentencia de tutela del 11 de septiembre de 2019 del Juzgado 40 Administrativo de Oralidad del Circuito de Bogotá (rad. 11001-33-37-040-2019-00257-00), que ordenó expedir una nueva resolución de delimitación previo proceso participativo conforme a la Sentencia T-361 de 2017.</w:t>
            </w:r>
          </w:p>
        </w:tc>
      </w:tr>
    </w:tbl>
    <w:p w14:paraId="0089154D" w14:textId="77777777" w:rsidR="00617485" w:rsidRDefault="00000000" w:rsidP="00D94AF4">
      <w:pPr>
        <w:pStyle w:val="Textoindependiente"/>
        <w:widowControl w:val="0"/>
        <w:tabs>
          <w:tab w:val="left" w:pos="7797"/>
        </w:tabs>
        <w:spacing w:before="120" w:after="60"/>
        <w:ind w:right="49"/>
      </w:pPr>
      <w:proofErr w:type="gramStart"/>
      <w:r>
        <w:rPr>
          <w:rFonts w:ascii="Arial Narrow" w:hAnsi="Arial Narrow" w:cs="Arial Narrow"/>
        </w:rPr>
        <w:t>De acuerdo al</w:t>
      </w:r>
      <w:proofErr w:type="gramEnd"/>
      <w:r>
        <w:rPr>
          <w:rFonts w:ascii="Arial Narrow" w:hAnsi="Arial Narrow" w:cs="Arial Narrow"/>
        </w:rPr>
        <w:t xml:space="preserve"> anexo 1 del Decreto 1081 de 2015 y sus modificatorios, para la expedición de un instrumento normativo es necesario conocer la siguiente información:</w:t>
      </w:r>
    </w:p>
    <w:p w14:paraId="2602CAAB" w14:textId="77777777" w:rsidR="00617485"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¿Cuál es la finalidad de la norma que se va a expedir? (Defina UNA sola finalidad).</w:t>
      </w:r>
    </w:p>
    <w:p w14:paraId="2B5BF8F1" w14:textId="77777777" w:rsidR="00D94AF4" w:rsidRDefault="00D94AF4" w:rsidP="00D94AF4">
      <w:pPr>
        <w:pStyle w:val="Textoindependiente"/>
        <w:widowControl w:val="0"/>
        <w:tabs>
          <w:tab w:val="left" w:pos="7797"/>
        </w:tabs>
        <w:spacing w:after="120"/>
        <w:ind w:right="49"/>
        <w:rPr>
          <w:rFonts w:ascii="Arial Narrow" w:hAnsi="Arial Narrow" w:cs="Arial Narrow"/>
          <w:b/>
          <w:bCs/>
        </w:rPr>
      </w:pPr>
    </w:p>
    <w:p w14:paraId="5425D597" w14:textId="5392372F"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w:t>
      </w:r>
      <w:r>
        <w:rPr>
          <w:rFonts w:ascii="Arial Narrow" w:hAnsi="Arial Narrow" w:cs="Arial Narrow"/>
        </w:rPr>
        <w:t>Delimitar de manera participativa el Área de Páramos Cruz Verde-Sumapaz, en cumplimiento de la sentencia de tutela del 11 de septiembre de 2019, garantizando el derecho fundamental a la participación ambiental de las comunidades del páramo conforme a las reglas de la Sentencia T-361 de 2017.</w:t>
      </w:r>
    </w:p>
    <w:p w14:paraId="4A7FF488" w14:textId="6E5B0AD7" w:rsidR="00617485" w:rsidRPr="00D94AF4"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 xml:space="preserve">Identifique la problemática y el objetivo que persigue la emisión de la norma. </w:t>
      </w:r>
      <w:r>
        <w:rPr>
          <w:rFonts w:ascii="Arial Narrow" w:hAnsi="Arial Narrow" w:cs="Arial Narrow"/>
          <w:color w:val="000000"/>
        </w:rPr>
        <w:t>Por</w:t>
      </w:r>
      <w:r w:rsidR="00D94AF4">
        <w:rPr>
          <w:rFonts w:ascii="Arial Narrow" w:hAnsi="Arial Narrow" w:cs="Arial Narrow"/>
          <w:color w:val="000000"/>
        </w:rPr>
        <w:t xml:space="preserve"> </w:t>
      </w:r>
      <w:r>
        <w:rPr>
          <w:rFonts w:ascii="Arial Narrow" w:hAnsi="Arial Narrow" w:cs="Arial Narrow"/>
          <w:color w:val="000000"/>
        </w:rPr>
        <w:t>qué y para que de la misma.</w:t>
      </w:r>
    </w:p>
    <w:p w14:paraId="36BB4515" w14:textId="77777777" w:rsidR="00D94AF4" w:rsidRDefault="00D94AF4" w:rsidP="00D94AF4">
      <w:pPr>
        <w:pStyle w:val="Textoindependiente"/>
        <w:widowControl w:val="0"/>
        <w:tabs>
          <w:tab w:val="left" w:pos="7797"/>
        </w:tabs>
        <w:spacing w:before="120" w:after="60"/>
        <w:ind w:left="714" w:right="49"/>
        <w:rPr>
          <w:rFonts w:ascii="Arial Narrow" w:hAnsi="Arial Narrow" w:cs="Arial Narrow"/>
        </w:rPr>
      </w:pPr>
    </w:p>
    <w:p w14:paraId="7B31DCE0" w14:textId="77777777" w:rsidR="00D94AF4"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w:t>
      </w:r>
      <w:r>
        <w:rPr>
          <w:rFonts w:ascii="Arial Narrow" w:hAnsi="Arial Narrow" w:cs="Arial Narrow"/>
        </w:rPr>
        <w:t xml:space="preserve">Problemática: la Resolución 1434 de 2017, que </w:t>
      </w:r>
      <w:r w:rsidR="00D94AF4">
        <w:rPr>
          <w:rFonts w:ascii="Arial Narrow" w:hAnsi="Arial Narrow" w:cs="Arial Narrow"/>
        </w:rPr>
        <w:t>delimitó</w:t>
      </w:r>
      <w:r>
        <w:rPr>
          <w:rFonts w:ascii="Arial Narrow" w:hAnsi="Arial Narrow" w:cs="Arial Narrow"/>
        </w:rPr>
        <w:t xml:space="preserve"> el páramo Cruz Verde-Sumapaz, </w:t>
      </w:r>
      <w:r>
        <w:rPr>
          <w:rFonts w:ascii="Arial Narrow" w:hAnsi="Arial Narrow" w:cs="Arial Narrow"/>
        </w:rPr>
        <w:lastRenderedPageBreak/>
        <w:t xml:space="preserve">fue expedida sin un proceso de participación ambiental de las comunidades afectadas y, por ello, fue dejada sin efecto por la sentencia de tutela del 11/09/2019, que ordenó expedir una nueva delimitación previo agotamiento de un proceso participativo amplio, público, deliberativo y eficaz, con enfoque local, conforme a la T-361 de 2017. </w:t>
      </w:r>
    </w:p>
    <w:p w14:paraId="29D4F281" w14:textId="24736D39"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rPr>
        <w:t>Objetivo: subsanar ese vicio mediante una nueva delimitación construida con participación incidente de la comunidad, que garantice la protección del ecosistema y los derechos del campesinado paramuno, y que dé cumplimiento a la orden judicial.</w:t>
      </w:r>
    </w:p>
    <w:p w14:paraId="69680452" w14:textId="77777777" w:rsidR="00617485"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 xml:space="preserve">¿Existe alguna norma vigente que regule el mismo tema? </w:t>
      </w:r>
    </w:p>
    <w:p w14:paraId="567AA63D" w14:textId="77777777" w:rsidR="00617485" w:rsidRDefault="00000000" w:rsidP="00D94AF4">
      <w:pPr>
        <w:pStyle w:val="Textoindependiente"/>
        <w:widowControl w:val="0"/>
        <w:tabs>
          <w:tab w:val="left" w:pos="7797"/>
        </w:tabs>
        <w:spacing w:before="120" w:after="60"/>
        <w:ind w:right="49"/>
        <w:rPr>
          <w:rFonts w:ascii="Arial Narrow" w:hAnsi="Arial Narrow" w:cs="Arial Narrow"/>
          <w:b/>
          <w:bCs/>
        </w:rPr>
      </w:pPr>
      <w:r>
        <w:rPr>
          <w:rFonts w:ascii="Arial Narrow" w:hAnsi="Arial Narrow" w:cs="Arial Narrow"/>
          <w:b/>
          <w:bCs/>
        </w:rPr>
        <w:t xml:space="preserve">Si_ (pase a la pregunta 4) No_ (pase a la pregunta 6). </w:t>
      </w:r>
    </w:p>
    <w:p w14:paraId="3A4853F1" w14:textId="03AA6F4E"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SÍ. </w:t>
      </w:r>
      <w:r>
        <w:rPr>
          <w:rFonts w:ascii="Arial Narrow" w:hAnsi="Arial Narrow" w:cs="Arial Narrow"/>
        </w:rPr>
        <w:t xml:space="preserve">La Resolución 1434 del 14 de julio de 2017, “por la cual se delimita el Área de Páramos Cruz Verde-Sumapaz y se dictan otras disposiciones”, que se encuentra formalmente </w:t>
      </w:r>
      <w:r w:rsidR="00D94AF4">
        <w:rPr>
          <w:rFonts w:ascii="Arial Narrow" w:hAnsi="Arial Narrow" w:cs="Arial Narrow"/>
        </w:rPr>
        <w:t>vigente,</w:t>
      </w:r>
      <w:r>
        <w:rPr>
          <w:rFonts w:ascii="Arial Narrow" w:hAnsi="Arial Narrow" w:cs="Arial Narrow"/>
        </w:rPr>
        <w:t xml:space="preserve"> pero fue dejada sin efecto por orden judicial.</w:t>
      </w:r>
    </w:p>
    <w:p w14:paraId="0FCCA39F" w14:textId="36D9E7EA" w:rsidR="00D94AF4" w:rsidRDefault="00D94AF4"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rPr>
        <w:t xml:space="preserve">El </w:t>
      </w:r>
      <w:r w:rsidRPr="00D94AF4">
        <w:rPr>
          <w:rFonts w:ascii="Arial Narrow" w:hAnsi="Arial Narrow" w:cs="Arial Narrow"/>
        </w:rPr>
        <w:t>Juzgado 40 Administrativo de Oralidad del Circuito de Bogotá (rad. 11001-33-37-040-2019-00257-00), que ordenó expedir una nueva resolución de delimitación previo proceso participativo</w:t>
      </w:r>
      <w:r>
        <w:rPr>
          <w:rFonts w:ascii="Arial Narrow" w:hAnsi="Arial Narrow" w:cs="Arial Narrow"/>
        </w:rPr>
        <w:t xml:space="preserve">, </w:t>
      </w:r>
      <w:r w:rsidR="00FC009A">
        <w:rPr>
          <w:rFonts w:ascii="Arial Narrow" w:hAnsi="Arial Narrow" w:cs="Arial Narrow"/>
        </w:rPr>
        <w:t>estableció</w:t>
      </w:r>
      <w:r>
        <w:rPr>
          <w:rFonts w:ascii="Arial Narrow" w:hAnsi="Arial Narrow" w:cs="Arial Narrow"/>
        </w:rPr>
        <w:t xml:space="preserve"> que mientras continúa el proceso participativo está vigente la</w:t>
      </w:r>
      <w:r w:rsidRPr="00D94AF4">
        <w:rPr>
          <w:rFonts w:ascii="Arial Narrow" w:hAnsi="Arial Narrow" w:cs="Arial Narrow"/>
        </w:rPr>
        <w:t xml:space="preserve"> </w:t>
      </w:r>
      <w:r>
        <w:rPr>
          <w:rFonts w:ascii="Arial Narrow" w:hAnsi="Arial Narrow" w:cs="Arial Narrow"/>
        </w:rPr>
        <w:t>Resolución 1434 del 14 de julio de 2017.</w:t>
      </w:r>
    </w:p>
    <w:p w14:paraId="03C91FF8" w14:textId="77777777" w:rsidR="00617485"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 xml:space="preserve">Si ya existe una norma, explique por qué resulta insuficiente. </w:t>
      </w:r>
    </w:p>
    <w:p w14:paraId="0583F912" w14:textId="77777777" w:rsidR="00D94AF4" w:rsidRDefault="00D94AF4" w:rsidP="00D94AF4">
      <w:pPr>
        <w:pStyle w:val="Textoindependiente"/>
        <w:widowControl w:val="0"/>
        <w:tabs>
          <w:tab w:val="left" w:pos="7797"/>
        </w:tabs>
        <w:spacing w:after="120"/>
        <w:ind w:right="49"/>
        <w:rPr>
          <w:rFonts w:ascii="Arial Narrow" w:hAnsi="Arial Narrow" w:cs="Arial Narrow"/>
          <w:b/>
          <w:bCs/>
        </w:rPr>
      </w:pPr>
    </w:p>
    <w:p w14:paraId="520F4DD7" w14:textId="77777777" w:rsidR="00D94AF4"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w:t>
      </w:r>
      <w:r>
        <w:rPr>
          <w:rFonts w:ascii="Arial Narrow" w:hAnsi="Arial Narrow" w:cs="Arial Narrow"/>
        </w:rPr>
        <w:t xml:space="preserve">La Resolución 1434 de 2017 resulta insuficiente porque adolece de un vicio en su procedimiento de formación: se expidió sin la participación ambiental de las comunidades afectadas, razón por la cual la sentencia de tutela del 11/09/2019 la dejó sin efecto y ordenó su reemplazo por un nuevo acto expedido con participación incidente. </w:t>
      </w:r>
    </w:p>
    <w:p w14:paraId="55DC1148" w14:textId="12C95D5C"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rPr>
        <w:t>Además, el marco normativo cambió sustancialmente con posterioridad: la Ley 1930 de 2018 (gestión integral de páramos y reconocimiento del habitante tradicional), los Actos Legislativos 01 de 2023 (art. 64, campesinado como sujeto de especial protección) y 01 de 2025 (art. 65, derecho a la alimentación) y la Ley 2294 de 2023, que exigen ajustar la delimitación y su régimen de usos.</w:t>
      </w:r>
    </w:p>
    <w:p w14:paraId="768FED17" w14:textId="77777777" w:rsidR="00617485"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 xml:space="preserve">Si ya existe una norma que regule el mismo tema, especifique según sea el caso, si el proyecto normativo: </w:t>
      </w:r>
    </w:p>
    <w:p w14:paraId="0A8787D1" w14:textId="77777777" w:rsidR="00617485" w:rsidRDefault="00000000" w:rsidP="00D94AF4">
      <w:pPr>
        <w:pStyle w:val="Textoindependiente"/>
        <w:widowControl w:val="0"/>
        <w:tabs>
          <w:tab w:val="left" w:pos="7797"/>
        </w:tabs>
        <w:spacing w:after="60"/>
        <w:ind w:left="709" w:right="49"/>
        <w:rPr>
          <w:rFonts w:ascii="Arial Narrow" w:hAnsi="Arial Narrow" w:cs="Arial Narrow"/>
        </w:rPr>
      </w:pPr>
      <w:r>
        <w:rPr>
          <w:rFonts w:ascii="Arial Narrow" w:hAnsi="Arial Narrow" w:cs="Arial Narrow"/>
        </w:rPr>
        <w:t xml:space="preserve">5.1. </w:t>
      </w:r>
      <w:proofErr w:type="spellStart"/>
      <w:r>
        <w:rPr>
          <w:rFonts w:ascii="Arial Narrow" w:hAnsi="Arial Narrow" w:cs="Arial Narrow"/>
        </w:rPr>
        <w:t>Deroga__X</w:t>
      </w:r>
      <w:proofErr w:type="spellEnd"/>
      <w:r>
        <w:rPr>
          <w:rFonts w:ascii="Arial Narrow" w:hAnsi="Arial Narrow" w:cs="Arial Narrow"/>
        </w:rPr>
        <w:t>__</w:t>
      </w:r>
    </w:p>
    <w:p w14:paraId="0C72052A" w14:textId="77777777" w:rsidR="00617485" w:rsidRDefault="00000000" w:rsidP="00D94AF4">
      <w:pPr>
        <w:pStyle w:val="Textoindependiente"/>
        <w:widowControl w:val="0"/>
        <w:tabs>
          <w:tab w:val="left" w:pos="7797"/>
        </w:tabs>
        <w:spacing w:after="60"/>
        <w:ind w:left="709" w:right="49"/>
        <w:rPr>
          <w:rFonts w:ascii="Arial Narrow" w:hAnsi="Arial Narrow" w:cs="Arial Narrow"/>
        </w:rPr>
      </w:pPr>
      <w:r>
        <w:rPr>
          <w:rFonts w:ascii="Arial Narrow" w:hAnsi="Arial Narrow" w:cs="Arial Narrow"/>
        </w:rPr>
        <w:t>5.2. Modifica_</w:t>
      </w:r>
    </w:p>
    <w:p w14:paraId="0D3CE47E" w14:textId="77777777" w:rsidR="00617485" w:rsidRDefault="00000000" w:rsidP="00D94AF4">
      <w:pPr>
        <w:pStyle w:val="Textoindependiente"/>
        <w:widowControl w:val="0"/>
        <w:tabs>
          <w:tab w:val="left" w:pos="7797"/>
        </w:tabs>
        <w:spacing w:after="60"/>
        <w:ind w:left="709" w:right="49"/>
        <w:rPr>
          <w:rFonts w:ascii="Arial Narrow" w:hAnsi="Arial Narrow" w:cs="Arial Narrow"/>
        </w:rPr>
      </w:pPr>
      <w:r>
        <w:rPr>
          <w:rFonts w:ascii="Arial Narrow" w:hAnsi="Arial Narrow" w:cs="Arial Narrow"/>
        </w:rPr>
        <w:t xml:space="preserve">5.3. Sustituye_ </w:t>
      </w:r>
    </w:p>
    <w:p w14:paraId="74166D25" w14:textId="77777777" w:rsidR="00617485" w:rsidRDefault="00000000" w:rsidP="00D94AF4">
      <w:pPr>
        <w:pStyle w:val="Textoindependiente"/>
        <w:widowControl w:val="0"/>
        <w:tabs>
          <w:tab w:val="left" w:pos="7797"/>
        </w:tabs>
        <w:spacing w:before="120" w:after="60"/>
        <w:ind w:right="49"/>
      </w:pPr>
      <w:r>
        <w:rPr>
          <w:rFonts w:ascii="Arial Narrow" w:hAnsi="Arial Narrow" w:cs="Arial Narrow"/>
        </w:rPr>
        <w:t>Si contesta 5.1., 5.2. o 5.3., identifique la norma correspondiente, fecha de expedición, vigencia</w:t>
      </w:r>
      <w:r>
        <w:rPr>
          <w:rFonts w:ascii="Arial Narrow" w:hAnsi="Arial Narrow" w:cs="Arial Narrow"/>
          <w:color w:val="000000"/>
        </w:rPr>
        <w:t> y justifique el porqué de la derogación, modificación o sustitución.</w:t>
      </w:r>
      <w:r>
        <w:rPr>
          <w:rFonts w:ascii="Arial Narrow" w:hAnsi="Arial Narrow" w:cs="Arial Narrow"/>
        </w:rPr>
        <w:t xml:space="preserve"> </w:t>
      </w:r>
    </w:p>
    <w:p w14:paraId="44763948" w14:textId="77777777" w:rsidR="00D94AF4" w:rsidRDefault="00D94AF4" w:rsidP="00D94AF4">
      <w:pPr>
        <w:pStyle w:val="Textoindependiente"/>
        <w:widowControl w:val="0"/>
        <w:tabs>
          <w:tab w:val="left" w:pos="7797"/>
        </w:tabs>
        <w:spacing w:after="120"/>
        <w:ind w:right="49"/>
        <w:rPr>
          <w:rFonts w:ascii="Arial Narrow" w:hAnsi="Arial Narrow" w:cs="Arial Narrow"/>
          <w:b/>
          <w:bCs/>
        </w:rPr>
      </w:pPr>
    </w:p>
    <w:p w14:paraId="582F14DE" w14:textId="77777777" w:rsidR="00D94AF4"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w:t>
      </w:r>
      <w:r>
        <w:rPr>
          <w:rFonts w:ascii="Arial Narrow" w:hAnsi="Arial Narrow" w:cs="Arial Narrow"/>
        </w:rPr>
        <w:t xml:space="preserve">Norma: Resolución 1434 del 14 de julio de 2017 (Ministerio de Ambiente y Desarrollo Sostenible), formalmente vigente. El nuevo acto la deroga expresamente, por cuanto la sentencia de tutela del 11/09/2019 la dejó sin efecto al haberse expedido sin participación de las comunidades y ordenó expedir una nueva delimitación surtido el proceso participativo. </w:t>
      </w:r>
    </w:p>
    <w:p w14:paraId="1B660733" w14:textId="302A0C85"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rPr>
        <w:t xml:space="preserve">Se recomienda que la nueva resolución incluya un artículo de vigencia que derogue de manera </w:t>
      </w:r>
      <w:r>
        <w:rPr>
          <w:rFonts w:ascii="Arial Narrow" w:hAnsi="Arial Narrow" w:cs="Arial Narrow"/>
        </w:rPr>
        <w:lastRenderedPageBreak/>
        <w:t>expresa la Resolución 1434 de 2017, para evitar coexistencia normativa.</w:t>
      </w:r>
    </w:p>
    <w:p w14:paraId="342EF297" w14:textId="77777777" w:rsidR="00617485" w:rsidRDefault="00000000" w:rsidP="00D94AF4">
      <w:pPr>
        <w:pStyle w:val="Textoindependiente"/>
        <w:widowControl w:val="0"/>
        <w:numPr>
          <w:ilvl w:val="0"/>
          <w:numId w:val="2"/>
        </w:numPr>
        <w:tabs>
          <w:tab w:val="left" w:pos="7797"/>
        </w:tabs>
        <w:spacing w:before="120" w:after="60"/>
        <w:ind w:left="714" w:right="49" w:hanging="357"/>
        <w:rPr>
          <w:rFonts w:ascii="Arial Narrow" w:hAnsi="Arial Narrow" w:cs="Arial Narrow"/>
        </w:rPr>
      </w:pPr>
      <w:r>
        <w:rPr>
          <w:rFonts w:ascii="Arial Narrow" w:hAnsi="Arial Narrow" w:cs="Arial Narrow"/>
        </w:rPr>
        <w:t>Indique la(s) disposición(es) de orden constitucional o legal que otorga(n) la competencia para expedir el decreto o resolución (si no existe, no podrá seguir adelante con el trámite elaboración del proyecto normativo).</w:t>
      </w:r>
      <w:bookmarkStart w:id="0" w:name="_PictureBullets"/>
      <w:bookmarkEnd w:id="0"/>
    </w:p>
    <w:p w14:paraId="081D5424" w14:textId="6F804704" w:rsidR="00617485" w:rsidRDefault="00000000" w:rsidP="00D94AF4">
      <w:pPr>
        <w:pStyle w:val="Textoindependiente"/>
        <w:widowControl w:val="0"/>
        <w:tabs>
          <w:tab w:val="left" w:pos="7797"/>
        </w:tabs>
        <w:spacing w:after="120"/>
        <w:ind w:right="49"/>
        <w:rPr>
          <w:rFonts w:ascii="Arial Narrow" w:hAnsi="Arial Narrow" w:cs="Arial Narrow"/>
        </w:rPr>
      </w:pPr>
      <w:r>
        <w:rPr>
          <w:rFonts w:ascii="Arial Narrow" w:hAnsi="Arial Narrow" w:cs="Arial Narrow"/>
          <w:b/>
          <w:bCs/>
        </w:rPr>
        <w:t xml:space="preserve">Respuesta: </w:t>
      </w:r>
      <w:r>
        <w:rPr>
          <w:rFonts w:ascii="Arial Narrow" w:hAnsi="Arial Narrow" w:cs="Arial Narrow"/>
        </w:rPr>
        <w:t>Constitución Política, arts. 79 y 80; Ley 99 de 1993, art. 2 (</w:t>
      </w:r>
      <w:proofErr w:type="spellStart"/>
      <w:r>
        <w:rPr>
          <w:rFonts w:ascii="Arial Narrow" w:hAnsi="Arial Narrow" w:cs="Arial Narrow"/>
        </w:rPr>
        <w:t>num</w:t>
      </w:r>
      <w:proofErr w:type="spellEnd"/>
      <w:r>
        <w:rPr>
          <w:rFonts w:ascii="Arial Narrow" w:hAnsi="Arial Narrow" w:cs="Arial Narrow"/>
        </w:rPr>
        <w:t>. 16) y art. 5; Decreto-ley 3570 de 2011, art. 2 (</w:t>
      </w:r>
      <w:proofErr w:type="gramStart"/>
      <w:r w:rsidR="00D94AF4">
        <w:rPr>
          <w:rFonts w:ascii="Arial Narrow" w:hAnsi="Arial Narrow" w:cs="Arial Narrow"/>
        </w:rPr>
        <w:t>núm.</w:t>
      </w:r>
      <w:r>
        <w:rPr>
          <w:rFonts w:ascii="Arial Narrow" w:hAnsi="Arial Narrow" w:cs="Arial Narrow"/>
        </w:rPr>
        <w:t>.</w:t>
      </w:r>
      <w:proofErr w:type="gramEnd"/>
      <w:r>
        <w:rPr>
          <w:rFonts w:ascii="Arial Narrow" w:hAnsi="Arial Narrow" w:cs="Arial Narrow"/>
        </w:rPr>
        <w:t xml:space="preserve"> 16); Ley 1753 de 2015, art. 173; y Ley 1930 de 2018, art. 4. La expedición se realiza, además, en cumplimiento de la sentencia de tutela del 11 de septiembre de 2019 del Juzgado 40 Administrativo de Oralidad del Circuito de Bogotá (rad. 11001-33-37-040-2019-00257-00).</w:t>
      </w:r>
    </w:p>
    <w:sectPr w:rsidR="00617485">
      <w:headerReference w:type="default" r:id="rId7"/>
      <w:footerReference w:type="default" r:id="rId8"/>
      <w:pgSz w:w="12240" w:h="15840"/>
      <w:pgMar w:top="1985" w:right="1701" w:bottom="1134" w:left="1701"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76EC" w14:textId="77777777" w:rsidR="00B75F58" w:rsidRDefault="00B75F58">
      <w:r>
        <w:separator/>
      </w:r>
    </w:p>
  </w:endnote>
  <w:endnote w:type="continuationSeparator" w:id="0">
    <w:p w14:paraId="37CBC5E7" w14:textId="77777777" w:rsidR="00B75F58" w:rsidRDefault="00B7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49785" w14:textId="77777777" w:rsidR="00617485" w:rsidRDefault="00617485">
    <w:pPr>
      <w:pStyle w:val="Piedepgina"/>
      <w:ind w:right="360"/>
      <w:jc w:val="right"/>
      <w:rPr>
        <w:rFonts w:ascii="Arial Narrow" w:hAnsi="Arial Narrow" w:cs="Arial Narrow"/>
        <w:color w:val="000000"/>
        <w:sz w:val="14"/>
        <w:szCs w:val="14"/>
      </w:rPr>
    </w:pPr>
  </w:p>
  <w:p w14:paraId="22A5BB22" w14:textId="77777777" w:rsidR="00617485" w:rsidRDefault="00000000">
    <w:pPr>
      <w:pStyle w:val="Piedepgina"/>
      <w:tabs>
        <w:tab w:val="left" w:pos="3555"/>
      </w:tabs>
      <w:jc w:val="both"/>
      <w:rPr>
        <w:rFonts w:ascii="Arial Narrow" w:hAnsi="Arial Narrow" w:cs="Arial Narrow"/>
        <w:sz w:val="18"/>
        <w:szCs w:val="18"/>
      </w:rPr>
    </w:pPr>
    <w:r>
      <w:rPr>
        <w:rFonts w:ascii="Arial Narrow" w:hAnsi="Arial Narrow" w:cs="Arial Narrow"/>
        <w:sz w:val="18"/>
        <w:szCs w:val="18"/>
      </w:rPr>
      <w:t xml:space="preserve">Calle 37 No. 8 – 40 </w:t>
    </w:r>
  </w:p>
  <w:p w14:paraId="4B08DDD2" w14:textId="77777777" w:rsidR="00617485" w:rsidRDefault="00000000">
    <w:pPr>
      <w:pStyle w:val="Piedepgina"/>
      <w:tabs>
        <w:tab w:val="left" w:pos="3555"/>
      </w:tabs>
      <w:jc w:val="both"/>
    </w:pPr>
    <w:r>
      <w:rPr>
        <w:rFonts w:ascii="Arial Narrow" w:hAnsi="Arial Narrow" w:cs="Arial Narrow"/>
        <w:sz w:val="18"/>
        <w:szCs w:val="18"/>
      </w:rPr>
      <w:t xml:space="preserve">Conmutador +57 6013323400 </w:t>
    </w:r>
  </w:p>
  <w:p w14:paraId="2E328C4B" w14:textId="77777777" w:rsidR="00617485" w:rsidRDefault="00617485">
    <w:pPr>
      <w:pStyle w:val="Piedepgina"/>
      <w:tabs>
        <w:tab w:val="left" w:pos="3555"/>
      </w:tabs>
      <w:jc w:val="both"/>
      <w:rPr>
        <w:rFonts w:ascii="Arial Narrow" w:hAnsi="Arial Narrow" w:cs="Arial Narrow"/>
        <w:sz w:val="18"/>
        <w:szCs w:val="18"/>
      </w:rPr>
    </w:pPr>
    <w:hyperlink r:id="rId1">
      <w:r>
        <w:rPr>
          <w:rStyle w:val="Hipervnculo"/>
          <w:rFonts w:ascii="Arial Narrow" w:hAnsi="Arial Narrow" w:cs="Arial Narrow"/>
          <w:sz w:val="18"/>
          <w:szCs w:val="18"/>
        </w:rPr>
        <w:t>www.minambiente.gov.co</w:t>
      </w:r>
    </w:hyperlink>
  </w:p>
  <w:p w14:paraId="643CEC44" w14:textId="77777777" w:rsidR="00617485" w:rsidRDefault="00000000">
    <w:pPr>
      <w:pStyle w:val="Piedepgina"/>
      <w:tabs>
        <w:tab w:val="left" w:pos="3555"/>
      </w:tabs>
      <w:jc w:val="both"/>
      <w:rPr>
        <w:rFonts w:ascii="Arial Narrow" w:hAnsi="Arial Narrow" w:cs="Arial Narrow"/>
        <w:sz w:val="18"/>
        <w:szCs w:val="18"/>
      </w:rPr>
    </w:pPr>
    <w:bookmarkStart w:id="1" w:name="_Hlk73107205"/>
    <w:bookmarkStart w:id="2" w:name="_Hlk73107204"/>
    <w:bookmarkStart w:id="3" w:name="_Hlk73106423"/>
    <w:bookmarkStart w:id="4" w:name="_Hlk73106422"/>
    <w:bookmarkStart w:id="5" w:name="_Hlk73104641"/>
    <w:bookmarkStart w:id="6" w:name="_Hlk73104640"/>
    <w:bookmarkStart w:id="7" w:name="_Hlk73103685"/>
    <w:bookmarkStart w:id="8" w:name="_Hlk73103684"/>
    <w:bookmarkStart w:id="9" w:name="_Hlk73103660"/>
    <w:bookmarkStart w:id="10" w:name="_Hlk73103659"/>
    <w:bookmarkStart w:id="11" w:name="_Hlk73101501"/>
    <w:bookmarkStart w:id="12" w:name="_Hlk73101500"/>
    <w:bookmarkStart w:id="13" w:name="_Hlk73101472"/>
    <w:bookmarkStart w:id="14" w:name="_Hlk73101471"/>
    <w:bookmarkStart w:id="15" w:name="_Hlk73094069"/>
    <w:bookmarkStart w:id="16" w:name="_Hlk73094068"/>
    <w:bookmarkStart w:id="17" w:name="_Hlk73092329"/>
    <w:bookmarkStart w:id="18" w:name="_Hlk73092328"/>
    <w:bookmarkStart w:id="19" w:name="_Hlk73017700"/>
    <w:bookmarkStart w:id="20" w:name="_Hlk73017699"/>
    <w:r>
      <w:rPr>
        <w:rFonts w:ascii="Arial Narrow" w:hAnsi="Arial Narrow" w:cs="Arial Narrow"/>
        <w:sz w:val="18"/>
        <w:szCs w:val="18"/>
      </w:rPr>
      <w:t>Bogotá, Colombia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0CD1" w14:textId="77777777" w:rsidR="00B75F58" w:rsidRDefault="00B75F58">
      <w:r>
        <w:separator/>
      </w:r>
    </w:p>
  </w:footnote>
  <w:footnote w:type="continuationSeparator" w:id="0">
    <w:p w14:paraId="386594DA" w14:textId="77777777" w:rsidR="00B75F58" w:rsidRDefault="00B7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Layout w:type="fixed"/>
      <w:tblLook w:val="0000" w:firstRow="0" w:lastRow="0" w:firstColumn="0" w:lastColumn="0" w:noHBand="0" w:noVBand="0"/>
    </w:tblPr>
    <w:tblGrid>
      <w:gridCol w:w="2722"/>
      <w:gridCol w:w="4933"/>
      <w:gridCol w:w="1843"/>
    </w:tblGrid>
    <w:tr w:rsidR="00617485" w14:paraId="37002099" w14:textId="77777777">
      <w:trPr>
        <w:cantSplit/>
        <w:trHeight w:val="313"/>
      </w:trPr>
      <w:tc>
        <w:tcPr>
          <w:tcW w:w="2722" w:type="dxa"/>
          <w:vMerge w:val="restart"/>
          <w:tcBorders>
            <w:top w:val="single" w:sz="4" w:space="0" w:color="000000"/>
            <w:left w:val="single" w:sz="4" w:space="0" w:color="000000"/>
            <w:bottom w:val="single" w:sz="4" w:space="0" w:color="000000"/>
            <w:right w:val="single" w:sz="4" w:space="0" w:color="000000"/>
          </w:tcBorders>
          <w:vAlign w:val="center"/>
        </w:tcPr>
        <w:p w14:paraId="5F102022" w14:textId="77777777" w:rsidR="00617485" w:rsidRDefault="00000000">
          <w:pPr>
            <w:jc w:val="center"/>
            <w:rPr>
              <w:rFonts w:ascii="Arial Narrow" w:hAnsi="Arial Narrow" w:cs="Arial"/>
              <w:bCs/>
              <w:spacing w:val="-6"/>
              <w:sz w:val="18"/>
            </w:rPr>
          </w:pPr>
          <w:r>
            <w:rPr>
              <w:rFonts w:ascii="Arial Narrow" w:hAnsi="Arial Narrow" w:cs="Arial"/>
              <w:bCs/>
              <w:spacing w:val="-6"/>
              <w:sz w:val="18"/>
            </w:rPr>
            <w:t>MINISTERIO DE AMBIENTE Y DESARROLLO SOSTENIBLE</w:t>
          </w:r>
        </w:p>
      </w:tc>
      <w:tc>
        <w:tcPr>
          <w:tcW w:w="4933" w:type="dxa"/>
          <w:tcBorders>
            <w:top w:val="single" w:sz="4" w:space="0" w:color="000000"/>
            <w:left w:val="single" w:sz="4" w:space="0" w:color="000000"/>
            <w:bottom w:val="single" w:sz="4" w:space="0" w:color="000000"/>
            <w:right w:val="single" w:sz="4" w:space="0" w:color="000000"/>
          </w:tcBorders>
          <w:shd w:val="clear" w:color="auto" w:fill="154A8A"/>
          <w:vAlign w:val="center"/>
        </w:tcPr>
        <w:p w14:paraId="08AD9365" w14:textId="77777777" w:rsidR="00617485" w:rsidRDefault="00000000">
          <w:pPr>
            <w:spacing w:before="60"/>
            <w:ind w:right="-40"/>
            <w:jc w:val="center"/>
            <w:rPr>
              <w:rFonts w:ascii="Arial Narrow" w:hAnsi="Arial Narrow" w:cs="Arial"/>
              <w:b/>
              <w:bCs/>
              <w:spacing w:val="-6"/>
              <w:sz w:val="20"/>
            </w:rPr>
          </w:pPr>
          <w:r>
            <w:rPr>
              <w:rFonts w:ascii="Arial Narrow" w:hAnsi="Arial Narrow" w:cs="Arial"/>
              <w:b/>
              <w:bCs/>
              <w:color w:val="FFFFFF"/>
              <w:spacing w:val="-6"/>
              <w:sz w:val="20"/>
            </w:rPr>
            <w:t>PRESENTACIÓN DE INICIATIVA NORMATIVA PROPUESTA</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05FC3168" w14:textId="77777777" w:rsidR="00617485" w:rsidRDefault="00000000">
          <w:pPr>
            <w:ind w:right="-42"/>
            <w:jc w:val="center"/>
            <w:rPr>
              <w:rFonts w:ascii="Arial Narrow" w:hAnsi="Arial Narrow" w:cs="Arial"/>
              <w:b/>
              <w:bCs/>
              <w:spacing w:val="-6"/>
              <w:sz w:val="20"/>
            </w:rPr>
          </w:pPr>
          <w:r>
            <w:rPr>
              <w:rFonts w:ascii="Arial Narrow" w:hAnsi="Arial Narrow" w:cs="Arial"/>
              <w:b/>
              <w:noProof/>
              <w:spacing w:val="-6"/>
              <w:sz w:val="20"/>
              <w:lang w:val="es-CO" w:eastAsia="en-US"/>
            </w:rPr>
            <w:drawing>
              <wp:inline distT="0" distB="0" distL="0" distR="0" wp14:anchorId="2048A895" wp14:editId="1E780F15">
                <wp:extent cx="1047750" cy="32639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9"/>
                        <pic:cNvPicPr>
                          <a:picLocks noChangeAspect="1" noChangeArrowheads="1"/>
                        </pic:cNvPicPr>
                      </pic:nvPicPr>
                      <pic:blipFill>
                        <a:blip r:embed="rId1"/>
                        <a:srcRect l="-574" t="-1902" r="-1207" b="-3310"/>
                        <a:stretch>
                          <a:fillRect/>
                        </a:stretch>
                      </pic:blipFill>
                      <pic:spPr bwMode="auto">
                        <a:xfrm>
                          <a:off x="0" y="0"/>
                          <a:ext cx="1047750" cy="326390"/>
                        </a:xfrm>
                        <a:prstGeom prst="rect">
                          <a:avLst/>
                        </a:prstGeom>
                      </pic:spPr>
                    </pic:pic>
                  </a:graphicData>
                </a:graphic>
              </wp:inline>
            </w:drawing>
          </w:r>
        </w:p>
      </w:tc>
    </w:tr>
    <w:tr w:rsidR="00617485" w14:paraId="3C4F21A7" w14:textId="77777777">
      <w:trPr>
        <w:cantSplit/>
        <w:trHeight w:val="316"/>
      </w:trPr>
      <w:tc>
        <w:tcPr>
          <w:tcW w:w="2722" w:type="dxa"/>
          <w:vMerge/>
          <w:tcBorders>
            <w:top w:val="single" w:sz="4" w:space="0" w:color="000000"/>
            <w:left w:val="single" w:sz="4" w:space="0" w:color="000000"/>
            <w:bottom w:val="single" w:sz="4" w:space="0" w:color="000000"/>
            <w:right w:val="single" w:sz="4" w:space="0" w:color="000000"/>
          </w:tcBorders>
          <w:vAlign w:val="center"/>
        </w:tcPr>
        <w:p w14:paraId="1AEF61CE" w14:textId="77777777" w:rsidR="00617485" w:rsidRDefault="00617485">
          <w:pPr>
            <w:snapToGrid w:val="0"/>
            <w:jc w:val="center"/>
            <w:rPr>
              <w:rFonts w:ascii="Arial Narrow" w:hAnsi="Arial Narrow" w:cs="Arial"/>
              <w:b/>
              <w:bCs/>
              <w:spacing w:val="-6"/>
              <w:sz w:val="20"/>
              <w:szCs w:val="17"/>
            </w:rPr>
          </w:pPr>
        </w:p>
      </w:tc>
      <w:tc>
        <w:tcPr>
          <w:tcW w:w="4933" w:type="dxa"/>
          <w:tcBorders>
            <w:top w:val="single" w:sz="4" w:space="0" w:color="000000"/>
            <w:left w:val="single" w:sz="4" w:space="0" w:color="000000"/>
            <w:bottom w:val="single" w:sz="4" w:space="0" w:color="000000"/>
            <w:right w:val="single" w:sz="4" w:space="0" w:color="000000"/>
          </w:tcBorders>
          <w:shd w:val="clear" w:color="auto" w:fill="E1E1E1"/>
          <w:vAlign w:val="center"/>
        </w:tcPr>
        <w:p w14:paraId="6C87D59A" w14:textId="77777777" w:rsidR="00617485" w:rsidRDefault="00000000">
          <w:pPr>
            <w:ind w:right="-42"/>
            <w:jc w:val="center"/>
            <w:rPr>
              <w:rFonts w:ascii="Arial Narrow" w:hAnsi="Arial Narrow" w:cs="Arial"/>
              <w:bCs/>
              <w:spacing w:val="-6"/>
              <w:sz w:val="20"/>
            </w:rPr>
          </w:pPr>
          <w:r>
            <w:rPr>
              <w:rFonts w:ascii="Arial Narrow" w:hAnsi="Arial Narrow" w:cs="Arial"/>
              <w:b/>
              <w:bCs/>
              <w:spacing w:val="-6"/>
              <w:sz w:val="20"/>
            </w:rPr>
            <w:t>Proceso:</w:t>
          </w:r>
          <w:r>
            <w:rPr>
              <w:rFonts w:ascii="Arial Narrow" w:hAnsi="Arial Narrow" w:cs="Arial"/>
              <w:bCs/>
              <w:spacing w:val="-6"/>
              <w:sz w:val="20"/>
            </w:rPr>
            <w:t xml:space="preserve"> Instrumentación Ambiental </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321A76DF" w14:textId="77777777" w:rsidR="00617485" w:rsidRDefault="00617485">
          <w:pPr>
            <w:snapToGrid w:val="0"/>
            <w:ind w:right="-42"/>
            <w:jc w:val="center"/>
            <w:rPr>
              <w:rFonts w:ascii="Arial Narrow" w:hAnsi="Arial Narrow" w:cs="Arial"/>
              <w:bCs/>
              <w:spacing w:val="-6"/>
              <w:sz w:val="20"/>
            </w:rPr>
          </w:pPr>
        </w:p>
      </w:tc>
    </w:tr>
    <w:tr w:rsidR="00617485" w14:paraId="022802C6" w14:textId="77777777">
      <w:trPr>
        <w:cantSplit/>
        <w:trHeight w:val="273"/>
      </w:trPr>
      <w:tc>
        <w:tcPr>
          <w:tcW w:w="2722" w:type="dxa"/>
          <w:tcBorders>
            <w:top w:val="single" w:sz="4" w:space="0" w:color="000000"/>
            <w:left w:val="single" w:sz="4" w:space="0" w:color="000000"/>
            <w:bottom w:val="single" w:sz="4" w:space="0" w:color="000000"/>
            <w:right w:val="single" w:sz="4" w:space="0" w:color="000000"/>
          </w:tcBorders>
          <w:vAlign w:val="center"/>
        </w:tcPr>
        <w:p w14:paraId="42CAD8F0" w14:textId="77777777" w:rsidR="00617485" w:rsidRDefault="00000000">
          <w:pPr>
            <w:jc w:val="center"/>
            <w:rPr>
              <w:rFonts w:ascii="Arial Narrow" w:hAnsi="Arial Narrow" w:cs="Arial"/>
              <w:bCs/>
              <w:spacing w:val="-6"/>
              <w:sz w:val="16"/>
              <w:szCs w:val="17"/>
              <w:lang w:val="en-US"/>
            </w:rPr>
          </w:pPr>
          <w:r>
            <w:rPr>
              <w:rFonts w:ascii="Arial Narrow" w:hAnsi="Arial Narrow" w:cs="Arial"/>
              <w:b/>
              <w:bCs/>
              <w:spacing w:val="-6"/>
              <w:sz w:val="16"/>
            </w:rPr>
            <w:t>Versión</w:t>
          </w:r>
          <w:r>
            <w:rPr>
              <w:rFonts w:ascii="Arial Narrow" w:hAnsi="Arial Narrow" w:cs="Arial"/>
              <w:bCs/>
              <w:spacing w:val="-6"/>
              <w:sz w:val="16"/>
            </w:rPr>
            <w:t>: 3</w:t>
          </w:r>
        </w:p>
      </w:tc>
      <w:tc>
        <w:tcPr>
          <w:tcW w:w="4933" w:type="dxa"/>
          <w:tcBorders>
            <w:top w:val="single" w:sz="4" w:space="0" w:color="000000"/>
            <w:left w:val="single" w:sz="4" w:space="0" w:color="000000"/>
            <w:bottom w:val="single" w:sz="4" w:space="0" w:color="000000"/>
            <w:right w:val="single" w:sz="4" w:space="0" w:color="000000"/>
          </w:tcBorders>
          <w:vAlign w:val="center"/>
        </w:tcPr>
        <w:p w14:paraId="7AF13DC9" w14:textId="77777777" w:rsidR="00617485" w:rsidRDefault="00000000">
          <w:pPr>
            <w:ind w:right="-42"/>
            <w:jc w:val="center"/>
            <w:rPr>
              <w:rFonts w:ascii="Arial Narrow" w:hAnsi="Arial Narrow" w:cs="Arial"/>
              <w:bCs/>
              <w:spacing w:val="-6"/>
              <w:sz w:val="16"/>
            </w:rPr>
          </w:pPr>
          <w:r>
            <w:rPr>
              <w:rFonts w:ascii="Arial Narrow" w:hAnsi="Arial Narrow" w:cs="Arial"/>
              <w:b/>
              <w:bCs/>
              <w:spacing w:val="-6"/>
              <w:sz w:val="16"/>
            </w:rPr>
            <w:t>Vigencia</w:t>
          </w:r>
          <w:r>
            <w:rPr>
              <w:rFonts w:ascii="Arial Narrow" w:hAnsi="Arial Narrow" w:cs="Arial"/>
              <w:bCs/>
              <w:spacing w:val="-6"/>
              <w:sz w:val="16"/>
            </w:rPr>
            <w:t>: 06/10/2022</w:t>
          </w:r>
        </w:p>
      </w:tc>
      <w:tc>
        <w:tcPr>
          <w:tcW w:w="1843" w:type="dxa"/>
          <w:tcBorders>
            <w:top w:val="single" w:sz="4" w:space="0" w:color="000000"/>
            <w:left w:val="single" w:sz="4" w:space="0" w:color="000000"/>
            <w:bottom w:val="single" w:sz="4" w:space="0" w:color="000000"/>
            <w:right w:val="single" w:sz="4" w:space="0" w:color="000000"/>
          </w:tcBorders>
          <w:vAlign w:val="center"/>
        </w:tcPr>
        <w:p w14:paraId="13DC369E" w14:textId="77777777" w:rsidR="00617485" w:rsidRDefault="00000000">
          <w:pPr>
            <w:ind w:right="-42"/>
            <w:jc w:val="center"/>
            <w:rPr>
              <w:rFonts w:ascii="Arial Narrow" w:hAnsi="Arial Narrow" w:cs="Arial"/>
              <w:bCs/>
              <w:spacing w:val="-6"/>
              <w:sz w:val="16"/>
            </w:rPr>
          </w:pPr>
          <w:r>
            <w:rPr>
              <w:rFonts w:ascii="Arial Narrow" w:hAnsi="Arial Narrow" w:cs="Arial"/>
              <w:b/>
              <w:bCs/>
              <w:spacing w:val="-6"/>
              <w:sz w:val="16"/>
            </w:rPr>
            <w:t>Código:</w:t>
          </w:r>
          <w:r>
            <w:rPr>
              <w:rFonts w:ascii="Arial Narrow" w:hAnsi="Arial Narrow" w:cs="Arial"/>
              <w:bCs/>
              <w:spacing w:val="-6"/>
              <w:sz w:val="16"/>
            </w:rPr>
            <w:t xml:space="preserve"> F-M-INA-23</w:t>
          </w:r>
        </w:p>
      </w:tc>
    </w:tr>
  </w:tbl>
  <w:p w14:paraId="53FF2252" w14:textId="77777777" w:rsidR="00617485" w:rsidRDefault="0061748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8.6pt;height:9.6pt" coordsize="" o:spt="100" o:bullet="t" adj="0,,0" path="" stroked="f">
        <v:stroke joinstyle="miter"/>
        <v:imagedata r:id="rId1" o:title=""/>
        <v:formulas/>
        <v:path o:connecttype="segments"/>
      </v:shape>
    </w:pict>
  </w:numPicBullet>
  <w:abstractNum w:abstractNumId="0" w15:restartNumberingAfterBreak="0">
    <w:nsid w:val="3CEC5ADF"/>
    <w:multiLevelType w:val="multilevel"/>
    <w:tmpl w:val="CBA8840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765336B"/>
    <w:multiLevelType w:val="multilevel"/>
    <w:tmpl w:val="AD86942C"/>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num w:numId="1" w16cid:durableId="1667781867">
    <w:abstractNumId w:val="1"/>
  </w:num>
  <w:num w:numId="2" w16cid:durableId="146230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485"/>
    <w:rsid w:val="00122028"/>
    <w:rsid w:val="00235DFF"/>
    <w:rsid w:val="005A6DE7"/>
    <w:rsid w:val="00617485"/>
    <w:rsid w:val="00A143D8"/>
    <w:rsid w:val="00B413B1"/>
    <w:rsid w:val="00B75F58"/>
    <w:rsid w:val="00D94AF4"/>
    <w:rsid w:val="00FC00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65758"/>
  <w15:docId w15:val="{96F51DA1-C1C5-411F-A2CB-D820C1723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Cs w:val="20"/>
      <w:lang w:val="es-ES" w:bidi="ar-SA"/>
    </w:rPr>
  </w:style>
  <w:style w:type="paragraph" w:styleId="Ttulo1">
    <w:name w:val="heading 1"/>
    <w:basedOn w:val="Normal"/>
    <w:next w:val="Normal"/>
    <w:uiPriority w:val="9"/>
    <w:qFormat/>
    <w:pPr>
      <w:keepNext/>
      <w:numPr>
        <w:numId w:val="1"/>
      </w:numPr>
      <w:jc w:val="center"/>
      <w:outlineLvl w:val="0"/>
    </w:pPr>
    <w:rPr>
      <w:rFonts w:ascii="Arial" w:hAnsi="Arial" w:cs="Arial"/>
      <w:b/>
    </w:rPr>
  </w:style>
  <w:style w:type="paragraph" w:styleId="Ttulo2">
    <w:name w:val="heading 2"/>
    <w:basedOn w:val="Normal"/>
    <w:next w:val="Normal"/>
    <w:uiPriority w:val="9"/>
    <w:semiHidden/>
    <w:unhideWhenUsed/>
    <w:qFormat/>
    <w:pPr>
      <w:keepNext/>
      <w:numPr>
        <w:ilvl w:val="1"/>
        <w:numId w:val="1"/>
      </w:numPr>
      <w:outlineLvl w:val="1"/>
    </w:pPr>
    <w:rPr>
      <w:rFonts w:ascii="Arial" w:hAnsi="Arial" w:cs="Arial"/>
      <w:b/>
      <w:bCs/>
    </w:rPr>
  </w:style>
  <w:style w:type="paragraph" w:styleId="Ttulo3">
    <w:name w:val="heading 3"/>
    <w:basedOn w:val="Normal"/>
    <w:next w:val="Normal"/>
    <w:uiPriority w:val="9"/>
    <w:semiHidden/>
    <w:unhideWhenUsed/>
    <w:qFormat/>
    <w:pPr>
      <w:keepNext/>
      <w:numPr>
        <w:ilvl w:val="2"/>
        <w:numId w:val="1"/>
      </w:numPr>
      <w:jc w:val="both"/>
      <w:outlineLvl w:val="2"/>
    </w:pPr>
    <w:rPr>
      <w:rFonts w:ascii="Arial" w:hAnsi="Arial" w:cs="Arial"/>
      <w:b/>
      <w:bCs/>
    </w:rPr>
  </w:style>
  <w:style w:type="paragraph" w:styleId="Ttulo4">
    <w:name w:val="heading 4"/>
    <w:basedOn w:val="Normal"/>
    <w:next w:val="Normal"/>
    <w:uiPriority w:val="9"/>
    <w:semiHidden/>
    <w:unhideWhenUsed/>
    <w:qFormat/>
    <w:pPr>
      <w:keepNext/>
      <w:numPr>
        <w:ilvl w:val="3"/>
        <w:numId w:val="1"/>
      </w:numPr>
      <w:outlineLvl w:val="3"/>
    </w:pPr>
    <w:rPr>
      <w:sz w:val="28"/>
      <w:lang w:val="es-CO"/>
    </w:rPr>
  </w:style>
  <w:style w:type="paragraph" w:styleId="Ttulo5">
    <w:name w:val="heading 5"/>
    <w:basedOn w:val="Normal"/>
    <w:next w:val="Normal"/>
    <w:uiPriority w:val="9"/>
    <w:semiHidden/>
    <w:unhideWhenUsed/>
    <w:qFormat/>
    <w:pPr>
      <w:keepNext/>
      <w:numPr>
        <w:ilvl w:val="4"/>
        <w:numId w:val="1"/>
      </w:numPr>
      <w:outlineLvl w:val="4"/>
    </w:pPr>
    <w:rPr>
      <w:rFonts w:ascii="Arial" w:hAnsi="Arial" w:cs="Arial"/>
      <w:b/>
      <w:i/>
      <w:sz w:val="22"/>
    </w:rPr>
  </w:style>
  <w:style w:type="paragraph" w:styleId="Ttulo6">
    <w:name w:val="heading 6"/>
    <w:basedOn w:val="Normal"/>
    <w:next w:val="Normal"/>
    <w:uiPriority w:val="9"/>
    <w:semiHidden/>
    <w:unhideWhenUsed/>
    <w:qFormat/>
    <w:pPr>
      <w:keepNext/>
      <w:numPr>
        <w:ilvl w:val="5"/>
        <w:numId w:val="1"/>
      </w:numPr>
      <w:outlineLvl w:val="5"/>
    </w:pPr>
    <w:rPr>
      <w:rFonts w:ascii="Arial" w:hAnsi="Arial" w:cs="Arial"/>
      <w:i/>
    </w:rPr>
  </w:style>
  <w:style w:type="paragraph" w:styleId="Ttulo7">
    <w:name w:val="heading 7"/>
    <w:basedOn w:val="Normal"/>
    <w:next w:val="Normal"/>
    <w:qFormat/>
    <w:pPr>
      <w:keepNext/>
      <w:numPr>
        <w:ilvl w:val="6"/>
        <w:numId w:val="1"/>
      </w:numPr>
      <w:outlineLvl w:val="6"/>
    </w:pPr>
    <w:rPr>
      <w:rFonts w:ascii="Arial" w:hAnsi="Arial" w:cs="Arial"/>
      <w:b/>
      <w:i/>
    </w:rPr>
  </w:style>
  <w:style w:type="paragraph" w:styleId="Ttulo8">
    <w:name w:val="heading 8"/>
    <w:basedOn w:val="Normal"/>
    <w:next w:val="Normal"/>
    <w:qFormat/>
    <w:pPr>
      <w:keepNext/>
      <w:numPr>
        <w:ilvl w:val="7"/>
        <w:numId w:val="1"/>
      </w:numPr>
      <w:ind w:left="2160" w:firstLine="720"/>
      <w:outlineLvl w:val="7"/>
    </w:pPr>
    <w:rPr>
      <w:b/>
      <w:i/>
    </w:rPr>
  </w:style>
  <w:style w:type="paragraph" w:styleId="Ttulo9">
    <w:name w:val="heading 9"/>
    <w:basedOn w:val="Normal"/>
    <w:next w:val="Normal"/>
    <w:qFormat/>
    <w:pPr>
      <w:keepNext/>
      <w:numPr>
        <w:ilvl w:val="8"/>
        <w:numId w:val="1"/>
      </w:numPr>
      <w:ind w:hanging="73"/>
      <w:jc w:val="right"/>
      <w:outlineLvl w:val="8"/>
    </w:pPr>
    <w:rPr>
      <w:rFonts w:ascii="Arial" w:hAnsi="Arial" w:cs="Arial"/>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Symbol" w:hAnsi="Symbol" w:cs="Symbol"/>
    </w:rPr>
  </w:style>
  <w:style w:type="character" w:customStyle="1" w:styleId="WW8Num1z2">
    <w:name w:val="WW8Num1z2"/>
    <w:qFormat/>
    <w:rPr>
      <w:rFonts w:ascii="Courier New" w:hAnsi="Courier New" w:cs="Courier New"/>
    </w:rPr>
  </w:style>
  <w:style w:type="character" w:customStyle="1" w:styleId="WW8Num1z3">
    <w:name w:val="WW8Num1z3"/>
    <w:qFormat/>
    <w:rPr>
      <w:rFonts w:ascii="Wingdings" w:hAnsi="Wingdings" w:cs="Wingdings"/>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Wingdings" w:hAnsi="Wingdings" w:cs="Wingdings"/>
    </w:rPr>
  </w:style>
  <w:style w:type="character" w:customStyle="1" w:styleId="WW8Num6z0">
    <w:name w:val="WW8Num6z0"/>
    <w:qFormat/>
    <w:rPr>
      <w:rFonts w:ascii="Wingdings" w:hAnsi="Wingdings" w:cs="Wingdings"/>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9z0">
    <w:name w:val="WW8Num9z0"/>
    <w:qFormat/>
    <w:rPr>
      <w:rFonts w:ascii="Wingdings" w:hAnsi="Wingdings" w:cs="Wingdings"/>
    </w:rPr>
  </w:style>
  <w:style w:type="character" w:customStyle="1" w:styleId="WW8Num10z0">
    <w:name w:val="WW8Num10z0"/>
    <w:qFormat/>
    <w:rPr>
      <w:rFonts w:ascii="Symbol" w:hAnsi="Symbol" w:cs="Symbol"/>
    </w:rPr>
  </w:style>
  <w:style w:type="character" w:customStyle="1" w:styleId="WW8Num12z0">
    <w:name w:val="WW8Num12z0"/>
    <w:qFormat/>
    <w:rPr>
      <w:rFonts w:ascii="Symbol" w:hAnsi="Symbol" w:cs="Symbol"/>
    </w:rPr>
  </w:style>
  <w:style w:type="character" w:customStyle="1" w:styleId="WW8Num13z0">
    <w:name w:val="WW8Num13z0"/>
    <w:qFormat/>
    <w:rPr>
      <w:rFonts w:ascii="Wingdings" w:hAnsi="Wingdings" w:cs="Wingdings"/>
    </w:rPr>
  </w:style>
  <w:style w:type="character" w:customStyle="1" w:styleId="WW8Num14z0">
    <w:name w:val="WW8Num14z0"/>
    <w:qFormat/>
    <w:rPr>
      <w:rFonts w:ascii="Wingdings" w:hAnsi="Wingdings" w:cs="Wingdings"/>
    </w:rPr>
  </w:style>
  <w:style w:type="character" w:customStyle="1" w:styleId="WW8Num15z0">
    <w:name w:val="WW8Num15z0"/>
    <w:qFormat/>
    <w:rPr>
      <w:rFonts w:ascii="Symbol" w:hAnsi="Symbol" w:cs="Symbol"/>
    </w:rPr>
  </w:style>
  <w:style w:type="character" w:customStyle="1" w:styleId="WW8Num16z0">
    <w:name w:val="WW8Num16z0"/>
    <w:qFormat/>
    <w:rPr>
      <w:rFonts w:ascii="Wingdings" w:hAnsi="Wingdings" w:cs="Wingdings"/>
    </w:rPr>
  </w:style>
  <w:style w:type="character" w:customStyle="1" w:styleId="WW8Num17z0">
    <w:name w:val="WW8Num17z0"/>
    <w:qFormat/>
    <w:rPr>
      <w:rFonts w:ascii="Symbol" w:hAnsi="Symbol" w:cs="Symbol"/>
    </w:rPr>
  </w:style>
  <w:style w:type="character" w:customStyle="1" w:styleId="WW8Num18z0">
    <w:name w:val="WW8Num18z0"/>
    <w:qFormat/>
    <w:rPr>
      <w:rFonts w:ascii="Symbol" w:hAnsi="Symbol" w:cs="Symbol"/>
    </w:rPr>
  </w:style>
  <w:style w:type="character" w:customStyle="1" w:styleId="WW8Num19z0">
    <w:name w:val="WW8Num19z0"/>
    <w:qFormat/>
    <w:rPr>
      <w:rFonts w:ascii="Symbol" w:hAnsi="Symbol" w:cs="Symbol"/>
    </w:rPr>
  </w:style>
  <w:style w:type="character" w:customStyle="1" w:styleId="WW8Num20z0">
    <w:name w:val="WW8Num20z0"/>
    <w:qFormat/>
    <w:rPr>
      <w:rFonts w:ascii="Symbol" w:hAnsi="Symbol" w:cs="Symbol"/>
    </w:rPr>
  </w:style>
  <w:style w:type="character" w:customStyle="1" w:styleId="WW8Num21z0">
    <w:name w:val="WW8Num21z0"/>
    <w:qFormat/>
    <w:rPr>
      <w:rFonts w:ascii="Symbol" w:hAnsi="Symbol" w:cs="Symbol"/>
    </w:rPr>
  </w:style>
  <w:style w:type="character" w:customStyle="1" w:styleId="WW8Num22z0">
    <w:name w:val="WW8Num22z0"/>
    <w:qFormat/>
    <w:rPr>
      <w:rFonts w:ascii="Symbol" w:hAnsi="Symbol" w:cs="Symbol"/>
    </w:rPr>
  </w:style>
  <w:style w:type="character" w:customStyle="1" w:styleId="WW8Num23z0">
    <w:name w:val="WW8Num23z0"/>
    <w:qFormat/>
  </w:style>
  <w:style w:type="character" w:customStyle="1" w:styleId="WW8Num23z1">
    <w:name w:val="WW8Num23z1"/>
    <w:qFormat/>
    <w:rPr>
      <w:b w:val="0"/>
    </w:rPr>
  </w:style>
  <w:style w:type="character" w:customStyle="1" w:styleId="WW8Num23z2">
    <w:name w:val="WW8Num23z2"/>
    <w:qFormat/>
    <w:rPr>
      <w:rFonts w:ascii="Arial" w:hAnsi="Arial" w:cs="Arial"/>
      <w:b/>
      <w:color w:val="000000"/>
    </w:rPr>
  </w:style>
  <w:style w:type="character" w:customStyle="1" w:styleId="WW8Num25z0">
    <w:name w:val="WW8Num25z0"/>
    <w:qFormat/>
    <w:rPr>
      <w:rFonts w:ascii="Symbol" w:hAnsi="Symbol" w:cs="Symbol"/>
    </w:rPr>
  </w:style>
  <w:style w:type="character" w:customStyle="1" w:styleId="WW8Num26z0">
    <w:name w:val="WW8Num26z0"/>
    <w:qFormat/>
    <w:rPr>
      <w:rFonts w:ascii="Wingdings" w:hAnsi="Wingdings" w:cs="Wingdings"/>
    </w:rPr>
  </w:style>
  <w:style w:type="character" w:customStyle="1" w:styleId="WW8Num27z0">
    <w:name w:val="WW8Num27z0"/>
    <w:qFormat/>
    <w:rPr>
      <w:rFonts w:ascii="Symbol" w:hAnsi="Symbol" w:cs="Symbol"/>
    </w:rPr>
  </w:style>
  <w:style w:type="character" w:customStyle="1" w:styleId="WW8Num28z0">
    <w:name w:val="WW8Num28z0"/>
    <w:qFormat/>
  </w:style>
  <w:style w:type="character" w:customStyle="1" w:styleId="WW8Num29z0">
    <w:name w:val="WW8Num29z0"/>
    <w:qFormat/>
    <w:rPr>
      <w:rFonts w:ascii="Symbol" w:hAnsi="Symbol" w:cs="Symbol"/>
    </w:rPr>
  </w:style>
  <w:style w:type="character" w:customStyle="1" w:styleId="WW8Num30z0">
    <w:name w:val="WW8Num30z0"/>
    <w:qFormat/>
    <w:rPr>
      <w:rFonts w:ascii="Symbol" w:hAnsi="Symbol" w:cs="Symbol"/>
    </w:rPr>
  </w:style>
  <w:style w:type="character" w:customStyle="1" w:styleId="WW8Num31z0">
    <w:name w:val="WW8Num31z0"/>
    <w:qFormat/>
    <w:rPr>
      <w:rFonts w:ascii="Wingdings" w:hAnsi="Wingdings" w:cs="Wingdings"/>
    </w:rPr>
  </w:style>
  <w:style w:type="character" w:customStyle="1" w:styleId="FootnoteCharacters">
    <w:name w:val="Footnote Characters"/>
    <w:qFormat/>
    <w:rPr>
      <w:vertAlign w:val="superscript"/>
    </w:rPr>
  </w:style>
  <w:style w:type="character" w:styleId="Nmerodepgina">
    <w:name w:val="page number"/>
    <w:basedOn w:val="Fuentedeprrafopredeter"/>
  </w:style>
  <w:style w:type="character" w:styleId="Hipervnculo">
    <w:name w:val="Hyperlink"/>
    <w:rPr>
      <w:color w:val="0000FF"/>
      <w:u w:val="single"/>
    </w:rPr>
  </w:style>
  <w:style w:type="character" w:styleId="Hipervnculovisitado">
    <w:name w:val="FollowedHyperlink"/>
    <w:rPr>
      <w:color w:val="800080"/>
      <w:u w:val="single"/>
    </w:rPr>
  </w:style>
  <w:style w:type="character" w:customStyle="1" w:styleId="TextodegloboCar">
    <w:name w:val="Texto de globo Car"/>
    <w:qFormat/>
    <w:rPr>
      <w:rFonts w:ascii="Lucida Grande" w:hAnsi="Lucida Grande" w:cs="Lucida Grande"/>
      <w:sz w:val="18"/>
      <w:szCs w:val="18"/>
      <w:lang w:val="es-ES"/>
    </w:rPr>
  </w:style>
  <w:style w:type="character" w:customStyle="1" w:styleId="PiedepginaCar">
    <w:name w:val="Pie de página Car"/>
    <w:qFormat/>
    <w:rPr>
      <w:sz w:val="24"/>
      <w:lang w:val="es-ES"/>
    </w:rPr>
  </w:style>
  <w:style w:type="paragraph" w:customStyle="1" w:styleId="Heading">
    <w:name w:val="Heading"/>
    <w:basedOn w:val="Normal"/>
    <w:next w:val="Textoindependiente"/>
    <w:qFormat/>
    <w:pPr>
      <w:jc w:val="center"/>
    </w:pPr>
    <w:rPr>
      <w:rFonts w:ascii="Arial" w:hAnsi="Arial" w:cs="Arial"/>
      <w:sz w:val="28"/>
    </w:rPr>
  </w:style>
  <w:style w:type="paragraph" w:styleId="Textoindependiente">
    <w:name w:val="Body Text"/>
    <w:basedOn w:val="Normal"/>
    <w:pPr>
      <w:jc w:val="both"/>
    </w:pPr>
    <w:rPr>
      <w:rFonts w:ascii="Arial" w:hAnsi="Arial" w:cs="Arial"/>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pPr>
      <w:suppressLineNumbers/>
      <w:tabs>
        <w:tab w:val="center" w:pos="4819"/>
        <w:tab w:val="right" w:pos="9638"/>
      </w:tabs>
    </w:p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Mapadeldocumento">
    <w:name w:val="Document Map"/>
    <w:basedOn w:val="Normal"/>
    <w:qFormat/>
    <w:pPr>
      <w:shd w:val="clear" w:color="auto" w:fill="000080"/>
    </w:pPr>
    <w:rPr>
      <w:rFonts w:ascii="Tahoma" w:hAnsi="Tahoma" w:cs="Tahoma"/>
    </w:rPr>
  </w:style>
  <w:style w:type="paragraph" w:styleId="Sangradetextonormal">
    <w:name w:val="Body Text Indent"/>
    <w:basedOn w:val="Normal"/>
    <w:pPr>
      <w:overflowPunct w:val="0"/>
      <w:autoSpaceDE w:val="0"/>
      <w:ind w:left="360"/>
      <w:jc w:val="both"/>
      <w:textAlignment w:val="baseline"/>
    </w:pPr>
    <w:rPr>
      <w:rFonts w:ascii="Arial" w:hAnsi="Arial" w:cs="Arial"/>
      <w:color w:val="000000"/>
      <w:lang w:val="es-ES_tradnl"/>
    </w:rPr>
  </w:style>
  <w:style w:type="paragraph" w:styleId="NormalWeb">
    <w:name w:val="Normal (Web)"/>
    <w:basedOn w:val="Normal"/>
    <w:qFormat/>
    <w:pPr>
      <w:spacing w:before="100" w:after="100"/>
    </w:pPr>
    <w:rPr>
      <w:rFonts w:ascii="Arial" w:hAnsi="Arial" w:cs="Arial"/>
    </w:rPr>
  </w:style>
  <w:style w:type="paragraph" w:styleId="Textonotapie">
    <w:name w:val="footnote text"/>
    <w:basedOn w:val="Normal"/>
    <w:rPr>
      <w:rFonts w:ascii="Arial" w:hAnsi="Arial" w:cs="Arial"/>
      <w:sz w:val="20"/>
    </w:rPr>
  </w:style>
  <w:style w:type="paragraph" w:styleId="Textoindependiente2">
    <w:name w:val="Body Text 2"/>
    <w:basedOn w:val="Normal"/>
    <w:qFormat/>
    <w:pPr>
      <w:jc w:val="both"/>
    </w:pPr>
    <w:rPr>
      <w:rFonts w:ascii="Arial" w:eastAsia="Arial" w:hAnsi="Arial" w:cs="Arial"/>
      <w:color w:val="000000"/>
      <w:szCs w:val="19"/>
      <w:lang w:val="es-ES_tradnl"/>
    </w:rPr>
  </w:style>
  <w:style w:type="paragraph" w:styleId="Textoindependiente3">
    <w:name w:val="Body Text 3"/>
    <w:basedOn w:val="Normal"/>
    <w:qFormat/>
    <w:pPr>
      <w:ind w:right="87"/>
      <w:jc w:val="both"/>
    </w:pPr>
    <w:rPr>
      <w:rFonts w:ascii="Arial" w:hAnsi="Arial" w:cs="Arial"/>
      <w:sz w:val="28"/>
    </w:rPr>
  </w:style>
  <w:style w:type="paragraph" w:customStyle="1" w:styleId="epgrafe">
    <w:name w:val="epígrafe"/>
    <w:basedOn w:val="Normal"/>
    <w:qFormat/>
    <w:pPr>
      <w:jc w:val="both"/>
    </w:pPr>
    <w:rPr>
      <w:rFonts w:ascii="Arial" w:hAnsi="Arial" w:cs="Arial"/>
      <w:lang w:val="es-ES_tradnl"/>
    </w:rPr>
  </w:style>
  <w:style w:type="paragraph" w:styleId="Sangra2detindependiente">
    <w:name w:val="Body Text Indent 2"/>
    <w:basedOn w:val="Normal"/>
    <w:qFormat/>
    <w:pPr>
      <w:ind w:left="1416"/>
    </w:pPr>
    <w:rPr>
      <w:rFonts w:ascii="Arial" w:hAnsi="Arial" w:cs="Arial"/>
      <w:sz w:val="22"/>
    </w:rPr>
  </w:style>
  <w:style w:type="paragraph" w:styleId="Sangra3detindependiente">
    <w:name w:val="Body Text Indent 3"/>
    <w:basedOn w:val="Normal"/>
    <w:qFormat/>
    <w:pPr>
      <w:ind w:left="1416"/>
      <w:jc w:val="both"/>
    </w:pPr>
    <w:rPr>
      <w:rFonts w:ascii="Arial" w:hAnsi="Arial" w:cs="Arial"/>
      <w:sz w:val="22"/>
    </w:rPr>
  </w:style>
  <w:style w:type="paragraph" w:styleId="Textodeglobo">
    <w:name w:val="Balloon Text"/>
    <w:basedOn w:val="Normal"/>
    <w:qFormat/>
    <w:rPr>
      <w:rFonts w:ascii="Lucida Grande" w:hAnsi="Lucida Grande" w:cs="Lucida Grande"/>
      <w:sz w:val="18"/>
      <w:szCs w:val="1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876</Words>
  <Characters>4822</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Milena Holguin Alfonso</dc:creator>
  <cp:lastModifiedBy>Jairton Habit Diez Diaz</cp:lastModifiedBy>
  <cp:revision>2</cp:revision>
  <dcterms:created xsi:type="dcterms:W3CDTF">2026-07-08T23:54:00Z</dcterms:created>
  <dcterms:modified xsi:type="dcterms:W3CDTF">2026-07-08T23:54:00Z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2020-10-07T23:51:00Z</dcterms:created>
  <dc:creator>MINISTERIO DEL MEDIO AMBIENTE</dc:creator>
  <dc:description/>
  <cp:keywords/>
  <dc:language>en-US</dc:language>
  <cp:lastModifiedBy>Fabian Humberto Sanchez Sierra</cp:lastModifiedBy>
  <cp:lastPrinted>2014-03-26T10:54:00Z</cp:lastPrinted>
  <dcterms:modified xsi:type="dcterms:W3CDTF">2022-10-04T18:34:00Z</dcterms:modified>
  <cp:revision>6</cp:revision>
  <dc:subject/>
  <dc:title>CIRCULAR</dc:title>
</cp:coreProperties>
</file>