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774" w:type="dxa"/>
        <w:tblInd w:w="-922" w:type="dxa"/>
        <w:tblBorders>
          <w:top w:val="single" w:sz="4" w:space="0" w:color="auto"/>
          <w:left w:val="single" w:sz="4" w:space="0" w:color="auto"/>
          <w:bottom w:val="single" w:sz="4" w:space="0" w:color="auto"/>
          <w:right w:val="single" w:sz="4" w:space="0" w:color="auto"/>
        </w:tblBorders>
        <w:shd w:val="clear" w:color="auto" w:fill="FFFFFF"/>
        <w:tblLayout w:type="fixed"/>
        <w:tblCellMar>
          <w:top w:w="57" w:type="dxa"/>
          <w:left w:w="85" w:type="dxa"/>
          <w:bottom w:w="57" w:type="dxa"/>
          <w:right w:w="85" w:type="dxa"/>
        </w:tblCellMar>
        <w:tblLook w:val="0000" w:firstRow="0" w:lastRow="0" w:firstColumn="0" w:lastColumn="0" w:noHBand="0" w:noVBand="0"/>
      </w:tblPr>
      <w:tblGrid>
        <w:gridCol w:w="3434"/>
        <w:gridCol w:w="4221"/>
        <w:gridCol w:w="3119"/>
      </w:tblGrid>
      <w:tr w:rsidR="005C4522" w:rsidRPr="005A4137" w14:paraId="752306D8" w14:textId="77777777" w:rsidTr="65C15B02">
        <w:trPr>
          <w:trHeight w:val="97"/>
        </w:trPr>
        <w:tc>
          <w:tcPr>
            <w:tcW w:w="3434" w:type="dxa"/>
            <w:tcBorders>
              <w:top w:val="single" w:sz="4" w:space="0" w:color="auto"/>
              <w:bottom w:val="single" w:sz="4" w:space="0" w:color="auto"/>
              <w:right w:val="single" w:sz="4" w:space="0" w:color="auto"/>
            </w:tcBorders>
            <w:shd w:val="clear" w:color="auto" w:fill="5B8AFF"/>
            <w:vAlign w:val="center"/>
          </w:tcPr>
          <w:p w14:paraId="3D04AD78" w14:textId="77777777" w:rsidR="0026513E" w:rsidRPr="005A4137" w:rsidRDefault="00795C6B" w:rsidP="00290723">
            <w:pPr>
              <w:pStyle w:val="Ttulo2"/>
              <w:spacing w:line="276" w:lineRule="auto"/>
              <w:ind w:right="72"/>
              <w:jc w:val="left"/>
              <w:rPr>
                <w:rFonts w:ascii="Arial Narrow" w:hAnsi="Arial Narrow" w:cs="Arial"/>
                <w:bCs/>
                <w:color w:val="FFFFFF"/>
                <w:sz w:val="22"/>
                <w:szCs w:val="22"/>
              </w:rPr>
            </w:pPr>
            <w:r w:rsidRPr="005A4137">
              <w:rPr>
                <w:rFonts w:ascii="Arial Narrow" w:hAnsi="Arial Narrow" w:cs="Arial"/>
                <w:color w:val="FFFFFF"/>
                <w:sz w:val="22"/>
                <w:szCs w:val="22"/>
                <w:lang w:val="es-CO"/>
              </w:rPr>
              <w:t>Entidad</w:t>
            </w:r>
            <w:r w:rsidR="00086B16" w:rsidRPr="005A4137">
              <w:rPr>
                <w:rFonts w:ascii="Arial Narrow" w:hAnsi="Arial Narrow" w:cs="Arial"/>
                <w:color w:val="FFFFFF"/>
                <w:sz w:val="22"/>
                <w:szCs w:val="22"/>
                <w:lang w:val="es-CO"/>
              </w:rPr>
              <w:t xml:space="preserve"> </w:t>
            </w:r>
            <w:r w:rsidRPr="005A4137">
              <w:rPr>
                <w:rFonts w:ascii="Arial Narrow" w:hAnsi="Arial Narrow" w:cs="Arial"/>
                <w:color w:val="FFFFFF"/>
                <w:sz w:val="22"/>
                <w:szCs w:val="22"/>
                <w:lang w:val="es-CO"/>
              </w:rPr>
              <w:t>originadora</w:t>
            </w:r>
            <w:r w:rsidR="00293F29" w:rsidRPr="005A4137">
              <w:rPr>
                <w:rFonts w:ascii="Arial Narrow" w:hAnsi="Arial Narrow" w:cs="Arial"/>
                <w:color w:val="FFFFFF"/>
                <w:sz w:val="22"/>
                <w:szCs w:val="22"/>
                <w:lang w:val="es-CO"/>
              </w:rPr>
              <w:t>:</w:t>
            </w:r>
          </w:p>
        </w:tc>
        <w:tc>
          <w:tcPr>
            <w:tcW w:w="7340" w:type="dxa"/>
            <w:gridSpan w:val="2"/>
            <w:tcBorders>
              <w:top w:val="single" w:sz="4" w:space="0" w:color="auto"/>
              <w:left w:val="single" w:sz="4" w:space="0" w:color="auto"/>
              <w:bottom w:val="single" w:sz="4" w:space="0" w:color="auto"/>
            </w:tcBorders>
            <w:shd w:val="clear" w:color="auto" w:fill="FFFFFF" w:themeFill="background1"/>
            <w:vAlign w:val="center"/>
          </w:tcPr>
          <w:p w14:paraId="2DB53F65" w14:textId="14A9936D" w:rsidR="0026513E" w:rsidRPr="005A4137" w:rsidRDefault="006617C3" w:rsidP="00290723">
            <w:pPr>
              <w:pStyle w:val="Ttulo2"/>
              <w:spacing w:line="276" w:lineRule="auto"/>
              <w:ind w:left="72" w:right="72"/>
              <w:jc w:val="left"/>
              <w:rPr>
                <w:rFonts w:ascii="Arial Narrow" w:hAnsi="Arial Narrow" w:cs="Arial"/>
                <w:b w:val="0"/>
                <w:i/>
                <w:color w:val="808080"/>
                <w:sz w:val="22"/>
                <w:szCs w:val="22"/>
              </w:rPr>
            </w:pPr>
            <w:r w:rsidRPr="005A4137">
              <w:rPr>
                <w:rFonts w:ascii="Arial Narrow" w:hAnsi="Arial Narrow" w:cs="Arial"/>
                <w:b w:val="0"/>
                <w:iCs/>
                <w:sz w:val="22"/>
                <w:szCs w:val="22"/>
              </w:rPr>
              <w:t>Ministerio de Ambiente y Desarrollo Sostenible</w:t>
            </w:r>
          </w:p>
        </w:tc>
      </w:tr>
      <w:tr w:rsidR="005C4522" w:rsidRPr="005A4137" w14:paraId="39D704C5" w14:textId="77777777" w:rsidTr="65C15B02">
        <w:trPr>
          <w:trHeight w:val="97"/>
        </w:trPr>
        <w:tc>
          <w:tcPr>
            <w:tcW w:w="3434" w:type="dxa"/>
            <w:tcBorders>
              <w:top w:val="single" w:sz="4" w:space="0" w:color="auto"/>
              <w:bottom w:val="single" w:sz="4" w:space="0" w:color="auto"/>
              <w:right w:val="single" w:sz="4" w:space="0" w:color="auto"/>
            </w:tcBorders>
            <w:shd w:val="clear" w:color="auto" w:fill="5B8AFF"/>
            <w:vAlign w:val="center"/>
          </w:tcPr>
          <w:p w14:paraId="3756C8B8" w14:textId="08626FFD" w:rsidR="00C47F73" w:rsidRPr="005A4137" w:rsidRDefault="0026513E" w:rsidP="00290723">
            <w:pPr>
              <w:pStyle w:val="Ttulo2"/>
              <w:spacing w:line="276" w:lineRule="auto"/>
              <w:ind w:right="72"/>
              <w:jc w:val="left"/>
              <w:rPr>
                <w:rFonts w:ascii="Arial Narrow" w:hAnsi="Arial Narrow" w:cs="Arial"/>
                <w:bCs/>
                <w:color w:val="FFFFFF"/>
                <w:sz w:val="22"/>
                <w:szCs w:val="22"/>
              </w:rPr>
            </w:pPr>
            <w:r w:rsidRPr="005A4137">
              <w:rPr>
                <w:rFonts w:ascii="Arial Narrow" w:hAnsi="Arial Narrow" w:cs="Arial"/>
                <w:bCs/>
                <w:color w:val="FFFFFF"/>
                <w:sz w:val="22"/>
                <w:szCs w:val="22"/>
              </w:rPr>
              <w:t>Fecha</w:t>
            </w:r>
            <w:r w:rsidR="00BB545F" w:rsidRPr="005A4137">
              <w:rPr>
                <w:rFonts w:ascii="Arial Narrow" w:hAnsi="Arial Narrow" w:cs="Arial"/>
                <w:bCs/>
                <w:color w:val="FFFFFF"/>
                <w:sz w:val="22"/>
                <w:szCs w:val="22"/>
              </w:rPr>
              <w:t xml:space="preserve"> (</w:t>
            </w:r>
            <w:r w:rsidR="00355C79" w:rsidRPr="005A4137">
              <w:rPr>
                <w:rFonts w:ascii="Arial Narrow" w:hAnsi="Arial Narrow" w:cs="Arial"/>
                <w:bCs/>
                <w:color w:val="FFFFFF"/>
                <w:sz w:val="22"/>
                <w:szCs w:val="22"/>
              </w:rPr>
              <w:t>de</w:t>
            </w:r>
            <w:r w:rsidR="00BB545F" w:rsidRPr="005A4137">
              <w:rPr>
                <w:rFonts w:ascii="Arial Narrow" w:hAnsi="Arial Narrow" w:cs="Arial"/>
                <w:bCs/>
                <w:color w:val="FFFFFF"/>
                <w:sz w:val="22"/>
                <w:szCs w:val="22"/>
              </w:rPr>
              <w:t>/mm/</w:t>
            </w:r>
            <w:r w:rsidR="00355C79" w:rsidRPr="005A4137">
              <w:rPr>
                <w:rFonts w:ascii="Arial Narrow" w:hAnsi="Arial Narrow" w:cs="Arial"/>
                <w:bCs/>
                <w:color w:val="FFFFFF"/>
                <w:sz w:val="22"/>
                <w:szCs w:val="22"/>
              </w:rPr>
              <w:t>ala</w:t>
            </w:r>
            <w:r w:rsidR="00BB545F" w:rsidRPr="005A4137">
              <w:rPr>
                <w:rFonts w:ascii="Arial Narrow" w:hAnsi="Arial Narrow" w:cs="Arial"/>
                <w:bCs/>
                <w:color w:val="FFFFFF"/>
                <w:sz w:val="22"/>
                <w:szCs w:val="22"/>
              </w:rPr>
              <w:t>)</w:t>
            </w:r>
            <w:r w:rsidR="00293F29" w:rsidRPr="005A4137">
              <w:rPr>
                <w:rFonts w:ascii="Arial Narrow" w:hAnsi="Arial Narrow" w:cs="Arial"/>
                <w:bCs/>
                <w:color w:val="FFFFFF"/>
                <w:sz w:val="22"/>
                <w:szCs w:val="22"/>
              </w:rPr>
              <w:t>:</w:t>
            </w:r>
          </w:p>
        </w:tc>
        <w:tc>
          <w:tcPr>
            <w:tcW w:w="7340" w:type="dxa"/>
            <w:gridSpan w:val="2"/>
            <w:tcBorders>
              <w:top w:val="single" w:sz="4" w:space="0" w:color="auto"/>
              <w:left w:val="single" w:sz="4" w:space="0" w:color="auto"/>
              <w:bottom w:val="single" w:sz="4" w:space="0" w:color="auto"/>
            </w:tcBorders>
            <w:shd w:val="clear" w:color="auto" w:fill="FFFFFF" w:themeFill="background1"/>
            <w:vAlign w:val="center"/>
          </w:tcPr>
          <w:p w14:paraId="6DDD9CCE" w14:textId="72C993D3" w:rsidR="00C47F73" w:rsidRPr="005A4137" w:rsidRDefault="00C47F73" w:rsidP="00290723">
            <w:pPr>
              <w:pStyle w:val="Ttulo2"/>
              <w:spacing w:line="276" w:lineRule="auto"/>
              <w:ind w:left="72" w:right="72"/>
              <w:jc w:val="left"/>
              <w:rPr>
                <w:rFonts w:ascii="Arial Narrow" w:hAnsi="Arial Narrow" w:cs="Arial"/>
                <w:b w:val="0"/>
                <w:sz w:val="22"/>
                <w:szCs w:val="22"/>
              </w:rPr>
            </w:pPr>
          </w:p>
        </w:tc>
      </w:tr>
      <w:tr w:rsidR="005C4522" w:rsidRPr="005A4137" w14:paraId="7FFDD735" w14:textId="77777777" w:rsidTr="65C15B02">
        <w:trPr>
          <w:trHeight w:val="97"/>
        </w:trPr>
        <w:tc>
          <w:tcPr>
            <w:tcW w:w="3434" w:type="dxa"/>
            <w:tcBorders>
              <w:top w:val="single" w:sz="4" w:space="0" w:color="auto"/>
              <w:bottom w:val="single" w:sz="4" w:space="0" w:color="auto"/>
              <w:right w:val="single" w:sz="4" w:space="0" w:color="auto"/>
            </w:tcBorders>
            <w:shd w:val="clear" w:color="auto" w:fill="5B8AFF"/>
            <w:vAlign w:val="center"/>
          </w:tcPr>
          <w:p w14:paraId="70453613" w14:textId="77777777" w:rsidR="0059316B" w:rsidRPr="005A4137" w:rsidRDefault="00A55DB6" w:rsidP="00290723">
            <w:pPr>
              <w:pStyle w:val="Ttulo2"/>
              <w:spacing w:line="276" w:lineRule="auto"/>
              <w:ind w:right="72"/>
              <w:jc w:val="left"/>
              <w:rPr>
                <w:rFonts w:ascii="Arial Narrow" w:hAnsi="Arial Narrow" w:cs="Arial"/>
                <w:bCs/>
                <w:color w:val="FFFFFF"/>
                <w:sz w:val="22"/>
                <w:szCs w:val="22"/>
              </w:rPr>
            </w:pPr>
            <w:r w:rsidRPr="005A4137">
              <w:rPr>
                <w:rFonts w:ascii="Arial Narrow" w:hAnsi="Arial Narrow" w:cs="Arial"/>
                <w:bCs/>
                <w:color w:val="FFFFFF"/>
                <w:sz w:val="22"/>
                <w:szCs w:val="22"/>
              </w:rPr>
              <w:t xml:space="preserve">Proyecto de </w:t>
            </w:r>
            <w:r w:rsidR="00587695" w:rsidRPr="005A4137">
              <w:rPr>
                <w:rFonts w:ascii="Arial Narrow" w:hAnsi="Arial Narrow" w:cs="Arial"/>
                <w:bCs/>
                <w:color w:val="FFFFFF"/>
                <w:sz w:val="22"/>
                <w:szCs w:val="22"/>
              </w:rPr>
              <w:t>D</w:t>
            </w:r>
            <w:r w:rsidRPr="005A4137">
              <w:rPr>
                <w:rFonts w:ascii="Arial Narrow" w:hAnsi="Arial Narrow" w:cs="Arial"/>
                <w:bCs/>
                <w:color w:val="FFFFFF"/>
                <w:sz w:val="22"/>
                <w:szCs w:val="22"/>
              </w:rPr>
              <w:t>ecreto</w:t>
            </w:r>
            <w:r w:rsidR="00795C6B" w:rsidRPr="005A4137">
              <w:rPr>
                <w:rFonts w:ascii="Arial Narrow" w:hAnsi="Arial Narrow" w:cs="Arial"/>
                <w:bCs/>
                <w:color w:val="FFFFFF"/>
                <w:sz w:val="22"/>
                <w:szCs w:val="22"/>
              </w:rPr>
              <w:t>/Resolución</w:t>
            </w:r>
            <w:r w:rsidR="00293F29" w:rsidRPr="005A4137">
              <w:rPr>
                <w:rFonts w:ascii="Arial Narrow" w:hAnsi="Arial Narrow" w:cs="Arial"/>
                <w:bCs/>
                <w:color w:val="FFFFFF"/>
                <w:sz w:val="22"/>
                <w:szCs w:val="22"/>
              </w:rPr>
              <w:t>:</w:t>
            </w:r>
          </w:p>
        </w:tc>
        <w:tc>
          <w:tcPr>
            <w:tcW w:w="7340" w:type="dxa"/>
            <w:gridSpan w:val="2"/>
            <w:tcBorders>
              <w:top w:val="single" w:sz="4" w:space="0" w:color="auto"/>
              <w:left w:val="single" w:sz="4" w:space="0" w:color="auto"/>
              <w:bottom w:val="single" w:sz="4" w:space="0" w:color="auto"/>
            </w:tcBorders>
            <w:shd w:val="clear" w:color="auto" w:fill="FFFFFF" w:themeFill="background1"/>
            <w:vAlign w:val="center"/>
          </w:tcPr>
          <w:p w14:paraId="11E81722" w14:textId="37D710D2" w:rsidR="001F238A" w:rsidRPr="005A4137" w:rsidRDefault="00783A1F" w:rsidP="00313545">
            <w:pPr>
              <w:pStyle w:val="Ttulo2"/>
              <w:spacing w:line="276" w:lineRule="auto"/>
              <w:ind w:right="72"/>
              <w:jc w:val="both"/>
              <w:rPr>
                <w:rFonts w:ascii="Arial Narrow" w:hAnsi="Arial Narrow" w:cs="Arial"/>
                <w:iCs/>
                <w:spacing w:val="-3"/>
                <w:sz w:val="22"/>
                <w:szCs w:val="22"/>
              </w:rPr>
            </w:pPr>
            <w:r w:rsidRPr="00783A1F">
              <w:rPr>
                <w:rFonts w:ascii="Arial Narrow" w:hAnsi="Arial Narrow" w:cs="Arial"/>
                <w:b w:val="0"/>
                <w:iCs/>
                <w:color w:val="000000" w:themeColor="text1"/>
                <w:sz w:val="22"/>
                <w:szCs w:val="22"/>
              </w:rPr>
              <w:t>Por la cual se modifica la Resolución 0552 del 25 de mayo de 2022</w:t>
            </w:r>
            <w:r w:rsidR="00242748">
              <w:rPr>
                <w:rFonts w:ascii="Arial Narrow" w:hAnsi="Arial Narrow" w:cs="Arial"/>
                <w:b w:val="0"/>
                <w:iCs/>
                <w:color w:val="000000" w:themeColor="text1"/>
                <w:sz w:val="22"/>
                <w:szCs w:val="22"/>
              </w:rPr>
              <w:t xml:space="preserve"> </w:t>
            </w:r>
            <w:r w:rsidR="00242748" w:rsidRPr="00242748">
              <w:rPr>
                <w:rFonts w:ascii="Arial Narrow" w:hAnsi="Arial Narrow" w:cs="Arial"/>
                <w:b w:val="0"/>
                <w:iCs/>
                <w:color w:val="000000" w:themeColor="text1"/>
                <w:sz w:val="22"/>
                <w:szCs w:val="22"/>
              </w:rPr>
              <w:t>"</w:t>
            </w:r>
            <w:r w:rsidR="00242748" w:rsidRPr="00313545">
              <w:rPr>
                <w:rFonts w:ascii="Arial Narrow" w:hAnsi="Arial Narrow" w:cs="Arial"/>
                <w:b w:val="0"/>
                <w:i/>
                <w:color w:val="000000" w:themeColor="text1"/>
                <w:sz w:val="22"/>
                <w:szCs w:val="22"/>
              </w:rPr>
              <w:t>Por la cual se implementa la operación de la Comisión de Estudio para la Promoción y Desarrollo de los Mercados de Carbono en Colombia</w:t>
            </w:r>
            <w:r w:rsidR="00242748" w:rsidRPr="00242748">
              <w:rPr>
                <w:rFonts w:ascii="Arial Narrow" w:hAnsi="Arial Narrow" w:cs="Arial"/>
                <w:b w:val="0"/>
                <w:iCs/>
                <w:color w:val="000000" w:themeColor="text1"/>
                <w:sz w:val="22"/>
                <w:szCs w:val="22"/>
              </w:rPr>
              <w:t>"</w:t>
            </w:r>
          </w:p>
        </w:tc>
      </w:tr>
      <w:tr w:rsidR="00DF60FD" w:rsidRPr="005A4137" w14:paraId="12C805B0" w14:textId="77777777" w:rsidTr="65C15B02">
        <w:trPr>
          <w:trHeight w:val="674"/>
        </w:trPr>
        <w:tc>
          <w:tcPr>
            <w:tcW w:w="10774" w:type="dxa"/>
            <w:gridSpan w:val="3"/>
            <w:tcBorders>
              <w:top w:val="single" w:sz="4" w:space="0" w:color="auto"/>
            </w:tcBorders>
            <w:shd w:val="clear" w:color="auto" w:fill="FFFFFF" w:themeFill="background1"/>
            <w:vAlign w:val="center"/>
          </w:tcPr>
          <w:p w14:paraId="69EC224E" w14:textId="232326C2" w:rsidR="0095690D" w:rsidRPr="00C1108C" w:rsidRDefault="00446E8C" w:rsidP="006030B7">
            <w:pPr>
              <w:spacing w:line="276" w:lineRule="auto"/>
              <w:rPr>
                <w:rFonts w:ascii="Arial Narrow" w:hAnsi="Arial Narrow" w:cs="Arial"/>
                <w:b/>
                <w:color w:val="000000"/>
                <w:sz w:val="22"/>
                <w:szCs w:val="22"/>
                <w:lang w:val="es-CO"/>
              </w:rPr>
            </w:pPr>
            <w:r w:rsidRPr="00C1108C">
              <w:rPr>
                <w:rFonts w:ascii="Arial Narrow" w:hAnsi="Arial Narrow" w:cs="Arial"/>
                <w:b/>
                <w:color w:val="000000"/>
                <w:sz w:val="22"/>
                <w:szCs w:val="22"/>
                <w:lang w:val="es-CO"/>
              </w:rPr>
              <w:t xml:space="preserve">1. </w:t>
            </w:r>
            <w:r w:rsidR="0095690D" w:rsidRPr="00C1108C">
              <w:rPr>
                <w:rFonts w:ascii="Arial Narrow" w:hAnsi="Arial Narrow" w:cs="Arial"/>
                <w:b/>
                <w:color w:val="000000"/>
                <w:sz w:val="22"/>
                <w:szCs w:val="22"/>
                <w:lang w:val="es-CO"/>
              </w:rPr>
              <w:t>ANTECEDENTES Y RAZONES DE OPORTUNIDAD Y CONVENIENCIA QUE JUSTIFICAN SU EXPEDICIÓN.</w:t>
            </w:r>
          </w:p>
          <w:p w14:paraId="0CF3D4D6" w14:textId="77777777" w:rsidR="00313545" w:rsidRPr="00C1108C" w:rsidRDefault="00313545" w:rsidP="00313545">
            <w:pPr>
              <w:pStyle w:val="Listavistosa-nfasis11"/>
              <w:ind w:left="0"/>
              <w:jc w:val="both"/>
              <w:rPr>
                <w:rFonts w:ascii="Arial Narrow" w:hAnsi="Arial Narrow" w:cs="Arial"/>
                <w:i/>
                <w:iCs/>
                <w:color w:val="808080" w:themeColor="background1" w:themeShade="80"/>
              </w:rPr>
            </w:pPr>
          </w:p>
          <w:p w14:paraId="158A6DD9" w14:textId="03CDC1D0" w:rsidR="320D71EA" w:rsidRDefault="320D71EA" w:rsidP="006030B7">
            <w:pPr>
              <w:pStyle w:val="Listavistosa-nfasis11"/>
              <w:jc w:val="both"/>
              <w:rPr>
                <w:rFonts w:ascii="Arial Narrow" w:eastAsia="Arial Narrow" w:hAnsi="Arial Narrow" w:cs="Arial Narrow"/>
                <w:b/>
                <w:bCs/>
              </w:rPr>
            </w:pPr>
            <w:r w:rsidRPr="00C1108C">
              <w:rPr>
                <w:rFonts w:ascii="Arial Narrow" w:eastAsia="Arial Narrow" w:hAnsi="Arial Narrow" w:cs="Arial Narrow"/>
                <w:b/>
                <w:bCs/>
              </w:rPr>
              <w:t xml:space="preserve">1.1. </w:t>
            </w:r>
            <w:r w:rsidR="14311F9E" w:rsidRPr="00C1108C">
              <w:rPr>
                <w:rFonts w:ascii="Arial Narrow" w:eastAsia="Arial Narrow" w:hAnsi="Arial Narrow" w:cs="Arial Narrow"/>
                <w:b/>
                <w:bCs/>
              </w:rPr>
              <w:t>Antecedentes y contexto</w:t>
            </w:r>
          </w:p>
          <w:p w14:paraId="428BE229" w14:textId="77777777" w:rsidR="00506668" w:rsidRDefault="00506668" w:rsidP="00290723">
            <w:pPr>
              <w:pStyle w:val="Listavistosa-nfasis11"/>
              <w:ind w:left="0"/>
              <w:jc w:val="both"/>
              <w:rPr>
                <w:rFonts w:ascii="Arial Narrow" w:eastAsia="Arial Narrow" w:hAnsi="Arial Narrow" w:cs="Arial Narrow"/>
              </w:rPr>
            </w:pPr>
          </w:p>
          <w:p w14:paraId="35AC9E92" w14:textId="2E654C6E" w:rsidR="00103CAD" w:rsidRDefault="005A652A" w:rsidP="00290723">
            <w:pPr>
              <w:pStyle w:val="Listavistosa-nfasis11"/>
              <w:ind w:left="0"/>
              <w:jc w:val="both"/>
              <w:rPr>
                <w:rFonts w:ascii="Arial Narrow" w:eastAsia="Arial Narrow" w:hAnsi="Arial Narrow" w:cs="Arial Narrow"/>
                <w:lang w:val="es-ES"/>
              </w:rPr>
            </w:pPr>
            <w:r w:rsidRPr="65C15B02">
              <w:rPr>
                <w:rFonts w:ascii="Arial Narrow" w:eastAsia="Arial Narrow" w:hAnsi="Arial Narrow" w:cs="Arial Narrow"/>
              </w:rPr>
              <w:t>M</w:t>
            </w:r>
            <w:r w:rsidR="00506668" w:rsidRPr="65C15B02">
              <w:rPr>
                <w:rFonts w:ascii="Arial Narrow" w:eastAsia="Arial Narrow" w:hAnsi="Arial Narrow" w:cs="Arial Narrow"/>
              </w:rPr>
              <w:t xml:space="preserve">ediante la Ley 2169 del 22 de diciembre de 2021, se establecieron las medidas mínimas para alcanzar el carbono neutralidad, la resiliencia climática </w:t>
            </w:r>
            <w:r w:rsidR="00712DA4" w:rsidRPr="65C15B02">
              <w:rPr>
                <w:rFonts w:ascii="Arial Narrow" w:eastAsia="Arial Narrow" w:hAnsi="Arial Narrow" w:cs="Arial Narrow"/>
              </w:rPr>
              <w:t>y el desarrollo bajo en carbono del país de conformidad con los compromisos internacionales adquiridos por Colombia</w:t>
            </w:r>
            <w:r w:rsidR="00A95680" w:rsidRPr="65C15B02">
              <w:rPr>
                <w:rFonts w:ascii="Arial Narrow" w:eastAsia="Arial Narrow" w:hAnsi="Arial Narrow" w:cs="Arial Narrow"/>
              </w:rPr>
              <w:t xml:space="preserve">, y con el fin de tomar medidas para la promoción y desarrollo de los mercados de carbono, </w:t>
            </w:r>
            <w:r w:rsidR="00C7298D" w:rsidRPr="65C15B02">
              <w:rPr>
                <w:rFonts w:ascii="Arial Narrow" w:eastAsia="Arial Narrow" w:hAnsi="Arial Narrow" w:cs="Arial Narrow"/>
              </w:rPr>
              <w:t xml:space="preserve">mediante el artículo 20 de esta Ley, </w:t>
            </w:r>
            <w:r w:rsidR="00A95680" w:rsidRPr="65C15B02">
              <w:rPr>
                <w:rFonts w:ascii="Arial Narrow" w:eastAsia="Arial Narrow" w:hAnsi="Arial Narrow" w:cs="Arial Narrow"/>
              </w:rPr>
              <w:t xml:space="preserve">se ordenó la </w:t>
            </w:r>
            <w:r w:rsidR="00C7298D" w:rsidRPr="65C15B02">
              <w:rPr>
                <w:rFonts w:ascii="Arial Narrow" w:eastAsia="Arial Narrow" w:hAnsi="Arial Narrow" w:cs="Arial Narrow"/>
              </w:rPr>
              <w:t>c</w:t>
            </w:r>
            <w:r w:rsidR="00A95680" w:rsidRPr="65C15B02">
              <w:rPr>
                <w:rFonts w:ascii="Arial Narrow" w:eastAsia="Arial Narrow" w:hAnsi="Arial Narrow" w:cs="Arial Narrow"/>
              </w:rPr>
              <w:t xml:space="preserve">reación de </w:t>
            </w:r>
            <w:r w:rsidR="00C7298D" w:rsidRPr="65C15B02">
              <w:rPr>
                <w:rFonts w:ascii="Arial Narrow" w:eastAsia="Arial Narrow" w:hAnsi="Arial Narrow" w:cs="Arial Narrow"/>
              </w:rPr>
              <w:t>una</w:t>
            </w:r>
            <w:r w:rsidR="00A95680" w:rsidRPr="65C15B02">
              <w:rPr>
                <w:rFonts w:ascii="Arial Narrow" w:eastAsia="Arial Narrow" w:hAnsi="Arial Narrow" w:cs="Arial Narrow"/>
              </w:rPr>
              <w:t xml:space="preserve"> </w:t>
            </w:r>
            <w:r w:rsidR="00A95680" w:rsidRPr="65C15B02">
              <w:rPr>
                <w:rFonts w:ascii="Arial Narrow" w:eastAsia="Arial Narrow" w:hAnsi="Arial Narrow" w:cs="Arial Narrow"/>
                <w:lang w:val="es-ES"/>
              </w:rPr>
              <w:t>Comisión de Estudio que tendría por objeto analizar el estado y potencialidad de los mercados de carbono en Colombia</w:t>
            </w:r>
            <w:r w:rsidR="79235004" w:rsidRPr="65C15B02">
              <w:rPr>
                <w:rFonts w:ascii="Arial Narrow" w:eastAsia="Arial Narrow" w:hAnsi="Arial Narrow" w:cs="Arial Narrow"/>
                <w:lang w:val="es-ES"/>
              </w:rPr>
              <w:t>. Esto</w:t>
            </w:r>
            <w:r w:rsidR="00A95680" w:rsidRPr="65C15B02">
              <w:rPr>
                <w:rFonts w:ascii="Arial Narrow" w:eastAsia="Arial Narrow" w:hAnsi="Arial Narrow" w:cs="Arial Narrow"/>
                <w:lang w:val="es-ES"/>
              </w:rPr>
              <w:t xml:space="preserve"> con el propósito de generar recomendaciones al Gobierno Nacional en materia de regulación de </w:t>
            </w:r>
            <w:r w:rsidRPr="65C15B02">
              <w:rPr>
                <w:rFonts w:ascii="Arial Narrow" w:eastAsia="Arial Narrow" w:hAnsi="Arial Narrow" w:cs="Arial Narrow"/>
                <w:lang w:val="es-ES"/>
              </w:rPr>
              <w:t xml:space="preserve">estos </w:t>
            </w:r>
            <w:r w:rsidR="00A95680" w:rsidRPr="65C15B02">
              <w:rPr>
                <w:rFonts w:ascii="Arial Narrow" w:eastAsia="Arial Narrow" w:hAnsi="Arial Narrow" w:cs="Arial Narrow"/>
                <w:lang w:val="es-ES"/>
              </w:rPr>
              <w:t xml:space="preserve">mercados y de </w:t>
            </w:r>
            <w:r w:rsidRPr="65C15B02">
              <w:rPr>
                <w:rFonts w:ascii="Arial Narrow" w:eastAsia="Arial Narrow" w:hAnsi="Arial Narrow" w:cs="Arial Narrow"/>
                <w:lang w:val="es-ES"/>
              </w:rPr>
              <w:t xml:space="preserve">la </w:t>
            </w:r>
            <w:r w:rsidR="00A95680" w:rsidRPr="65C15B02">
              <w:rPr>
                <w:rFonts w:ascii="Arial Narrow" w:eastAsia="Arial Narrow" w:hAnsi="Arial Narrow" w:cs="Arial Narrow"/>
                <w:lang w:val="es-ES"/>
              </w:rPr>
              <w:t>estructura organizacional del Estado colombiano requerida para impulsar el desarrollo de estos mercados como un nuevo sector económico y una herramienta efectiva para reducir emisiones de gases de efecto invernadero bajo parámetros de transparencia, confiabilidad, credibilidad, calidad, integridad ambiental y adicionalidad.</w:t>
            </w:r>
          </w:p>
          <w:p w14:paraId="75BA04FD" w14:textId="77777777" w:rsidR="00103CAD" w:rsidRDefault="00103CAD" w:rsidP="00290723">
            <w:pPr>
              <w:pStyle w:val="Listavistosa-nfasis11"/>
              <w:ind w:left="0"/>
              <w:jc w:val="both"/>
              <w:rPr>
                <w:rFonts w:ascii="Arial Narrow" w:eastAsia="Arial Narrow" w:hAnsi="Arial Narrow" w:cs="Arial Narrow"/>
                <w:lang w:val="es-ES"/>
              </w:rPr>
            </w:pPr>
          </w:p>
          <w:p w14:paraId="39C2884B" w14:textId="5813FBE7" w:rsidR="00103CAD" w:rsidRDefault="00103CAD" w:rsidP="00290723">
            <w:pPr>
              <w:pStyle w:val="Listavistosa-nfasis11"/>
              <w:ind w:left="0"/>
              <w:jc w:val="both"/>
              <w:rPr>
                <w:rFonts w:ascii="Arial Narrow" w:eastAsia="Arial Narrow" w:hAnsi="Arial Narrow" w:cs="Arial Narrow"/>
                <w:lang w:val="es-ES"/>
              </w:rPr>
            </w:pPr>
            <w:r>
              <w:rPr>
                <w:rFonts w:ascii="Arial Narrow" w:eastAsia="Arial Narrow" w:hAnsi="Arial Narrow" w:cs="Arial Narrow"/>
                <w:lang w:val="es-ES"/>
              </w:rPr>
              <w:t xml:space="preserve">La </w:t>
            </w:r>
            <w:r w:rsidRPr="00A95680">
              <w:rPr>
                <w:rFonts w:ascii="Arial Narrow" w:eastAsia="Arial Narrow" w:hAnsi="Arial Narrow" w:cs="Arial Narrow"/>
                <w:lang w:val="es-ES"/>
              </w:rPr>
              <w:t>Comisión de Estudio</w:t>
            </w:r>
            <w:r w:rsidR="00670A7E">
              <w:rPr>
                <w:rFonts w:ascii="Arial Narrow" w:eastAsia="Arial Narrow" w:hAnsi="Arial Narrow" w:cs="Arial Narrow"/>
                <w:lang w:val="es-ES"/>
              </w:rPr>
              <w:t xml:space="preserve"> para la Promoción y Desarrollo de los Mercados de Carbono</w:t>
            </w:r>
            <w:r w:rsidRPr="00A95680">
              <w:rPr>
                <w:rFonts w:ascii="Arial Narrow" w:eastAsia="Arial Narrow" w:hAnsi="Arial Narrow" w:cs="Arial Narrow"/>
                <w:lang w:val="es-ES"/>
              </w:rPr>
              <w:t xml:space="preserve"> </w:t>
            </w:r>
            <w:r w:rsidR="00670A7E" w:rsidRPr="004F3A8A">
              <w:rPr>
                <w:rFonts w:ascii="Arial Narrow" w:eastAsia="Arial Narrow" w:hAnsi="Arial Narrow" w:cs="Arial Narrow"/>
                <w:lang w:val="es-ES"/>
              </w:rPr>
              <w:t>CEMCO2</w:t>
            </w:r>
            <w:r w:rsidR="00670A7E">
              <w:rPr>
                <w:rFonts w:ascii="Arial Narrow" w:eastAsia="Arial Narrow" w:hAnsi="Arial Narrow" w:cs="Arial Narrow"/>
                <w:lang w:val="es-ES"/>
              </w:rPr>
              <w:t xml:space="preserve"> tenía por objeto</w:t>
            </w:r>
            <w:r w:rsidRPr="00A95680">
              <w:rPr>
                <w:rFonts w:ascii="Arial Narrow" w:eastAsia="Arial Narrow" w:hAnsi="Arial Narrow" w:cs="Arial Narrow"/>
                <w:lang w:val="es-ES"/>
              </w:rPr>
              <w:t xml:space="preserve"> analizar el estado y potencialidad de los mercados de carbono en Colombia</w:t>
            </w:r>
            <w:r>
              <w:rPr>
                <w:rFonts w:ascii="Arial Narrow" w:eastAsia="Arial Narrow" w:hAnsi="Arial Narrow" w:cs="Arial Narrow"/>
                <w:lang w:val="es-ES"/>
              </w:rPr>
              <w:t xml:space="preserve">, </w:t>
            </w:r>
            <w:r w:rsidR="00670A7E">
              <w:rPr>
                <w:rFonts w:ascii="Arial Narrow" w:eastAsia="Arial Narrow" w:hAnsi="Arial Narrow" w:cs="Arial Narrow"/>
                <w:lang w:val="es-ES"/>
              </w:rPr>
              <w:t>debía conformarse</w:t>
            </w:r>
            <w:r w:rsidRPr="00103CAD">
              <w:rPr>
                <w:rFonts w:ascii="Arial Narrow" w:eastAsia="Arial Narrow" w:hAnsi="Arial Narrow" w:cs="Arial Narrow"/>
                <w:lang w:val="es-ES"/>
              </w:rPr>
              <w:t xml:space="preserve"> dentro de los tres (3) meses siguientes a la entrada en vigencia de la Ley 2169 de 2021, </w:t>
            </w:r>
            <w:r w:rsidR="00670A7E">
              <w:rPr>
                <w:rFonts w:ascii="Arial Narrow" w:eastAsia="Arial Narrow" w:hAnsi="Arial Narrow" w:cs="Arial Narrow"/>
                <w:lang w:val="es-ES"/>
              </w:rPr>
              <w:t>y ser</w:t>
            </w:r>
            <w:r w:rsidRPr="00103CAD">
              <w:rPr>
                <w:rFonts w:ascii="Arial Narrow" w:eastAsia="Arial Narrow" w:hAnsi="Arial Narrow" w:cs="Arial Narrow"/>
                <w:lang w:val="es-ES"/>
              </w:rPr>
              <w:t xml:space="preserve"> integrada por el Viceministro Técnico del Ministerio de Hacienda y Crédito Público o su delegado; el Viceministro de Ordenamiento Ambiental del Territorio del Ministerio de Ambiente y Desarrollo Sostenible, o su delegado; el Subdirector General de Prospectiva y Desarrollo Nacional del Departamento Nacional de Planeación, o su delegado; seis (6) expertos nacionales e internacionales; un Senador de la comisión quinta del Senado de la República y un representante de la comisión quinta de la Cámara de Representantes. </w:t>
            </w:r>
          </w:p>
          <w:p w14:paraId="1D253C28" w14:textId="77777777" w:rsidR="005A652A" w:rsidRDefault="005A652A" w:rsidP="00290723">
            <w:pPr>
              <w:pStyle w:val="Listavistosa-nfasis11"/>
              <w:ind w:left="0"/>
              <w:jc w:val="both"/>
              <w:rPr>
                <w:rFonts w:ascii="Arial Narrow" w:eastAsia="Arial Narrow" w:hAnsi="Arial Narrow" w:cs="Arial Narrow"/>
                <w:lang w:val="es-ES"/>
              </w:rPr>
            </w:pPr>
          </w:p>
          <w:p w14:paraId="72C90746" w14:textId="56FB0BE6" w:rsidR="00971CAD" w:rsidRDefault="00103CAD" w:rsidP="00290723">
            <w:pPr>
              <w:pStyle w:val="Listavistosa-nfasis11"/>
              <w:ind w:left="0"/>
              <w:jc w:val="both"/>
              <w:rPr>
                <w:rFonts w:ascii="Arial Narrow" w:eastAsia="Arial Narrow" w:hAnsi="Arial Narrow" w:cs="Arial Narrow"/>
                <w:lang w:val="es-ES"/>
              </w:rPr>
            </w:pPr>
            <w:r>
              <w:rPr>
                <w:rFonts w:ascii="Arial Narrow" w:eastAsia="Arial Narrow" w:hAnsi="Arial Narrow" w:cs="Arial Narrow"/>
                <w:lang w:val="es-ES"/>
              </w:rPr>
              <w:t>E</w:t>
            </w:r>
            <w:r w:rsidR="00C7298D">
              <w:rPr>
                <w:rFonts w:ascii="Arial Narrow" w:eastAsia="Arial Narrow" w:hAnsi="Arial Narrow" w:cs="Arial Narrow"/>
                <w:lang w:val="es-ES"/>
              </w:rPr>
              <w:t xml:space="preserve">n cumplimiento del </w:t>
            </w:r>
            <w:r w:rsidR="00B66F53">
              <w:rPr>
                <w:rFonts w:ascii="Arial Narrow" w:eastAsia="Arial Narrow" w:hAnsi="Arial Narrow" w:cs="Arial Narrow"/>
                <w:lang w:val="es-ES"/>
              </w:rPr>
              <w:t xml:space="preserve">mandato del artículo 20 de la Ley 2169 de 2021, el Ministerio de Ambiente y Desarrollo Sostenible mediante Resolución 0552 de 25 de mayo de 2022, implementó la operación de la </w:t>
            </w:r>
            <w:r w:rsidR="00B66F53" w:rsidRPr="00A95680">
              <w:rPr>
                <w:rFonts w:ascii="Arial Narrow" w:eastAsia="Arial Narrow" w:hAnsi="Arial Narrow" w:cs="Arial Narrow"/>
                <w:lang w:val="es-ES"/>
              </w:rPr>
              <w:t xml:space="preserve">Comisión de Estudio </w:t>
            </w:r>
            <w:r w:rsidR="00B66F53">
              <w:rPr>
                <w:rFonts w:ascii="Arial Narrow" w:eastAsia="Arial Narrow" w:hAnsi="Arial Narrow" w:cs="Arial Narrow"/>
                <w:lang w:val="es-ES"/>
              </w:rPr>
              <w:t xml:space="preserve">para la Promoción y Desarrollo de los Mercados de Carbono en Colombia, estableciendo </w:t>
            </w:r>
            <w:r w:rsidR="009D21CC">
              <w:rPr>
                <w:rFonts w:ascii="Arial Narrow" w:eastAsia="Arial Narrow" w:hAnsi="Arial Narrow" w:cs="Arial Narrow"/>
                <w:lang w:val="es-ES"/>
              </w:rPr>
              <w:t>entre otros aspectos el reglamento operativo de la comisión</w:t>
            </w:r>
            <w:r w:rsidR="00971CAD">
              <w:rPr>
                <w:rFonts w:ascii="Arial Narrow" w:eastAsia="Arial Narrow" w:hAnsi="Arial Narrow" w:cs="Arial Narrow"/>
                <w:lang w:val="es-ES"/>
              </w:rPr>
              <w:t>,</w:t>
            </w:r>
            <w:r w:rsidR="009D21CC">
              <w:rPr>
                <w:rFonts w:ascii="Arial Narrow" w:eastAsia="Arial Narrow" w:hAnsi="Arial Narrow" w:cs="Arial Narrow"/>
                <w:lang w:val="es-ES"/>
              </w:rPr>
              <w:t xml:space="preserve"> </w:t>
            </w:r>
            <w:r w:rsidR="00971CAD">
              <w:rPr>
                <w:rFonts w:ascii="Arial Narrow" w:eastAsia="Arial Narrow" w:hAnsi="Arial Narrow" w:cs="Arial Narrow"/>
                <w:lang w:val="es-ES"/>
              </w:rPr>
              <w:t>la definición de una</w:t>
            </w:r>
            <w:r w:rsidR="009D21CC">
              <w:rPr>
                <w:rFonts w:ascii="Arial Narrow" w:eastAsia="Arial Narrow" w:hAnsi="Arial Narrow" w:cs="Arial Narrow"/>
                <w:lang w:val="es-ES"/>
              </w:rPr>
              <w:t xml:space="preserve"> secretaría técnica</w:t>
            </w:r>
            <w:r w:rsidR="00971CAD">
              <w:rPr>
                <w:rFonts w:ascii="Arial Narrow" w:eastAsia="Arial Narrow" w:hAnsi="Arial Narrow" w:cs="Arial Narrow"/>
                <w:lang w:val="es-ES"/>
              </w:rPr>
              <w:t>, compromisos de los expertos y divulgación del inf</w:t>
            </w:r>
            <w:r w:rsidR="00516F4C">
              <w:rPr>
                <w:rFonts w:ascii="Arial Narrow" w:eastAsia="Arial Narrow" w:hAnsi="Arial Narrow" w:cs="Arial Narrow"/>
                <w:lang w:val="es-ES"/>
              </w:rPr>
              <w:t>o</w:t>
            </w:r>
            <w:r w:rsidR="00971CAD">
              <w:rPr>
                <w:rFonts w:ascii="Arial Narrow" w:eastAsia="Arial Narrow" w:hAnsi="Arial Narrow" w:cs="Arial Narrow"/>
                <w:lang w:val="es-ES"/>
              </w:rPr>
              <w:t>rme final y clausura del trabajo de la comisión</w:t>
            </w:r>
            <w:r w:rsidR="00516F4C">
              <w:rPr>
                <w:rFonts w:ascii="Arial Narrow" w:eastAsia="Arial Narrow" w:hAnsi="Arial Narrow" w:cs="Arial Narrow"/>
                <w:lang w:val="es-ES"/>
              </w:rPr>
              <w:t>. A</w:t>
            </w:r>
            <w:r>
              <w:rPr>
                <w:rFonts w:ascii="Arial Narrow" w:eastAsia="Arial Narrow" w:hAnsi="Arial Narrow" w:cs="Arial Narrow"/>
                <w:lang w:val="es-ES"/>
              </w:rPr>
              <w:t>sí mismo dispuso que la designación de los expertos nacionales e internacionales sería realizada por el presidente de la república.</w:t>
            </w:r>
          </w:p>
          <w:p w14:paraId="3FF02360" w14:textId="77777777" w:rsidR="00CF23B8" w:rsidRDefault="00CF23B8" w:rsidP="00290723">
            <w:pPr>
              <w:pStyle w:val="Listavistosa-nfasis11"/>
              <w:ind w:left="0"/>
              <w:jc w:val="both"/>
              <w:rPr>
                <w:rFonts w:ascii="Arial Narrow" w:eastAsia="Arial Narrow" w:hAnsi="Arial Narrow" w:cs="Arial Narrow"/>
                <w:lang w:val="es-ES"/>
              </w:rPr>
            </w:pPr>
          </w:p>
          <w:p w14:paraId="728314C9" w14:textId="5CECE41C" w:rsidR="009C7C37" w:rsidRDefault="00103CAD" w:rsidP="00290723">
            <w:pPr>
              <w:pStyle w:val="Listavistosa-nfasis11"/>
              <w:ind w:left="0"/>
              <w:jc w:val="both"/>
              <w:rPr>
                <w:rFonts w:ascii="Arial Narrow" w:eastAsia="Arial Narrow" w:hAnsi="Arial Narrow" w:cs="Arial Narrow"/>
                <w:lang w:val="es-ES"/>
              </w:rPr>
            </w:pPr>
            <w:r w:rsidRPr="65C15B02">
              <w:rPr>
                <w:rFonts w:ascii="Arial Narrow" w:eastAsia="Arial Narrow" w:hAnsi="Arial Narrow" w:cs="Arial Narrow"/>
                <w:lang w:val="es-ES"/>
              </w:rPr>
              <w:t>M</w:t>
            </w:r>
            <w:r w:rsidR="00CF23B8" w:rsidRPr="65C15B02">
              <w:rPr>
                <w:rFonts w:ascii="Arial Narrow" w:eastAsia="Arial Narrow" w:hAnsi="Arial Narrow" w:cs="Arial Narrow"/>
                <w:lang w:val="es-ES"/>
              </w:rPr>
              <w:t>ediante Decreto 1138 del 1 de julio de 2022, el presidente de la República de Colombia designó los expertos nacionales e internacionales de la Comisión de Estudio para la Promoción y Desarrollo de los mercados de Carbono en Colombia, de que trata el artículo 20 de la Ley 2169 de 2021</w:t>
            </w:r>
            <w:r w:rsidR="00B1215B" w:rsidRPr="65C15B02">
              <w:rPr>
                <w:rFonts w:ascii="Arial Narrow" w:eastAsia="Arial Narrow" w:hAnsi="Arial Narrow" w:cs="Arial Narrow"/>
                <w:lang w:val="es-ES"/>
              </w:rPr>
              <w:t>, en consecuencia el Ministerio de Ambiente y Desarrollo Sostenible para la implementación de la comisión de expertos, emitió la Resolución 0552 de 2022 y, dispuso en el artículo 7 que</w:t>
            </w:r>
            <w:r w:rsidR="114D86E7" w:rsidRPr="65C15B02">
              <w:rPr>
                <w:rFonts w:ascii="Arial Narrow" w:eastAsia="Arial Narrow" w:hAnsi="Arial Narrow" w:cs="Arial Narrow"/>
                <w:lang w:val="es-ES"/>
              </w:rPr>
              <w:t>,</w:t>
            </w:r>
            <w:r w:rsidR="00B1215B" w:rsidRPr="65C15B02">
              <w:rPr>
                <w:rFonts w:ascii="Arial Narrow" w:eastAsia="Arial Narrow" w:hAnsi="Arial Narrow" w:cs="Arial Narrow"/>
                <w:lang w:val="es-ES"/>
              </w:rPr>
              <w:t xml:space="preserve"> una vez se</w:t>
            </w:r>
            <w:r w:rsidR="00ED2E45" w:rsidRPr="65C15B02">
              <w:rPr>
                <w:rFonts w:ascii="Arial Narrow" w:eastAsia="Arial Narrow" w:hAnsi="Arial Narrow" w:cs="Arial Narrow"/>
                <w:lang w:val="es-ES"/>
              </w:rPr>
              <w:t xml:space="preserve"> publicara</w:t>
            </w:r>
            <w:r w:rsidR="00B1215B" w:rsidRPr="65C15B02">
              <w:rPr>
                <w:rFonts w:ascii="Arial Narrow" w:eastAsia="Arial Narrow" w:hAnsi="Arial Narrow" w:cs="Arial Narrow"/>
                <w:lang w:val="es-ES"/>
              </w:rPr>
              <w:t xml:space="preserve"> el informe para el cual fue creada la comisión, se clausuraría  la comisión</w:t>
            </w:r>
            <w:r w:rsidR="00ED2E45" w:rsidRPr="65C15B02">
              <w:rPr>
                <w:rFonts w:ascii="Arial Narrow" w:eastAsia="Arial Narrow" w:hAnsi="Arial Narrow" w:cs="Arial Narrow"/>
                <w:lang w:val="es-ES"/>
              </w:rPr>
              <w:t xml:space="preserve">. </w:t>
            </w:r>
          </w:p>
          <w:p w14:paraId="4F8C2254" w14:textId="77777777" w:rsidR="00C134A8" w:rsidRDefault="00C134A8" w:rsidP="00290723">
            <w:pPr>
              <w:pStyle w:val="Listavistosa-nfasis11"/>
              <w:ind w:left="0"/>
              <w:jc w:val="both"/>
              <w:rPr>
                <w:rFonts w:ascii="Arial Narrow" w:eastAsia="Arial Narrow" w:hAnsi="Arial Narrow" w:cs="Arial Narrow"/>
                <w:lang w:val="es-ES"/>
              </w:rPr>
            </w:pPr>
          </w:p>
          <w:p w14:paraId="67CADD28" w14:textId="59D598DA" w:rsidR="583457A3" w:rsidRDefault="583457A3" w:rsidP="65C15B02">
            <w:pPr>
              <w:pStyle w:val="Listavistosa-nfasis11"/>
              <w:ind w:left="0"/>
              <w:jc w:val="both"/>
              <w:rPr>
                <w:rFonts w:ascii="Arial Narrow" w:eastAsia="Arial Narrow" w:hAnsi="Arial Narrow" w:cs="Arial Narrow"/>
                <w:lang w:val="es-ES"/>
              </w:rPr>
            </w:pPr>
            <w:r w:rsidRPr="65C15B02">
              <w:rPr>
                <w:rFonts w:ascii="Arial Narrow" w:eastAsia="Arial Narrow" w:hAnsi="Arial Narrow" w:cs="Arial Narrow"/>
                <w:lang w:val="es-ES"/>
              </w:rPr>
              <w:t xml:space="preserve">La Comisión tuvo como finalidad (i) formular recomendaciones al Gobierno Nacional en materia de regulación de los mercados de carbono y (ii) proponer ajustes institucionales para fortalecer la estructura estatal requerida para impulsar su desarrollo como nuevo </w:t>
            </w:r>
            <w:r w:rsidRPr="65C15B02">
              <w:rPr>
                <w:rFonts w:ascii="Arial Narrow" w:eastAsia="Arial Narrow" w:hAnsi="Arial Narrow" w:cs="Arial Narrow"/>
                <w:lang w:val="es-ES"/>
              </w:rPr>
              <w:lastRenderedPageBreak/>
              <w:t>sector económico y como herramienta eficaz para la reducción de emisiones de gases de efecto invernadero (GEI), bajo principios de transparencia, confiabilidad, credibilidad, calidad, integridad ambiental y adicionalidad. Su conformación respondió a los perfiles definidos en el artículo 20 de la Ley 2169 de 2021.</w:t>
            </w:r>
          </w:p>
          <w:p w14:paraId="1FB70338" w14:textId="7AA00873" w:rsidR="65C15B02" w:rsidRDefault="65C15B02" w:rsidP="65C15B02">
            <w:pPr>
              <w:pStyle w:val="Listavistosa-nfasis11"/>
              <w:ind w:left="0"/>
              <w:jc w:val="both"/>
              <w:rPr>
                <w:rFonts w:ascii="Arial Narrow" w:eastAsia="Arial Narrow" w:hAnsi="Arial Narrow" w:cs="Arial Narrow"/>
                <w:lang w:val="es-ES"/>
              </w:rPr>
            </w:pPr>
          </w:p>
          <w:p w14:paraId="0CEA806D" w14:textId="081BB685" w:rsidR="5A6433EF" w:rsidRDefault="5A6433EF" w:rsidP="65C15B02">
            <w:pPr>
              <w:pStyle w:val="Listavistosa-nfasis11"/>
              <w:ind w:left="0"/>
              <w:jc w:val="both"/>
              <w:rPr>
                <w:rFonts w:ascii="Arial Narrow" w:eastAsia="Arial Narrow" w:hAnsi="Arial Narrow" w:cs="Arial Narrow"/>
                <w:lang w:val="es-ES"/>
              </w:rPr>
            </w:pPr>
            <w:r w:rsidRPr="65C15B02">
              <w:rPr>
                <w:rFonts w:ascii="Arial Narrow" w:eastAsia="Arial Narrow" w:hAnsi="Arial Narrow" w:cs="Arial Narrow"/>
                <w:lang w:val="es-ES"/>
              </w:rPr>
              <w:t>Ahora bien, aunque el Decreto 1138 de 2022 no determinó expresamente la duración del encargo de los expertos, debe entenderse que dicha designación se realizó en el marco de lo dispuesto en el artículo 7 de la Resolución 0552 de 2022, esto es, hasta la publicación del informe final de la Comisión, momento en el cual se dispuso su clausura. En consecuencia, resulta jurídicamente procedente la designación de nuevos expertos internacionales, con el fin de dar continuidad a las funciones de asesoría técnica y acompañamiento en la siguiente fase de fortalecimiento del sistema nacional de mercados de carbono.</w:t>
            </w:r>
          </w:p>
          <w:p w14:paraId="38E254E7" w14:textId="77777777" w:rsidR="004F3A8A" w:rsidRDefault="004F3A8A" w:rsidP="00290723">
            <w:pPr>
              <w:pStyle w:val="Listavistosa-nfasis11"/>
              <w:ind w:left="0"/>
              <w:jc w:val="both"/>
              <w:rPr>
                <w:rFonts w:ascii="Arial Narrow" w:eastAsia="Arial Narrow" w:hAnsi="Arial Narrow" w:cs="Arial Narrow"/>
                <w:lang w:val="es-ES"/>
              </w:rPr>
            </w:pPr>
          </w:p>
          <w:p w14:paraId="2F8A9396" w14:textId="36E8760F" w:rsidR="004F3A8A" w:rsidRDefault="004F3A8A" w:rsidP="00290723">
            <w:pPr>
              <w:pStyle w:val="Listavistosa-nfasis11"/>
              <w:ind w:left="0"/>
              <w:jc w:val="both"/>
              <w:rPr>
                <w:rFonts w:ascii="Arial Narrow" w:eastAsia="Arial Narrow" w:hAnsi="Arial Narrow" w:cs="Arial Narrow"/>
                <w:lang w:val="es-ES"/>
              </w:rPr>
            </w:pPr>
            <w:r>
              <w:rPr>
                <w:rFonts w:ascii="Arial Narrow" w:eastAsia="Arial Narrow" w:hAnsi="Arial Narrow" w:cs="Arial Narrow"/>
                <w:lang w:val="es-ES"/>
              </w:rPr>
              <w:t xml:space="preserve">La comisión de expertos </w:t>
            </w:r>
            <w:r w:rsidRPr="004F3A8A">
              <w:rPr>
                <w:rFonts w:ascii="Arial Narrow" w:eastAsia="Arial Narrow" w:hAnsi="Arial Narrow" w:cs="Arial Narrow"/>
                <w:lang w:val="es-ES"/>
              </w:rPr>
              <w:t xml:space="preserve">CEMCO2 definió un reglamento operativo que determinó que la Comisión trabajaría con mayoría simple entre sus miembros o delegados, </w:t>
            </w:r>
            <w:r>
              <w:rPr>
                <w:rFonts w:ascii="Arial Narrow" w:eastAsia="Arial Narrow" w:hAnsi="Arial Narrow" w:cs="Arial Narrow"/>
                <w:lang w:val="es-ES"/>
              </w:rPr>
              <w:t xml:space="preserve">se generaron responsabilidades de los miembros de la comisión, se fijó la Secretaría Técnica liderada por la Dirección de Cambio Climático y Gestión del Riesgo y dos consultores externos, entre otros aspectos mínimos para su funcionamiento. </w:t>
            </w:r>
          </w:p>
          <w:p w14:paraId="63FE08F2" w14:textId="77777777" w:rsidR="004F3A8A" w:rsidRDefault="004F3A8A" w:rsidP="00290723">
            <w:pPr>
              <w:pStyle w:val="Listavistosa-nfasis11"/>
              <w:ind w:left="0"/>
              <w:jc w:val="both"/>
              <w:rPr>
                <w:rFonts w:ascii="Arial Narrow" w:eastAsia="Arial Narrow" w:hAnsi="Arial Narrow" w:cs="Arial Narrow"/>
                <w:lang w:val="es-ES"/>
              </w:rPr>
            </w:pPr>
          </w:p>
          <w:p w14:paraId="6C74E325" w14:textId="23CB7506" w:rsidR="00373F68" w:rsidRDefault="00670A7E" w:rsidP="00290723">
            <w:pPr>
              <w:pStyle w:val="Listavistosa-nfasis11"/>
              <w:ind w:left="0"/>
              <w:jc w:val="both"/>
              <w:rPr>
                <w:rFonts w:ascii="Arial Narrow" w:eastAsia="Arial Narrow" w:hAnsi="Arial Narrow" w:cs="Arial Narrow"/>
                <w:lang w:val="es-ES"/>
              </w:rPr>
            </w:pPr>
            <w:r>
              <w:rPr>
                <w:rFonts w:ascii="Arial Narrow" w:eastAsia="Arial Narrow" w:hAnsi="Arial Narrow" w:cs="Arial Narrow"/>
                <w:lang w:val="es-ES"/>
              </w:rPr>
              <w:t>Así mismo, la</w:t>
            </w:r>
            <w:r w:rsidR="00373F68">
              <w:rPr>
                <w:rFonts w:ascii="Arial Narrow" w:eastAsia="Arial Narrow" w:hAnsi="Arial Narrow" w:cs="Arial Narrow"/>
                <w:lang w:val="es-ES"/>
              </w:rPr>
              <w:t xml:space="preserve"> Resolución 0552 de 25 de mayo de 2022, dispuso que la comisión sería clausurada en la sesión final que se realizaría en un término máximo de seis (6) meses contados a partir de su conformación o en un plazo menor su la dinámica de trabajo lo permitiese, de manera que </w:t>
            </w:r>
            <w:r w:rsidR="004F3A8A">
              <w:rPr>
                <w:rFonts w:ascii="Arial Narrow" w:eastAsia="Arial Narrow" w:hAnsi="Arial Narrow" w:cs="Arial Narrow"/>
                <w:lang w:val="es-ES"/>
              </w:rPr>
              <w:t xml:space="preserve">en julio de 2023 </w:t>
            </w:r>
            <w:r w:rsidR="00373F68">
              <w:rPr>
                <w:rFonts w:ascii="Arial Narrow" w:eastAsia="Arial Narrow" w:hAnsi="Arial Narrow" w:cs="Arial Narrow"/>
                <w:lang w:val="es-ES"/>
              </w:rPr>
              <w:t xml:space="preserve">la referida comisión </w:t>
            </w:r>
            <w:r w:rsidR="004F3A8A">
              <w:rPr>
                <w:rFonts w:ascii="Arial Narrow" w:eastAsia="Arial Narrow" w:hAnsi="Arial Narrow" w:cs="Arial Narrow"/>
                <w:lang w:val="es-ES"/>
              </w:rPr>
              <w:t xml:space="preserve">presentó el informe final </w:t>
            </w:r>
            <w:r w:rsidR="004F3A8A" w:rsidRPr="004F3A8A">
              <w:rPr>
                <w:rFonts w:ascii="Arial Narrow" w:eastAsia="Arial Narrow" w:hAnsi="Arial Narrow" w:cs="Arial Narrow"/>
                <w:lang w:val="es-ES"/>
              </w:rPr>
              <w:t>con sus recomendaciones para la regulación de los mercados del carbono en el país, así como para la reorganización de la estructura del Estado requerida para impulsar el desarrollo de estos mercados</w:t>
            </w:r>
            <w:r w:rsidR="00373F68">
              <w:rPr>
                <w:rFonts w:ascii="Arial Narrow" w:eastAsia="Arial Narrow" w:hAnsi="Arial Narrow" w:cs="Arial Narrow"/>
                <w:lang w:val="es-ES"/>
              </w:rPr>
              <w:t>, el cual se encuentra publicado en la página del Ministerio de Ambiente y Desarrollo Sostenible</w:t>
            </w:r>
            <w:r w:rsidR="008E2B7D">
              <w:rPr>
                <w:rFonts w:ascii="Arial Narrow" w:eastAsia="Arial Narrow" w:hAnsi="Arial Narrow" w:cs="Arial Narrow"/>
                <w:noProof/>
                <w:lang w:val="es-419"/>
              </w:rPr>
              <w:t xml:space="preserve"> </w:t>
            </w:r>
            <w:r w:rsidR="008E2B7D" w:rsidRPr="008E2B7D">
              <w:rPr>
                <w:rFonts w:ascii="Arial Narrow" w:eastAsia="Arial Narrow" w:hAnsi="Arial Narrow" w:cs="Arial Narrow"/>
                <w:noProof/>
                <w:lang w:val="es-419"/>
              </w:rPr>
              <w:t>(CEMCO2, 2023)</w:t>
            </w:r>
            <w:r w:rsidR="00373F68" w:rsidRPr="00670A7E">
              <w:rPr>
                <w:rFonts w:eastAsia="Arial Narrow"/>
                <w:vertAlign w:val="superscript"/>
              </w:rPr>
              <w:footnoteReference w:id="2"/>
            </w:r>
            <w:r w:rsidR="00373F68" w:rsidRPr="00670A7E">
              <w:rPr>
                <w:rFonts w:ascii="Arial Narrow" w:eastAsia="Arial Narrow" w:hAnsi="Arial Narrow" w:cs="Arial Narrow"/>
                <w:lang w:val="es-ES"/>
              </w:rPr>
              <w:t>.</w:t>
            </w:r>
            <w:r w:rsidRPr="00670A7E">
              <w:rPr>
                <w:rFonts w:ascii="Arial Narrow" w:eastAsia="Arial Narrow" w:hAnsi="Arial Narrow" w:cs="Arial Narrow"/>
                <w:lang w:val="es-ES"/>
              </w:rPr>
              <w:t xml:space="preserve"> </w:t>
            </w:r>
            <w:r w:rsidR="00373F68">
              <w:rPr>
                <w:rFonts w:ascii="Arial Narrow" w:eastAsia="Arial Narrow" w:hAnsi="Arial Narrow" w:cs="Arial Narrow"/>
                <w:lang w:val="es-ES"/>
              </w:rPr>
              <w:t xml:space="preserve">Dado que la comisión de expertos </w:t>
            </w:r>
            <w:r w:rsidR="00373F68" w:rsidRPr="004F3A8A">
              <w:rPr>
                <w:rFonts w:ascii="Arial Narrow" w:eastAsia="Arial Narrow" w:hAnsi="Arial Narrow" w:cs="Arial Narrow"/>
                <w:lang w:val="es-ES"/>
              </w:rPr>
              <w:t>CEMCO2</w:t>
            </w:r>
            <w:r w:rsidR="00373F68">
              <w:rPr>
                <w:rFonts w:ascii="Arial Narrow" w:eastAsia="Arial Narrow" w:hAnsi="Arial Narrow" w:cs="Arial Narrow"/>
                <w:lang w:val="es-ES"/>
              </w:rPr>
              <w:t xml:space="preserve">, cumplió con el cometido dispuesto en el artículo 20 de la </w:t>
            </w:r>
            <w:r w:rsidR="7156CD10">
              <w:rPr>
                <w:rFonts w:ascii="Arial Narrow" w:eastAsia="Arial Narrow" w:hAnsi="Arial Narrow" w:cs="Arial Narrow"/>
                <w:lang w:val="es-ES"/>
              </w:rPr>
              <w:t>L</w:t>
            </w:r>
            <w:r w:rsidR="00373F68">
              <w:rPr>
                <w:rFonts w:ascii="Arial Narrow" w:eastAsia="Arial Narrow" w:hAnsi="Arial Narrow" w:cs="Arial Narrow"/>
                <w:lang w:val="es-ES"/>
              </w:rPr>
              <w:t>ey 2169 de 2021, está dio por clausurad</w:t>
            </w:r>
            <w:r>
              <w:rPr>
                <w:rFonts w:ascii="Arial Narrow" w:eastAsia="Arial Narrow" w:hAnsi="Arial Narrow" w:cs="Arial Narrow"/>
                <w:lang w:val="es-ES"/>
              </w:rPr>
              <w:t>o su trabajo</w:t>
            </w:r>
            <w:r w:rsidR="00373F68">
              <w:rPr>
                <w:rFonts w:ascii="Arial Narrow" w:eastAsia="Arial Narrow" w:hAnsi="Arial Narrow" w:cs="Arial Narrow"/>
                <w:lang w:val="es-ES"/>
              </w:rPr>
              <w:t xml:space="preserve"> y no volvió a sesionar. </w:t>
            </w:r>
          </w:p>
          <w:p w14:paraId="5244585F" w14:textId="18BEF9E7" w:rsidR="006636F3" w:rsidRPr="00C1108C" w:rsidRDefault="14311F9E" w:rsidP="006030B7">
            <w:pPr>
              <w:pStyle w:val="Prrafodelista"/>
              <w:numPr>
                <w:ilvl w:val="1"/>
                <w:numId w:val="35"/>
              </w:numPr>
              <w:spacing w:line="276" w:lineRule="auto"/>
              <w:rPr>
                <w:rFonts w:ascii="Arial Narrow" w:hAnsi="Arial Narrow" w:cs="Arial"/>
                <w:b/>
                <w:bCs/>
                <w:sz w:val="22"/>
                <w:szCs w:val="22"/>
                <w:lang w:val="es-CO" w:eastAsia="es-CO"/>
              </w:rPr>
            </w:pPr>
            <w:r w:rsidRPr="00C1108C">
              <w:rPr>
                <w:rFonts w:ascii="Arial Narrow" w:hAnsi="Arial Narrow" w:cs="Arial"/>
                <w:b/>
                <w:bCs/>
                <w:sz w:val="22"/>
                <w:szCs w:val="22"/>
              </w:rPr>
              <w:t>Necesidad de la regulación</w:t>
            </w:r>
          </w:p>
          <w:p w14:paraId="20BD37BB" w14:textId="22FF0450" w:rsidR="002E4A97" w:rsidRPr="00C1108C" w:rsidRDefault="002E4A97" w:rsidP="00290723">
            <w:pPr>
              <w:pStyle w:val="Listavistosa-nfasis11"/>
              <w:ind w:left="1068"/>
              <w:jc w:val="both"/>
              <w:rPr>
                <w:rFonts w:ascii="Arial Narrow" w:hAnsi="Arial Narrow" w:cs="Arial"/>
                <w:b/>
                <w:bCs/>
              </w:rPr>
            </w:pPr>
          </w:p>
          <w:p w14:paraId="42316236" w14:textId="6FA5FE3F" w:rsidR="0039259B" w:rsidRDefault="0039259B" w:rsidP="00290723">
            <w:pPr>
              <w:pStyle w:val="Listavistosa-nfasis11"/>
              <w:ind w:left="0"/>
              <w:jc w:val="both"/>
              <w:rPr>
                <w:rFonts w:ascii="Arial Narrow" w:hAnsi="Arial Narrow" w:cs="Arial"/>
              </w:rPr>
            </w:pPr>
            <w:r>
              <w:rPr>
                <w:rFonts w:ascii="Arial Narrow" w:hAnsi="Arial Narrow" w:cs="Arial"/>
              </w:rPr>
              <w:t>L</w:t>
            </w:r>
            <w:r w:rsidR="165C036C" w:rsidRPr="00C1108C">
              <w:rPr>
                <w:rFonts w:ascii="Arial Narrow" w:hAnsi="Arial Narrow" w:cs="Arial"/>
              </w:rPr>
              <w:t xml:space="preserve">a Corte Constitucional </w:t>
            </w:r>
            <w:r>
              <w:rPr>
                <w:rFonts w:ascii="Arial Narrow" w:hAnsi="Arial Narrow" w:cs="Arial"/>
              </w:rPr>
              <w:t>mediante</w:t>
            </w:r>
            <w:r w:rsidR="165C036C" w:rsidRPr="00C1108C">
              <w:rPr>
                <w:rFonts w:ascii="Arial Narrow" w:hAnsi="Arial Narrow" w:cs="Arial"/>
              </w:rPr>
              <w:t xml:space="preserve"> Sentencia T - 248 de 2024, </w:t>
            </w:r>
            <w:r w:rsidRPr="0039259B">
              <w:rPr>
                <w:rFonts w:ascii="Arial Narrow" w:hAnsi="Arial Narrow" w:cs="Arial"/>
              </w:rPr>
              <w:t>examinó una acción de tutela que buscaba proteger los derechos fundamentales de las comunidades indígenas en los proyectos de Reducción de Emisiones por Deforestación y Degradación de los Bosques (REDD+).</w:t>
            </w:r>
            <w:r>
              <w:rPr>
                <w:rFonts w:ascii="Arial Narrow" w:hAnsi="Arial Narrow" w:cs="Arial"/>
              </w:rPr>
              <w:t xml:space="preserve"> </w:t>
            </w:r>
            <w:r w:rsidRPr="0039259B">
              <w:rPr>
                <w:rFonts w:ascii="Arial Narrow" w:hAnsi="Arial Narrow" w:cs="Arial"/>
              </w:rPr>
              <w:t>Estos proyectos, que derivan de compromisos establecidos en la Convención Marco de Naciones Unidas sobre Cambio Climático (CMNUCC), encuentran su desarrollo normativo interno en la Resolución 1447 de 2018.</w:t>
            </w:r>
          </w:p>
          <w:p w14:paraId="55A04048" w14:textId="77777777" w:rsidR="0039259B" w:rsidRDefault="0039259B" w:rsidP="00290723">
            <w:pPr>
              <w:pStyle w:val="Listavistosa-nfasis11"/>
              <w:ind w:left="0"/>
              <w:jc w:val="both"/>
              <w:rPr>
                <w:rFonts w:ascii="Arial Narrow" w:hAnsi="Arial Narrow" w:cs="Arial"/>
              </w:rPr>
            </w:pPr>
          </w:p>
          <w:p w14:paraId="76ED38E9" w14:textId="25301960" w:rsidR="0039259B" w:rsidRPr="0039259B" w:rsidRDefault="0039259B" w:rsidP="00290723">
            <w:pPr>
              <w:pStyle w:val="Listavistosa-nfasis11"/>
              <w:ind w:left="0"/>
              <w:jc w:val="both"/>
              <w:rPr>
                <w:rFonts w:ascii="Arial Narrow" w:hAnsi="Arial Narrow" w:cs="Arial"/>
              </w:rPr>
            </w:pPr>
            <w:r>
              <w:rPr>
                <w:rFonts w:ascii="Arial Narrow" w:hAnsi="Arial Narrow" w:cs="Arial"/>
              </w:rPr>
              <w:t xml:space="preserve">La Corte Constitucional en el referido fallo, </w:t>
            </w:r>
            <w:proofErr w:type="gramStart"/>
            <w:r>
              <w:rPr>
                <w:rFonts w:ascii="Arial Narrow" w:hAnsi="Arial Narrow" w:cs="Arial"/>
              </w:rPr>
              <w:t xml:space="preserve">identificó </w:t>
            </w:r>
            <w:r w:rsidRPr="0039259B">
              <w:rPr>
                <w:rFonts w:ascii="Arial Narrow" w:hAnsi="Arial Narrow" w:cs="Arial"/>
              </w:rPr>
              <w:t xml:space="preserve"> fallas</w:t>
            </w:r>
            <w:proofErr w:type="gramEnd"/>
            <w:r w:rsidRPr="0039259B">
              <w:rPr>
                <w:rFonts w:ascii="Arial Narrow" w:hAnsi="Arial Narrow" w:cs="Arial"/>
              </w:rPr>
              <w:t xml:space="preserve"> y problemas en los proyectos REDD+ que evidenciaban la necesidad de examinar el estado general de protección de los derechos de autodeterminación, autonomía, gobierno propio, territorio, identidad, integridad física y cultural, así como la consulta y/o consentimiento libre, previo e informado.</w:t>
            </w:r>
            <w:r>
              <w:rPr>
                <w:rFonts w:ascii="Arial Narrow" w:hAnsi="Arial Narrow" w:cs="Arial"/>
              </w:rPr>
              <w:t xml:space="preserve"> Así mismo identificó p</w:t>
            </w:r>
            <w:r w:rsidRPr="0039259B">
              <w:rPr>
                <w:rFonts w:ascii="Arial Narrow" w:hAnsi="Arial Narrow" w:cs="Arial"/>
              </w:rPr>
              <w:t>roblemas jurídicos correlacionados: uno particular, que evaluó la conducta de las empresas demandadas en la ejecución del proyecto REDD+ y otro, desde una perspectiva general, que estudió la política estatal para garantizar los derechos de la población indígena.</w:t>
            </w:r>
          </w:p>
          <w:p w14:paraId="05AD3656" w14:textId="77777777" w:rsidR="0039259B" w:rsidRPr="0039259B" w:rsidRDefault="0039259B" w:rsidP="00290723">
            <w:pPr>
              <w:pStyle w:val="Listavistosa-nfasis11"/>
              <w:jc w:val="both"/>
              <w:rPr>
                <w:rFonts w:ascii="Arial Narrow" w:hAnsi="Arial Narrow" w:cs="Arial"/>
              </w:rPr>
            </w:pPr>
          </w:p>
          <w:p w14:paraId="410A486B" w14:textId="75A60E5F" w:rsidR="0039259B" w:rsidRDefault="0039259B" w:rsidP="00290723">
            <w:pPr>
              <w:pStyle w:val="Listavistosa-nfasis11"/>
              <w:ind w:left="0"/>
              <w:jc w:val="both"/>
              <w:rPr>
                <w:rFonts w:ascii="Arial Narrow" w:hAnsi="Arial Narrow" w:cs="Arial"/>
              </w:rPr>
            </w:pPr>
            <w:r w:rsidRPr="0039259B">
              <w:rPr>
                <w:rFonts w:ascii="Arial Narrow" w:hAnsi="Arial Narrow" w:cs="Arial"/>
              </w:rPr>
              <w:t xml:space="preserve">Para resolver estos problemas, </w:t>
            </w:r>
            <w:r w:rsidR="008D7B58">
              <w:rPr>
                <w:rFonts w:ascii="Arial Narrow" w:hAnsi="Arial Narrow" w:cs="Arial"/>
              </w:rPr>
              <w:t xml:space="preserve">la sala se enfocó en cuatro elementos estructurales: </w:t>
            </w:r>
            <w:r w:rsidRPr="0039259B">
              <w:rPr>
                <w:rFonts w:ascii="Arial Narrow" w:hAnsi="Arial Narrow" w:cs="Arial"/>
              </w:rPr>
              <w:t>(i)</w:t>
            </w:r>
            <w:r w:rsidRPr="0039259B">
              <w:rPr>
                <w:rFonts w:ascii="Arial Narrow" w:hAnsi="Arial Narrow" w:cs="Arial"/>
              </w:rPr>
              <w:tab/>
              <w:t>El marco normativo vigente de los proyectos REDD+ en Colombia</w:t>
            </w:r>
            <w:r w:rsidR="008D7B58">
              <w:rPr>
                <w:rFonts w:ascii="Arial Narrow" w:hAnsi="Arial Narrow" w:cs="Arial"/>
              </w:rPr>
              <w:t xml:space="preserve">, </w:t>
            </w:r>
            <w:r w:rsidRPr="0039259B">
              <w:rPr>
                <w:rFonts w:ascii="Arial Narrow" w:hAnsi="Arial Narrow" w:cs="Arial"/>
              </w:rPr>
              <w:t>(</w:t>
            </w:r>
            <w:proofErr w:type="spellStart"/>
            <w:r w:rsidRPr="0039259B">
              <w:rPr>
                <w:rFonts w:ascii="Arial Narrow" w:hAnsi="Arial Narrow" w:cs="Arial"/>
              </w:rPr>
              <w:t>ii</w:t>
            </w:r>
            <w:proofErr w:type="spellEnd"/>
            <w:r w:rsidRPr="0039259B">
              <w:rPr>
                <w:rFonts w:ascii="Arial Narrow" w:hAnsi="Arial Narrow" w:cs="Arial"/>
              </w:rPr>
              <w:t>)</w:t>
            </w:r>
            <w:r w:rsidRPr="0039259B">
              <w:rPr>
                <w:rFonts w:ascii="Arial Narrow" w:hAnsi="Arial Narrow" w:cs="Arial"/>
              </w:rPr>
              <w:tab/>
            </w:r>
            <w:r w:rsidR="008D7B58">
              <w:rPr>
                <w:rFonts w:ascii="Arial Narrow" w:hAnsi="Arial Narrow" w:cs="Arial"/>
              </w:rPr>
              <w:t>e</w:t>
            </w:r>
            <w:r w:rsidRPr="0039259B">
              <w:rPr>
                <w:rFonts w:ascii="Arial Narrow" w:hAnsi="Arial Narrow" w:cs="Arial"/>
              </w:rPr>
              <w:t>l estándar de protección de los derechos de los pueblos indígenas en proyectos REDD+ tanto a nivel nacional como internacional</w:t>
            </w:r>
            <w:r w:rsidR="008D7B58">
              <w:rPr>
                <w:rFonts w:ascii="Arial Narrow" w:hAnsi="Arial Narrow" w:cs="Arial"/>
              </w:rPr>
              <w:t xml:space="preserve">, </w:t>
            </w:r>
            <w:r w:rsidRPr="0039259B">
              <w:rPr>
                <w:rFonts w:ascii="Arial Narrow" w:hAnsi="Arial Narrow" w:cs="Arial"/>
              </w:rPr>
              <w:t>(</w:t>
            </w:r>
            <w:proofErr w:type="spellStart"/>
            <w:r w:rsidRPr="0039259B">
              <w:rPr>
                <w:rFonts w:ascii="Arial Narrow" w:hAnsi="Arial Narrow" w:cs="Arial"/>
              </w:rPr>
              <w:t>iii</w:t>
            </w:r>
            <w:proofErr w:type="spellEnd"/>
            <w:r w:rsidRPr="0039259B">
              <w:rPr>
                <w:rFonts w:ascii="Arial Narrow" w:hAnsi="Arial Narrow" w:cs="Arial"/>
              </w:rPr>
              <w:t>)</w:t>
            </w:r>
            <w:r w:rsidR="008D7B58">
              <w:rPr>
                <w:rFonts w:ascii="Arial Narrow" w:hAnsi="Arial Narrow" w:cs="Arial"/>
              </w:rPr>
              <w:t xml:space="preserve"> l</w:t>
            </w:r>
            <w:r w:rsidRPr="0039259B">
              <w:rPr>
                <w:rFonts w:ascii="Arial Narrow" w:hAnsi="Arial Narrow" w:cs="Arial"/>
              </w:rPr>
              <w:t xml:space="preserve">as obligaciones del Estado colombiano para equilibrar la protección interdependiente entre los </w:t>
            </w:r>
            <w:r w:rsidRPr="0039259B">
              <w:rPr>
                <w:rFonts w:ascii="Arial Narrow" w:hAnsi="Arial Narrow" w:cs="Arial"/>
              </w:rPr>
              <w:lastRenderedPageBreak/>
              <w:t>derechos de los pueblos indígenas y la mitigación al cambio climático, y (</w:t>
            </w:r>
            <w:proofErr w:type="spellStart"/>
            <w:r w:rsidRPr="0039259B">
              <w:rPr>
                <w:rFonts w:ascii="Arial Narrow" w:hAnsi="Arial Narrow" w:cs="Arial"/>
              </w:rPr>
              <w:t>iv</w:t>
            </w:r>
            <w:proofErr w:type="spellEnd"/>
            <w:r w:rsidRPr="0039259B">
              <w:rPr>
                <w:rFonts w:ascii="Arial Narrow" w:hAnsi="Arial Narrow" w:cs="Arial"/>
              </w:rPr>
              <w:t>)</w:t>
            </w:r>
            <w:r w:rsidR="008D7B58">
              <w:rPr>
                <w:rFonts w:ascii="Arial Narrow" w:hAnsi="Arial Narrow" w:cs="Arial"/>
              </w:rPr>
              <w:t xml:space="preserve"> lo</w:t>
            </w:r>
            <w:r w:rsidRPr="0039259B">
              <w:rPr>
                <w:rFonts w:ascii="Arial Narrow" w:hAnsi="Arial Narrow" w:cs="Arial"/>
              </w:rPr>
              <w:t>s deberes de debida diligencia de las empresas en el diseño, implementación y seguimiento de proyectos REDD+.</w:t>
            </w:r>
          </w:p>
          <w:p w14:paraId="318B60AD" w14:textId="0E5CBA69" w:rsidR="001A19B0" w:rsidRPr="001A19B0" w:rsidRDefault="001A19B0" w:rsidP="00290723">
            <w:pPr>
              <w:spacing w:line="276" w:lineRule="auto"/>
              <w:jc w:val="both"/>
              <w:rPr>
                <w:rFonts w:ascii="Arial Narrow" w:hAnsi="Arial Narrow" w:cs="Arial"/>
                <w:sz w:val="22"/>
                <w:szCs w:val="22"/>
                <w:lang w:val="es-CO" w:eastAsia="es-CO"/>
              </w:rPr>
            </w:pPr>
            <w:r w:rsidRPr="13E3F61B">
              <w:rPr>
                <w:rFonts w:ascii="Arial Narrow" w:hAnsi="Arial Narrow" w:cs="Arial"/>
                <w:sz w:val="22"/>
                <w:szCs w:val="22"/>
                <w:lang w:val="es-CO" w:eastAsia="es-CO"/>
              </w:rPr>
              <w:t xml:space="preserve">La Corte destacó que existen desafíos y circunstancias particulares que resultan en </w:t>
            </w:r>
            <w:proofErr w:type="gramStart"/>
            <w:r w:rsidRPr="13E3F61B">
              <w:rPr>
                <w:rFonts w:ascii="Arial Narrow" w:hAnsi="Arial Narrow" w:cs="Arial"/>
                <w:sz w:val="22"/>
                <w:szCs w:val="22"/>
                <w:lang w:val="es-CO" w:eastAsia="es-CO"/>
              </w:rPr>
              <w:t>un</w:t>
            </w:r>
            <w:r w:rsidR="20026C41" w:rsidRPr="13E3F61B">
              <w:rPr>
                <w:rFonts w:ascii="Arial Narrow" w:hAnsi="Arial Narrow" w:cs="Arial"/>
                <w:sz w:val="22"/>
                <w:szCs w:val="22"/>
                <w:lang w:val="es-CO" w:eastAsia="es-CO"/>
              </w:rPr>
              <w:t xml:space="preserve"> </w:t>
            </w:r>
            <w:r w:rsidRPr="13E3F61B">
              <w:rPr>
                <w:rFonts w:ascii="Arial Narrow" w:hAnsi="Arial Narrow" w:cs="Arial"/>
                <w:sz w:val="22"/>
                <w:szCs w:val="22"/>
                <w:lang w:val="es-CO" w:eastAsia="es-CO"/>
              </w:rPr>
              <w:t> déficit</w:t>
            </w:r>
            <w:proofErr w:type="gramEnd"/>
            <w:r w:rsidRPr="13E3F61B">
              <w:rPr>
                <w:rFonts w:ascii="Arial Narrow" w:hAnsi="Arial Narrow" w:cs="Arial"/>
                <w:sz w:val="22"/>
                <w:szCs w:val="22"/>
                <w:lang w:val="es-CO" w:eastAsia="es-CO"/>
              </w:rPr>
              <w:t xml:space="preserve"> de protección de los derechos colectivos de estas comunidades y prácticas inconstitucionales que invisibilizan sus necesidades y circunstancias únicas, concluyendo que las empresas demandadas no actuaron con debida diligencia para respetar los derechos de la población indígena y evitar que sus propias actividades provocaran o contribuyeran a consecuencias negativas de su operación. </w:t>
            </w:r>
          </w:p>
          <w:p w14:paraId="4B0889D7" w14:textId="77777777" w:rsidR="001A19B0" w:rsidRPr="001A19B0" w:rsidRDefault="001A19B0" w:rsidP="00290723">
            <w:pPr>
              <w:shd w:val="clear" w:color="auto" w:fill="FFFFFF"/>
              <w:spacing w:line="276" w:lineRule="auto"/>
              <w:ind w:right="49"/>
              <w:jc w:val="both"/>
              <w:rPr>
                <w:rFonts w:ascii="Arial Narrow" w:hAnsi="Arial Narrow" w:cs="Arial"/>
                <w:sz w:val="22"/>
                <w:szCs w:val="22"/>
                <w:lang w:val="es-CO" w:eastAsia="es-CO"/>
              </w:rPr>
            </w:pPr>
          </w:p>
          <w:p w14:paraId="3C5C0728" w14:textId="11006FB4" w:rsidR="001A19B0" w:rsidRDefault="001A19B0" w:rsidP="00290723">
            <w:pPr>
              <w:pStyle w:val="Listavistosa-nfasis11"/>
              <w:ind w:left="0"/>
              <w:jc w:val="both"/>
              <w:rPr>
                <w:rFonts w:ascii="Arial Narrow" w:hAnsi="Arial Narrow" w:cs="Arial"/>
              </w:rPr>
            </w:pPr>
            <w:r w:rsidRPr="001A19B0">
              <w:rPr>
                <w:rFonts w:ascii="Arial Narrow" w:hAnsi="Arial Narrow" w:cs="Arial"/>
              </w:rPr>
              <w:t>Así mismo, el fal</w:t>
            </w:r>
            <w:r w:rsidR="00516F4C">
              <w:rPr>
                <w:rFonts w:ascii="Arial Narrow" w:hAnsi="Arial Narrow" w:cs="Arial"/>
              </w:rPr>
              <w:t>l</w:t>
            </w:r>
            <w:r w:rsidRPr="001A19B0">
              <w:rPr>
                <w:rFonts w:ascii="Arial Narrow" w:hAnsi="Arial Narrow" w:cs="Arial"/>
              </w:rPr>
              <w:t>o enfatiza en que el Estado no ha adoptado un enfoque o perspectiva étnica que garantice el respeto y la protección de los derechos indígenas en los proyectos REDD+. Esta omisión ha generado problemas en el caso del Pira Paraná y en otras comunidades debido a: (i) la insuficiencia de la Resolución 1447 de 2018 para abordar la titularidad y operación de proyectos REDD+ en territorios colectivos, (</w:t>
            </w:r>
            <w:proofErr w:type="spellStart"/>
            <w:r w:rsidRPr="001A19B0">
              <w:rPr>
                <w:rFonts w:ascii="Arial Narrow" w:hAnsi="Arial Narrow" w:cs="Arial"/>
              </w:rPr>
              <w:t>ii</w:t>
            </w:r>
            <w:proofErr w:type="spellEnd"/>
            <w:r w:rsidRPr="001A19B0">
              <w:rPr>
                <w:rFonts w:ascii="Arial Narrow" w:hAnsi="Arial Narrow" w:cs="Arial"/>
              </w:rPr>
              <w:t>) la falta de un cuerpo normativo del Sistema Nacional de Salvaguardas para estas iniciativas, y (</w:t>
            </w:r>
            <w:proofErr w:type="spellStart"/>
            <w:r w:rsidRPr="001A19B0">
              <w:rPr>
                <w:rFonts w:ascii="Arial Narrow" w:hAnsi="Arial Narrow" w:cs="Arial"/>
              </w:rPr>
              <w:t>iii</w:t>
            </w:r>
            <w:proofErr w:type="spellEnd"/>
            <w:r w:rsidRPr="001A19B0">
              <w:rPr>
                <w:rFonts w:ascii="Arial Narrow" w:hAnsi="Arial Narrow" w:cs="Arial"/>
              </w:rPr>
              <w:t>) deficiencias en el control vigilancia y supervisión estatal de la operación de las empresas en el mercado de carbono forestal. </w:t>
            </w:r>
          </w:p>
          <w:p w14:paraId="1311A157" w14:textId="77777777" w:rsidR="00162944" w:rsidRDefault="00162944" w:rsidP="00290723">
            <w:pPr>
              <w:pStyle w:val="Listavistosa-nfasis11"/>
              <w:ind w:left="0"/>
              <w:jc w:val="both"/>
              <w:rPr>
                <w:rFonts w:ascii="Arial Narrow" w:hAnsi="Arial Narrow" w:cs="Arial"/>
              </w:rPr>
            </w:pPr>
          </w:p>
          <w:p w14:paraId="2D7A18BD" w14:textId="6851DAD9" w:rsidR="007D291E" w:rsidRDefault="00162944" w:rsidP="00290723">
            <w:pPr>
              <w:pStyle w:val="Listavistosa-nfasis11"/>
              <w:ind w:left="0"/>
              <w:jc w:val="both"/>
              <w:rPr>
                <w:rFonts w:ascii="Arial Narrow" w:hAnsi="Arial Narrow" w:cs="Arial"/>
              </w:rPr>
            </w:pPr>
            <w:r w:rsidRPr="0DB352E8">
              <w:rPr>
                <w:rFonts w:ascii="Arial Narrow" w:hAnsi="Arial Narrow" w:cs="Arial"/>
              </w:rPr>
              <w:t>En consecuencia</w:t>
            </w:r>
            <w:r w:rsidR="473DF4E0" w:rsidRPr="0DB352E8">
              <w:rPr>
                <w:rFonts w:ascii="Arial Narrow" w:hAnsi="Arial Narrow" w:cs="Arial"/>
              </w:rPr>
              <w:t>,</w:t>
            </w:r>
            <w:r w:rsidRPr="0DB352E8">
              <w:rPr>
                <w:rFonts w:ascii="Arial Narrow" w:hAnsi="Arial Narrow" w:cs="Arial"/>
              </w:rPr>
              <w:t xml:space="preserve"> la Corte dispuso de unas ordenes particulares con respecto al caso concreto estudiado, y unas ordenes generales, dirigidas al gobierno nacional, </w:t>
            </w:r>
            <w:r w:rsidR="007D291E" w:rsidRPr="0DB352E8">
              <w:rPr>
                <w:rFonts w:ascii="Arial Narrow" w:hAnsi="Arial Narrow" w:cs="Arial"/>
              </w:rPr>
              <w:t xml:space="preserve">entre ellas la orden décima a citar: </w:t>
            </w:r>
          </w:p>
          <w:p w14:paraId="538B72B1" w14:textId="77777777" w:rsidR="007D291E" w:rsidRDefault="007D291E" w:rsidP="00290723">
            <w:pPr>
              <w:pStyle w:val="Listavistosa-nfasis11"/>
              <w:ind w:left="0"/>
              <w:jc w:val="both"/>
              <w:rPr>
                <w:rFonts w:ascii="Arial Narrow" w:hAnsi="Arial Narrow" w:cs="Arial"/>
              </w:rPr>
            </w:pPr>
          </w:p>
          <w:p w14:paraId="56655B81" w14:textId="0B740301" w:rsidR="007D291E" w:rsidRPr="007D291E" w:rsidRDefault="007D291E" w:rsidP="006C4BB6">
            <w:pPr>
              <w:pStyle w:val="Listavistosa-nfasis11"/>
              <w:spacing w:line="240" w:lineRule="auto"/>
              <w:ind w:left="708"/>
              <w:jc w:val="both"/>
              <w:rPr>
                <w:rFonts w:ascii="Arial Narrow" w:hAnsi="Arial Narrow" w:cs="Arial"/>
                <w:i/>
                <w:iCs/>
              </w:rPr>
            </w:pPr>
            <w:r>
              <w:rPr>
                <w:rFonts w:ascii="Arial Narrow" w:hAnsi="Arial Narrow" w:cs="Arial"/>
                <w:i/>
                <w:iCs/>
              </w:rPr>
              <w:t>“</w:t>
            </w:r>
            <w:r w:rsidRPr="007D291E">
              <w:rPr>
                <w:rFonts w:ascii="Arial Narrow" w:hAnsi="Arial Narrow" w:cs="Arial"/>
                <w:b/>
                <w:bCs/>
                <w:i/>
                <w:iCs/>
              </w:rPr>
              <w:t>Décimo. ORDENAR</w:t>
            </w:r>
            <w:r w:rsidRPr="007D291E">
              <w:rPr>
                <w:rFonts w:ascii="Arial Narrow" w:hAnsi="Arial Narrow" w:cs="Arial"/>
                <w:i/>
                <w:iCs/>
              </w:rPr>
              <w:t> al Ministerio de Ambiente y Desarrollo Sostenible que, dentro de los dos (2) meses siguientes a la notificación de la presente providencia, en el marco de la Comisión de Estudio para la Promoción y Desarrollo de los Mercados de Carbono en Colombia (creada mediante el artículo 20 de la Ley 2169 de 2021), realizar un informe técnico sobre las necesidades y circunstancias específicas para implementar proyectos REDD+ en territorios indígenas. Este informe deberá permitir la participación, como mínimo, de la sociedad civil, la academia, representantes de pueblos indígenas y otras entidades involucradas en los proyectos REDD+.</w:t>
            </w:r>
          </w:p>
          <w:p w14:paraId="4A19E374" w14:textId="3E0C6D87" w:rsidR="007D291E" w:rsidRPr="007D291E" w:rsidRDefault="007D291E" w:rsidP="006C4BB6">
            <w:pPr>
              <w:pStyle w:val="default0"/>
              <w:spacing w:before="0" w:beforeAutospacing="0" w:after="0" w:afterAutospacing="0"/>
              <w:ind w:left="708"/>
              <w:jc w:val="both"/>
              <w:rPr>
                <w:i/>
                <w:iCs/>
                <w:color w:val="000000"/>
              </w:rPr>
            </w:pPr>
            <w:r w:rsidRPr="007D291E">
              <w:rPr>
                <w:rFonts w:ascii="Arial Narrow" w:hAnsi="Arial Narrow" w:cs="Arial"/>
                <w:i/>
                <w:iCs/>
                <w:sz w:val="22"/>
                <w:szCs w:val="22"/>
                <w:lang w:eastAsia="es-CO"/>
              </w:rPr>
              <w:t>El informe deberá incluir, como mínimo: (i) la definición de conceptos clave sobre el carbono forestal y su operación en territorios indígenas; (</w:t>
            </w:r>
            <w:proofErr w:type="spellStart"/>
            <w:r w:rsidRPr="007D291E">
              <w:rPr>
                <w:rFonts w:ascii="Arial Narrow" w:hAnsi="Arial Narrow" w:cs="Arial"/>
                <w:i/>
                <w:iCs/>
                <w:sz w:val="22"/>
                <w:szCs w:val="22"/>
                <w:lang w:eastAsia="es-CO"/>
              </w:rPr>
              <w:t>ii</w:t>
            </w:r>
            <w:proofErr w:type="spellEnd"/>
            <w:r w:rsidRPr="007D291E">
              <w:rPr>
                <w:rFonts w:ascii="Arial Narrow" w:hAnsi="Arial Narrow" w:cs="Arial"/>
                <w:i/>
                <w:iCs/>
                <w:sz w:val="22"/>
                <w:szCs w:val="22"/>
                <w:lang w:eastAsia="es-CO"/>
              </w:rPr>
              <w:t>) las acciones para atender las necesidades diferenciadas de las comunidades indígenas interesadas en los proyectos REDD+; y (</w:t>
            </w:r>
            <w:proofErr w:type="spellStart"/>
            <w:r w:rsidRPr="007D291E">
              <w:rPr>
                <w:rFonts w:ascii="Arial Narrow" w:hAnsi="Arial Narrow" w:cs="Arial"/>
                <w:i/>
                <w:iCs/>
                <w:sz w:val="22"/>
                <w:szCs w:val="22"/>
                <w:lang w:eastAsia="es-CO"/>
              </w:rPr>
              <w:t>iii</w:t>
            </w:r>
            <w:proofErr w:type="spellEnd"/>
            <w:r w:rsidRPr="007D291E">
              <w:rPr>
                <w:rFonts w:ascii="Arial Narrow" w:hAnsi="Arial Narrow" w:cs="Arial"/>
                <w:i/>
                <w:iCs/>
                <w:sz w:val="22"/>
                <w:szCs w:val="22"/>
                <w:lang w:eastAsia="es-CO"/>
              </w:rPr>
              <w:t>) las recomendaciones para superar fallas o dificultades de la política REDD+ operada en territorios indígenas identificadas en esta providencia. El informe deberá enfatizar en acciones concretas que garanticen los derechos de libre determinación, autonomía, autogobierno, territorio, identidad, integridad física y cultural, y consulta y/o consentimiento libre, previo e informado</w:t>
            </w:r>
            <w:r>
              <w:rPr>
                <w:rFonts w:ascii="Arial Narrow" w:hAnsi="Arial Narrow" w:cs="Arial"/>
                <w:i/>
                <w:iCs/>
                <w:sz w:val="22"/>
                <w:szCs w:val="22"/>
                <w:lang w:eastAsia="es-CO"/>
              </w:rPr>
              <w:t>”</w:t>
            </w:r>
            <w:r w:rsidRPr="007D291E">
              <w:rPr>
                <w:i/>
                <w:iCs/>
                <w:color w:val="000000"/>
                <w:sz w:val="28"/>
                <w:szCs w:val="28"/>
              </w:rPr>
              <w:t>.</w:t>
            </w:r>
          </w:p>
          <w:p w14:paraId="332A5A62" w14:textId="77777777" w:rsidR="007D291E" w:rsidRDefault="007D291E" w:rsidP="00290723">
            <w:pPr>
              <w:pStyle w:val="Listavistosa-nfasis11"/>
              <w:ind w:left="0"/>
              <w:jc w:val="both"/>
              <w:rPr>
                <w:rFonts w:ascii="Arial Narrow" w:hAnsi="Arial Narrow" w:cs="Arial"/>
              </w:rPr>
            </w:pPr>
          </w:p>
          <w:p w14:paraId="6A12ADF9" w14:textId="534EB4C0" w:rsidR="001A19B0" w:rsidRDefault="00290723" w:rsidP="00290723">
            <w:pPr>
              <w:pStyle w:val="Listavistosa-nfasis11"/>
              <w:ind w:left="0"/>
              <w:jc w:val="both"/>
              <w:rPr>
                <w:rFonts w:ascii="Arial Narrow" w:hAnsi="Arial Narrow" w:cs="Arial"/>
              </w:rPr>
            </w:pPr>
            <w:r>
              <w:rPr>
                <w:rFonts w:ascii="Arial Narrow" w:hAnsi="Arial Narrow" w:cs="Arial"/>
              </w:rPr>
              <w:t xml:space="preserve">Teniendo en cuenta que la Corte Constitucional ordenó </w:t>
            </w:r>
            <w:r w:rsidR="00445F28">
              <w:rPr>
                <w:rFonts w:ascii="Arial Narrow" w:hAnsi="Arial Narrow" w:cs="Arial"/>
              </w:rPr>
              <w:t xml:space="preserve">al Ministerio de Ambiente y Desarrollo Sostenible, </w:t>
            </w:r>
            <w:r w:rsidRPr="00290723">
              <w:rPr>
                <w:rFonts w:ascii="Arial Narrow" w:hAnsi="Arial Narrow" w:cs="Arial"/>
              </w:rPr>
              <w:t>realizar un informe técnico sobre las necesidades y circunstancias específicas para implementar proyectos REDD+ en territorios indígenas</w:t>
            </w:r>
            <w:r>
              <w:rPr>
                <w:rFonts w:ascii="Arial Narrow" w:hAnsi="Arial Narrow" w:cs="Arial"/>
              </w:rPr>
              <w:t xml:space="preserve">, en el marco de la </w:t>
            </w:r>
            <w:r w:rsidRPr="00290723">
              <w:rPr>
                <w:rFonts w:ascii="Arial Narrow" w:hAnsi="Arial Narrow" w:cs="Arial"/>
              </w:rPr>
              <w:t>Comisión de Estudio para la Promoción y Desarrollo de los Mercados de Carbono en Colombia (creada mediante el artículo 20 de la Ley 2169 de 2021)</w:t>
            </w:r>
            <w:r>
              <w:rPr>
                <w:rFonts w:ascii="Arial Narrow" w:hAnsi="Arial Narrow" w:cs="Arial"/>
              </w:rPr>
              <w:t xml:space="preserve">, se hace necesario convocar nuevamente la referida comisión, con el objeto de elaborar el informe ordenado por el fallo del alto tribunal. </w:t>
            </w:r>
          </w:p>
          <w:p w14:paraId="574AAE10" w14:textId="77777777" w:rsidR="00290723" w:rsidRDefault="00290723" w:rsidP="00290723">
            <w:pPr>
              <w:pStyle w:val="Listavistosa-nfasis11"/>
              <w:ind w:left="0"/>
              <w:jc w:val="both"/>
              <w:rPr>
                <w:rFonts w:ascii="Arial Narrow" w:hAnsi="Arial Narrow" w:cs="Arial"/>
              </w:rPr>
            </w:pPr>
          </w:p>
          <w:p w14:paraId="0445ABA7" w14:textId="67CA2DB5" w:rsidR="327F2C4C" w:rsidRDefault="327F2C4C" w:rsidP="65C15B02">
            <w:pPr>
              <w:pStyle w:val="Listavistosa-nfasis11"/>
              <w:ind w:left="0"/>
              <w:jc w:val="both"/>
              <w:rPr>
                <w:rFonts w:ascii="Arial Narrow" w:hAnsi="Arial Narrow" w:cs="Arial"/>
                <w:lang w:val="es-ES"/>
              </w:rPr>
            </w:pPr>
            <w:r w:rsidRPr="65C15B02">
              <w:rPr>
                <w:rFonts w:ascii="Arial Narrow" w:hAnsi="Arial Narrow" w:cs="Arial"/>
                <w:lang w:val="es-ES"/>
              </w:rPr>
              <w:t>Sin embargo, aunque la Comisión de Estudio para la Promoción y Desarrollo de los Mercados de Carbono en Colombia fue creada por el Congreso de la República mediante el artículo 20 de la Ley 2169 de 2021, con el propósito de formular recomendaciones y propuestas al Gobierno nacional en materia de mercados de carbono, es importante precisar que dicha ley no dispuso la clausura de la Comisión. La terminación de sus labores fue establecida posteriormente por el Ministerio de Ambiente y Desarrollo Sostenible a través del artículo 7 de la Resolución 0552 de 2022, en el cual se determinó que, una vez presentado el informe final —entregado en julio de 2023—, se daría por finalizado su trabajo.</w:t>
            </w:r>
          </w:p>
          <w:p w14:paraId="342B25AD" w14:textId="77777777" w:rsidR="00290723" w:rsidRDefault="00290723" w:rsidP="00290723">
            <w:pPr>
              <w:pStyle w:val="Listavistosa-nfasis11"/>
              <w:ind w:left="0"/>
              <w:jc w:val="both"/>
              <w:rPr>
                <w:rFonts w:ascii="Arial Narrow" w:hAnsi="Arial Narrow" w:cs="Arial"/>
                <w:lang w:val="es-ES"/>
              </w:rPr>
            </w:pPr>
          </w:p>
          <w:p w14:paraId="25CEDB27" w14:textId="6CFCAB94" w:rsidR="00290723" w:rsidRDefault="0006349C" w:rsidP="00290723">
            <w:pPr>
              <w:pStyle w:val="Listavistosa-nfasis11"/>
              <w:ind w:left="0"/>
              <w:jc w:val="both"/>
              <w:rPr>
                <w:rFonts w:ascii="Arial Narrow" w:hAnsi="Arial Narrow" w:cs="Arial"/>
                <w:lang w:val="es-ES"/>
              </w:rPr>
            </w:pPr>
            <w:r>
              <w:rPr>
                <w:rFonts w:ascii="Arial Narrow" w:hAnsi="Arial Narrow" w:cs="Arial"/>
                <w:lang w:val="es-ES"/>
              </w:rPr>
              <w:lastRenderedPageBreak/>
              <w:t>L</w:t>
            </w:r>
            <w:r w:rsidR="00290723" w:rsidRPr="00290723">
              <w:rPr>
                <w:rFonts w:ascii="Arial Narrow" w:hAnsi="Arial Narrow" w:cs="Arial"/>
                <w:lang w:val="es-ES"/>
              </w:rPr>
              <w:t xml:space="preserve">a Comisión a la que se refiere la </w:t>
            </w:r>
            <w:r w:rsidR="00A1188B" w:rsidRPr="00290723">
              <w:rPr>
                <w:rFonts w:ascii="Arial Narrow" w:hAnsi="Arial Narrow" w:cs="Arial"/>
                <w:lang w:val="es-ES"/>
              </w:rPr>
              <w:t xml:space="preserve">Orden Décima </w:t>
            </w:r>
            <w:r w:rsidR="00290723" w:rsidRPr="00290723">
              <w:rPr>
                <w:rFonts w:ascii="Arial Narrow" w:hAnsi="Arial Narrow" w:cs="Arial"/>
                <w:lang w:val="es-ES"/>
              </w:rPr>
              <w:t xml:space="preserve">de la sentencia T-248 de 2024 </w:t>
            </w:r>
            <w:r w:rsidR="00290723">
              <w:rPr>
                <w:rFonts w:ascii="Arial Narrow" w:hAnsi="Arial Narrow" w:cs="Arial"/>
                <w:lang w:val="es-ES"/>
              </w:rPr>
              <w:t xml:space="preserve">no se encuentra sesionando, dado que la Resolución 0552 de 2022, señaló como único objeto </w:t>
            </w:r>
            <w:r w:rsidR="00A1188B">
              <w:rPr>
                <w:rFonts w:ascii="Arial Narrow" w:hAnsi="Arial Narrow" w:cs="Arial"/>
                <w:lang w:val="es-ES"/>
              </w:rPr>
              <w:t>el de</w:t>
            </w:r>
            <w:r w:rsidR="00290723">
              <w:rPr>
                <w:rFonts w:ascii="Arial Narrow" w:hAnsi="Arial Narrow" w:cs="Arial"/>
                <w:lang w:val="es-ES"/>
              </w:rPr>
              <w:t xml:space="preserve"> </w:t>
            </w:r>
            <w:r w:rsidR="00290723" w:rsidRPr="00D40578">
              <w:rPr>
                <w:rFonts w:ascii="Arial Narrow" w:hAnsi="Arial Narrow" w:cs="Arial"/>
                <w:i/>
                <w:iCs/>
                <w:lang w:val="es-ES"/>
              </w:rPr>
              <w:t>“analizar el estado y potencialidad de los mercados de carbono en Colombia, con el propósito de generar recomendaciones al Gobierno Nacional en materia de regulación de tales mercados y de la reorganización de la estructura organizacional del Estado colombiano requerida para impulsar el desarrollo de estos mercados como un nuevo sector económico y una herramienta efectiva para reducir emisiones de gases de efecto invernadero bajo parámetros de transparencia, confiabilidad, credibilidad, calidad, integridad ambiental y adicionalidad”.</w:t>
            </w:r>
          </w:p>
          <w:p w14:paraId="4F8BEADB" w14:textId="77777777" w:rsidR="00A1188B" w:rsidRDefault="00A1188B" w:rsidP="00290723">
            <w:pPr>
              <w:pStyle w:val="Listavistosa-nfasis11"/>
              <w:ind w:left="0"/>
              <w:jc w:val="both"/>
              <w:rPr>
                <w:rFonts w:ascii="Arial Narrow" w:hAnsi="Arial Narrow" w:cs="Arial"/>
                <w:lang w:val="es-ES"/>
              </w:rPr>
            </w:pPr>
          </w:p>
          <w:p w14:paraId="10A20120" w14:textId="08D322B1" w:rsidR="009A50E4" w:rsidRPr="009A50E4" w:rsidRDefault="009A50E4" w:rsidP="00290723">
            <w:pPr>
              <w:pStyle w:val="Listavistosa-nfasis11"/>
              <w:ind w:left="0"/>
              <w:jc w:val="both"/>
              <w:rPr>
                <w:rFonts w:ascii="Arial Narrow" w:hAnsi="Arial Narrow" w:cs="Arial"/>
                <w:lang w:val="es-ES"/>
              </w:rPr>
            </w:pPr>
            <w:r>
              <w:rPr>
                <w:rFonts w:ascii="Arial Narrow" w:hAnsi="Arial Narrow" w:cs="Arial"/>
                <w:lang w:val="es-ES"/>
              </w:rPr>
              <w:t xml:space="preserve">En consecuencia, se solicitó a la Corte Constitucional la aclaración de la </w:t>
            </w:r>
            <w:r w:rsidRPr="00290723">
              <w:rPr>
                <w:rFonts w:ascii="Arial Narrow" w:hAnsi="Arial Narrow" w:cs="Arial"/>
                <w:lang w:val="es-ES"/>
              </w:rPr>
              <w:t>Orden Décima</w:t>
            </w:r>
            <w:r w:rsidRPr="009A50E4">
              <w:rPr>
                <w:rFonts w:ascii="Arial" w:hAnsi="Arial"/>
                <w:sz w:val="20"/>
                <w:szCs w:val="20"/>
                <w:lang w:val="es-ES" w:eastAsia="es-ES"/>
              </w:rPr>
              <w:t xml:space="preserve"> </w:t>
            </w:r>
            <w:r>
              <w:rPr>
                <w:rFonts w:ascii="Arial Narrow" w:hAnsi="Arial Narrow" w:cs="Arial"/>
                <w:lang w:val="es-ES"/>
              </w:rPr>
              <w:t>en el sentido de i</w:t>
            </w:r>
            <w:r w:rsidRPr="009A50E4">
              <w:rPr>
                <w:rFonts w:ascii="Arial Narrow" w:hAnsi="Arial Narrow" w:cs="Arial"/>
                <w:lang w:val="es-ES"/>
              </w:rPr>
              <w:t>ndica</w:t>
            </w:r>
            <w:r>
              <w:rPr>
                <w:rFonts w:ascii="Arial Narrow" w:hAnsi="Arial Narrow" w:cs="Arial"/>
                <w:lang w:val="es-ES"/>
              </w:rPr>
              <w:t>r</w:t>
            </w:r>
            <w:r w:rsidRPr="009A50E4">
              <w:rPr>
                <w:rFonts w:ascii="Arial Narrow" w:hAnsi="Arial Narrow" w:cs="Arial"/>
                <w:lang w:val="es-ES"/>
              </w:rPr>
              <w:t xml:space="preserve"> cuál sería el escenario ideal de cumplimiento, teniendo en cuenta que en el marco legal vigente no </w:t>
            </w:r>
            <w:r>
              <w:rPr>
                <w:rFonts w:ascii="Arial Narrow" w:hAnsi="Arial Narrow" w:cs="Arial"/>
                <w:lang w:val="es-ES"/>
              </w:rPr>
              <w:t xml:space="preserve">sería </w:t>
            </w:r>
            <w:r w:rsidRPr="009A50E4">
              <w:rPr>
                <w:rFonts w:ascii="Arial Narrow" w:hAnsi="Arial Narrow" w:cs="Arial"/>
                <w:lang w:val="es-ES"/>
              </w:rPr>
              <w:t xml:space="preserve">posible dar cumplimiento a la misma, para entregar un </w:t>
            </w:r>
            <w:r w:rsidRPr="00D40578">
              <w:rPr>
                <w:rFonts w:ascii="Arial Narrow" w:hAnsi="Arial Narrow" w:cs="Arial"/>
                <w:i/>
                <w:iCs/>
                <w:lang w:val="es-ES"/>
              </w:rPr>
              <w:t>“informe técnico sobre las necesidades y circunstancias específicas para implementar proyectos REDD+ en territorios indígenas”</w:t>
            </w:r>
            <w:r w:rsidRPr="009A50E4">
              <w:rPr>
                <w:rFonts w:ascii="Arial Narrow" w:hAnsi="Arial Narrow" w:cs="Arial"/>
                <w:lang w:val="es-ES"/>
              </w:rPr>
              <w:t>, pues como se ha indicado, aquella Comisión dejó de existir desde hace más de 1 año. Adicionalmente, se indicó que la nueva comisión, encargada de rendir el informe técnico, debería estar conformada, además del viceministro de Ordenamiento Ambiental del Territorio de esa cartera, con la participación de la sociedad civil, la academia y los representantes de los pueblos indígenas, así como por miembros del Ministerio del Interior, del Ministerio de Agricultura, del Ministerio Público, y expertos desde la perspectiva de ejecución, verificación y certificación de los proyectos REDD+.</w:t>
            </w:r>
            <w:r w:rsidRPr="009A50E4">
              <w:rPr>
                <w:lang w:val="es-ES"/>
              </w:rPr>
              <w:t xml:space="preserve"> </w:t>
            </w:r>
          </w:p>
          <w:p w14:paraId="62F408FF" w14:textId="77777777" w:rsidR="009A50E4" w:rsidRDefault="009A50E4" w:rsidP="00290723">
            <w:pPr>
              <w:pStyle w:val="Listavistosa-nfasis11"/>
              <w:ind w:left="0"/>
              <w:jc w:val="both"/>
              <w:rPr>
                <w:rFonts w:ascii="Arial Narrow" w:hAnsi="Arial Narrow" w:cs="Arial"/>
                <w:lang w:val="es-ES"/>
              </w:rPr>
            </w:pPr>
          </w:p>
          <w:p w14:paraId="773B382F" w14:textId="69C73C5F" w:rsidR="00BE23CE" w:rsidRDefault="009A50E4" w:rsidP="00290723">
            <w:pPr>
              <w:pStyle w:val="Listavistosa-nfasis11"/>
              <w:ind w:left="0"/>
              <w:jc w:val="both"/>
              <w:rPr>
                <w:rFonts w:ascii="Arial Narrow" w:hAnsi="Arial Narrow" w:cs="Arial"/>
                <w:lang w:val="es-ES"/>
              </w:rPr>
            </w:pPr>
            <w:r>
              <w:rPr>
                <w:rFonts w:ascii="Arial Narrow" w:hAnsi="Arial Narrow" w:cs="Arial"/>
                <w:lang w:val="es-ES"/>
              </w:rPr>
              <w:t>La Corte Constitucional mediante Auto 1783 de 2024,</w:t>
            </w:r>
            <w:r w:rsidR="00BE23CE">
              <w:rPr>
                <w:rFonts w:ascii="Arial Narrow" w:hAnsi="Arial Narrow" w:cs="Arial"/>
                <w:lang w:val="es-ES"/>
              </w:rPr>
              <w:t xml:space="preserve"> rechazó la solicitud de aclaración al observar que:  </w:t>
            </w:r>
          </w:p>
          <w:p w14:paraId="5FDB572A" w14:textId="77777777" w:rsidR="00BE23CE" w:rsidRDefault="00BE23CE" w:rsidP="00290723">
            <w:pPr>
              <w:pStyle w:val="Listavistosa-nfasis11"/>
              <w:ind w:left="0"/>
              <w:jc w:val="both"/>
              <w:rPr>
                <w:rFonts w:ascii="Arial Narrow" w:hAnsi="Arial Narrow" w:cs="Arial"/>
                <w:i/>
                <w:iCs/>
                <w:lang w:val="es-ES"/>
              </w:rPr>
            </w:pPr>
          </w:p>
          <w:p w14:paraId="7485C879" w14:textId="4E289460" w:rsidR="009A50E4" w:rsidRPr="00BE23CE" w:rsidRDefault="009A50E4" w:rsidP="006C4BB6">
            <w:pPr>
              <w:pStyle w:val="Listavistosa-nfasis11"/>
              <w:spacing w:line="240" w:lineRule="auto"/>
              <w:ind w:left="708"/>
              <w:jc w:val="both"/>
              <w:rPr>
                <w:rFonts w:ascii="Arial Narrow" w:hAnsi="Arial Narrow" w:cs="Arial"/>
                <w:i/>
                <w:iCs/>
                <w:sz w:val="20"/>
                <w:szCs w:val="20"/>
                <w:lang w:val="es-ES"/>
              </w:rPr>
            </w:pPr>
            <w:r w:rsidRPr="00BE23CE">
              <w:rPr>
                <w:rFonts w:ascii="Arial Narrow" w:hAnsi="Arial Narrow" w:cs="Arial"/>
                <w:i/>
                <w:iCs/>
                <w:sz w:val="20"/>
                <w:szCs w:val="20"/>
                <w:lang w:val="es-ES"/>
              </w:rPr>
              <w:t>“</w:t>
            </w:r>
            <w:r w:rsidR="00BE23CE" w:rsidRPr="00BE23CE">
              <w:rPr>
                <w:rFonts w:ascii="Arial Narrow" w:hAnsi="Arial Narrow" w:cs="Arial"/>
                <w:i/>
                <w:iCs/>
                <w:sz w:val="20"/>
                <w:szCs w:val="20"/>
                <w:lang w:val="es-ES"/>
              </w:rPr>
              <w:t xml:space="preserve">(…) </w:t>
            </w:r>
            <w:r w:rsidRPr="00BE23CE">
              <w:rPr>
                <w:rFonts w:ascii="Arial Narrow" w:hAnsi="Arial Narrow" w:cs="Arial"/>
                <w:i/>
                <w:iCs/>
                <w:sz w:val="20"/>
                <w:szCs w:val="20"/>
                <w:lang w:val="es-ES"/>
              </w:rPr>
              <w:t>el fallo de tutela no presenta problemas de comprensión o ambigüedad en su contenido o dificultades para entender cuál es la razón esencial o finalidad de cada una de las órdenes. La solicitud se enfoca a cuestionar las condiciones necesarias para la ejecución de las medidas emitida.</w:t>
            </w:r>
          </w:p>
          <w:p w14:paraId="13718753" w14:textId="77777777" w:rsidR="009A50E4" w:rsidRPr="00BE23CE" w:rsidRDefault="009A50E4" w:rsidP="006C4BB6">
            <w:pPr>
              <w:pStyle w:val="Listavistosa-nfasis11"/>
              <w:spacing w:line="240" w:lineRule="auto"/>
              <w:ind w:left="708"/>
              <w:jc w:val="both"/>
              <w:rPr>
                <w:rFonts w:ascii="Arial Narrow" w:hAnsi="Arial Narrow" w:cs="Arial"/>
                <w:i/>
                <w:iCs/>
                <w:sz w:val="20"/>
                <w:szCs w:val="20"/>
                <w:lang w:val="es-ES"/>
              </w:rPr>
            </w:pPr>
          </w:p>
          <w:p w14:paraId="7BA2CF87" w14:textId="08A526B2" w:rsidR="009A50E4" w:rsidRPr="00BE23CE" w:rsidRDefault="009A50E4" w:rsidP="006C4BB6">
            <w:pPr>
              <w:pStyle w:val="Listavistosa-nfasis11"/>
              <w:spacing w:line="240" w:lineRule="auto"/>
              <w:ind w:left="708"/>
              <w:jc w:val="both"/>
              <w:rPr>
                <w:rFonts w:ascii="Arial Narrow" w:hAnsi="Arial Narrow" w:cs="Arial"/>
                <w:i/>
                <w:iCs/>
                <w:sz w:val="20"/>
                <w:szCs w:val="20"/>
                <w:lang w:val="es-ES"/>
              </w:rPr>
            </w:pPr>
            <w:r w:rsidRPr="00BE23CE">
              <w:rPr>
                <w:rFonts w:ascii="Arial Narrow" w:hAnsi="Arial Narrow" w:cs="Arial"/>
                <w:i/>
                <w:iCs/>
                <w:sz w:val="20"/>
                <w:szCs w:val="20"/>
                <w:lang w:val="es-ES"/>
              </w:rPr>
              <w:t>Estas condiciones de necesidad no constituyen una razón válida para admitir una aclaración de un fallo de tutela, dado que su objetivo último es modificar los plazos y las responsabilidades establecidas en la parte resolutiva, lo cual excede el ámbito de una aclaración, de conformidad con la jurisprudencia constitucional (§ 24). Los puntos expuestos en el escrito tratan presuntas dificultades asociadas a la ejecución o cumplimiento de las órdenes de tutela, lo cual debe resolverse en un trámite diferente</w:t>
            </w:r>
            <w:r w:rsidR="00BE23CE" w:rsidRPr="00BE23CE">
              <w:rPr>
                <w:rFonts w:ascii="Arial Narrow" w:hAnsi="Arial Narrow" w:cs="Arial"/>
                <w:i/>
                <w:iCs/>
                <w:sz w:val="20"/>
                <w:szCs w:val="20"/>
                <w:lang w:val="es-ES"/>
              </w:rPr>
              <w:t>”</w:t>
            </w:r>
          </w:p>
          <w:p w14:paraId="62A93D9E" w14:textId="2879460A" w:rsidR="00BE23CE" w:rsidRPr="00BE23CE" w:rsidRDefault="00BE23CE" w:rsidP="006C4BB6">
            <w:pPr>
              <w:pStyle w:val="Listavistosa-nfasis11"/>
              <w:spacing w:line="240" w:lineRule="auto"/>
              <w:ind w:left="708"/>
              <w:jc w:val="both"/>
              <w:rPr>
                <w:rFonts w:ascii="Arial Narrow" w:hAnsi="Arial Narrow" w:cs="Arial"/>
                <w:i/>
                <w:iCs/>
                <w:sz w:val="20"/>
                <w:szCs w:val="20"/>
                <w:lang w:val="es-ES"/>
              </w:rPr>
            </w:pPr>
            <w:r w:rsidRPr="00BE23CE">
              <w:rPr>
                <w:rFonts w:ascii="Arial Narrow" w:hAnsi="Arial Narrow" w:cs="Arial"/>
                <w:i/>
                <w:iCs/>
                <w:sz w:val="20"/>
                <w:szCs w:val="20"/>
                <w:lang w:val="es-ES"/>
              </w:rPr>
              <w:t>(…)</w:t>
            </w:r>
          </w:p>
          <w:p w14:paraId="51B8EA07" w14:textId="11A086E8" w:rsidR="00BE23CE" w:rsidRPr="00BE23CE" w:rsidRDefault="00BE23CE" w:rsidP="006C4BB6">
            <w:pPr>
              <w:pStyle w:val="Listavistosa-nfasis11"/>
              <w:spacing w:line="240" w:lineRule="auto"/>
              <w:ind w:left="708"/>
              <w:jc w:val="both"/>
              <w:rPr>
                <w:rFonts w:ascii="Arial Narrow" w:hAnsi="Arial Narrow" w:cs="Arial"/>
                <w:i/>
                <w:iCs/>
                <w:sz w:val="20"/>
                <w:szCs w:val="20"/>
                <w:lang w:val="es-ES"/>
              </w:rPr>
            </w:pPr>
            <w:r w:rsidRPr="00BE23CE">
              <w:rPr>
                <w:rFonts w:ascii="Arial Narrow" w:hAnsi="Arial Narrow" w:cs="Arial"/>
                <w:i/>
                <w:iCs/>
                <w:sz w:val="20"/>
                <w:szCs w:val="20"/>
                <w:lang w:val="es-ES"/>
              </w:rPr>
              <w:t>Por lo tanto, si el Ministerio de Ambiente y Desarrollo Sostenible enfrenta dificultades en la implementación o ejecución de las órdenes emitidas en el fallo T-248 de 2024, el curso de acción adecuado no es a través de una solicitud de aclaración. En principio, dichas dificultades debían ser evaluadas por el Juzgado 26 Penal del Circuito con Función de Conocimiento de Bogotá (juez de tutela de primera instancia), autoridad competente instituida para conocer, tramitar y decidir sobre el acatamiento de las órdenes de tutela, de conformidad con los artículos 23, 27, 36 y 52 del Decreto 2591 de 1991, en tanto este tribunal no ha ejercido su competencia excepcional en la materia”</w:t>
            </w:r>
          </w:p>
          <w:p w14:paraId="653D0202" w14:textId="119415CC" w:rsidR="00BE23CE" w:rsidRDefault="00BE23CE" w:rsidP="00290723">
            <w:pPr>
              <w:pStyle w:val="Listavistosa-nfasis11"/>
              <w:ind w:left="0"/>
              <w:jc w:val="both"/>
              <w:rPr>
                <w:rFonts w:ascii="Arial Narrow" w:hAnsi="Arial Narrow" w:cs="Arial"/>
                <w:lang w:val="es-ES"/>
              </w:rPr>
            </w:pPr>
          </w:p>
          <w:p w14:paraId="2ED29F43" w14:textId="2597030F" w:rsidR="004A00C6" w:rsidRDefault="005C5B35" w:rsidP="0042464B">
            <w:pPr>
              <w:pStyle w:val="Listavistosa-nfasis11"/>
              <w:ind w:left="0"/>
              <w:jc w:val="both"/>
              <w:rPr>
                <w:rFonts w:ascii="Arial Narrow" w:hAnsi="Arial Narrow" w:cs="Arial"/>
                <w:lang w:val="es-ES"/>
              </w:rPr>
            </w:pPr>
            <w:r w:rsidRPr="65C15B02">
              <w:rPr>
                <w:rFonts w:ascii="Arial Narrow" w:hAnsi="Arial Narrow" w:cs="Arial"/>
                <w:lang w:val="es-ES"/>
              </w:rPr>
              <w:t>A</w:t>
            </w:r>
            <w:r w:rsidR="00FF1E80" w:rsidRPr="65C15B02">
              <w:rPr>
                <w:rFonts w:ascii="Arial Narrow" w:hAnsi="Arial Narrow" w:cs="Arial"/>
                <w:lang w:val="es-ES"/>
              </w:rPr>
              <w:t xml:space="preserve"> partir del pronunciamiento de la Corte Constitucional,</w:t>
            </w:r>
            <w:r w:rsidR="0006349C" w:rsidRPr="65C15B02">
              <w:rPr>
                <w:rFonts w:ascii="Arial Narrow" w:hAnsi="Arial Narrow" w:cs="Arial"/>
                <w:lang w:val="es-ES"/>
              </w:rPr>
              <w:t xml:space="preserve"> y considerando que la </w:t>
            </w:r>
            <w:r w:rsidR="144D6531" w:rsidRPr="65C15B02">
              <w:rPr>
                <w:rFonts w:ascii="Arial Narrow" w:hAnsi="Arial Narrow" w:cs="Arial"/>
                <w:lang w:val="es-ES"/>
              </w:rPr>
              <w:t>L</w:t>
            </w:r>
            <w:r w:rsidR="0006349C" w:rsidRPr="65C15B02">
              <w:rPr>
                <w:rFonts w:ascii="Arial Narrow" w:hAnsi="Arial Narrow" w:cs="Arial"/>
                <w:lang w:val="es-ES"/>
              </w:rPr>
              <w:t>ey 2169</w:t>
            </w:r>
            <w:r w:rsidR="0FDFA809" w:rsidRPr="65C15B02">
              <w:rPr>
                <w:rFonts w:ascii="Arial Narrow" w:hAnsi="Arial Narrow" w:cs="Arial"/>
                <w:lang w:val="es-ES"/>
              </w:rPr>
              <w:t xml:space="preserve"> 2021</w:t>
            </w:r>
            <w:r w:rsidR="0006349C" w:rsidRPr="65C15B02">
              <w:rPr>
                <w:rFonts w:ascii="Arial Narrow" w:hAnsi="Arial Narrow" w:cs="Arial"/>
                <w:lang w:val="es-ES"/>
              </w:rPr>
              <w:t xml:space="preserve"> </w:t>
            </w:r>
            <w:r w:rsidR="0006349C" w:rsidRPr="65C15B02">
              <w:rPr>
                <w:rFonts w:ascii="Arial Narrow" w:hAnsi="Arial Narrow" w:cs="Arial"/>
                <w:u w:val="single"/>
                <w:lang w:val="es-ES"/>
              </w:rPr>
              <w:t xml:space="preserve">no establece un término de duración para la </w:t>
            </w:r>
            <w:r w:rsidR="7034CEAA" w:rsidRPr="65C15B02">
              <w:rPr>
                <w:rFonts w:ascii="Arial Narrow" w:hAnsi="Arial Narrow" w:cs="Arial"/>
                <w:u w:val="single"/>
                <w:lang w:val="es-ES"/>
              </w:rPr>
              <w:t>C</w:t>
            </w:r>
            <w:r w:rsidR="0006349C" w:rsidRPr="65C15B02">
              <w:rPr>
                <w:rFonts w:ascii="Arial Narrow" w:hAnsi="Arial Narrow" w:cs="Arial"/>
                <w:u w:val="single"/>
                <w:lang w:val="es-ES"/>
              </w:rPr>
              <w:t>omisión</w:t>
            </w:r>
            <w:r w:rsidR="0006349C" w:rsidRPr="65C15B02">
              <w:rPr>
                <w:rFonts w:ascii="Arial Narrow" w:hAnsi="Arial Narrow" w:cs="Arial"/>
                <w:lang w:val="es-ES"/>
              </w:rPr>
              <w:t xml:space="preserve">, sino que </w:t>
            </w:r>
            <w:r w:rsidR="00130FE7">
              <w:rPr>
                <w:rFonts w:ascii="Arial Narrow" w:hAnsi="Arial Narrow" w:cs="Arial"/>
                <w:lang w:val="es-ES"/>
              </w:rPr>
              <w:t>e</w:t>
            </w:r>
            <w:r w:rsidR="0006349C" w:rsidRPr="65C15B02">
              <w:rPr>
                <w:rFonts w:ascii="Arial Narrow" w:hAnsi="Arial Narrow" w:cs="Arial"/>
                <w:lang w:val="es-ES"/>
              </w:rPr>
              <w:t>st</w:t>
            </w:r>
            <w:r w:rsidR="00130FE7">
              <w:rPr>
                <w:rFonts w:ascii="Arial Narrow" w:hAnsi="Arial Narrow" w:cs="Arial"/>
                <w:lang w:val="es-ES"/>
              </w:rPr>
              <w:t>e</w:t>
            </w:r>
            <w:r w:rsidR="0006349C" w:rsidRPr="65C15B02">
              <w:rPr>
                <w:rFonts w:ascii="Arial Narrow" w:hAnsi="Arial Narrow" w:cs="Arial"/>
                <w:lang w:val="es-ES"/>
              </w:rPr>
              <w:t xml:space="preserve"> se estableció por el </w:t>
            </w:r>
            <w:r w:rsidR="7633F255" w:rsidRPr="65C15B02">
              <w:rPr>
                <w:rFonts w:ascii="Arial Narrow" w:hAnsi="Arial Narrow" w:cs="Arial"/>
                <w:lang w:val="es-ES"/>
              </w:rPr>
              <w:t>M</w:t>
            </w:r>
            <w:r w:rsidR="0006349C" w:rsidRPr="65C15B02">
              <w:rPr>
                <w:rFonts w:ascii="Arial Narrow" w:hAnsi="Arial Narrow" w:cs="Arial"/>
                <w:lang w:val="es-ES"/>
              </w:rPr>
              <w:t>inisterio a través de su facultad reglamentaria,</w:t>
            </w:r>
            <w:r w:rsidR="00FF1E80" w:rsidRPr="65C15B02">
              <w:rPr>
                <w:rFonts w:ascii="Arial Narrow" w:hAnsi="Arial Narrow" w:cs="Arial"/>
                <w:lang w:val="es-ES"/>
              </w:rPr>
              <w:t xml:space="preserve"> se hace necesario modificar la Resolución 0552 del 25 de mayo de 2022 “</w:t>
            </w:r>
            <w:r w:rsidR="00FF1E80" w:rsidRPr="65C15B02">
              <w:rPr>
                <w:rFonts w:ascii="Arial Narrow" w:hAnsi="Arial Narrow" w:cs="Arial"/>
                <w:i/>
                <w:iCs/>
                <w:lang w:val="es-ES"/>
              </w:rPr>
              <w:t>Por la cual se implementa la operación de la Comisión de Estudio para la Promoción y Desarrollo de los Mercados de Carbono en Colombia</w:t>
            </w:r>
            <w:r w:rsidR="00FF1E80" w:rsidRPr="65C15B02">
              <w:rPr>
                <w:rFonts w:ascii="Arial Narrow" w:hAnsi="Arial Narrow" w:cs="Arial"/>
                <w:lang w:val="es-ES"/>
              </w:rPr>
              <w:t>”</w:t>
            </w:r>
            <w:r w:rsidR="0022425E" w:rsidRPr="65C15B02">
              <w:rPr>
                <w:rFonts w:ascii="Arial Narrow" w:hAnsi="Arial Narrow" w:cs="Arial"/>
                <w:lang w:val="es-ES"/>
              </w:rPr>
              <w:t xml:space="preserve">, </w:t>
            </w:r>
            <w:r w:rsidR="009B1A55" w:rsidRPr="65C15B02">
              <w:rPr>
                <w:rFonts w:ascii="Arial Narrow" w:hAnsi="Arial Narrow" w:cs="Arial"/>
                <w:lang w:val="es-ES"/>
              </w:rPr>
              <w:t>con el fin</w:t>
            </w:r>
            <w:r w:rsidR="5F86E787" w:rsidRPr="65C15B02">
              <w:rPr>
                <w:rFonts w:ascii="Arial Narrow" w:hAnsi="Arial Narrow" w:cs="Arial"/>
                <w:lang w:val="es-ES"/>
              </w:rPr>
              <w:t xml:space="preserve"> </w:t>
            </w:r>
            <w:r w:rsidR="00174797" w:rsidRPr="65C15B02">
              <w:rPr>
                <w:rFonts w:ascii="Arial Narrow" w:hAnsi="Arial Narrow" w:cs="Arial"/>
                <w:lang w:val="es-ES"/>
              </w:rPr>
              <w:t xml:space="preserve">reactivar la </w:t>
            </w:r>
            <w:r w:rsidR="573E61D1" w:rsidRPr="65C15B02">
              <w:rPr>
                <w:rFonts w:ascii="Arial Narrow" w:hAnsi="Arial Narrow" w:cs="Arial"/>
                <w:lang w:val="es-ES"/>
              </w:rPr>
              <w:t>C</w:t>
            </w:r>
            <w:r w:rsidR="00174797" w:rsidRPr="65C15B02">
              <w:rPr>
                <w:rFonts w:ascii="Arial Narrow" w:hAnsi="Arial Narrow" w:cs="Arial"/>
                <w:lang w:val="es-ES"/>
              </w:rPr>
              <w:t>omisión</w:t>
            </w:r>
            <w:r w:rsidR="009B1A55" w:rsidRPr="65C15B02">
              <w:rPr>
                <w:rFonts w:ascii="Arial Narrow" w:hAnsi="Arial Narrow" w:cs="Arial"/>
                <w:lang w:val="es-ES"/>
              </w:rPr>
              <w:t xml:space="preserve"> y</w:t>
            </w:r>
            <w:r w:rsidR="00174797" w:rsidRPr="65C15B02">
              <w:rPr>
                <w:rFonts w:ascii="Arial Narrow" w:hAnsi="Arial Narrow" w:cs="Arial"/>
                <w:lang w:val="es-ES"/>
              </w:rPr>
              <w:t xml:space="preserve"> garantizar su pronta conformación a fin de dar cumplimiento a los términos de la sentencia</w:t>
            </w:r>
            <w:r w:rsidR="00130FE7">
              <w:rPr>
                <w:rFonts w:ascii="Arial Narrow" w:hAnsi="Arial Narrow" w:cs="Arial"/>
                <w:lang w:val="es-ES"/>
              </w:rPr>
              <w:t xml:space="preserve"> y </w:t>
            </w:r>
            <w:r w:rsidR="00174797" w:rsidRPr="65C15B02">
              <w:rPr>
                <w:rFonts w:ascii="Arial Narrow" w:hAnsi="Arial Narrow" w:cs="Arial"/>
                <w:lang w:val="es-ES"/>
              </w:rPr>
              <w:t>establecer</w:t>
            </w:r>
            <w:r w:rsidR="009B1A55" w:rsidRPr="65C15B02">
              <w:rPr>
                <w:rFonts w:ascii="Arial Narrow" w:hAnsi="Arial Narrow" w:cs="Arial"/>
                <w:lang w:val="es-ES"/>
              </w:rPr>
              <w:t xml:space="preserve"> que los expertos nacionales e internacionales sean nombrados</w:t>
            </w:r>
            <w:r w:rsidR="00174797" w:rsidRPr="65C15B02">
              <w:rPr>
                <w:rFonts w:ascii="Arial Narrow" w:hAnsi="Arial Narrow" w:cs="Arial"/>
                <w:lang w:val="es-ES"/>
              </w:rPr>
              <w:t xml:space="preserve"> directamente</w:t>
            </w:r>
            <w:r w:rsidR="009B1A55" w:rsidRPr="65C15B02">
              <w:rPr>
                <w:rFonts w:ascii="Arial Narrow" w:hAnsi="Arial Narrow" w:cs="Arial"/>
                <w:lang w:val="es-ES"/>
              </w:rPr>
              <w:t xml:space="preserve"> por el </w:t>
            </w:r>
            <w:r w:rsidR="7A4D640C" w:rsidRPr="65C15B02">
              <w:rPr>
                <w:rFonts w:ascii="Arial Narrow" w:hAnsi="Arial Narrow" w:cs="Arial"/>
                <w:lang w:val="es-ES"/>
              </w:rPr>
              <w:t>M</w:t>
            </w:r>
            <w:r w:rsidR="009B1A55" w:rsidRPr="65C15B02">
              <w:rPr>
                <w:rFonts w:ascii="Arial Narrow" w:hAnsi="Arial Narrow" w:cs="Arial"/>
                <w:lang w:val="es-ES"/>
              </w:rPr>
              <w:t xml:space="preserve">inisterio de </w:t>
            </w:r>
            <w:r w:rsidR="496EC393" w:rsidRPr="65C15B02">
              <w:rPr>
                <w:rFonts w:ascii="Arial Narrow" w:hAnsi="Arial Narrow" w:cs="Arial"/>
                <w:lang w:val="es-ES"/>
              </w:rPr>
              <w:t>A</w:t>
            </w:r>
            <w:r w:rsidR="009B1A55" w:rsidRPr="65C15B02">
              <w:rPr>
                <w:rFonts w:ascii="Arial Narrow" w:hAnsi="Arial Narrow" w:cs="Arial"/>
                <w:lang w:val="es-ES"/>
              </w:rPr>
              <w:t>mbiente</w:t>
            </w:r>
            <w:r w:rsidR="728B47C3" w:rsidRPr="65C15B02">
              <w:rPr>
                <w:rFonts w:ascii="Arial Narrow" w:hAnsi="Arial Narrow" w:cs="Arial"/>
                <w:lang w:val="es-ES"/>
              </w:rPr>
              <w:t xml:space="preserve"> y Desarrollo Sostenible</w:t>
            </w:r>
            <w:r w:rsidR="00174797" w:rsidRPr="65C15B02">
              <w:rPr>
                <w:rFonts w:ascii="Arial Narrow" w:hAnsi="Arial Narrow" w:cs="Arial"/>
                <w:lang w:val="es-ES"/>
              </w:rPr>
              <w:t>.</w:t>
            </w:r>
          </w:p>
          <w:p w14:paraId="11A69A93" w14:textId="77777777" w:rsidR="004A00C6" w:rsidRPr="0042464B" w:rsidRDefault="004A00C6" w:rsidP="0042464B">
            <w:pPr>
              <w:pStyle w:val="Listavistosa-nfasis11"/>
              <w:ind w:left="0"/>
              <w:jc w:val="both"/>
              <w:rPr>
                <w:rFonts w:ascii="Arial Narrow" w:hAnsi="Arial Narrow" w:cs="Arial"/>
                <w:lang w:val="es-ES"/>
              </w:rPr>
            </w:pPr>
          </w:p>
          <w:p w14:paraId="186C3CD4" w14:textId="2E61C49D" w:rsidR="0033712D" w:rsidRPr="00313545" w:rsidRDefault="00D47508" w:rsidP="004A00C6">
            <w:pPr>
              <w:pStyle w:val="Listavistosa-nfasis11"/>
              <w:ind w:left="0"/>
              <w:jc w:val="both"/>
              <w:rPr>
                <w:rFonts w:ascii="Arial Narrow" w:hAnsi="Arial Narrow" w:cs="Arial"/>
                <w:b/>
                <w:bCs/>
                <w:iCs/>
                <w:color w:val="000000"/>
              </w:rPr>
            </w:pPr>
            <w:r w:rsidRPr="00C1108C">
              <w:rPr>
                <w:rFonts w:ascii="Arial Narrow" w:hAnsi="Arial Narrow" w:cs="Arial"/>
                <w:b/>
                <w:bCs/>
                <w:iCs/>
                <w:color w:val="000000" w:themeColor="text1"/>
              </w:rPr>
              <w:t>Alcance</w:t>
            </w:r>
            <w:r w:rsidRPr="00C1108C">
              <w:t xml:space="preserve"> </w:t>
            </w:r>
          </w:p>
          <w:p w14:paraId="38A4E5B4" w14:textId="72A22B6D" w:rsidR="009B1A55" w:rsidRPr="007822CD" w:rsidRDefault="00611CFA" w:rsidP="13E3F61B">
            <w:pPr>
              <w:pStyle w:val="Listavistosa-nfasis11"/>
              <w:ind w:left="0"/>
              <w:jc w:val="both"/>
              <w:rPr>
                <w:rFonts w:ascii="Arial Narrow" w:hAnsi="Arial Narrow" w:cs="Arial"/>
                <w:color w:val="000000" w:themeColor="text1"/>
              </w:rPr>
            </w:pPr>
            <w:r w:rsidRPr="65C15B02">
              <w:rPr>
                <w:rFonts w:ascii="Arial Narrow" w:hAnsi="Arial Narrow" w:cs="Arial"/>
                <w:color w:val="000000" w:themeColor="text1"/>
              </w:rPr>
              <w:t>El acto administrativo que se present</w:t>
            </w:r>
            <w:r w:rsidR="004F55CA" w:rsidRPr="65C15B02">
              <w:rPr>
                <w:rFonts w:ascii="Arial Narrow" w:hAnsi="Arial Narrow" w:cs="Arial"/>
                <w:color w:val="000000" w:themeColor="text1"/>
              </w:rPr>
              <w:t>a,</w:t>
            </w:r>
            <w:r w:rsidRPr="65C15B02">
              <w:rPr>
                <w:rFonts w:ascii="Arial Narrow" w:hAnsi="Arial Narrow" w:cs="Arial"/>
                <w:color w:val="000000" w:themeColor="text1"/>
              </w:rPr>
              <w:t xml:space="preserve"> </w:t>
            </w:r>
            <w:r w:rsidR="005C5B35" w:rsidRPr="65C15B02">
              <w:rPr>
                <w:rFonts w:ascii="Arial Narrow" w:hAnsi="Arial Narrow" w:cs="Arial"/>
                <w:color w:val="000000" w:themeColor="text1"/>
              </w:rPr>
              <w:t>tiene por objeto modificar</w:t>
            </w:r>
            <w:r w:rsidR="0033712D" w:rsidRPr="65C15B02">
              <w:rPr>
                <w:rFonts w:ascii="Arial Narrow" w:hAnsi="Arial Narrow" w:cs="Arial"/>
                <w:lang w:val="es-ES"/>
              </w:rPr>
              <w:t xml:space="preserve"> el Parágrafo Transitorio del artículo 2 </w:t>
            </w:r>
            <w:r w:rsidR="005C5B35" w:rsidRPr="65C15B02">
              <w:rPr>
                <w:rFonts w:ascii="Arial Narrow" w:hAnsi="Arial Narrow" w:cs="Arial"/>
                <w:color w:val="000000" w:themeColor="text1"/>
              </w:rPr>
              <w:t xml:space="preserve"> </w:t>
            </w:r>
            <w:r w:rsidR="007822CD" w:rsidRPr="65C15B02">
              <w:rPr>
                <w:rFonts w:ascii="Arial Narrow" w:hAnsi="Arial Narrow" w:cs="Arial"/>
                <w:color w:val="000000" w:themeColor="text1"/>
              </w:rPr>
              <w:t xml:space="preserve">de </w:t>
            </w:r>
            <w:r w:rsidR="005C5B35" w:rsidRPr="65C15B02">
              <w:rPr>
                <w:rFonts w:ascii="Arial Narrow" w:hAnsi="Arial Narrow" w:cs="Arial"/>
                <w:color w:val="000000" w:themeColor="text1"/>
              </w:rPr>
              <w:t xml:space="preserve">la Resolución 0552 del 25 de mayo de 2022 “Por la cual se implementa la operación de la Comisión de Estudio para la Promoción y Desarrollo de los Mercados </w:t>
            </w:r>
            <w:r w:rsidR="005C5B35" w:rsidRPr="65C15B02">
              <w:rPr>
                <w:rFonts w:ascii="Arial Narrow" w:hAnsi="Arial Narrow" w:cs="Arial"/>
                <w:color w:val="000000" w:themeColor="text1"/>
              </w:rPr>
              <w:lastRenderedPageBreak/>
              <w:t>de Carbono en Colombia”,</w:t>
            </w:r>
            <w:r w:rsidR="007822CD" w:rsidRPr="65C15B02">
              <w:rPr>
                <w:rFonts w:ascii="Arial Narrow" w:hAnsi="Arial Narrow" w:cs="Arial"/>
                <w:color w:val="000000" w:themeColor="text1"/>
              </w:rPr>
              <w:t xml:space="preserve"> </w:t>
            </w:r>
            <w:r w:rsidR="0033712D" w:rsidRPr="65C15B02">
              <w:rPr>
                <w:rFonts w:ascii="Arial Narrow" w:hAnsi="Arial Narrow" w:cs="Arial"/>
                <w:color w:val="000000" w:themeColor="text1"/>
              </w:rPr>
              <w:t xml:space="preserve"> </w:t>
            </w:r>
            <w:r w:rsidR="005C5B35" w:rsidRPr="65C15B02">
              <w:rPr>
                <w:rFonts w:ascii="Arial Narrow" w:hAnsi="Arial Narrow" w:cs="Arial"/>
                <w:color w:val="000000" w:themeColor="text1"/>
              </w:rPr>
              <w:t xml:space="preserve">en el sentido de </w:t>
            </w:r>
            <w:r w:rsidR="009B1A55" w:rsidRPr="65C15B02">
              <w:rPr>
                <w:rFonts w:ascii="Arial Narrow" w:hAnsi="Arial Narrow" w:cs="Arial"/>
                <w:color w:val="000000" w:themeColor="text1"/>
              </w:rPr>
              <w:t>señalar que</w:t>
            </w:r>
            <w:r w:rsidR="009B1A55" w:rsidRPr="65C15B02">
              <w:rPr>
                <w:rFonts w:ascii="Arial Narrow" w:hAnsi="Arial Narrow" w:cs="Arial"/>
                <w:lang w:val="es-ES"/>
              </w:rPr>
              <w:t xml:space="preserve"> la designación de los expertos nacionales e internacionales </w:t>
            </w:r>
            <w:r w:rsidR="007822CD" w:rsidRPr="65C15B02">
              <w:rPr>
                <w:rFonts w:ascii="Arial Narrow" w:hAnsi="Arial Narrow" w:cs="Arial"/>
                <w:lang w:val="es-ES"/>
              </w:rPr>
              <w:t xml:space="preserve">que harán parte de esta comisión, </w:t>
            </w:r>
            <w:r w:rsidR="009B1A55" w:rsidRPr="65C15B02">
              <w:rPr>
                <w:rFonts w:ascii="Arial Narrow" w:hAnsi="Arial Narrow" w:cs="Arial"/>
                <w:lang w:val="es-ES"/>
              </w:rPr>
              <w:t xml:space="preserve">sea realizada directamente por el(la) </w:t>
            </w:r>
            <w:r w:rsidR="0854289F" w:rsidRPr="65C15B02">
              <w:rPr>
                <w:rFonts w:ascii="Arial Narrow" w:hAnsi="Arial Narrow" w:cs="Arial"/>
                <w:lang w:val="es-ES"/>
              </w:rPr>
              <w:t>M</w:t>
            </w:r>
            <w:r w:rsidR="009B1A55" w:rsidRPr="65C15B02">
              <w:rPr>
                <w:rFonts w:ascii="Arial Narrow" w:hAnsi="Arial Narrow" w:cs="Arial"/>
                <w:lang w:val="es-ES"/>
              </w:rPr>
              <w:t xml:space="preserve">inistra(o) de </w:t>
            </w:r>
            <w:r w:rsidR="638C35E4" w:rsidRPr="65C15B02">
              <w:rPr>
                <w:rFonts w:ascii="Arial Narrow" w:hAnsi="Arial Narrow" w:cs="Arial"/>
                <w:lang w:val="es-ES"/>
              </w:rPr>
              <w:t>A</w:t>
            </w:r>
            <w:r w:rsidR="009B1A55" w:rsidRPr="65C15B02">
              <w:rPr>
                <w:rFonts w:ascii="Arial Narrow" w:hAnsi="Arial Narrow" w:cs="Arial"/>
                <w:lang w:val="es-ES"/>
              </w:rPr>
              <w:t xml:space="preserve">mbiente y </w:t>
            </w:r>
            <w:r w:rsidR="57BC6180" w:rsidRPr="65C15B02">
              <w:rPr>
                <w:rFonts w:ascii="Arial Narrow" w:hAnsi="Arial Narrow" w:cs="Arial"/>
                <w:lang w:val="es-ES"/>
              </w:rPr>
              <w:t>D</w:t>
            </w:r>
            <w:r w:rsidR="009B1A55" w:rsidRPr="65C15B02">
              <w:rPr>
                <w:rFonts w:ascii="Arial Narrow" w:hAnsi="Arial Narrow" w:cs="Arial"/>
                <w:lang w:val="es-ES"/>
              </w:rPr>
              <w:t xml:space="preserve">esarrollo </w:t>
            </w:r>
            <w:r w:rsidR="3B8F28E3" w:rsidRPr="65C15B02">
              <w:rPr>
                <w:rFonts w:ascii="Arial Narrow" w:hAnsi="Arial Narrow" w:cs="Arial"/>
                <w:lang w:val="es-ES"/>
              </w:rPr>
              <w:t>S</w:t>
            </w:r>
            <w:r w:rsidR="009B1A55" w:rsidRPr="65C15B02">
              <w:rPr>
                <w:rFonts w:ascii="Arial Narrow" w:hAnsi="Arial Narrow" w:cs="Arial"/>
                <w:lang w:val="es-ES"/>
              </w:rPr>
              <w:t>ostenible</w:t>
            </w:r>
            <w:r w:rsidR="00174797" w:rsidRPr="65C15B02">
              <w:rPr>
                <w:rFonts w:ascii="Arial Narrow" w:hAnsi="Arial Narrow" w:cs="Arial"/>
                <w:lang w:val="es-ES"/>
              </w:rPr>
              <w:t>.</w:t>
            </w:r>
            <w:r w:rsidR="00A11338" w:rsidRPr="65C15B02">
              <w:rPr>
                <w:rFonts w:ascii="Arial Narrow" w:hAnsi="Arial Narrow" w:cs="Arial"/>
                <w:lang w:val="es-ES"/>
              </w:rPr>
              <w:t xml:space="preserve"> </w:t>
            </w:r>
          </w:p>
          <w:p w14:paraId="7FD650EB" w14:textId="77777777" w:rsidR="004279EB" w:rsidRPr="007822CD" w:rsidRDefault="004279EB" w:rsidP="005C5B35">
            <w:pPr>
              <w:pStyle w:val="Listavistosa-nfasis11"/>
              <w:ind w:left="0"/>
              <w:jc w:val="both"/>
              <w:rPr>
                <w:rFonts w:ascii="Arial Narrow" w:hAnsi="Arial Narrow" w:cs="Arial"/>
                <w:iCs/>
                <w:color w:val="000000" w:themeColor="text1"/>
              </w:rPr>
            </w:pPr>
          </w:p>
          <w:p w14:paraId="7AC2A408" w14:textId="051F6B28" w:rsidR="007822CD" w:rsidRPr="00313545" w:rsidRDefault="005C5B35" w:rsidP="65C15B02">
            <w:pPr>
              <w:pStyle w:val="Listavistosa-nfasis11"/>
              <w:ind w:left="0"/>
              <w:jc w:val="both"/>
              <w:rPr>
                <w:rFonts w:ascii="Arial Narrow" w:hAnsi="Arial Narrow" w:cs="Arial"/>
                <w:lang w:val="es-ES"/>
              </w:rPr>
            </w:pPr>
            <w:r w:rsidRPr="65C15B02">
              <w:rPr>
                <w:rFonts w:ascii="Arial Narrow" w:hAnsi="Arial Narrow" w:cs="Arial"/>
                <w:lang w:val="es-ES"/>
              </w:rPr>
              <w:t xml:space="preserve">Así mismo se plantea la modificación del </w:t>
            </w:r>
            <w:r w:rsidR="0033712D" w:rsidRPr="65C15B02">
              <w:rPr>
                <w:rFonts w:ascii="Arial Narrow" w:hAnsi="Arial Narrow" w:cs="Arial"/>
                <w:color w:val="000000" w:themeColor="text1"/>
              </w:rPr>
              <w:t>artículo 7</w:t>
            </w:r>
            <w:r w:rsidR="0033712D" w:rsidRPr="65C15B02">
              <w:rPr>
                <w:rFonts w:ascii="Arial Narrow" w:hAnsi="Arial Narrow" w:cs="Arial"/>
                <w:lang w:val="es-ES"/>
              </w:rPr>
              <w:t xml:space="preserve"> de la </w:t>
            </w:r>
            <w:r w:rsidRPr="65C15B02">
              <w:rPr>
                <w:rFonts w:ascii="Arial Narrow" w:hAnsi="Arial Narrow" w:cs="Arial"/>
                <w:color w:val="000000" w:themeColor="text1"/>
              </w:rPr>
              <w:t xml:space="preserve">Resolución 0552 del 25 de mayo de 2022, en lo referente a la clausura de la </w:t>
            </w:r>
            <w:r w:rsidR="0379EB26" w:rsidRPr="65C15B02">
              <w:rPr>
                <w:rFonts w:ascii="Arial Narrow" w:hAnsi="Arial Narrow" w:cs="Arial"/>
                <w:color w:val="000000" w:themeColor="text1"/>
              </w:rPr>
              <w:t>C</w:t>
            </w:r>
            <w:r w:rsidRPr="65C15B02">
              <w:rPr>
                <w:rFonts w:ascii="Arial Narrow" w:hAnsi="Arial Narrow" w:cs="Arial"/>
                <w:color w:val="000000" w:themeColor="text1"/>
              </w:rPr>
              <w:t xml:space="preserve">omisión, para que </w:t>
            </w:r>
            <w:r w:rsidR="0033712D" w:rsidRPr="65C15B02">
              <w:rPr>
                <w:rFonts w:ascii="Arial Narrow" w:hAnsi="Arial Narrow" w:cs="Arial"/>
                <w:color w:val="000000" w:themeColor="text1"/>
              </w:rPr>
              <w:t>esta</w:t>
            </w:r>
            <w:r w:rsidRPr="65C15B02">
              <w:rPr>
                <w:rFonts w:ascii="Arial Narrow" w:hAnsi="Arial Narrow" w:cs="Arial"/>
                <w:color w:val="000000" w:themeColor="text1"/>
              </w:rPr>
              <w:t xml:space="preserve"> pueda ser convocada para otro tipo de escenarios </w:t>
            </w:r>
            <w:r w:rsidR="00DE7DCA" w:rsidRPr="65C15B02">
              <w:rPr>
                <w:rFonts w:ascii="Arial Narrow" w:hAnsi="Arial Narrow" w:cs="Arial"/>
                <w:color w:val="000000" w:themeColor="text1"/>
              </w:rPr>
              <w:t xml:space="preserve">relacionados con </w:t>
            </w:r>
            <w:r w:rsidR="009425EF" w:rsidRPr="65C15B02">
              <w:rPr>
                <w:rFonts w:ascii="Arial Narrow" w:hAnsi="Arial Narrow" w:cs="Arial"/>
                <w:color w:val="000000" w:themeColor="text1"/>
              </w:rPr>
              <w:t xml:space="preserve">la promoción y desarrollo de los mercados de carbono en Colombia, </w:t>
            </w:r>
            <w:r w:rsidRPr="65C15B02">
              <w:rPr>
                <w:rFonts w:ascii="Arial Narrow" w:hAnsi="Arial Narrow" w:cs="Arial"/>
                <w:color w:val="000000" w:themeColor="text1"/>
              </w:rPr>
              <w:t>sin que la culminación de una labor especifica implique su clausura</w:t>
            </w:r>
            <w:r w:rsidR="003138AA" w:rsidRPr="65C15B02">
              <w:rPr>
                <w:rFonts w:ascii="Arial Narrow" w:hAnsi="Arial Narrow" w:cs="Arial"/>
                <w:color w:val="000000" w:themeColor="text1"/>
              </w:rPr>
              <w:t xml:space="preserve">; precisando que </w:t>
            </w:r>
            <w:r w:rsidR="007822CD" w:rsidRPr="65C15B02">
              <w:rPr>
                <w:rFonts w:ascii="Arial Narrow" w:hAnsi="Arial Narrow" w:cs="Arial"/>
                <w:color w:val="000000" w:themeColor="text1"/>
              </w:rPr>
              <w:t xml:space="preserve">los informes elaborados en el marco de la comisión, </w:t>
            </w:r>
            <w:r w:rsidR="003138AA" w:rsidRPr="65C15B02">
              <w:rPr>
                <w:rFonts w:ascii="Arial Narrow" w:hAnsi="Arial Narrow" w:cs="Arial"/>
                <w:lang w:val="es-ES"/>
              </w:rPr>
              <w:t>sea</w:t>
            </w:r>
            <w:r w:rsidR="007822CD" w:rsidRPr="65C15B02">
              <w:rPr>
                <w:rFonts w:ascii="Arial Narrow" w:hAnsi="Arial Narrow" w:cs="Arial"/>
                <w:lang w:val="es-ES"/>
              </w:rPr>
              <w:t>n</w:t>
            </w:r>
            <w:r w:rsidR="003138AA" w:rsidRPr="65C15B02">
              <w:rPr>
                <w:rFonts w:ascii="Arial Narrow" w:hAnsi="Arial Narrow" w:cs="Arial"/>
                <w:lang w:val="es-ES"/>
              </w:rPr>
              <w:t xml:space="preserve"> divulgado</w:t>
            </w:r>
            <w:r w:rsidR="007822CD" w:rsidRPr="65C15B02">
              <w:rPr>
                <w:rFonts w:ascii="Arial Narrow" w:hAnsi="Arial Narrow" w:cs="Arial"/>
                <w:lang w:val="es-ES"/>
              </w:rPr>
              <w:t>s</w:t>
            </w:r>
            <w:r w:rsidR="003138AA" w:rsidRPr="65C15B02">
              <w:rPr>
                <w:rFonts w:ascii="Arial Narrow" w:hAnsi="Arial Narrow" w:cs="Arial"/>
                <w:lang w:val="es-ES"/>
              </w:rPr>
              <w:t xml:space="preserve"> </w:t>
            </w:r>
            <w:r w:rsidR="0033712D" w:rsidRPr="65C15B02">
              <w:rPr>
                <w:rFonts w:ascii="Arial Narrow" w:hAnsi="Arial Narrow" w:cs="Arial"/>
                <w:lang w:val="es-ES"/>
              </w:rPr>
              <w:t xml:space="preserve">por el Ministerio de Ambiente y Desarrollo Sostenible, </w:t>
            </w:r>
            <w:r w:rsidR="003138AA" w:rsidRPr="65C15B02">
              <w:rPr>
                <w:rFonts w:ascii="Arial Narrow" w:hAnsi="Arial Narrow" w:cs="Arial"/>
                <w:lang w:val="es-ES"/>
              </w:rPr>
              <w:t xml:space="preserve">a través de medios y las formas que </w:t>
            </w:r>
            <w:r w:rsidR="00A11338" w:rsidRPr="65C15B02">
              <w:rPr>
                <w:rFonts w:ascii="Arial Narrow" w:hAnsi="Arial Narrow" w:cs="Arial"/>
                <w:lang w:val="es-ES"/>
              </w:rPr>
              <w:t xml:space="preserve">este </w:t>
            </w:r>
            <w:r w:rsidR="003138AA" w:rsidRPr="65C15B02">
              <w:rPr>
                <w:rFonts w:ascii="Arial Narrow" w:hAnsi="Arial Narrow" w:cs="Arial"/>
                <w:lang w:val="es-ES"/>
              </w:rPr>
              <w:t>defina</w:t>
            </w:r>
            <w:r w:rsidR="007822CD" w:rsidRPr="65C15B02">
              <w:rPr>
                <w:rFonts w:ascii="Arial Narrow" w:hAnsi="Arial Narrow" w:cs="Arial"/>
                <w:lang w:val="es-ES"/>
              </w:rPr>
              <w:t>.</w:t>
            </w:r>
          </w:p>
          <w:p w14:paraId="6D0630DA" w14:textId="77C09432" w:rsidR="00454407" w:rsidRPr="00E94F18" w:rsidRDefault="00454407" w:rsidP="00E94F18">
            <w:pPr>
              <w:pStyle w:val="Listavistosa-nfasis11"/>
              <w:ind w:left="0"/>
              <w:jc w:val="both"/>
              <w:rPr>
                <w:rFonts w:ascii="Arial Narrow" w:hAnsi="Arial Narrow" w:cs="Arial"/>
                <w:iCs/>
                <w:color w:val="000000" w:themeColor="text1"/>
              </w:rPr>
            </w:pPr>
          </w:p>
          <w:p w14:paraId="157F1FEF" w14:textId="1F1C1DF4" w:rsidR="00D47508" w:rsidRPr="00C1108C" w:rsidRDefault="00D47508" w:rsidP="00290723">
            <w:pPr>
              <w:pStyle w:val="Prrafodelista"/>
              <w:numPr>
                <w:ilvl w:val="1"/>
                <w:numId w:val="28"/>
              </w:numPr>
              <w:spacing w:after="200" w:line="276" w:lineRule="auto"/>
              <w:jc w:val="both"/>
              <w:rPr>
                <w:rFonts w:ascii="Arial Narrow" w:hAnsi="Arial Narrow" w:cs="Arial"/>
                <w:b/>
                <w:bCs/>
                <w:iCs/>
                <w:color w:val="000000"/>
                <w:sz w:val="22"/>
                <w:szCs w:val="22"/>
              </w:rPr>
            </w:pPr>
            <w:r w:rsidRPr="00C1108C">
              <w:rPr>
                <w:rFonts w:ascii="Arial Narrow" w:hAnsi="Arial Narrow" w:cs="Arial"/>
                <w:b/>
                <w:bCs/>
                <w:iCs/>
                <w:color w:val="000000" w:themeColor="text1"/>
                <w:sz w:val="22"/>
                <w:szCs w:val="22"/>
              </w:rPr>
              <w:t>Fin que se pretende</w:t>
            </w:r>
          </w:p>
          <w:p w14:paraId="3F00178D" w14:textId="59A16A30" w:rsidR="00E94F18" w:rsidRDefault="00E94F18" w:rsidP="00290723">
            <w:pPr>
              <w:pStyle w:val="Listavistosa-nfasis11"/>
              <w:ind w:left="0"/>
              <w:jc w:val="both"/>
              <w:rPr>
                <w:rFonts w:ascii="Arial Narrow" w:hAnsi="Arial Narrow" w:cs="Arial"/>
                <w:lang w:val="es-ES"/>
              </w:rPr>
            </w:pPr>
            <w:r>
              <w:rPr>
                <w:rFonts w:ascii="Arial Narrow" w:hAnsi="Arial Narrow" w:cs="Arial"/>
              </w:rPr>
              <w:t>La modificación de la</w:t>
            </w:r>
            <w:r w:rsidRPr="00E94F18">
              <w:rPr>
                <w:rFonts w:ascii="Arial Narrow" w:hAnsi="Arial Narrow" w:cs="Arial"/>
                <w:iCs/>
                <w:color w:val="000000" w:themeColor="text1"/>
                <w:lang w:val="es-ES" w:eastAsia="es-ES"/>
              </w:rPr>
              <w:t xml:space="preserve"> </w:t>
            </w:r>
            <w:r w:rsidRPr="00E94F18">
              <w:rPr>
                <w:rFonts w:ascii="Arial Narrow" w:hAnsi="Arial Narrow" w:cs="Arial"/>
                <w:iCs/>
                <w:lang w:val="es-ES"/>
              </w:rPr>
              <w:t>Resolución 0552 del 25 de mayo de 2022 “</w:t>
            </w:r>
            <w:r w:rsidRPr="00E94F18">
              <w:rPr>
                <w:rFonts w:ascii="Arial Narrow" w:hAnsi="Arial Narrow" w:cs="Arial"/>
                <w:i/>
                <w:lang w:val="es-ES"/>
              </w:rPr>
              <w:t>Por la cual se implementa la operación de la Comisión de Estudio para la Promoción y Desarrollo de los Mercados de Carbono en Colombia”,</w:t>
            </w:r>
            <w:r>
              <w:rPr>
                <w:rFonts w:ascii="Arial Narrow" w:hAnsi="Arial Narrow" w:cs="Arial"/>
                <w:iCs/>
                <w:lang w:val="es-ES"/>
              </w:rPr>
              <w:t xml:space="preserve"> pretende habilitar o reactivar la comisión de estudio </w:t>
            </w:r>
            <w:r w:rsidR="007822CD" w:rsidRPr="007822CD">
              <w:rPr>
                <w:rFonts w:ascii="Arial Narrow" w:hAnsi="Arial Narrow" w:cs="Arial"/>
                <w:iCs/>
                <w:color w:val="000000" w:themeColor="text1"/>
              </w:rPr>
              <w:t>Comisión de Estudio para la Promoción y Desarrollo de los Mercados de Carbono en Colombia</w:t>
            </w:r>
            <w:r w:rsidR="007822CD" w:rsidRPr="004F3A8A">
              <w:rPr>
                <w:rFonts w:ascii="Arial Narrow" w:eastAsia="Arial Narrow" w:hAnsi="Arial Narrow" w:cs="Arial Narrow"/>
                <w:lang w:val="es-ES"/>
              </w:rPr>
              <w:t xml:space="preserve"> </w:t>
            </w:r>
            <w:r w:rsidRPr="004F3A8A">
              <w:rPr>
                <w:rFonts w:ascii="Arial Narrow" w:eastAsia="Arial Narrow" w:hAnsi="Arial Narrow" w:cs="Arial Narrow"/>
                <w:lang w:val="es-ES"/>
              </w:rPr>
              <w:t>CEMCO2</w:t>
            </w:r>
            <w:r>
              <w:rPr>
                <w:rFonts w:ascii="Arial Narrow" w:eastAsia="Arial Narrow" w:hAnsi="Arial Narrow" w:cs="Arial Narrow"/>
                <w:lang w:val="es-ES"/>
              </w:rPr>
              <w:t xml:space="preserve">, </w:t>
            </w:r>
            <w:r w:rsidR="007822CD">
              <w:rPr>
                <w:rFonts w:ascii="Arial Narrow" w:eastAsia="Arial Narrow" w:hAnsi="Arial Narrow" w:cs="Arial Narrow"/>
                <w:lang w:val="es-ES"/>
              </w:rPr>
              <w:t xml:space="preserve">para que en el marco de esta comisión, el Ministerio de Ambiente y Desarrollo Sostenible, se pueda </w:t>
            </w:r>
            <w:r>
              <w:rPr>
                <w:rFonts w:ascii="Arial Narrow" w:hAnsi="Arial Narrow" w:cs="Arial"/>
                <w:lang w:val="es-ES"/>
              </w:rPr>
              <w:t>reali</w:t>
            </w:r>
            <w:r w:rsidR="007822CD">
              <w:rPr>
                <w:rFonts w:ascii="Arial Narrow" w:hAnsi="Arial Narrow" w:cs="Arial"/>
                <w:lang w:val="es-ES"/>
              </w:rPr>
              <w:t xml:space="preserve">zar </w:t>
            </w:r>
            <w:r>
              <w:rPr>
                <w:rFonts w:ascii="Arial Narrow" w:hAnsi="Arial Narrow" w:cs="Arial"/>
                <w:lang w:val="es-ES"/>
              </w:rPr>
              <w:t xml:space="preserve">el </w:t>
            </w:r>
            <w:r w:rsidRPr="0022425E">
              <w:rPr>
                <w:rFonts w:ascii="Arial Narrow" w:hAnsi="Arial Narrow" w:cs="Arial"/>
                <w:lang w:val="es-ES"/>
              </w:rPr>
              <w:t>informe técnico sobre las necesidades y circunstancias específicas para implementar proyectos REDD+ en territorios indígenas</w:t>
            </w:r>
            <w:r>
              <w:rPr>
                <w:rFonts w:ascii="Arial Narrow" w:hAnsi="Arial Narrow" w:cs="Arial"/>
                <w:lang w:val="es-ES"/>
              </w:rPr>
              <w:t xml:space="preserve">, en cumplimiento de lo ordenado en la Orden Décima de la Sentencia T 248 de 2024, </w:t>
            </w:r>
            <w:r w:rsidR="007822CD">
              <w:rPr>
                <w:rFonts w:ascii="Arial Narrow" w:hAnsi="Arial Narrow" w:cs="Arial"/>
                <w:lang w:val="es-ES"/>
              </w:rPr>
              <w:t>el cual debe permitir</w:t>
            </w:r>
            <w:r>
              <w:rPr>
                <w:rFonts w:ascii="Arial Narrow" w:hAnsi="Arial Narrow" w:cs="Arial"/>
                <w:lang w:val="es-ES"/>
              </w:rPr>
              <w:t xml:space="preserve"> la participación de </w:t>
            </w:r>
            <w:r w:rsidRPr="00E94F18">
              <w:rPr>
                <w:rFonts w:ascii="Arial Narrow" w:hAnsi="Arial Narrow" w:cs="Arial"/>
                <w:lang w:val="es-ES"/>
              </w:rPr>
              <w:t>como mínimo, de la sociedad civil, la academia, representantes de pueblos indígenas y otras entidades involucradas en los proyectos REDD+</w:t>
            </w:r>
            <w:r>
              <w:rPr>
                <w:rFonts w:ascii="Arial Narrow" w:hAnsi="Arial Narrow" w:cs="Arial"/>
                <w:lang w:val="es-ES"/>
              </w:rPr>
              <w:t>, en la formulación del informe</w:t>
            </w:r>
            <w:r w:rsidR="00445F28">
              <w:rPr>
                <w:rFonts w:ascii="Arial Narrow" w:hAnsi="Arial Narrow" w:cs="Arial"/>
                <w:lang w:val="es-ES"/>
              </w:rPr>
              <w:t xml:space="preserve">. </w:t>
            </w:r>
          </w:p>
          <w:p w14:paraId="34B0D59F" w14:textId="77777777" w:rsidR="00313545" w:rsidRDefault="00313545" w:rsidP="00290723">
            <w:pPr>
              <w:pStyle w:val="Listavistosa-nfasis11"/>
              <w:ind w:left="0"/>
              <w:jc w:val="both"/>
              <w:rPr>
                <w:rFonts w:ascii="Arial Narrow" w:hAnsi="Arial Narrow" w:cs="Arial"/>
                <w:lang w:val="es-ES"/>
              </w:rPr>
            </w:pPr>
          </w:p>
          <w:p w14:paraId="3E5CF137" w14:textId="77777777" w:rsidR="00313545" w:rsidRPr="00E94F18" w:rsidRDefault="00313545" w:rsidP="00290723">
            <w:pPr>
              <w:pStyle w:val="Listavistosa-nfasis11"/>
              <w:ind w:left="0"/>
              <w:jc w:val="both"/>
              <w:rPr>
                <w:rFonts w:ascii="Arial Narrow" w:hAnsi="Arial Narrow" w:cs="Arial"/>
                <w:iCs/>
              </w:rPr>
            </w:pPr>
          </w:p>
          <w:p w14:paraId="378A4CB2" w14:textId="77777777" w:rsidR="00580F5E" w:rsidRPr="0005554A" w:rsidRDefault="00D47508" w:rsidP="00290723">
            <w:pPr>
              <w:pStyle w:val="Listavistosa-nfasis11"/>
              <w:numPr>
                <w:ilvl w:val="1"/>
                <w:numId w:val="28"/>
              </w:numPr>
              <w:jc w:val="both"/>
              <w:rPr>
                <w:rFonts w:ascii="Arial Narrow" w:hAnsi="Arial Narrow" w:cs="Arial"/>
                <w:b/>
                <w:bCs/>
                <w:lang w:val="es-MX"/>
              </w:rPr>
            </w:pPr>
            <w:r w:rsidRPr="00C1108C">
              <w:rPr>
                <w:rFonts w:ascii="Arial Narrow" w:hAnsi="Arial Narrow" w:cs="Arial"/>
                <w:b/>
                <w:bCs/>
                <w:iCs/>
                <w:color w:val="000000" w:themeColor="text1"/>
              </w:rPr>
              <w:t>Sus implicaciones con otras disposiciones</w:t>
            </w:r>
          </w:p>
          <w:p w14:paraId="2042F431" w14:textId="77777777" w:rsidR="0005554A" w:rsidRDefault="0005554A" w:rsidP="00290723">
            <w:pPr>
              <w:pStyle w:val="Listavistosa-nfasis11"/>
              <w:ind w:left="0"/>
              <w:jc w:val="both"/>
              <w:rPr>
                <w:rFonts w:ascii="Arial Narrow" w:hAnsi="Arial Narrow" w:cs="Arial"/>
                <w:b/>
                <w:bCs/>
                <w:iCs/>
                <w:color w:val="000000" w:themeColor="text1"/>
              </w:rPr>
            </w:pPr>
          </w:p>
          <w:p w14:paraId="07AB2A87" w14:textId="53F0D1DB" w:rsidR="0005554A" w:rsidRPr="0049246F" w:rsidRDefault="0049246F" w:rsidP="00290723">
            <w:pPr>
              <w:pStyle w:val="Listavistosa-nfasis11"/>
              <w:ind w:left="0"/>
              <w:jc w:val="both"/>
              <w:rPr>
                <w:rFonts w:ascii="Arial Narrow" w:hAnsi="Arial Narrow" w:cs="Arial"/>
                <w:iCs/>
                <w:color w:val="000000" w:themeColor="text1"/>
              </w:rPr>
            </w:pPr>
            <w:r>
              <w:rPr>
                <w:rFonts w:ascii="Arial Narrow" w:hAnsi="Arial Narrow" w:cs="Arial"/>
                <w:iCs/>
                <w:color w:val="000000" w:themeColor="text1"/>
              </w:rPr>
              <w:t xml:space="preserve">La modificación de la </w:t>
            </w:r>
            <w:r w:rsidRPr="00E94F18">
              <w:rPr>
                <w:rFonts w:ascii="Arial Narrow" w:hAnsi="Arial Narrow" w:cs="Arial"/>
                <w:iCs/>
                <w:lang w:val="es-ES"/>
              </w:rPr>
              <w:t>Resolución 0552 del 25 de mayo de 2022 “</w:t>
            </w:r>
            <w:r w:rsidRPr="00E94F18">
              <w:rPr>
                <w:rFonts w:ascii="Arial Narrow" w:hAnsi="Arial Narrow" w:cs="Arial"/>
                <w:i/>
                <w:lang w:val="es-ES"/>
              </w:rPr>
              <w:t>Por la cual se implementa la operación de la Comisión de Estudio para la Promoción y Desarrollo de los Mercados de Carbono en Colombia”</w:t>
            </w:r>
            <w:r w:rsidR="00262D88">
              <w:rPr>
                <w:rFonts w:ascii="Arial Narrow" w:hAnsi="Arial Narrow" w:cs="Arial"/>
                <w:iCs/>
                <w:color w:val="000000" w:themeColor="text1"/>
              </w:rPr>
              <w:t xml:space="preserve">, no </w:t>
            </w:r>
            <w:r w:rsidR="00262D88" w:rsidRPr="0044187A">
              <w:rPr>
                <w:rFonts w:ascii="Arial Narrow" w:hAnsi="Arial Narrow" w:cs="Arial"/>
                <w:iCs/>
                <w:color w:val="000000" w:themeColor="text1"/>
              </w:rPr>
              <w:t>genera</w:t>
            </w:r>
            <w:r>
              <w:rPr>
                <w:rFonts w:ascii="Arial Narrow" w:hAnsi="Arial Narrow" w:cs="Arial"/>
                <w:iCs/>
                <w:color w:val="000000" w:themeColor="text1"/>
              </w:rPr>
              <w:t>n</w:t>
            </w:r>
            <w:r w:rsidR="00262D88" w:rsidRPr="0044187A">
              <w:rPr>
                <w:rFonts w:ascii="Arial Narrow" w:hAnsi="Arial Narrow" w:cs="Arial"/>
                <w:iCs/>
                <w:color w:val="000000" w:themeColor="text1"/>
              </w:rPr>
              <w:t xml:space="preserve"> procesos de contradicción </w:t>
            </w:r>
            <w:r w:rsidR="00BC06BA" w:rsidRPr="0044187A">
              <w:rPr>
                <w:rFonts w:ascii="Arial Narrow" w:hAnsi="Arial Narrow" w:cs="Arial"/>
                <w:iCs/>
                <w:color w:val="000000" w:themeColor="text1"/>
              </w:rPr>
              <w:t>normativa</w:t>
            </w:r>
            <w:r>
              <w:rPr>
                <w:rFonts w:ascii="Arial Narrow" w:hAnsi="Arial Narrow" w:cs="Arial"/>
                <w:iCs/>
                <w:color w:val="000000" w:themeColor="text1"/>
              </w:rPr>
              <w:t xml:space="preserve"> con otros instrumentos</w:t>
            </w:r>
            <w:r w:rsidR="00BC06BA" w:rsidRPr="0044187A">
              <w:rPr>
                <w:rFonts w:ascii="Arial Narrow" w:hAnsi="Arial Narrow" w:cs="Arial"/>
                <w:iCs/>
                <w:color w:val="000000" w:themeColor="text1"/>
              </w:rPr>
              <w:t xml:space="preserve"> ya que se han construido de manera armónica</w:t>
            </w:r>
            <w:r w:rsidR="007D039D">
              <w:rPr>
                <w:rFonts w:ascii="Arial Narrow" w:hAnsi="Arial Narrow" w:cs="Arial"/>
                <w:iCs/>
                <w:color w:val="000000" w:themeColor="text1"/>
              </w:rPr>
              <w:t xml:space="preserve"> y a</w:t>
            </w:r>
            <w:r>
              <w:rPr>
                <w:rFonts w:ascii="Arial Narrow" w:hAnsi="Arial Narrow" w:cs="Arial"/>
                <w:iCs/>
                <w:color w:val="000000" w:themeColor="text1"/>
              </w:rPr>
              <w:t xml:space="preserve">tiende </w:t>
            </w:r>
            <w:r w:rsidR="007D039D">
              <w:rPr>
                <w:rFonts w:ascii="Arial Narrow" w:hAnsi="Arial Narrow" w:cs="Arial"/>
                <w:iCs/>
                <w:color w:val="000000" w:themeColor="text1"/>
              </w:rPr>
              <w:t xml:space="preserve">a las disposiciones </w:t>
            </w:r>
            <w:r>
              <w:rPr>
                <w:rFonts w:ascii="Arial Narrow" w:hAnsi="Arial Narrow" w:cs="Arial"/>
                <w:iCs/>
                <w:color w:val="000000" w:themeColor="text1"/>
              </w:rPr>
              <w:t>previstas en el artículo 20 de la Ley 2169 de 2021</w:t>
            </w:r>
            <w:r w:rsidR="00313545">
              <w:rPr>
                <w:rFonts w:ascii="Arial Narrow" w:hAnsi="Arial Narrow" w:cs="Arial"/>
                <w:iCs/>
                <w:color w:val="000000" w:themeColor="text1"/>
              </w:rPr>
              <w:t>.</w:t>
            </w:r>
          </w:p>
        </w:tc>
      </w:tr>
      <w:tr w:rsidR="00DF60FD" w:rsidRPr="005A4137" w14:paraId="672A6659" w14:textId="77777777" w:rsidTr="65C15B02">
        <w:trPr>
          <w:trHeight w:val="26"/>
        </w:trPr>
        <w:tc>
          <w:tcPr>
            <w:tcW w:w="10774" w:type="dxa"/>
            <w:gridSpan w:val="3"/>
            <w:shd w:val="clear" w:color="auto" w:fill="FFFFFF" w:themeFill="background1"/>
            <w:vAlign w:val="center"/>
          </w:tcPr>
          <w:p w14:paraId="0A37501D" w14:textId="77777777" w:rsidR="00251FCE" w:rsidRPr="00C1108C" w:rsidRDefault="00251FCE" w:rsidP="00290723">
            <w:pPr>
              <w:spacing w:line="276" w:lineRule="auto"/>
              <w:jc w:val="both"/>
              <w:rPr>
                <w:rFonts w:ascii="Arial Narrow" w:hAnsi="Arial Narrow"/>
                <w:sz w:val="22"/>
                <w:szCs w:val="22"/>
                <w:lang w:eastAsia="es-CO"/>
              </w:rPr>
            </w:pPr>
          </w:p>
        </w:tc>
      </w:tr>
      <w:tr w:rsidR="00DF60FD" w:rsidRPr="005A4137" w14:paraId="54A861ED" w14:textId="77777777" w:rsidTr="65C15B02">
        <w:trPr>
          <w:trHeight w:val="66"/>
        </w:trPr>
        <w:tc>
          <w:tcPr>
            <w:tcW w:w="10774" w:type="dxa"/>
            <w:gridSpan w:val="3"/>
            <w:tcBorders>
              <w:top w:val="single" w:sz="4" w:space="0" w:color="auto"/>
              <w:bottom w:val="single" w:sz="4" w:space="0" w:color="auto"/>
            </w:tcBorders>
            <w:shd w:val="clear" w:color="auto" w:fill="FFFFFF" w:themeFill="background1"/>
            <w:vAlign w:val="center"/>
          </w:tcPr>
          <w:p w14:paraId="75F58902" w14:textId="1744869E" w:rsidR="00DF60FD" w:rsidRPr="005A4137" w:rsidRDefault="00DF60FD" w:rsidP="00290723">
            <w:pPr>
              <w:pStyle w:val="Prrafodelista"/>
              <w:numPr>
                <w:ilvl w:val="0"/>
                <w:numId w:val="27"/>
              </w:numPr>
              <w:spacing w:line="276" w:lineRule="auto"/>
              <w:rPr>
                <w:rFonts w:ascii="Arial Narrow" w:hAnsi="Arial Narrow" w:cs="Arial"/>
                <w:b/>
                <w:bCs/>
                <w:color w:val="000000"/>
                <w:sz w:val="22"/>
                <w:szCs w:val="22"/>
              </w:rPr>
            </w:pPr>
            <w:r w:rsidRPr="005A4137">
              <w:rPr>
                <w:rFonts w:ascii="Arial Narrow" w:hAnsi="Arial Narrow" w:cs="Arial"/>
                <w:b/>
                <w:bCs/>
                <w:color w:val="000000"/>
                <w:sz w:val="22"/>
                <w:szCs w:val="22"/>
              </w:rPr>
              <w:t>AMBITO DE APLICACIÓN Y SUJETO</w:t>
            </w:r>
            <w:r w:rsidR="00795C6B" w:rsidRPr="005A4137">
              <w:rPr>
                <w:rFonts w:ascii="Arial Narrow" w:hAnsi="Arial Narrow" w:cs="Arial"/>
                <w:b/>
                <w:bCs/>
                <w:color w:val="000000"/>
                <w:sz w:val="22"/>
                <w:szCs w:val="22"/>
              </w:rPr>
              <w:t>S</w:t>
            </w:r>
            <w:r w:rsidRPr="005A4137">
              <w:rPr>
                <w:rFonts w:ascii="Arial Narrow" w:hAnsi="Arial Narrow" w:cs="Arial"/>
                <w:b/>
                <w:bCs/>
                <w:color w:val="000000"/>
                <w:sz w:val="22"/>
                <w:szCs w:val="22"/>
              </w:rPr>
              <w:t xml:space="preserve"> A QUIEN</w:t>
            </w:r>
            <w:r w:rsidR="00795C6B" w:rsidRPr="005A4137">
              <w:rPr>
                <w:rFonts w:ascii="Arial Narrow" w:hAnsi="Arial Narrow" w:cs="Arial"/>
                <w:b/>
                <w:bCs/>
                <w:color w:val="000000"/>
                <w:sz w:val="22"/>
                <w:szCs w:val="22"/>
              </w:rPr>
              <w:t>ES</w:t>
            </w:r>
            <w:r w:rsidRPr="005A4137">
              <w:rPr>
                <w:rFonts w:ascii="Arial Narrow" w:hAnsi="Arial Narrow" w:cs="Arial"/>
                <w:b/>
                <w:bCs/>
                <w:color w:val="000000"/>
                <w:sz w:val="22"/>
                <w:szCs w:val="22"/>
              </w:rPr>
              <w:t xml:space="preserve"> VA DIRIGIDO</w:t>
            </w:r>
          </w:p>
          <w:p w14:paraId="76BE629D" w14:textId="77777777" w:rsidR="00CE0D9A" w:rsidRDefault="00A46C4F" w:rsidP="00313545">
            <w:pPr>
              <w:spacing w:line="276" w:lineRule="auto"/>
              <w:jc w:val="both"/>
              <w:rPr>
                <w:rFonts w:ascii="Arial Narrow" w:eastAsiaTheme="majorEastAsia" w:hAnsi="Arial Narrow" w:cs="Arial"/>
                <w:sz w:val="22"/>
                <w:szCs w:val="22"/>
              </w:rPr>
            </w:pPr>
            <w:r w:rsidRPr="00A46C4F">
              <w:rPr>
                <w:rFonts w:ascii="Arial Narrow" w:eastAsiaTheme="majorEastAsia" w:hAnsi="Arial Narrow" w:cs="Arial"/>
                <w:sz w:val="22"/>
                <w:szCs w:val="22"/>
                <w:lang w:val="es-MX"/>
              </w:rPr>
              <w:t>La propuesta normativa es un</w:t>
            </w:r>
            <w:r>
              <w:rPr>
                <w:rFonts w:ascii="Arial Narrow" w:eastAsiaTheme="majorEastAsia" w:hAnsi="Arial Narrow" w:cs="Arial"/>
                <w:sz w:val="22"/>
                <w:szCs w:val="22"/>
                <w:lang w:val="es-MX"/>
              </w:rPr>
              <w:t xml:space="preserve">a resolución que </w:t>
            </w:r>
            <w:r w:rsidRPr="00A46C4F">
              <w:rPr>
                <w:rFonts w:ascii="Arial Narrow" w:eastAsiaTheme="majorEastAsia" w:hAnsi="Arial Narrow" w:cs="Arial"/>
                <w:sz w:val="22"/>
                <w:szCs w:val="22"/>
                <w:lang w:val="es-MX"/>
              </w:rPr>
              <w:t>modifica la Resolución 0552 del 25 de mayo de 2022 “</w:t>
            </w:r>
            <w:r w:rsidRPr="00A46C4F">
              <w:rPr>
                <w:rFonts w:ascii="Arial Narrow" w:eastAsiaTheme="majorEastAsia" w:hAnsi="Arial Narrow" w:cs="Arial"/>
                <w:i/>
                <w:iCs/>
                <w:sz w:val="22"/>
                <w:szCs w:val="22"/>
                <w:lang w:val="es-MX"/>
              </w:rPr>
              <w:t>Por la cual se implementa la operación de la Comisión de Estudio para la Promoción y Desarrollo de los Mercados de Carbono en Colombia</w:t>
            </w:r>
            <w:r w:rsidRPr="00A46C4F">
              <w:rPr>
                <w:rFonts w:ascii="Arial Narrow" w:eastAsiaTheme="majorEastAsia" w:hAnsi="Arial Narrow" w:cs="Arial"/>
                <w:sz w:val="22"/>
                <w:szCs w:val="22"/>
                <w:lang w:val="es-MX"/>
              </w:rPr>
              <w:t>”,</w:t>
            </w:r>
            <w:r>
              <w:rPr>
                <w:rFonts w:ascii="Arial Narrow" w:eastAsiaTheme="majorEastAsia" w:hAnsi="Arial Narrow" w:cs="Arial"/>
                <w:sz w:val="22"/>
                <w:szCs w:val="22"/>
                <w:lang w:val="es-MX"/>
              </w:rPr>
              <w:t xml:space="preserve"> </w:t>
            </w:r>
            <w:r w:rsidR="00AC5C1F">
              <w:rPr>
                <w:rFonts w:ascii="Arial Narrow" w:eastAsiaTheme="majorEastAsia" w:hAnsi="Arial Narrow" w:cs="Arial"/>
                <w:sz w:val="22"/>
                <w:szCs w:val="22"/>
                <w:lang w:val="es-MX"/>
              </w:rPr>
              <w:t xml:space="preserve">que pretende </w:t>
            </w:r>
            <w:r>
              <w:rPr>
                <w:rFonts w:ascii="Arial Narrow" w:eastAsiaTheme="majorEastAsia" w:hAnsi="Arial Narrow" w:cs="Arial"/>
                <w:sz w:val="22"/>
                <w:szCs w:val="22"/>
              </w:rPr>
              <w:t xml:space="preserve">contar con el habilitante normativo para volver a conformar la comisión que deberá estar integrada por: el </w:t>
            </w:r>
            <w:r w:rsidRPr="00A46C4F">
              <w:rPr>
                <w:rFonts w:ascii="Arial Narrow" w:eastAsiaTheme="majorEastAsia" w:hAnsi="Arial Narrow" w:cs="Arial"/>
                <w:sz w:val="22"/>
                <w:szCs w:val="22"/>
              </w:rPr>
              <w:t>Viceministro Técnico del Ministerio de Hacienda y Crédito Público o su delegado; el Viceministro de Ordenamiento Ambiental del Territorio del Ministerio de Ambiente y Desarrollo Sostenible, o su delegado; el Subdirector General de Prospectiva y Desarrollo Nacional del Departamento Nacional de Planeación, o su delegado; seis (6) expertos nacionales e internacionales; un Senador de la comisión quinta del Senado de la República y un representante de la comisión quinta de la Cámara de Representantes</w:t>
            </w:r>
            <w:r>
              <w:rPr>
                <w:rFonts w:ascii="Arial Narrow" w:eastAsiaTheme="majorEastAsia" w:hAnsi="Arial Narrow" w:cs="Arial"/>
                <w:sz w:val="22"/>
                <w:szCs w:val="22"/>
              </w:rPr>
              <w:t xml:space="preserve">, </w:t>
            </w:r>
            <w:r w:rsidRPr="00A46C4F">
              <w:rPr>
                <w:rFonts w:ascii="Arial Narrow" w:eastAsiaTheme="majorEastAsia" w:hAnsi="Arial Narrow" w:cs="Arial"/>
                <w:sz w:val="22"/>
                <w:szCs w:val="22"/>
              </w:rPr>
              <w:t>conforme a lo ordenado en el artículo 20 de la Ley 2169 de 2021</w:t>
            </w:r>
            <w:r>
              <w:rPr>
                <w:rFonts w:ascii="Arial Narrow" w:eastAsiaTheme="majorEastAsia" w:hAnsi="Arial Narrow" w:cs="Arial"/>
                <w:sz w:val="22"/>
                <w:szCs w:val="22"/>
              </w:rPr>
              <w:t xml:space="preserve">; sujetos a quienes va dirigido el presente instrumento. </w:t>
            </w:r>
          </w:p>
          <w:p w14:paraId="5DAB6C7B" w14:textId="476150E3" w:rsidR="00313545" w:rsidRPr="005A4137" w:rsidRDefault="00313545" w:rsidP="00313545">
            <w:pPr>
              <w:spacing w:line="276" w:lineRule="auto"/>
              <w:jc w:val="both"/>
              <w:rPr>
                <w:rFonts w:ascii="Arial Narrow" w:eastAsia="Arial" w:hAnsi="Arial Narrow" w:cs="Arial"/>
                <w:sz w:val="22"/>
                <w:szCs w:val="22"/>
                <w:lang w:val="es-MX"/>
              </w:rPr>
            </w:pPr>
          </w:p>
        </w:tc>
      </w:tr>
      <w:tr w:rsidR="00DF60FD" w:rsidRPr="005A4137" w14:paraId="3C53C1EA" w14:textId="77777777" w:rsidTr="65C15B02">
        <w:trPr>
          <w:trHeight w:val="456"/>
        </w:trPr>
        <w:tc>
          <w:tcPr>
            <w:tcW w:w="10774" w:type="dxa"/>
            <w:gridSpan w:val="3"/>
            <w:tcBorders>
              <w:bottom w:val="single" w:sz="4" w:space="0" w:color="auto"/>
            </w:tcBorders>
            <w:shd w:val="clear" w:color="auto" w:fill="FFFFFF" w:themeFill="background1"/>
            <w:vAlign w:val="center"/>
          </w:tcPr>
          <w:p w14:paraId="1682656E" w14:textId="63ADCE12" w:rsidR="00DF60FD" w:rsidRPr="005A4137" w:rsidRDefault="00DF60FD" w:rsidP="00290723">
            <w:pPr>
              <w:pStyle w:val="Prrafodelista"/>
              <w:numPr>
                <w:ilvl w:val="0"/>
                <w:numId w:val="27"/>
              </w:numPr>
              <w:spacing w:line="276" w:lineRule="auto"/>
              <w:rPr>
                <w:rFonts w:ascii="Arial Narrow" w:hAnsi="Arial Narrow" w:cs="Arial"/>
                <w:b/>
                <w:color w:val="000000"/>
                <w:sz w:val="22"/>
                <w:szCs w:val="22"/>
              </w:rPr>
            </w:pPr>
            <w:r w:rsidRPr="005A4137">
              <w:rPr>
                <w:rFonts w:ascii="Arial Narrow" w:hAnsi="Arial Narrow" w:cs="Arial"/>
                <w:b/>
                <w:color w:val="000000"/>
                <w:sz w:val="22"/>
                <w:szCs w:val="22"/>
              </w:rPr>
              <w:t>VIABILIDAD JURÍDICA</w:t>
            </w:r>
          </w:p>
          <w:p w14:paraId="02EB378F" w14:textId="7C1A0518" w:rsidR="00D05B67" w:rsidRDefault="00D05B67" w:rsidP="00313545">
            <w:pPr>
              <w:spacing w:line="276" w:lineRule="auto"/>
              <w:ind w:left="494" w:hanging="283"/>
              <w:rPr>
                <w:rFonts w:ascii="Arial Narrow" w:hAnsi="Arial Narrow" w:cs="Arial"/>
                <w:i/>
                <w:color w:val="808080"/>
                <w:sz w:val="22"/>
                <w:szCs w:val="22"/>
              </w:rPr>
            </w:pPr>
          </w:p>
          <w:p w14:paraId="5AAF3BA7" w14:textId="77777777" w:rsidR="00313545" w:rsidRPr="005A4137" w:rsidRDefault="00313545" w:rsidP="00313545">
            <w:pPr>
              <w:spacing w:line="276" w:lineRule="auto"/>
              <w:ind w:left="494" w:hanging="283"/>
              <w:rPr>
                <w:rFonts w:ascii="Arial Narrow" w:hAnsi="Arial Narrow" w:cs="Arial"/>
                <w:i/>
                <w:color w:val="808080"/>
                <w:sz w:val="22"/>
                <w:szCs w:val="22"/>
              </w:rPr>
            </w:pPr>
          </w:p>
          <w:p w14:paraId="4B8B2572" w14:textId="59DAE458" w:rsidR="00795C6B" w:rsidRPr="005A4137" w:rsidRDefault="00795C6B" w:rsidP="00290723">
            <w:pPr>
              <w:spacing w:line="276" w:lineRule="auto"/>
              <w:ind w:left="494" w:hanging="283"/>
              <w:jc w:val="both"/>
              <w:rPr>
                <w:rFonts w:ascii="Arial Narrow" w:hAnsi="Arial Narrow" w:cs="Arial"/>
                <w:b/>
                <w:bCs/>
                <w:sz w:val="22"/>
                <w:szCs w:val="22"/>
                <w:lang w:val="es-CO" w:eastAsia="es-CO"/>
              </w:rPr>
            </w:pPr>
            <w:r w:rsidRPr="005A4137">
              <w:rPr>
                <w:rFonts w:ascii="Arial Narrow" w:hAnsi="Arial Narrow" w:cs="Arial"/>
                <w:b/>
                <w:bCs/>
                <w:sz w:val="22"/>
                <w:szCs w:val="22"/>
                <w:lang w:val="es-CO" w:eastAsia="es-CO"/>
              </w:rPr>
              <w:t>3.1 Análisis de las normas que otorgan la competencia para la expedición del proyecto normativo</w:t>
            </w:r>
            <w:r w:rsidR="0680774D" w:rsidRPr="005A4137">
              <w:rPr>
                <w:rFonts w:ascii="Arial Narrow" w:hAnsi="Arial Narrow" w:cs="Arial"/>
                <w:b/>
                <w:bCs/>
                <w:sz w:val="22"/>
                <w:szCs w:val="22"/>
                <w:lang w:val="es-CO" w:eastAsia="es-CO"/>
              </w:rPr>
              <w:t>.</w:t>
            </w:r>
          </w:p>
          <w:p w14:paraId="7FB6925F" w14:textId="67FEF37B" w:rsidR="00172DC9" w:rsidRDefault="00172DC9" w:rsidP="00290723">
            <w:pPr>
              <w:spacing w:line="276" w:lineRule="auto"/>
              <w:jc w:val="both"/>
              <w:rPr>
                <w:rFonts w:ascii="Arial Narrow" w:hAnsi="Arial Narrow" w:cs="Arial"/>
                <w:sz w:val="22"/>
                <w:szCs w:val="22"/>
                <w:lang w:val="es-CO" w:eastAsia="es-CO"/>
              </w:rPr>
            </w:pPr>
          </w:p>
          <w:p w14:paraId="49C551EE" w14:textId="6EDEE35C" w:rsidR="00E03552" w:rsidRDefault="4A886268" w:rsidP="00290723">
            <w:pPr>
              <w:spacing w:line="276" w:lineRule="auto"/>
              <w:jc w:val="both"/>
              <w:rPr>
                <w:rFonts w:ascii="Arial Narrow" w:hAnsi="Arial Narrow" w:cs="Arial"/>
                <w:sz w:val="22"/>
                <w:szCs w:val="22"/>
                <w:lang w:val="es-CO" w:eastAsia="es-CO"/>
              </w:rPr>
            </w:pPr>
            <w:r w:rsidRPr="65C15B02">
              <w:rPr>
                <w:rFonts w:ascii="Arial Narrow" w:hAnsi="Arial Narrow" w:cs="Arial"/>
                <w:sz w:val="22"/>
                <w:szCs w:val="22"/>
                <w:lang w:val="es-CO" w:eastAsia="es-CO"/>
              </w:rPr>
              <w:t>D</w:t>
            </w:r>
            <w:r w:rsidR="00172DC9" w:rsidRPr="65C15B02">
              <w:rPr>
                <w:rFonts w:ascii="Arial Narrow" w:hAnsi="Arial Narrow" w:cs="Arial"/>
                <w:sz w:val="22"/>
                <w:szCs w:val="22"/>
                <w:lang w:val="es-CO" w:eastAsia="es-CO"/>
              </w:rPr>
              <w:t xml:space="preserve">e conformidad con el artículo 20 de la </w:t>
            </w:r>
            <w:r w:rsidR="4F391FA6" w:rsidRPr="65C15B02">
              <w:rPr>
                <w:rFonts w:ascii="Arial Narrow" w:hAnsi="Arial Narrow" w:cs="Arial"/>
                <w:sz w:val="22"/>
                <w:szCs w:val="22"/>
                <w:lang w:val="es-CO" w:eastAsia="es-CO"/>
              </w:rPr>
              <w:t>L</w:t>
            </w:r>
            <w:r w:rsidR="00172DC9" w:rsidRPr="65C15B02">
              <w:rPr>
                <w:rFonts w:ascii="Arial Narrow" w:hAnsi="Arial Narrow" w:cs="Arial"/>
                <w:sz w:val="22"/>
                <w:szCs w:val="22"/>
                <w:lang w:val="es-CO" w:eastAsia="es-CO"/>
              </w:rPr>
              <w:t xml:space="preserve">ey 2169 de 2021, </w:t>
            </w:r>
            <w:r w:rsidR="004A00C6" w:rsidRPr="65C15B02">
              <w:rPr>
                <w:rFonts w:ascii="Arial Narrow" w:hAnsi="Arial Narrow" w:cs="Arial"/>
                <w:sz w:val="22"/>
                <w:szCs w:val="22"/>
                <w:lang w:eastAsia="es-CO"/>
              </w:rPr>
              <w:t>e</w:t>
            </w:r>
            <w:r w:rsidR="00174797" w:rsidRPr="65C15B02">
              <w:rPr>
                <w:rFonts w:ascii="Arial Narrow" w:hAnsi="Arial Narrow" w:cs="Arial"/>
                <w:sz w:val="22"/>
                <w:szCs w:val="22"/>
                <w:lang w:eastAsia="es-CO"/>
              </w:rPr>
              <w:t>l Ministerio de Ambiente y Desarrollo Sostenible reglamentará el funcionamiento de dicha Comisión, incluyendo los impedimentos y conflictos de interés de los expertos nacionales e internacionales. Esta comisión se dictará su propio reglamento. </w:t>
            </w:r>
          </w:p>
          <w:p w14:paraId="3CF14A7E" w14:textId="2D81A1B0" w:rsidR="32F4EA17" w:rsidRPr="005A4137" w:rsidRDefault="32F4EA17" w:rsidP="00290723">
            <w:pPr>
              <w:spacing w:line="276" w:lineRule="auto"/>
              <w:jc w:val="both"/>
              <w:rPr>
                <w:rFonts w:ascii="Arial Narrow" w:hAnsi="Arial Narrow" w:cs="Arial"/>
                <w:sz w:val="22"/>
                <w:szCs w:val="22"/>
                <w:lang w:val="es-CO" w:eastAsia="es-CO"/>
              </w:rPr>
            </w:pPr>
          </w:p>
          <w:p w14:paraId="6E6CB1C6" w14:textId="6BB9BD65" w:rsidR="00795C6B" w:rsidRPr="005A4137" w:rsidRDefault="00795C6B" w:rsidP="00290723">
            <w:pPr>
              <w:pStyle w:val="Prrafodelista"/>
              <w:numPr>
                <w:ilvl w:val="1"/>
                <w:numId w:val="27"/>
              </w:numPr>
              <w:spacing w:line="276" w:lineRule="auto"/>
              <w:jc w:val="both"/>
              <w:rPr>
                <w:rFonts w:ascii="Arial Narrow" w:hAnsi="Arial Narrow" w:cs="Arial"/>
                <w:b/>
                <w:bCs/>
                <w:sz w:val="22"/>
                <w:szCs w:val="22"/>
                <w:lang w:val="es-CO" w:eastAsia="es-CO"/>
              </w:rPr>
            </w:pPr>
            <w:r w:rsidRPr="005A4137">
              <w:rPr>
                <w:rFonts w:ascii="Arial Narrow" w:hAnsi="Arial Narrow" w:cs="Arial"/>
                <w:b/>
                <w:bCs/>
                <w:sz w:val="22"/>
                <w:szCs w:val="22"/>
                <w:lang w:val="es-CO" w:eastAsia="es-CO"/>
              </w:rPr>
              <w:t>Vigencia de la ley o norma reglamentada o desarrollada</w:t>
            </w:r>
          </w:p>
          <w:p w14:paraId="71552D5A" w14:textId="77777777" w:rsidR="00332B81" w:rsidRPr="005A4137" w:rsidRDefault="00332B81" w:rsidP="00290723">
            <w:pPr>
              <w:spacing w:line="276" w:lineRule="auto"/>
              <w:jc w:val="both"/>
              <w:rPr>
                <w:rFonts w:ascii="Arial Narrow" w:hAnsi="Arial Narrow" w:cs="Arial"/>
                <w:sz w:val="22"/>
                <w:szCs w:val="22"/>
                <w:lang w:val="es-CO" w:eastAsia="es-CO"/>
              </w:rPr>
            </w:pPr>
          </w:p>
          <w:p w14:paraId="5A39BBE3" w14:textId="4B195B29" w:rsidR="00795C6B" w:rsidRDefault="00351423" w:rsidP="00290723">
            <w:pPr>
              <w:spacing w:line="276" w:lineRule="auto"/>
              <w:jc w:val="both"/>
              <w:rPr>
                <w:rFonts w:ascii="Arial Narrow" w:hAnsi="Arial Narrow" w:cs="Arial"/>
                <w:sz w:val="22"/>
                <w:szCs w:val="22"/>
                <w:lang w:val="es-CO" w:eastAsia="es-CO"/>
              </w:rPr>
            </w:pPr>
            <w:r w:rsidRPr="13E3F61B">
              <w:rPr>
                <w:rFonts w:ascii="Arial Narrow" w:hAnsi="Arial Narrow" w:cs="Arial"/>
                <w:sz w:val="22"/>
                <w:szCs w:val="22"/>
                <w:lang w:val="es-CO" w:eastAsia="es-CO"/>
              </w:rPr>
              <w:t xml:space="preserve">El artículo 20 de la </w:t>
            </w:r>
            <w:r w:rsidR="00445F28" w:rsidRPr="13E3F61B">
              <w:rPr>
                <w:rFonts w:ascii="Arial Narrow" w:hAnsi="Arial Narrow" w:cs="Arial"/>
                <w:sz w:val="22"/>
                <w:szCs w:val="22"/>
                <w:lang w:val="es-CO" w:eastAsia="es-CO"/>
              </w:rPr>
              <w:t>L</w:t>
            </w:r>
            <w:r w:rsidRPr="13E3F61B">
              <w:rPr>
                <w:rFonts w:ascii="Arial Narrow" w:hAnsi="Arial Narrow" w:cs="Arial"/>
                <w:sz w:val="22"/>
                <w:szCs w:val="22"/>
                <w:lang w:val="es-CO" w:eastAsia="es-CO"/>
              </w:rPr>
              <w:t>ey 2169 de 2021 se encuentra vigente y no ha sido modificado por ninguna otra norma expedida con posterioridad.</w:t>
            </w:r>
          </w:p>
          <w:p w14:paraId="587CF552" w14:textId="1D09E39D" w:rsidR="13E3F61B" w:rsidRDefault="13E3F61B" w:rsidP="13E3F61B">
            <w:pPr>
              <w:spacing w:line="276" w:lineRule="auto"/>
              <w:jc w:val="both"/>
              <w:rPr>
                <w:rFonts w:ascii="Arial Narrow" w:hAnsi="Arial Narrow" w:cs="Arial"/>
                <w:sz w:val="22"/>
                <w:szCs w:val="22"/>
                <w:lang w:val="es-CO" w:eastAsia="es-CO"/>
              </w:rPr>
            </w:pPr>
          </w:p>
          <w:p w14:paraId="554E230F" w14:textId="24F26C51" w:rsidR="00351423" w:rsidRDefault="00351423" w:rsidP="00290723">
            <w:pPr>
              <w:spacing w:line="276" w:lineRule="auto"/>
              <w:jc w:val="both"/>
              <w:rPr>
                <w:rFonts w:ascii="Arial Narrow" w:hAnsi="Arial Narrow" w:cs="Arial"/>
                <w:sz w:val="22"/>
                <w:szCs w:val="22"/>
                <w:lang w:val="es-CO" w:eastAsia="es-CO"/>
              </w:rPr>
            </w:pPr>
            <w:r w:rsidRPr="0DB352E8">
              <w:rPr>
                <w:rFonts w:ascii="Arial Narrow" w:hAnsi="Arial Narrow" w:cs="Arial"/>
                <w:sz w:val="22"/>
                <w:szCs w:val="22"/>
                <w:lang w:val="es-CO" w:eastAsia="es-CO"/>
              </w:rPr>
              <w:t xml:space="preserve">La Resolución </w:t>
            </w:r>
            <w:r w:rsidRPr="0DB352E8">
              <w:rPr>
                <w:rFonts w:ascii="Arial Narrow" w:hAnsi="Arial Narrow" w:cs="Arial"/>
                <w:color w:val="000000" w:themeColor="text1"/>
                <w:sz w:val="22"/>
                <w:szCs w:val="22"/>
              </w:rPr>
              <w:t>Resolución 0552 del 25 de mayo de 2022, se encuentra vigente y n</w:t>
            </w:r>
            <w:r w:rsidRPr="0DB352E8">
              <w:rPr>
                <w:rFonts w:ascii="Arial Narrow" w:hAnsi="Arial Narrow" w:cs="Arial"/>
                <w:sz w:val="22"/>
                <w:szCs w:val="22"/>
                <w:lang w:val="es-CO" w:eastAsia="es-CO"/>
              </w:rPr>
              <w:t xml:space="preserve">o ha sido </w:t>
            </w:r>
            <w:r w:rsidR="001362BF" w:rsidRPr="0DB352E8">
              <w:rPr>
                <w:rFonts w:ascii="Arial Narrow" w:hAnsi="Arial Narrow" w:cs="Arial"/>
                <w:sz w:val="22"/>
                <w:szCs w:val="22"/>
                <w:lang w:val="es-CO" w:eastAsia="es-CO"/>
              </w:rPr>
              <w:t>modificada</w:t>
            </w:r>
            <w:r w:rsidRPr="0DB352E8">
              <w:rPr>
                <w:rFonts w:ascii="Arial Narrow" w:hAnsi="Arial Narrow" w:cs="Arial"/>
                <w:sz w:val="22"/>
                <w:szCs w:val="22"/>
                <w:lang w:val="es-CO" w:eastAsia="es-CO"/>
              </w:rPr>
              <w:t xml:space="preserve"> por ninguna otra norma expedida con posterioridad</w:t>
            </w:r>
            <w:r w:rsidR="052392EF" w:rsidRPr="0DB352E8">
              <w:rPr>
                <w:rFonts w:ascii="Arial Narrow" w:hAnsi="Arial Narrow" w:cs="Arial"/>
                <w:sz w:val="22"/>
                <w:szCs w:val="22"/>
                <w:lang w:val="es-CO" w:eastAsia="es-CO"/>
              </w:rPr>
              <w:t>.</w:t>
            </w:r>
          </w:p>
          <w:p w14:paraId="00606F1A" w14:textId="77777777" w:rsidR="00351423" w:rsidRPr="005A4137" w:rsidRDefault="00351423" w:rsidP="00290723">
            <w:pPr>
              <w:spacing w:line="276" w:lineRule="auto"/>
              <w:jc w:val="both"/>
              <w:rPr>
                <w:rFonts w:ascii="Arial Narrow" w:hAnsi="Arial Narrow" w:cs="Arial"/>
                <w:sz w:val="22"/>
                <w:szCs w:val="22"/>
                <w:highlight w:val="yellow"/>
                <w:lang w:val="es-CO" w:eastAsia="es-CO"/>
              </w:rPr>
            </w:pPr>
          </w:p>
          <w:p w14:paraId="671AC3FB" w14:textId="2A0615F3" w:rsidR="00795C6B" w:rsidRPr="005A4137" w:rsidRDefault="00795C6B" w:rsidP="00290723">
            <w:pPr>
              <w:spacing w:line="276" w:lineRule="auto"/>
              <w:ind w:left="494" w:hanging="283"/>
              <w:jc w:val="both"/>
              <w:rPr>
                <w:rFonts w:ascii="Arial Narrow" w:hAnsi="Arial Narrow" w:cs="Arial"/>
                <w:sz w:val="22"/>
                <w:szCs w:val="22"/>
                <w:lang w:val="es-CO" w:eastAsia="es-CO"/>
              </w:rPr>
            </w:pPr>
            <w:r w:rsidRPr="005A4137">
              <w:rPr>
                <w:rFonts w:ascii="Arial Narrow" w:hAnsi="Arial Narrow" w:cs="Arial"/>
                <w:b/>
                <w:bCs/>
                <w:sz w:val="22"/>
                <w:szCs w:val="22"/>
                <w:lang w:val="es-CO" w:eastAsia="es-CO"/>
              </w:rPr>
              <w:t>3.3. Disposiciones deroga</w:t>
            </w:r>
            <w:r w:rsidR="008F1DE8" w:rsidRPr="005A4137">
              <w:rPr>
                <w:rFonts w:ascii="Arial Narrow" w:hAnsi="Arial Narrow" w:cs="Arial"/>
                <w:b/>
                <w:bCs/>
                <w:sz w:val="22"/>
                <w:szCs w:val="22"/>
                <w:lang w:val="es-CO" w:eastAsia="es-CO"/>
              </w:rPr>
              <w:t>da</w:t>
            </w:r>
            <w:r w:rsidRPr="005A4137">
              <w:rPr>
                <w:rFonts w:ascii="Arial Narrow" w:hAnsi="Arial Narrow" w:cs="Arial"/>
                <w:b/>
                <w:bCs/>
                <w:sz w:val="22"/>
                <w:szCs w:val="22"/>
                <w:lang w:val="es-CO" w:eastAsia="es-CO"/>
              </w:rPr>
              <w:t>s, subrogadas, modificadas, adicionadas</w:t>
            </w:r>
            <w:r w:rsidR="00D05B67" w:rsidRPr="005A4137">
              <w:rPr>
                <w:rFonts w:ascii="Arial Narrow" w:hAnsi="Arial Narrow" w:cs="Arial"/>
                <w:b/>
                <w:bCs/>
                <w:sz w:val="22"/>
                <w:szCs w:val="22"/>
                <w:lang w:val="es-CO" w:eastAsia="es-CO"/>
              </w:rPr>
              <w:t xml:space="preserve"> o sustituidas</w:t>
            </w:r>
            <w:r w:rsidR="00900D47" w:rsidRPr="005A4137">
              <w:rPr>
                <w:rFonts w:ascii="Arial Narrow" w:hAnsi="Arial Narrow" w:cs="Arial"/>
                <w:b/>
                <w:bCs/>
                <w:sz w:val="22"/>
                <w:szCs w:val="22"/>
                <w:lang w:val="es-CO" w:eastAsia="es-CO"/>
              </w:rPr>
              <w:t>.</w:t>
            </w:r>
          </w:p>
          <w:p w14:paraId="6E4EBB81" w14:textId="77777777" w:rsidR="00900D47" w:rsidRPr="005A4137" w:rsidRDefault="00900D47" w:rsidP="00290723">
            <w:pPr>
              <w:spacing w:line="276" w:lineRule="auto"/>
              <w:ind w:left="494" w:hanging="283"/>
              <w:jc w:val="both"/>
              <w:rPr>
                <w:rFonts w:ascii="Arial Narrow" w:hAnsi="Arial Narrow" w:cs="Arial"/>
                <w:sz w:val="22"/>
                <w:szCs w:val="22"/>
                <w:lang w:val="es-CO" w:eastAsia="es-CO"/>
              </w:rPr>
            </w:pPr>
          </w:p>
          <w:p w14:paraId="0064FB7B" w14:textId="15AFDC84" w:rsidR="00D042D0" w:rsidRDefault="00900D47" w:rsidP="0DB352E8">
            <w:pPr>
              <w:spacing w:line="276" w:lineRule="auto"/>
              <w:jc w:val="both"/>
              <w:rPr>
                <w:rFonts w:ascii="Arial Narrow" w:hAnsi="Arial Narrow" w:cs="Arial"/>
                <w:color w:val="000000" w:themeColor="text1"/>
                <w:sz w:val="22"/>
                <w:szCs w:val="22"/>
              </w:rPr>
            </w:pPr>
            <w:r w:rsidRPr="0DB352E8">
              <w:rPr>
                <w:rFonts w:ascii="Arial Narrow" w:hAnsi="Arial Narrow" w:cs="Arial"/>
                <w:sz w:val="22"/>
                <w:szCs w:val="22"/>
                <w:lang w:val="es-CO" w:eastAsia="es-CO"/>
              </w:rPr>
              <w:t xml:space="preserve">El presente instrumento normativo </w:t>
            </w:r>
            <w:r w:rsidR="001362BF" w:rsidRPr="0DB352E8">
              <w:rPr>
                <w:rFonts w:ascii="Arial Narrow" w:hAnsi="Arial Narrow" w:cs="Arial"/>
                <w:sz w:val="22"/>
                <w:szCs w:val="22"/>
                <w:lang w:val="es-CO" w:eastAsia="es-CO"/>
              </w:rPr>
              <w:t xml:space="preserve">modifica la </w:t>
            </w:r>
            <w:r w:rsidR="001362BF" w:rsidRPr="0DB352E8">
              <w:rPr>
                <w:rFonts w:ascii="Arial Narrow" w:hAnsi="Arial Narrow" w:cs="Arial"/>
                <w:color w:val="000000" w:themeColor="text1"/>
                <w:sz w:val="22"/>
                <w:szCs w:val="22"/>
              </w:rPr>
              <w:t xml:space="preserve">Resolución 0552 del 25 de mayo de 2022, en el </w:t>
            </w:r>
            <w:r w:rsidR="0087480B" w:rsidRPr="0DB352E8">
              <w:rPr>
                <w:rFonts w:ascii="Arial Narrow" w:hAnsi="Arial Narrow" w:cs="Arial"/>
                <w:color w:val="000000" w:themeColor="text1"/>
                <w:sz w:val="22"/>
                <w:szCs w:val="22"/>
              </w:rPr>
              <w:t xml:space="preserve">sentido </w:t>
            </w:r>
            <w:r w:rsidR="001362BF" w:rsidRPr="0DB352E8">
              <w:rPr>
                <w:rFonts w:ascii="Arial Narrow" w:hAnsi="Arial Narrow" w:cs="Arial"/>
                <w:color w:val="000000" w:themeColor="text1"/>
                <w:sz w:val="22"/>
                <w:szCs w:val="22"/>
              </w:rPr>
              <w:t xml:space="preserve">modificar el Parágrafo transitorio del artículo 2 de la Resolución 0552 del 25 de mayo 2022, para que los expertos nacionales e internacionales sean designados por la </w:t>
            </w:r>
            <w:r w:rsidR="00355C79" w:rsidRPr="0DB352E8">
              <w:rPr>
                <w:rFonts w:ascii="Arial Narrow" w:hAnsi="Arial Narrow" w:cs="Arial"/>
                <w:color w:val="000000" w:themeColor="text1"/>
                <w:sz w:val="22"/>
                <w:szCs w:val="22"/>
              </w:rPr>
              <w:t>ministra</w:t>
            </w:r>
            <w:r w:rsidR="001362BF" w:rsidRPr="0DB352E8">
              <w:rPr>
                <w:rFonts w:ascii="Arial Narrow" w:hAnsi="Arial Narrow" w:cs="Arial"/>
                <w:color w:val="000000" w:themeColor="text1"/>
                <w:sz w:val="22"/>
                <w:szCs w:val="22"/>
              </w:rPr>
              <w:t xml:space="preserve"> de Ambiente y Desarrollo Sostenible. </w:t>
            </w:r>
          </w:p>
          <w:p w14:paraId="37AF8925" w14:textId="77777777" w:rsidR="00D042D0" w:rsidRPr="00D042D0" w:rsidRDefault="00D042D0" w:rsidP="001362BF">
            <w:pPr>
              <w:spacing w:line="276" w:lineRule="auto"/>
              <w:jc w:val="both"/>
              <w:rPr>
                <w:rFonts w:ascii="Arial Narrow" w:hAnsi="Arial Narrow" w:cs="Arial"/>
                <w:iCs/>
                <w:color w:val="000000" w:themeColor="text1"/>
                <w:sz w:val="22"/>
                <w:szCs w:val="22"/>
              </w:rPr>
            </w:pPr>
          </w:p>
          <w:p w14:paraId="13CB3E94" w14:textId="3FFBCB62" w:rsidR="00D042D0" w:rsidRPr="00D042D0" w:rsidRDefault="00D042D0" w:rsidP="001362BF">
            <w:pPr>
              <w:spacing w:line="276" w:lineRule="auto"/>
              <w:jc w:val="both"/>
              <w:rPr>
                <w:rFonts w:ascii="Arial Narrow" w:hAnsi="Arial Narrow" w:cs="Arial"/>
                <w:iCs/>
                <w:color w:val="000000" w:themeColor="text1"/>
                <w:sz w:val="22"/>
                <w:szCs w:val="22"/>
              </w:rPr>
            </w:pPr>
            <w:r w:rsidRPr="00E1701A">
              <w:rPr>
                <w:rFonts w:ascii="Arial Narrow" w:hAnsi="Arial Narrow" w:cs="Arial"/>
                <w:iCs/>
                <w:color w:val="000000" w:themeColor="text1"/>
                <w:sz w:val="22"/>
                <w:szCs w:val="22"/>
              </w:rPr>
              <w:t>Se plantea la modificación del artículo 7 de la Resolución 0552 del</w:t>
            </w:r>
            <w:r w:rsidRPr="00783A1F">
              <w:rPr>
                <w:rFonts w:ascii="Arial Narrow" w:hAnsi="Arial Narrow" w:cs="Arial"/>
                <w:iCs/>
                <w:color w:val="000000" w:themeColor="text1"/>
                <w:sz w:val="22"/>
                <w:szCs w:val="22"/>
              </w:rPr>
              <w:t xml:space="preserve"> 25 de mayo de 2022</w:t>
            </w:r>
            <w:r>
              <w:rPr>
                <w:rFonts w:ascii="Arial Narrow" w:hAnsi="Arial Narrow" w:cs="Arial"/>
                <w:iCs/>
                <w:color w:val="000000" w:themeColor="text1"/>
                <w:sz w:val="22"/>
                <w:szCs w:val="22"/>
              </w:rPr>
              <w:t xml:space="preserve">, en el sentido no clausurar la </w:t>
            </w:r>
            <w:r w:rsidRPr="00D042D0">
              <w:rPr>
                <w:rFonts w:ascii="Arial Narrow" w:hAnsi="Arial Narrow" w:cs="Arial"/>
                <w:iCs/>
                <w:color w:val="000000" w:themeColor="text1"/>
                <w:sz w:val="22"/>
                <w:szCs w:val="22"/>
              </w:rPr>
              <w:t>Comisión de Estudio para la Promoción y Desarrollo de los Mercados de Carbono en Colombia</w:t>
            </w:r>
            <w:r>
              <w:rPr>
                <w:rFonts w:ascii="Arial Narrow" w:hAnsi="Arial Narrow" w:cs="Arial"/>
                <w:iCs/>
                <w:color w:val="000000" w:themeColor="text1"/>
                <w:sz w:val="22"/>
                <w:szCs w:val="22"/>
              </w:rPr>
              <w:t>, y por el contrario dejar abierta la posibilidad de convocar nuevamente la Comisión cuando se presenten situaciones similares a las previstas en la orden décima de la Corte Constitucional</w:t>
            </w:r>
            <w:r w:rsidR="00D658B6">
              <w:rPr>
                <w:rFonts w:ascii="Arial Narrow" w:hAnsi="Arial Narrow" w:cs="Arial"/>
                <w:iCs/>
                <w:color w:val="000000" w:themeColor="text1"/>
                <w:sz w:val="22"/>
                <w:szCs w:val="22"/>
              </w:rPr>
              <w:t xml:space="preserve">, teniendo en cuenta que el </w:t>
            </w:r>
            <w:r w:rsidR="00D658B6" w:rsidRPr="00D658B6">
              <w:rPr>
                <w:rFonts w:ascii="Arial Narrow" w:hAnsi="Arial Narrow" w:cs="Arial"/>
                <w:iCs/>
                <w:color w:val="000000" w:themeColor="text1"/>
                <w:sz w:val="22"/>
                <w:szCs w:val="22"/>
              </w:rPr>
              <w:t xml:space="preserve">artículo 20 de la Ley 2169 no prevé la clausura de </w:t>
            </w:r>
            <w:r w:rsidR="00355C79" w:rsidRPr="00D658B6">
              <w:rPr>
                <w:rFonts w:ascii="Arial Narrow" w:hAnsi="Arial Narrow" w:cs="Arial"/>
                <w:iCs/>
                <w:color w:val="000000" w:themeColor="text1"/>
                <w:sz w:val="22"/>
                <w:szCs w:val="22"/>
              </w:rPr>
              <w:t>esta</w:t>
            </w:r>
            <w:r w:rsidR="00D658B6">
              <w:rPr>
                <w:rFonts w:ascii="Arial Narrow" w:hAnsi="Arial Narrow" w:cs="Arial"/>
                <w:iCs/>
                <w:color w:val="000000" w:themeColor="text1"/>
                <w:sz w:val="22"/>
                <w:szCs w:val="22"/>
              </w:rPr>
              <w:t xml:space="preserve">. </w:t>
            </w:r>
          </w:p>
          <w:p w14:paraId="41C8F396" w14:textId="234A825A" w:rsidR="00D05B67" w:rsidRPr="005A4137" w:rsidRDefault="00D05B67" w:rsidP="00290723">
            <w:pPr>
              <w:spacing w:line="276" w:lineRule="auto"/>
              <w:ind w:left="494" w:hanging="283"/>
              <w:jc w:val="both"/>
              <w:rPr>
                <w:rFonts w:ascii="Arial Narrow" w:hAnsi="Arial Narrow" w:cs="Arial"/>
                <w:sz w:val="22"/>
                <w:szCs w:val="22"/>
                <w:highlight w:val="yellow"/>
                <w:lang w:val="es-CO" w:eastAsia="es-CO"/>
              </w:rPr>
            </w:pPr>
          </w:p>
          <w:p w14:paraId="7DB1EAAA" w14:textId="311FD111" w:rsidR="00D05B67" w:rsidRPr="005A4137" w:rsidRDefault="00D05B67" w:rsidP="00290723">
            <w:pPr>
              <w:spacing w:line="276" w:lineRule="auto"/>
              <w:ind w:left="494" w:hanging="283"/>
              <w:jc w:val="both"/>
              <w:rPr>
                <w:rFonts w:ascii="Arial Narrow" w:hAnsi="Arial Narrow" w:cs="Arial"/>
                <w:b/>
                <w:bCs/>
                <w:sz w:val="22"/>
                <w:szCs w:val="22"/>
                <w:lang w:val="es-CO" w:eastAsia="es-CO"/>
              </w:rPr>
            </w:pPr>
            <w:r w:rsidRPr="005A4137">
              <w:rPr>
                <w:rFonts w:ascii="Arial Narrow" w:hAnsi="Arial Narrow" w:cs="Arial"/>
                <w:b/>
                <w:bCs/>
                <w:sz w:val="22"/>
                <w:szCs w:val="22"/>
                <w:lang w:val="es-CO" w:eastAsia="es-CO"/>
              </w:rPr>
              <w:t xml:space="preserve">3.4 Revisión y análisis de la jurisprudencia que tenga impacto o sea relevante para la expedición del proyecto normativo </w:t>
            </w:r>
          </w:p>
          <w:p w14:paraId="4C0403F7" w14:textId="77777777" w:rsidR="009F07EB" w:rsidRPr="005A4137" w:rsidRDefault="009F07EB" w:rsidP="00290723">
            <w:pPr>
              <w:pStyle w:val="Listavistosa-nfasis11"/>
              <w:ind w:left="0"/>
              <w:jc w:val="both"/>
              <w:rPr>
                <w:rFonts w:ascii="Arial Narrow" w:hAnsi="Arial Narrow" w:cs="Arial"/>
              </w:rPr>
            </w:pPr>
          </w:p>
          <w:p w14:paraId="62172CE5" w14:textId="0CA342F7" w:rsidR="009F07EB" w:rsidRPr="005A4137" w:rsidRDefault="007260F0" w:rsidP="00290723">
            <w:pPr>
              <w:pStyle w:val="Listavistosa-nfasis11"/>
              <w:ind w:left="0"/>
              <w:jc w:val="both"/>
              <w:rPr>
                <w:rFonts w:ascii="Arial Narrow" w:hAnsi="Arial Narrow" w:cs="Arial"/>
              </w:rPr>
            </w:pPr>
            <w:r w:rsidRPr="65C15B02">
              <w:rPr>
                <w:rFonts w:ascii="Arial Narrow" w:hAnsi="Arial Narrow" w:cs="Arial"/>
              </w:rPr>
              <w:t xml:space="preserve">La </w:t>
            </w:r>
            <w:r w:rsidR="1D26E89D" w:rsidRPr="65C15B02">
              <w:rPr>
                <w:rFonts w:ascii="Arial Narrow" w:hAnsi="Arial Narrow" w:cs="Arial"/>
              </w:rPr>
              <w:t>S</w:t>
            </w:r>
            <w:r w:rsidRPr="65C15B02">
              <w:rPr>
                <w:rFonts w:ascii="Arial Narrow" w:hAnsi="Arial Narrow" w:cs="Arial"/>
              </w:rPr>
              <w:t xml:space="preserve">ala </w:t>
            </w:r>
            <w:r w:rsidR="2DD9360F" w:rsidRPr="65C15B02">
              <w:rPr>
                <w:rFonts w:ascii="Arial Narrow" w:hAnsi="Arial Narrow" w:cs="Arial"/>
              </w:rPr>
              <w:t>S</w:t>
            </w:r>
            <w:r w:rsidRPr="65C15B02">
              <w:rPr>
                <w:rFonts w:ascii="Arial Narrow" w:hAnsi="Arial Narrow" w:cs="Arial"/>
              </w:rPr>
              <w:t xml:space="preserve">egunda de </w:t>
            </w:r>
            <w:r w:rsidR="6A4EF3C9" w:rsidRPr="65C15B02">
              <w:rPr>
                <w:rFonts w:ascii="Arial Narrow" w:hAnsi="Arial Narrow" w:cs="Arial"/>
              </w:rPr>
              <w:t>R</w:t>
            </w:r>
            <w:r w:rsidRPr="65C15B02">
              <w:rPr>
                <w:rFonts w:ascii="Arial Narrow" w:hAnsi="Arial Narrow" w:cs="Arial"/>
              </w:rPr>
              <w:t xml:space="preserve">evisión de la </w:t>
            </w:r>
            <w:r w:rsidR="000561A1" w:rsidRPr="65C15B02">
              <w:rPr>
                <w:rFonts w:ascii="Arial Narrow" w:hAnsi="Arial Narrow" w:cs="Arial"/>
              </w:rPr>
              <w:t>Corte Constitucional</w:t>
            </w:r>
            <w:r w:rsidR="00D07C68" w:rsidRPr="65C15B02">
              <w:rPr>
                <w:rFonts w:ascii="Arial Narrow" w:hAnsi="Arial Narrow" w:cs="Arial"/>
              </w:rPr>
              <w:t xml:space="preserve"> mediante expediente No. T - 9.312.858 </w:t>
            </w:r>
            <w:r w:rsidR="00B0457E" w:rsidRPr="65C15B02">
              <w:rPr>
                <w:rFonts w:ascii="Arial Narrow" w:hAnsi="Arial Narrow" w:cs="Arial"/>
              </w:rPr>
              <w:t>en sede de revisión estudi</w:t>
            </w:r>
            <w:r w:rsidR="00FD6E1B" w:rsidRPr="65C15B02">
              <w:rPr>
                <w:rFonts w:ascii="Arial Narrow" w:hAnsi="Arial Narrow" w:cs="Arial"/>
              </w:rPr>
              <w:t>ó</w:t>
            </w:r>
            <w:r w:rsidR="00B0457E" w:rsidRPr="65C15B02">
              <w:rPr>
                <w:rFonts w:ascii="Arial Narrow" w:hAnsi="Arial Narrow" w:cs="Arial"/>
              </w:rPr>
              <w:t xml:space="preserve"> </w:t>
            </w:r>
            <w:r w:rsidR="007D099E" w:rsidRPr="65C15B02">
              <w:rPr>
                <w:rFonts w:ascii="Arial Narrow" w:hAnsi="Arial Narrow" w:cs="Arial"/>
              </w:rPr>
              <w:t xml:space="preserve">la </w:t>
            </w:r>
            <w:r w:rsidR="009F07EB" w:rsidRPr="65C15B02">
              <w:rPr>
                <w:rFonts w:ascii="Arial Narrow" w:hAnsi="Arial Narrow" w:cs="Arial"/>
              </w:rPr>
              <w:t xml:space="preserve">Acción de </w:t>
            </w:r>
            <w:r w:rsidR="007D099E" w:rsidRPr="65C15B02">
              <w:rPr>
                <w:rFonts w:ascii="Arial Narrow" w:hAnsi="Arial Narrow" w:cs="Arial"/>
              </w:rPr>
              <w:t>T</w:t>
            </w:r>
            <w:r w:rsidR="009F07EB" w:rsidRPr="65C15B02">
              <w:rPr>
                <w:rFonts w:ascii="Arial Narrow" w:hAnsi="Arial Narrow" w:cs="Arial"/>
              </w:rPr>
              <w:t xml:space="preserve">utela interpuesta por el Consejo Indígena del Pirá Paraná y </w:t>
            </w:r>
            <w:r w:rsidR="0038075D" w:rsidRPr="65C15B02">
              <w:rPr>
                <w:rFonts w:ascii="Arial Narrow" w:hAnsi="Arial Narrow" w:cs="Arial"/>
              </w:rPr>
              <w:t xml:space="preserve">la </w:t>
            </w:r>
            <w:r w:rsidR="00355C79" w:rsidRPr="65C15B02">
              <w:rPr>
                <w:rFonts w:ascii="Arial Narrow" w:hAnsi="Arial Narrow" w:cs="Arial"/>
              </w:rPr>
              <w:t>Asociación</w:t>
            </w:r>
            <w:r w:rsidR="0038075D" w:rsidRPr="65C15B02">
              <w:rPr>
                <w:rFonts w:ascii="Arial Narrow" w:hAnsi="Arial Narrow" w:cs="Arial"/>
              </w:rPr>
              <w:t xml:space="preserve"> de Autoridades Tradicionales </w:t>
            </w:r>
            <w:r w:rsidR="00355C79" w:rsidRPr="65C15B02">
              <w:rPr>
                <w:rFonts w:ascii="Arial Narrow" w:hAnsi="Arial Narrow" w:cs="Arial"/>
              </w:rPr>
              <w:t>Indígenas</w:t>
            </w:r>
            <w:r w:rsidR="0038075D" w:rsidRPr="65C15B02">
              <w:rPr>
                <w:rFonts w:ascii="Arial Narrow" w:hAnsi="Arial Narrow" w:cs="Arial"/>
              </w:rPr>
              <w:t xml:space="preserve"> del </w:t>
            </w:r>
            <w:r w:rsidR="00CD1332" w:rsidRPr="65C15B02">
              <w:rPr>
                <w:rFonts w:ascii="Arial Narrow" w:hAnsi="Arial Narrow" w:cs="Arial"/>
              </w:rPr>
              <w:t>Río</w:t>
            </w:r>
            <w:r w:rsidR="0038075D" w:rsidRPr="65C15B02">
              <w:rPr>
                <w:rFonts w:ascii="Arial Narrow" w:hAnsi="Arial Narrow" w:cs="Arial"/>
              </w:rPr>
              <w:t xml:space="preserve"> Pirá </w:t>
            </w:r>
            <w:r w:rsidR="00355C79" w:rsidRPr="65C15B02">
              <w:rPr>
                <w:rFonts w:ascii="Arial Narrow" w:hAnsi="Arial Narrow" w:cs="Arial"/>
              </w:rPr>
              <w:t>Paraná</w:t>
            </w:r>
            <w:r w:rsidR="0038075D" w:rsidRPr="65C15B02">
              <w:rPr>
                <w:rFonts w:ascii="Arial Narrow" w:hAnsi="Arial Narrow" w:cs="Arial"/>
              </w:rPr>
              <w:t>́</w:t>
            </w:r>
            <w:r w:rsidR="009F07EB" w:rsidRPr="65C15B02">
              <w:rPr>
                <w:rFonts w:ascii="Arial Narrow" w:hAnsi="Arial Narrow" w:cs="Arial"/>
              </w:rPr>
              <w:t>, contra la</w:t>
            </w:r>
            <w:r w:rsidR="00E66440" w:rsidRPr="65C15B02">
              <w:rPr>
                <w:rFonts w:ascii="Arial Narrow" w:hAnsi="Arial Narrow" w:cs="Arial"/>
              </w:rPr>
              <w:t xml:space="preserve"> </w:t>
            </w:r>
            <w:r w:rsidR="00CD1332" w:rsidRPr="65C15B02">
              <w:rPr>
                <w:rFonts w:ascii="Arial Narrow" w:hAnsi="Arial Narrow" w:cs="Arial"/>
              </w:rPr>
              <w:t>Corporación</w:t>
            </w:r>
            <w:r w:rsidR="00E66440" w:rsidRPr="65C15B02">
              <w:rPr>
                <w:rFonts w:ascii="Arial Narrow" w:hAnsi="Arial Narrow" w:cs="Arial"/>
              </w:rPr>
              <w:t xml:space="preserve"> para el Manejo Sostenible de los Bosques (Masbosques), la empresa Soluciones Proambientales S.A.S., la </w:t>
            </w:r>
            <w:r w:rsidR="00355C79" w:rsidRPr="65C15B02">
              <w:rPr>
                <w:rFonts w:ascii="Arial Narrow" w:hAnsi="Arial Narrow" w:cs="Arial"/>
              </w:rPr>
              <w:t>compañía</w:t>
            </w:r>
            <w:r w:rsidR="00E66440" w:rsidRPr="65C15B02">
              <w:rPr>
                <w:rFonts w:ascii="Arial Narrow" w:hAnsi="Arial Narrow" w:cs="Arial"/>
              </w:rPr>
              <w:t xml:space="preserve"> Ruby Canyon Environmental Inc., la Certificadora de Carbono S.A.S., el Ministerio de Ambiente y Desarrollo Sostenible y el Instituto de Hidrología, </w:t>
            </w:r>
            <w:r w:rsidR="00355C79" w:rsidRPr="65C15B02">
              <w:rPr>
                <w:rFonts w:ascii="Arial Narrow" w:hAnsi="Arial Narrow" w:cs="Arial"/>
              </w:rPr>
              <w:t>Meteorología</w:t>
            </w:r>
            <w:r w:rsidR="00E66440" w:rsidRPr="65C15B02">
              <w:rPr>
                <w:rFonts w:ascii="Arial Narrow" w:hAnsi="Arial Narrow" w:cs="Arial"/>
              </w:rPr>
              <w:t xml:space="preserve"> y Estudios Ambientales (IDEAM)</w:t>
            </w:r>
            <w:r w:rsidR="005A39FC" w:rsidRPr="65C15B02">
              <w:rPr>
                <w:rFonts w:ascii="Arial Narrow" w:hAnsi="Arial Narrow" w:cs="Arial"/>
              </w:rPr>
              <w:t xml:space="preserve">, trámite al que fueron vinculados </w:t>
            </w:r>
            <w:r w:rsidR="00E66440" w:rsidRPr="65C15B02">
              <w:rPr>
                <w:rFonts w:ascii="Arial Narrow" w:hAnsi="Arial Narrow" w:cs="Arial"/>
              </w:rPr>
              <w:t xml:space="preserve">el Ministerio del Interior, la </w:t>
            </w:r>
            <w:r w:rsidR="00355C79" w:rsidRPr="65C15B02">
              <w:rPr>
                <w:rFonts w:ascii="Arial Narrow" w:hAnsi="Arial Narrow" w:cs="Arial"/>
              </w:rPr>
              <w:t>Procuraduría</w:t>
            </w:r>
            <w:r w:rsidR="00E66440" w:rsidRPr="65C15B02">
              <w:rPr>
                <w:rFonts w:ascii="Arial Narrow" w:hAnsi="Arial Narrow" w:cs="Arial"/>
              </w:rPr>
              <w:t xml:space="preserve"> General de la </w:t>
            </w:r>
            <w:r w:rsidR="00355C79" w:rsidRPr="65C15B02">
              <w:rPr>
                <w:rFonts w:ascii="Arial Narrow" w:hAnsi="Arial Narrow" w:cs="Arial"/>
              </w:rPr>
              <w:t>Nación</w:t>
            </w:r>
            <w:r w:rsidR="00E66440" w:rsidRPr="65C15B02">
              <w:rPr>
                <w:rFonts w:ascii="Arial Narrow" w:hAnsi="Arial Narrow" w:cs="Arial"/>
              </w:rPr>
              <w:t xml:space="preserve"> y la Defensoría del Pueblo.</w:t>
            </w:r>
          </w:p>
          <w:p w14:paraId="560C7AC7" w14:textId="77777777" w:rsidR="00B5428A" w:rsidRPr="005A4137" w:rsidRDefault="00B5428A" w:rsidP="00290723">
            <w:pPr>
              <w:pStyle w:val="Listavistosa-nfasis11"/>
              <w:ind w:left="0"/>
              <w:jc w:val="both"/>
              <w:rPr>
                <w:rFonts w:ascii="Arial Narrow" w:hAnsi="Arial Narrow" w:cs="Arial"/>
              </w:rPr>
            </w:pPr>
          </w:p>
          <w:p w14:paraId="33827885" w14:textId="13BBEE37" w:rsidR="00D62276" w:rsidRPr="005A4137" w:rsidRDefault="00DB517C" w:rsidP="00290723">
            <w:pPr>
              <w:pStyle w:val="Listavistosa-nfasis11"/>
              <w:ind w:left="0"/>
              <w:jc w:val="both"/>
              <w:rPr>
                <w:rFonts w:ascii="Arial Narrow" w:hAnsi="Arial Narrow" w:cs="Arial"/>
              </w:rPr>
            </w:pPr>
            <w:r>
              <w:rPr>
                <w:rFonts w:ascii="Arial Narrow" w:hAnsi="Arial Narrow" w:cs="Arial"/>
              </w:rPr>
              <w:t>En el marco de esta acción de tutela</w:t>
            </w:r>
            <w:r w:rsidR="00AC6BDF" w:rsidRPr="005A4137">
              <w:rPr>
                <w:rFonts w:ascii="Arial Narrow" w:hAnsi="Arial Narrow" w:cs="Arial"/>
              </w:rPr>
              <w:t>, la Corte analiz</w:t>
            </w:r>
            <w:r>
              <w:rPr>
                <w:rFonts w:ascii="Arial Narrow" w:hAnsi="Arial Narrow" w:cs="Arial"/>
              </w:rPr>
              <w:t>ó</w:t>
            </w:r>
            <w:r w:rsidR="00AC6BDF" w:rsidRPr="005A4137">
              <w:rPr>
                <w:rFonts w:ascii="Arial Narrow" w:hAnsi="Arial Narrow" w:cs="Arial"/>
              </w:rPr>
              <w:t xml:space="preserve"> </w:t>
            </w:r>
            <w:r w:rsidR="00670C69" w:rsidRPr="005A4137">
              <w:rPr>
                <w:rFonts w:ascii="Arial Narrow" w:hAnsi="Arial Narrow" w:cs="Arial"/>
              </w:rPr>
              <w:t xml:space="preserve">las presuntas </w:t>
            </w:r>
            <w:r w:rsidR="00180D02" w:rsidRPr="005A4137">
              <w:rPr>
                <w:rFonts w:ascii="Arial Narrow" w:hAnsi="Arial Narrow" w:cs="Arial"/>
              </w:rPr>
              <w:t xml:space="preserve">vulneraciones </w:t>
            </w:r>
            <w:r w:rsidR="00601AE3" w:rsidRPr="005A4137">
              <w:rPr>
                <w:rFonts w:ascii="Arial Narrow" w:hAnsi="Arial Narrow" w:cs="Arial"/>
              </w:rPr>
              <w:t>a los derechos de: (i) libre determinación, autonomía y autogobierno, (</w:t>
            </w:r>
            <w:proofErr w:type="spellStart"/>
            <w:r w:rsidR="00601AE3" w:rsidRPr="005A4137">
              <w:rPr>
                <w:rFonts w:ascii="Arial Narrow" w:hAnsi="Arial Narrow" w:cs="Arial"/>
              </w:rPr>
              <w:t>ii</w:t>
            </w:r>
            <w:proofErr w:type="spellEnd"/>
            <w:r w:rsidR="00601AE3" w:rsidRPr="005A4137">
              <w:rPr>
                <w:rFonts w:ascii="Arial Narrow" w:hAnsi="Arial Narrow" w:cs="Arial"/>
              </w:rPr>
              <w:t>) derecho a la tierra, territorio y sus recursos, (</w:t>
            </w:r>
            <w:proofErr w:type="spellStart"/>
            <w:r w:rsidR="00601AE3" w:rsidRPr="005A4137">
              <w:rPr>
                <w:rFonts w:ascii="Arial Narrow" w:hAnsi="Arial Narrow" w:cs="Arial"/>
              </w:rPr>
              <w:t>iii</w:t>
            </w:r>
            <w:proofErr w:type="spellEnd"/>
            <w:r w:rsidR="00601AE3" w:rsidRPr="005A4137">
              <w:rPr>
                <w:rFonts w:ascii="Arial Narrow" w:hAnsi="Arial Narrow" w:cs="Arial"/>
              </w:rPr>
              <w:t>) a la identidad e integridad física y cultural y con ello su derecho al desarrollo propio, y (</w:t>
            </w:r>
            <w:proofErr w:type="spellStart"/>
            <w:r w:rsidR="00601AE3" w:rsidRPr="005A4137">
              <w:rPr>
                <w:rFonts w:ascii="Arial Narrow" w:hAnsi="Arial Narrow" w:cs="Arial"/>
              </w:rPr>
              <w:t>iv</w:t>
            </w:r>
            <w:proofErr w:type="spellEnd"/>
            <w:r w:rsidR="00601AE3" w:rsidRPr="005A4137">
              <w:rPr>
                <w:rFonts w:ascii="Arial Narrow" w:hAnsi="Arial Narrow" w:cs="Arial"/>
              </w:rPr>
              <w:t>) a la consulta y el consentimiento libre, previo e informado</w:t>
            </w:r>
            <w:r w:rsidR="00D72CCE" w:rsidRPr="005A4137">
              <w:rPr>
                <w:rFonts w:ascii="Arial Narrow" w:hAnsi="Arial Narrow" w:cs="Arial"/>
              </w:rPr>
              <w:t xml:space="preserve">, por las acciones </w:t>
            </w:r>
            <w:r w:rsidR="00C36436" w:rsidRPr="005A4137">
              <w:rPr>
                <w:rFonts w:ascii="Arial Narrow" w:hAnsi="Arial Narrow" w:cs="Arial"/>
              </w:rPr>
              <w:t xml:space="preserve">ejecutadas </w:t>
            </w:r>
            <w:r w:rsidR="00D72CCE" w:rsidRPr="005A4137">
              <w:rPr>
                <w:rFonts w:ascii="Arial Narrow" w:hAnsi="Arial Narrow" w:cs="Arial"/>
              </w:rPr>
              <w:t xml:space="preserve">en el marco </w:t>
            </w:r>
            <w:r w:rsidR="00C36436" w:rsidRPr="005A4137">
              <w:rPr>
                <w:rFonts w:ascii="Arial Narrow" w:hAnsi="Arial Narrow" w:cs="Arial"/>
              </w:rPr>
              <w:t xml:space="preserve">del proyecto REDD+ </w:t>
            </w:r>
            <w:proofErr w:type="spellStart"/>
            <w:r w:rsidR="00C36436" w:rsidRPr="005A4137">
              <w:rPr>
                <w:rFonts w:ascii="Arial Narrow" w:hAnsi="Arial Narrow" w:cs="Arial"/>
              </w:rPr>
              <w:t>Baka</w:t>
            </w:r>
            <w:proofErr w:type="spellEnd"/>
            <w:r w:rsidR="00C36436" w:rsidRPr="005A4137">
              <w:rPr>
                <w:rFonts w:ascii="Arial Narrow" w:hAnsi="Arial Narrow" w:cs="Arial"/>
              </w:rPr>
              <w:t xml:space="preserve"> </w:t>
            </w:r>
            <w:proofErr w:type="spellStart"/>
            <w:r w:rsidR="00C36436" w:rsidRPr="005A4137">
              <w:rPr>
                <w:rFonts w:ascii="Arial Narrow" w:hAnsi="Arial Narrow" w:cs="Arial"/>
              </w:rPr>
              <w:t>Rokarire</w:t>
            </w:r>
            <w:proofErr w:type="spellEnd"/>
            <w:r w:rsidR="00C36436" w:rsidRPr="005A4137">
              <w:rPr>
                <w:rFonts w:ascii="Arial Narrow" w:hAnsi="Arial Narrow" w:cs="Arial"/>
              </w:rPr>
              <w:t xml:space="preserve"> ~</w:t>
            </w:r>
            <w:proofErr w:type="spellStart"/>
            <w:r w:rsidR="00C36436" w:rsidRPr="005A4137">
              <w:rPr>
                <w:rFonts w:ascii="Arial Narrow" w:hAnsi="Arial Narrow" w:cs="Arial"/>
              </w:rPr>
              <w:t>ia</w:t>
            </w:r>
            <w:proofErr w:type="spellEnd"/>
            <w:r w:rsidR="00C36436" w:rsidRPr="005A4137">
              <w:rPr>
                <w:rFonts w:ascii="Arial Narrow" w:hAnsi="Arial Narrow" w:cs="Arial"/>
              </w:rPr>
              <w:t xml:space="preserve"> </w:t>
            </w:r>
            <w:proofErr w:type="spellStart"/>
            <w:r w:rsidR="00C36436" w:rsidRPr="005A4137">
              <w:rPr>
                <w:rFonts w:ascii="Arial Narrow" w:hAnsi="Arial Narrow" w:cs="Arial"/>
              </w:rPr>
              <w:t>tir</w:t>
            </w:r>
            <w:proofErr w:type="spellEnd"/>
            <w:r w:rsidR="00C36436" w:rsidRPr="005A4137">
              <w:rPr>
                <w:rFonts w:ascii="Arial Narrow" w:hAnsi="Arial Narrow" w:cs="Arial"/>
              </w:rPr>
              <w:t>+~dito</w:t>
            </w:r>
            <w:r w:rsidR="0046060B" w:rsidRPr="005A4137">
              <w:rPr>
                <w:rFonts w:ascii="Arial Narrow" w:hAnsi="Arial Narrow" w:cs="Arial"/>
              </w:rPr>
              <w:t xml:space="preserve">, </w:t>
            </w:r>
            <w:r w:rsidR="00715A13" w:rsidRPr="005A4137">
              <w:rPr>
                <w:rFonts w:ascii="Arial Narrow" w:hAnsi="Arial Narrow" w:cs="Arial"/>
              </w:rPr>
              <w:t>el que</w:t>
            </w:r>
            <w:r w:rsidR="0046060B" w:rsidRPr="005A4137">
              <w:rPr>
                <w:rFonts w:ascii="Arial Narrow" w:hAnsi="Arial Narrow" w:cs="Arial"/>
              </w:rPr>
              <w:t xml:space="preserve"> según lo expresado por los accionantes en el trámite judicial</w:t>
            </w:r>
            <w:r w:rsidR="00D62276" w:rsidRPr="005A4137">
              <w:rPr>
                <w:rFonts w:ascii="Arial Narrow" w:hAnsi="Arial Narrow" w:cs="Arial"/>
              </w:rPr>
              <w:t>:</w:t>
            </w:r>
          </w:p>
          <w:p w14:paraId="1F6053F5" w14:textId="77777777" w:rsidR="00D62276" w:rsidRPr="005A4137" w:rsidRDefault="00D62276" w:rsidP="00290723">
            <w:pPr>
              <w:pStyle w:val="Listavistosa-nfasis11"/>
              <w:ind w:left="0"/>
              <w:jc w:val="both"/>
              <w:rPr>
                <w:rFonts w:ascii="Arial Narrow" w:hAnsi="Arial Narrow" w:cs="Arial"/>
              </w:rPr>
            </w:pPr>
          </w:p>
          <w:p w14:paraId="7CFAE82F" w14:textId="3A7FFDD7" w:rsidR="0046060B" w:rsidRPr="005A4137" w:rsidRDefault="0046060B" w:rsidP="00290723">
            <w:pPr>
              <w:pStyle w:val="Listavistosa-nfasis11"/>
              <w:ind w:left="548" w:right="704"/>
              <w:jc w:val="both"/>
              <w:rPr>
                <w:rFonts w:ascii="Arial Narrow" w:hAnsi="Arial Narrow" w:cs="Arial"/>
              </w:rPr>
            </w:pPr>
            <w:r w:rsidRPr="005A4137">
              <w:rPr>
                <w:rFonts w:ascii="Arial Narrow" w:hAnsi="Arial Narrow" w:cs="Arial"/>
              </w:rPr>
              <w:t xml:space="preserve"> </w:t>
            </w:r>
            <w:r w:rsidRPr="005A4137">
              <w:rPr>
                <w:rFonts w:ascii="Arial Narrow" w:hAnsi="Arial Narrow" w:cs="Arial"/>
                <w:i/>
                <w:iCs/>
              </w:rPr>
              <w:t>“(i) no respetó criterios de participación consensuada con las estructuras de gobernanza propias; (</w:t>
            </w:r>
            <w:proofErr w:type="spellStart"/>
            <w:r w:rsidRPr="005A4137">
              <w:rPr>
                <w:rFonts w:ascii="Arial Narrow" w:hAnsi="Arial Narrow" w:cs="Arial"/>
                <w:i/>
                <w:iCs/>
              </w:rPr>
              <w:t>ii</w:t>
            </w:r>
            <w:proofErr w:type="spellEnd"/>
            <w:r w:rsidRPr="005A4137">
              <w:rPr>
                <w:rFonts w:ascii="Arial Narrow" w:hAnsi="Arial Narrow" w:cs="Arial"/>
                <w:i/>
                <w:iCs/>
              </w:rPr>
              <w:t>) las líneas de trabajo no fueron discutidas y aprobadas por la población indígena; (</w:t>
            </w:r>
            <w:proofErr w:type="spellStart"/>
            <w:r w:rsidRPr="005A4137">
              <w:rPr>
                <w:rFonts w:ascii="Arial Narrow" w:hAnsi="Arial Narrow" w:cs="Arial"/>
                <w:i/>
                <w:iCs/>
              </w:rPr>
              <w:t>iii</w:t>
            </w:r>
            <w:proofErr w:type="spellEnd"/>
            <w:r w:rsidRPr="005A4137">
              <w:rPr>
                <w:rFonts w:ascii="Arial Narrow" w:hAnsi="Arial Narrow" w:cs="Arial"/>
                <w:i/>
                <w:iCs/>
              </w:rPr>
              <w:t>) no se desarrolló un esquema de trabajo del proyecto REDD+ con las verdaderas autoridades del territorio; (</w:t>
            </w:r>
            <w:proofErr w:type="spellStart"/>
            <w:r w:rsidRPr="005A4137">
              <w:rPr>
                <w:rFonts w:ascii="Arial Narrow" w:hAnsi="Arial Narrow" w:cs="Arial"/>
                <w:i/>
                <w:iCs/>
              </w:rPr>
              <w:t>iv</w:t>
            </w:r>
            <w:proofErr w:type="spellEnd"/>
            <w:r w:rsidRPr="005A4137">
              <w:rPr>
                <w:rFonts w:ascii="Arial Narrow" w:hAnsi="Arial Narrow" w:cs="Arial"/>
                <w:i/>
                <w:iCs/>
              </w:rPr>
              <w:t xml:space="preserve">) quedó diseñado bajo el plan de vida de la asociación </w:t>
            </w:r>
            <w:r w:rsidRPr="005A4137">
              <w:rPr>
                <w:rFonts w:ascii="Arial Narrow" w:hAnsi="Arial Narrow" w:cs="Arial"/>
                <w:i/>
                <w:iCs/>
              </w:rPr>
              <w:lastRenderedPageBreak/>
              <w:t>ACAIPI, el cual no constituye su estructura de gobierno ni representación actual y, adicionalmente, (v) dispuso que las medidas de mitigación del cambio climático y la reducción de las emisiones GEI operaran sobre sus zonas de cultivo (chagras), lo cual impacta, sin su autorización, sus propios modos de vida, su alimentación y su relacionamiento en el territorio”.</w:t>
            </w:r>
            <w:r w:rsidR="00E6103B" w:rsidRPr="005A4137">
              <w:rPr>
                <w:rFonts w:ascii="Arial Narrow" w:hAnsi="Arial Narrow" w:cs="Arial"/>
                <w:i/>
                <w:iCs/>
              </w:rPr>
              <w:t xml:space="preserve"> (</w:t>
            </w:r>
            <w:r w:rsidR="00E6103B" w:rsidRPr="005A4137">
              <w:rPr>
                <w:rFonts w:ascii="Arial Narrow" w:hAnsi="Arial Narrow" w:cs="Arial"/>
              </w:rPr>
              <w:t xml:space="preserve">Corte Constitucional, </w:t>
            </w:r>
            <w:r w:rsidR="00D61A06" w:rsidRPr="005A4137">
              <w:rPr>
                <w:rFonts w:ascii="Arial Narrow" w:hAnsi="Arial Narrow" w:cs="Arial"/>
              </w:rPr>
              <w:t>Sentencia T – 248 de 2024).</w:t>
            </w:r>
          </w:p>
          <w:p w14:paraId="2E223DF6" w14:textId="77777777" w:rsidR="009F07EB" w:rsidRPr="005A4137" w:rsidRDefault="009F07EB" w:rsidP="00290723">
            <w:pPr>
              <w:pStyle w:val="Listavistosa-nfasis11"/>
              <w:ind w:left="0"/>
              <w:jc w:val="both"/>
              <w:rPr>
                <w:rFonts w:ascii="Arial Narrow" w:hAnsi="Arial Narrow" w:cs="Arial"/>
              </w:rPr>
            </w:pPr>
          </w:p>
          <w:p w14:paraId="60717444" w14:textId="065553B0" w:rsidR="003374F0" w:rsidRPr="005A4137" w:rsidRDefault="00E60AAA" w:rsidP="00290723">
            <w:pPr>
              <w:pStyle w:val="Listavistosa-nfasis11"/>
              <w:ind w:left="0"/>
              <w:jc w:val="both"/>
              <w:rPr>
                <w:rFonts w:ascii="Arial Narrow" w:eastAsia="Arial Narrow" w:hAnsi="Arial Narrow" w:cs="Arial Narrow"/>
                <w:color w:val="000000" w:themeColor="text1"/>
                <w:lang w:val="es-MX"/>
              </w:rPr>
            </w:pPr>
            <w:r w:rsidRPr="005A4137">
              <w:rPr>
                <w:rFonts w:ascii="Arial Narrow" w:hAnsi="Arial Narrow" w:cs="Arial"/>
              </w:rPr>
              <w:t xml:space="preserve">Trámite judicial, en el marco del cual, la Corte Constitucional </w:t>
            </w:r>
            <w:r w:rsidR="003374F0" w:rsidRPr="005A4137">
              <w:rPr>
                <w:rFonts w:ascii="Arial Narrow" w:hAnsi="Arial Narrow" w:cs="Arial"/>
              </w:rPr>
              <w:t>expidió la Sentencia T – 248 de 2024, en la que se encontró la presencia de una práctica inconstitucional determina</w:t>
            </w:r>
            <w:r w:rsidR="001B05BA" w:rsidRPr="005A4137">
              <w:rPr>
                <w:rFonts w:ascii="Arial Narrow" w:hAnsi="Arial Narrow" w:cs="Arial"/>
              </w:rPr>
              <w:t>da</w:t>
            </w:r>
            <w:r w:rsidR="003374F0" w:rsidRPr="005A4137">
              <w:rPr>
                <w:rFonts w:ascii="Arial Narrow" w:hAnsi="Arial Narrow" w:cs="Arial"/>
              </w:rPr>
              <w:t xml:space="preserve"> en que las necesidades y condiciones diferenciadas de </w:t>
            </w:r>
            <w:r w:rsidR="00424970" w:rsidRPr="005A4137">
              <w:rPr>
                <w:rFonts w:ascii="Arial Narrow" w:hAnsi="Arial Narrow" w:cs="Arial"/>
              </w:rPr>
              <w:t>la</w:t>
            </w:r>
            <w:r w:rsidR="003374F0" w:rsidRPr="005A4137">
              <w:rPr>
                <w:rFonts w:ascii="Arial Narrow" w:hAnsi="Arial Narrow" w:cs="Arial"/>
              </w:rPr>
              <w:t xml:space="preserve"> población </w:t>
            </w:r>
            <w:r w:rsidR="001B05BA" w:rsidRPr="005A4137">
              <w:rPr>
                <w:rFonts w:ascii="Arial Narrow" w:hAnsi="Arial Narrow" w:cs="Arial"/>
              </w:rPr>
              <w:t xml:space="preserve">accionante </w:t>
            </w:r>
            <w:r w:rsidR="003374F0" w:rsidRPr="005A4137">
              <w:rPr>
                <w:rFonts w:ascii="Arial Narrow" w:hAnsi="Arial Narrow" w:cs="Arial"/>
              </w:rPr>
              <w:t xml:space="preserve">se encuentran invisibilizadas y, en consecuencia, no cuentan con un marco normativo vigente </w:t>
            </w:r>
            <w:r w:rsidR="008155FB" w:rsidRPr="005A4137">
              <w:rPr>
                <w:rFonts w:ascii="Arial Narrow" w:hAnsi="Arial Narrow" w:cs="Arial"/>
              </w:rPr>
              <w:t>en</w:t>
            </w:r>
            <w:r w:rsidR="003374F0" w:rsidRPr="005A4137">
              <w:rPr>
                <w:rFonts w:ascii="Arial Narrow" w:hAnsi="Arial Narrow" w:cs="Arial"/>
              </w:rPr>
              <w:t xml:space="preserve"> su favor que permita proteger sus derechos individuales o colectivos y garantizar su intervención de manera respetuosa de sus usos y costumbres.  </w:t>
            </w:r>
            <w:r w:rsidR="003374F0" w:rsidRPr="005A4137">
              <w:rPr>
                <w:rFonts w:ascii="Arial Narrow" w:eastAsia="Arial Narrow" w:hAnsi="Arial Narrow" w:cs="Arial Narrow"/>
                <w:color w:val="000000" w:themeColor="text1"/>
                <w:lang w:val="es-MX"/>
              </w:rPr>
              <w:t>Además de señalar que:</w:t>
            </w:r>
          </w:p>
          <w:p w14:paraId="7B864D42" w14:textId="77777777" w:rsidR="003374F0" w:rsidRPr="00313545" w:rsidRDefault="003374F0" w:rsidP="00290723">
            <w:pPr>
              <w:spacing w:line="276" w:lineRule="auto"/>
              <w:ind w:left="548" w:right="704"/>
              <w:jc w:val="both"/>
              <w:rPr>
                <w:rFonts w:ascii="Arial Narrow" w:eastAsia="Arial Narrow" w:hAnsi="Arial Narrow" w:cs="Arial Narrow"/>
                <w:i/>
                <w:iCs/>
                <w:color w:val="000000" w:themeColor="text1"/>
                <w:lang w:val="es-MX"/>
              </w:rPr>
            </w:pPr>
            <w:r w:rsidRPr="00313545">
              <w:rPr>
                <w:rFonts w:ascii="Arial Narrow" w:eastAsia="Arial Narrow" w:hAnsi="Arial Narrow" w:cs="Arial Narrow"/>
                <w:color w:val="000000" w:themeColor="text1"/>
                <w:lang w:val="es-MX"/>
              </w:rPr>
              <w:t xml:space="preserve"> </w:t>
            </w:r>
            <w:r w:rsidRPr="00313545">
              <w:rPr>
                <w:rFonts w:ascii="Arial Narrow" w:eastAsia="Arial Narrow" w:hAnsi="Arial Narrow" w:cs="Arial Narrow"/>
                <w:i/>
                <w:iCs/>
                <w:color w:val="000000" w:themeColor="text1"/>
                <w:lang w:val="es-MX"/>
              </w:rPr>
              <w:t>“</w:t>
            </w:r>
            <w:r w:rsidRPr="00313545">
              <w:rPr>
                <w:rFonts w:ascii="Arial Narrow" w:eastAsia="Arial Narrow" w:hAnsi="Arial Narrow" w:cs="Arial Narrow"/>
                <w:b/>
                <w:bCs/>
                <w:i/>
                <w:iCs/>
                <w:color w:val="000000" w:themeColor="text1"/>
                <w:lang w:val="es-MX"/>
              </w:rPr>
              <w:t>El Estado colombiano no ha adoptado un enfoque étnico que aborde de manera integral el respeto, la protección y la garantía de los derechos de los pueblos indígenas en los proyectos REDD+.</w:t>
            </w:r>
            <w:r w:rsidRPr="00313545">
              <w:rPr>
                <w:rFonts w:ascii="Arial Narrow" w:eastAsia="Arial Narrow" w:hAnsi="Arial Narrow" w:cs="Arial Narrow"/>
                <w:i/>
                <w:iCs/>
                <w:color w:val="000000" w:themeColor="text1"/>
                <w:lang w:val="es-MX"/>
              </w:rPr>
              <w:t xml:space="preserve">  Esta omisión ha generado que las dificultades observadas en el caso concreto tengan un trasfondo que puede afectar, como lo demostraron los intervinientes y los expertos consultados, a varios pueblos y comunidades indígenas. Esta falta de enfoque étnico se convierte en una práctica inconstitucional que invisibiliza la situación de los pueblos indígenas en los proyectos REDD+, manifestada en: (i) dificultades para determinar quién ostenta la titularidad de los proyectos REDD+ operados en territorios indígenas; (ii) lagunas regulatorias en lo concerniente a las salvaguardas sociales y ambientales acordadas en la CMNUCC; y (iii) deficiencias en el control, vigilancia y supervisión por parte del Estado, en relación con la implementación del mercado voluntario de carbono y la actuación de los actores externos a las comunidades que participan del mismo.” (Negrillas fuera de texto).</w:t>
            </w:r>
          </w:p>
          <w:p w14:paraId="72A3D3EC" w14:textId="77777777" w:rsidR="00D05B67" w:rsidRPr="005A4137" w:rsidRDefault="00D05B67" w:rsidP="00290723">
            <w:pPr>
              <w:spacing w:line="276" w:lineRule="auto"/>
              <w:jc w:val="both"/>
              <w:rPr>
                <w:rFonts w:ascii="Arial Narrow" w:hAnsi="Arial Narrow" w:cs="Arial"/>
                <w:sz w:val="22"/>
                <w:szCs w:val="22"/>
                <w:highlight w:val="yellow"/>
                <w:lang w:val="es-CO" w:eastAsia="es-CO"/>
              </w:rPr>
            </w:pPr>
          </w:p>
          <w:p w14:paraId="7A92E268" w14:textId="76592AB0" w:rsidR="00575401" w:rsidRDefault="002B15B4" w:rsidP="00290723">
            <w:pPr>
              <w:tabs>
                <w:tab w:val="left" w:pos="266"/>
              </w:tabs>
              <w:spacing w:line="276" w:lineRule="auto"/>
              <w:jc w:val="both"/>
              <w:rPr>
                <w:rFonts w:ascii="Arial Narrow" w:hAnsi="Arial Narrow" w:cs="Arial"/>
                <w:i/>
                <w:iCs/>
                <w:sz w:val="22"/>
                <w:szCs w:val="22"/>
                <w:lang w:val="es-CO" w:eastAsia="es-CO"/>
              </w:rPr>
            </w:pPr>
            <w:r w:rsidRPr="005A4137">
              <w:rPr>
                <w:rFonts w:ascii="Arial Narrow" w:hAnsi="Arial Narrow" w:cs="Arial"/>
                <w:sz w:val="22"/>
                <w:szCs w:val="22"/>
                <w:lang w:val="es-CO" w:eastAsia="es-CO"/>
              </w:rPr>
              <w:t xml:space="preserve">Caso de estudio del que </w:t>
            </w:r>
            <w:r w:rsidR="00567931" w:rsidRPr="005A4137">
              <w:rPr>
                <w:rFonts w:ascii="Arial Narrow" w:hAnsi="Arial Narrow" w:cs="Arial"/>
                <w:sz w:val="22"/>
                <w:szCs w:val="22"/>
                <w:lang w:val="es-CO" w:eastAsia="es-CO"/>
              </w:rPr>
              <w:t xml:space="preserve">se emitieron ordenes particulares con efectos </w:t>
            </w:r>
            <w:r w:rsidR="003274B3" w:rsidRPr="005A4137">
              <w:rPr>
                <w:rFonts w:ascii="Arial Narrow" w:hAnsi="Arial Narrow" w:cs="Arial"/>
                <w:sz w:val="22"/>
                <w:szCs w:val="22"/>
                <w:lang w:val="es-CO" w:eastAsia="es-CO"/>
              </w:rPr>
              <w:t>Inter partes</w:t>
            </w:r>
            <w:r w:rsidR="00567931" w:rsidRPr="005A4137">
              <w:rPr>
                <w:rFonts w:ascii="Arial Narrow" w:hAnsi="Arial Narrow" w:cs="Arial"/>
                <w:sz w:val="22"/>
                <w:szCs w:val="22"/>
                <w:lang w:val="es-CO" w:eastAsia="es-CO"/>
              </w:rPr>
              <w:t xml:space="preserve">, </w:t>
            </w:r>
            <w:r w:rsidR="00341759" w:rsidRPr="005A4137">
              <w:rPr>
                <w:rFonts w:ascii="Arial Narrow" w:hAnsi="Arial Narrow" w:cs="Arial"/>
                <w:sz w:val="22"/>
                <w:szCs w:val="22"/>
                <w:lang w:val="es-CO" w:eastAsia="es-CO"/>
              </w:rPr>
              <w:t>y</w:t>
            </w:r>
            <w:r w:rsidR="00567931" w:rsidRPr="005A4137">
              <w:rPr>
                <w:rFonts w:ascii="Arial Narrow" w:hAnsi="Arial Narrow" w:cs="Arial"/>
                <w:sz w:val="22"/>
                <w:szCs w:val="22"/>
                <w:lang w:val="es-CO" w:eastAsia="es-CO"/>
              </w:rPr>
              <w:t xml:space="preserve"> a su vez ordenes </w:t>
            </w:r>
            <w:r w:rsidR="003274B3" w:rsidRPr="005A4137">
              <w:rPr>
                <w:rFonts w:ascii="Arial Narrow" w:hAnsi="Arial Narrow" w:cs="Arial"/>
                <w:sz w:val="22"/>
                <w:szCs w:val="22"/>
                <w:lang w:val="es-CO" w:eastAsia="es-CO"/>
              </w:rPr>
              <w:t xml:space="preserve">generales para su cumplimiento por parte del </w:t>
            </w:r>
            <w:r w:rsidR="0013067D">
              <w:rPr>
                <w:rFonts w:ascii="Arial Narrow" w:hAnsi="Arial Narrow" w:cs="Arial"/>
                <w:sz w:val="22"/>
                <w:szCs w:val="22"/>
                <w:lang w:val="es-CO" w:eastAsia="es-CO"/>
              </w:rPr>
              <w:t>E</w:t>
            </w:r>
            <w:r w:rsidR="00567931" w:rsidRPr="005A4137">
              <w:rPr>
                <w:rFonts w:ascii="Arial Narrow" w:hAnsi="Arial Narrow" w:cs="Arial"/>
                <w:sz w:val="22"/>
                <w:szCs w:val="22"/>
                <w:lang w:val="es-CO" w:eastAsia="es-CO"/>
              </w:rPr>
              <w:t>stado en cabeza principalmente del Ministerio de Ambiente y Desarrollo Sostenible</w:t>
            </w:r>
            <w:r w:rsidR="00B92019" w:rsidRPr="005A4137">
              <w:rPr>
                <w:rFonts w:ascii="Arial Narrow" w:hAnsi="Arial Narrow" w:cs="Arial"/>
                <w:sz w:val="22"/>
                <w:szCs w:val="22"/>
                <w:lang w:val="es-CO" w:eastAsia="es-CO"/>
              </w:rPr>
              <w:t>,</w:t>
            </w:r>
            <w:r w:rsidR="00567931" w:rsidRPr="005A4137">
              <w:rPr>
                <w:rFonts w:ascii="Arial Narrow" w:hAnsi="Arial Narrow" w:cs="Arial"/>
                <w:sz w:val="22"/>
                <w:szCs w:val="22"/>
                <w:lang w:val="es-CO" w:eastAsia="es-CO"/>
              </w:rPr>
              <w:t xml:space="preserve"> </w:t>
            </w:r>
            <w:r w:rsidR="003274B3" w:rsidRPr="005A4137">
              <w:rPr>
                <w:rFonts w:ascii="Arial Narrow" w:hAnsi="Arial Narrow" w:cs="Arial"/>
                <w:sz w:val="22"/>
                <w:szCs w:val="22"/>
                <w:lang w:val="es-CO" w:eastAsia="es-CO"/>
              </w:rPr>
              <w:t>ten</w:t>
            </w:r>
            <w:r w:rsidR="0013067D">
              <w:rPr>
                <w:rFonts w:ascii="Arial Narrow" w:hAnsi="Arial Narrow" w:cs="Arial"/>
                <w:sz w:val="22"/>
                <w:szCs w:val="22"/>
                <w:lang w:val="es-CO" w:eastAsia="es-CO"/>
              </w:rPr>
              <w:t>d</w:t>
            </w:r>
            <w:r w:rsidR="003274B3" w:rsidRPr="005A4137">
              <w:rPr>
                <w:rFonts w:ascii="Arial Narrow" w:hAnsi="Arial Narrow" w:cs="Arial"/>
                <w:sz w:val="22"/>
                <w:szCs w:val="22"/>
                <w:lang w:val="es-CO" w:eastAsia="es-CO"/>
              </w:rPr>
              <w:t xml:space="preserve">ientes a </w:t>
            </w:r>
            <w:r w:rsidR="0091003B" w:rsidRPr="005A4137">
              <w:rPr>
                <w:rFonts w:ascii="Arial Narrow" w:hAnsi="Arial Narrow" w:cs="Arial"/>
                <w:sz w:val="22"/>
                <w:szCs w:val="22"/>
                <w:lang w:val="es-CO" w:eastAsia="es-CO"/>
              </w:rPr>
              <w:t>generar una serie de medidas que permitan evitar</w:t>
            </w:r>
            <w:r w:rsidR="00A2573A" w:rsidRPr="005A4137">
              <w:rPr>
                <w:rFonts w:ascii="Arial Narrow" w:hAnsi="Arial Narrow" w:cs="Arial"/>
                <w:sz w:val="22"/>
                <w:szCs w:val="22"/>
                <w:lang w:val="es-CO" w:eastAsia="es-CO"/>
              </w:rPr>
              <w:t xml:space="preserve"> que los </w:t>
            </w:r>
            <w:r w:rsidR="00A040CB" w:rsidRPr="005A4137">
              <w:rPr>
                <w:rFonts w:ascii="Arial Narrow" w:hAnsi="Arial Narrow" w:cs="Arial"/>
                <w:sz w:val="22"/>
                <w:szCs w:val="22"/>
                <w:lang w:val="es-CO" w:eastAsia="es-CO"/>
              </w:rPr>
              <w:t xml:space="preserve">hechos generadores de las vulneraciones encontradas, no </w:t>
            </w:r>
            <w:r w:rsidR="0091003B" w:rsidRPr="005A4137">
              <w:rPr>
                <w:rFonts w:ascii="Arial Narrow" w:hAnsi="Arial Narrow" w:cs="Arial"/>
                <w:sz w:val="22"/>
                <w:szCs w:val="22"/>
                <w:lang w:val="es-CO" w:eastAsia="es-CO"/>
              </w:rPr>
              <w:t xml:space="preserve">se vuelvan a presentar, </w:t>
            </w:r>
            <w:r w:rsidR="001F315D" w:rsidRPr="005A4137">
              <w:rPr>
                <w:rFonts w:ascii="Arial Narrow" w:hAnsi="Arial Narrow" w:cs="Arial"/>
                <w:sz w:val="22"/>
                <w:szCs w:val="22"/>
                <w:lang w:val="es-CO" w:eastAsia="es-CO"/>
              </w:rPr>
              <w:t>además de</w:t>
            </w:r>
            <w:r w:rsidR="00575401" w:rsidRPr="005A4137">
              <w:rPr>
                <w:rFonts w:ascii="Arial Narrow" w:hAnsi="Arial Narrow" w:cs="Arial"/>
                <w:sz w:val="22"/>
                <w:szCs w:val="22"/>
                <w:lang w:val="es-CO" w:eastAsia="es-CO"/>
              </w:rPr>
              <w:t xml:space="preserve"> </w:t>
            </w:r>
            <w:r w:rsidR="001F315D" w:rsidRPr="005A4137">
              <w:rPr>
                <w:rFonts w:ascii="Arial Narrow" w:hAnsi="Arial Narrow" w:cs="Arial"/>
                <w:sz w:val="22"/>
                <w:szCs w:val="22"/>
                <w:lang w:val="es-CO" w:eastAsia="es-CO"/>
              </w:rPr>
              <w:t>reconoc</w:t>
            </w:r>
            <w:r w:rsidR="00575401" w:rsidRPr="005A4137">
              <w:rPr>
                <w:rFonts w:ascii="Arial Narrow" w:hAnsi="Arial Narrow" w:cs="Arial"/>
                <w:sz w:val="22"/>
                <w:szCs w:val="22"/>
                <w:lang w:val="es-CO" w:eastAsia="es-CO"/>
              </w:rPr>
              <w:t xml:space="preserve">er que el conocimiento ancestral </w:t>
            </w:r>
            <w:r w:rsidR="009C2AE5" w:rsidRPr="005A4137">
              <w:rPr>
                <w:rFonts w:ascii="Arial Narrow" w:hAnsi="Arial Narrow" w:cs="Arial"/>
                <w:sz w:val="22"/>
                <w:szCs w:val="22"/>
                <w:lang w:val="es-CO" w:eastAsia="es-CO"/>
              </w:rPr>
              <w:t>de las comunidades indígenas “</w:t>
            </w:r>
            <w:r w:rsidR="00575401" w:rsidRPr="005A4137">
              <w:rPr>
                <w:rFonts w:ascii="Arial Narrow" w:hAnsi="Arial Narrow" w:cs="Arial"/>
                <w:i/>
                <w:iCs/>
                <w:sz w:val="22"/>
                <w:szCs w:val="22"/>
                <w:lang w:val="es-CO" w:eastAsia="es-CO"/>
              </w:rPr>
              <w:t>y su relación intrínseca con el entorno natural son vitales para la gestión sostenible de los recursos forestales y la mitigación del cambio climático</w:t>
            </w:r>
            <w:r w:rsidR="009C2AE5" w:rsidRPr="005A4137">
              <w:rPr>
                <w:rFonts w:ascii="Arial Narrow" w:hAnsi="Arial Narrow" w:cs="Arial"/>
                <w:i/>
                <w:iCs/>
                <w:sz w:val="22"/>
                <w:szCs w:val="22"/>
                <w:lang w:val="es-CO" w:eastAsia="es-CO"/>
              </w:rPr>
              <w:t>”</w:t>
            </w:r>
            <w:r w:rsidR="009C2AE5" w:rsidRPr="005A4137">
              <w:rPr>
                <w:rFonts w:ascii="Arial Narrow" w:hAnsi="Arial Narrow" w:cs="Arial"/>
                <w:i/>
                <w:iCs/>
                <w:sz w:val="22"/>
                <w:szCs w:val="22"/>
              </w:rPr>
              <w:t xml:space="preserve"> (</w:t>
            </w:r>
            <w:r w:rsidR="009C2AE5" w:rsidRPr="005A4137">
              <w:rPr>
                <w:rFonts w:ascii="Arial Narrow" w:hAnsi="Arial Narrow" w:cs="Arial"/>
                <w:sz w:val="22"/>
                <w:szCs w:val="22"/>
              </w:rPr>
              <w:t>Corte Constitucional, Sentencia T – 248 de 2024)</w:t>
            </w:r>
            <w:r w:rsidR="00575401" w:rsidRPr="005A4137">
              <w:rPr>
                <w:rFonts w:ascii="Arial Narrow" w:hAnsi="Arial Narrow" w:cs="Arial"/>
                <w:i/>
                <w:iCs/>
                <w:sz w:val="22"/>
                <w:szCs w:val="22"/>
                <w:lang w:val="es-CO" w:eastAsia="es-CO"/>
              </w:rPr>
              <w:t>.</w:t>
            </w:r>
          </w:p>
          <w:p w14:paraId="1333D232" w14:textId="77777777" w:rsidR="00F31E8F" w:rsidRDefault="00F31E8F" w:rsidP="00290723">
            <w:pPr>
              <w:tabs>
                <w:tab w:val="left" w:pos="266"/>
              </w:tabs>
              <w:spacing w:line="276" w:lineRule="auto"/>
              <w:jc w:val="both"/>
              <w:rPr>
                <w:rFonts w:ascii="Arial Narrow" w:hAnsi="Arial Narrow" w:cs="Arial"/>
                <w:i/>
                <w:iCs/>
                <w:sz w:val="22"/>
                <w:szCs w:val="22"/>
                <w:lang w:val="es-CO" w:eastAsia="es-CO"/>
              </w:rPr>
            </w:pPr>
          </w:p>
          <w:p w14:paraId="61D94159" w14:textId="6D738227" w:rsidR="00F31E8F" w:rsidRDefault="00F31E8F" w:rsidP="00F31E8F">
            <w:pPr>
              <w:pStyle w:val="Listavistosa-nfasis11"/>
              <w:ind w:left="0"/>
              <w:jc w:val="both"/>
              <w:rPr>
                <w:rFonts w:ascii="Arial Narrow" w:hAnsi="Arial Narrow" w:cs="Arial"/>
                <w:iCs/>
                <w:color w:val="000000" w:themeColor="text1"/>
              </w:rPr>
            </w:pPr>
            <w:r>
              <w:rPr>
                <w:rFonts w:ascii="Arial Narrow" w:hAnsi="Arial Narrow" w:cs="Arial"/>
              </w:rPr>
              <w:t xml:space="preserve">La propuesta de modificación de la </w:t>
            </w:r>
            <w:r w:rsidRPr="00D042D0">
              <w:rPr>
                <w:rFonts w:ascii="Arial Narrow" w:hAnsi="Arial Narrow" w:cs="Arial"/>
                <w:iCs/>
                <w:color w:val="000000" w:themeColor="text1"/>
                <w:lang w:val="es-ES" w:eastAsia="es-ES"/>
              </w:rPr>
              <w:t>Resolución</w:t>
            </w:r>
            <w:r w:rsidRPr="00783A1F">
              <w:rPr>
                <w:rFonts w:ascii="Arial Narrow" w:hAnsi="Arial Narrow" w:cs="Arial"/>
                <w:iCs/>
                <w:color w:val="000000" w:themeColor="text1"/>
              </w:rPr>
              <w:t xml:space="preserve"> 0552 del 25 de mayo de 2022</w:t>
            </w:r>
            <w:r>
              <w:rPr>
                <w:rFonts w:ascii="Arial Narrow" w:hAnsi="Arial Narrow" w:cs="Arial"/>
                <w:iCs/>
                <w:color w:val="000000" w:themeColor="text1"/>
              </w:rPr>
              <w:t>, obedece principalmente a</w:t>
            </w:r>
            <w:r w:rsidR="001B1302">
              <w:rPr>
                <w:rFonts w:ascii="Arial Narrow" w:hAnsi="Arial Narrow" w:cs="Arial"/>
                <w:iCs/>
                <w:color w:val="000000" w:themeColor="text1"/>
              </w:rPr>
              <w:t xml:space="preserve">l cumplimiento de la Orden Décima de la Sentencia T 248 de 2024, a citar: </w:t>
            </w:r>
          </w:p>
          <w:p w14:paraId="71135F3D" w14:textId="77777777" w:rsidR="001B1302" w:rsidRDefault="001B1302" w:rsidP="00F31E8F">
            <w:pPr>
              <w:pStyle w:val="Listavistosa-nfasis11"/>
              <w:ind w:left="0"/>
              <w:jc w:val="both"/>
              <w:rPr>
                <w:rFonts w:ascii="Arial Narrow" w:hAnsi="Arial Narrow" w:cs="Arial"/>
                <w:iCs/>
                <w:color w:val="000000" w:themeColor="text1"/>
              </w:rPr>
            </w:pPr>
          </w:p>
          <w:p w14:paraId="63C5A761" w14:textId="77777777" w:rsidR="001B1302" w:rsidRPr="007D291E" w:rsidRDefault="001B1302" w:rsidP="001B1302">
            <w:pPr>
              <w:pStyle w:val="Listavistosa-nfasis11"/>
              <w:spacing w:line="240" w:lineRule="auto"/>
              <w:ind w:left="708"/>
              <w:jc w:val="both"/>
              <w:rPr>
                <w:rFonts w:ascii="Arial Narrow" w:hAnsi="Arial Narrow" w:cs="Arial"/>
                <w:i/>
                <w:iCs/>
              </w:rPr>
            </w:pPr>
            <w:r>
              <w:rPr>
                <w:rFonts w:ascii="Arial Narrow" w:hAnsi="Arial Narrow" w:cs="Arial"/>
                <w:i/>
                <w:iCs/>
              </w:rPr>
              <w:t>“</w:t>
            </w:r>
            <w:r w:rsidRPr="007D291E">
              <w:rPr>
                <w:rFonts w:ascii="Arial Narrow" w:hAnsi="Arial Narrow" w:cs="Arial"/>
                <w:b/>
                <w:bCs/>
                <w:i/>
                <w:iCs/>
              </w:rPr>
              <w:t>Décimo. ORDENAR</w:t>
            </w:r>
            <w:r w:rsidRPr="007D291E">
              <w:rPr>
                <w:rFonts w:ascii="Arial Narrow" w:hAnsi="Arial Narrow" w:cs="Arial"/>
                <w:i/>
                <w:iCs/>
              </w:rPr>
              <w:t> al Ministerio de Ambiente y Desarrollo Sostenible que, dentro de los dos (2) meses siguientes a la notificación de la presente providencia, en el marco de la Comisión de Estudio para la Promoción y Desarrollo de los Mercados de Carbono en Colombia (creada mediante el artículo 20 de la Ley 2169 de 2021), realizar un informe técnico sobre las necesidades y circunstancias específicas para implementar proyectos REDD+ en territorios indígenas. Este informe deberá permitir la participación, como mínimo, de la sociedad civil, la academia, representantes de pueblos indígenas y otras entidades involucradas en los proyectos REDD+.</w:t>
            </w:r>
          </w:p>
          <w:p w14:paraId="30B32874" w14:textId="77777777" w:rsidR="001B1302" w:rsidRPr="007D291E" w:rsidRDefault="001B1302" w:rsidP="001B1302">
            <w:pPr>
              <w:pStyle w:val="default0"/>
              <w:spacing w:before="0" w:beforeAutospacing="0" w:after="0" w:afterAutospacing="0"/>
              <w:ind w:left="708"/>
              <w:jc w:val="both"/>
              <w:rPr>
                <w:i/>
                <w:iCs/>
                <w:color w:val="000000"/>
              </w:rPr>
            </w:pPr>
            <w:r w:rsidRPr="007D291E">
              <w:rPr>
                <w:rFonts w:ascii="Arial Narrow" w:hAnsi="Arial Narrow" w:cs="Arial"/>
                <w:i/>
                <w:iCs/>
                <w:sz w:val="22"/>
                <w:szCs w:val="22"/>
                <w:lang w:eastAsia="es-CO"/>
              </w:rPr>
              <w:t>El informe deberá incluir, como mínimo: (i) la definición de conceptos clave sobre el carbono forestal y su operación en territorios indígenas; (</w:t>
            </w:r>
            <w:proofErr w:type="spellStart"/>
            <w:r w:rsidRPr="007D291E">
              <w:rPr>
                <w:rFonts w:ascii="Arial Narrow" w:hAnsi="Arial Narrow" w:cs="Arial"/>
                <w:i/>
                <w:iCs/>
                <w:sz w:val="22"/>
                <w:szCs w:val="22"/>
                <w:lang w:eastAsia="es-CO"/>
              </w:rPr>
              <w:t>ii</w:t>
            </w:r>
            <w:proofErr w:type="spellEnd"/>
            <w:r w:rsidRPr="007D291E">
              <w:rPr>
                <w:rFonts w:ascii="Arial Narrow" w:hAnsi="Arial Narrow" w:cs="Arial"/>
                <w:i/>
                <w:iCs/>
                <w:sz w:val="22"/>
                <w:szCs w:val="22"/>
                <w:lang w:eastAsia="es-CO"/>
              </w:rPr>
              <w:t>) las acciones para atender las necesidades diferenciadas de las comunidades indígenas interesadas en los proyectos REDD+; y (</w:t>
            </w:r>
            <w:proofErr w:type="spellStart"/>
            <w:r w:rsidRPr="007D291E">
              <w:rPr>
                <w:rFonts w:ascii="Arial Narrow" w:hAnsi="Arial Narrow" w:cs="Arial"/>
                <w:i/>
                <w:iCs/>
                <w:sz w:val="22"/>
                <w:szCs w:val="22"/>
                <w:lang w:eastAsia="es-CO"/>
              </w:rPr>
              <w:t>iii</w:t>
            </w:r>
            <w:proofErr w:type="spellEnd"/>
            <w:r w:rsidRPr="007D291E">
              <w:rPr>
                <w:rFonts w:ascii="Arial Narrow" w:hAnsi="Arial Narrow" w:cs="Arial"/>
                <w:i/>
                <w:iCs/>
                <w:sz w:val="22"/>
                <w:szCs w:val="22"/>
                <w:lang w:eastAsia="es-CO"/>
              </w:rPr>
              <w:t>) las recomendaciones para superar fallas o dificultades de la política REDD+ operada en territorios indígenas identificadas en esta providencia. El informe deberá enfatizar en acciones concretas que garanticen los derechos de libre determinación, autonomía, autogobierno, territorio, identidad, integridad física y cultural, y consulta y/o consentimiento libre, previo e informado</w:t>
            </w:r>
            <w:r>
              <w:rPr>
                <w:rFonts w:ascii="Arial Narrow" w:hAnsi="Arial Narrow" w:cs="Arial"/>
                <w:i/>
                <w:iCs/>
                <w:sz w:val="22"/>
                <w:szCs w:val="22"/>
                <w:lang w:eastAsia="es-CO"/>
              </w:rPr>
              <w:t>”</w:t>
            </w:r>
            <w:r w:rsidRPr="007D291E">
              <w:rPr>
                <w:i/>
                <w:iCs/>
                <w:color w:val="000000"/>
                <w:sz w:val="28"/>
                <w:szCs w:val="28"/>
              </w:rPr>
              <w:t>.</w:t>
            </w:r>
          </w:p>
          <w:p w14:paraId="591DB56B" w14:textId="77777777" w:rsidR="001B1302" w:rsidRDefault="001B1302" w:rsidP="00F31E8F">
            <w:pPr>
              <w:pStyle w:val="Listavistosa-nfasis11"/>
              <w:ind w:left="0"/>
              <w:jc w:val="both"/>
              <w:rPr>
                <w:rFonts w:ascii="Arial Narrow" w:hAnsi="Arial Narrow" w:cs="Arial"/>
                <w:iCs/>
                <w:color w:val="000000" w:themeColor="text1"/>
              </w:rPr>
            </w:pPr>
          </w:p>
          <w:p w14:paraId="31AB6553" w14:textId="6DA66689" w:rsidR="001B1302" w:rsidRDefault="00434DFE" w:rsidP="00F31E8F">
            <w:pPr>
              <w:pStyle w:val="Listavistosa-nfasis11"/>
              <w:ind w:left="0"/>
              <w:jc w:val="both"/>
              <w:rPr>
                <w:rFonts w:ascii="Arial Narrow" w:hAnsi="Arial Narrow" w:cs="Arial"/>
                <w:iCs/>
                <w:color w:val="000000" w:themeColor="text1"/>
              </w:rPr>
            </w:pPr>
            <w:r>
              <w:rPr>
                <w:rFonts w:ascii="Arial Narrow" w:hAnsi="Arial Narrow" w:cs="Arial"/>
                <w:iCs/>
                <w:color w:val="000000" w:themeColor="text1"/>
              </w:rPr>
              <w:t xml:space="preserve">En consecuencia con la modificación de la </w:t>
            </w:r>
            <w:r w:rsidRPr="00D042D0">
              <w:rPr>
                <w:rFonts w:ascii="Arial Narrow" w:hAnsi="Arial Narrow" w:cs="Arial"/>
                <w:iCs/>
                <w:color w:val="000000" w:themeColor="text1"/>
                <w:lang w:val="es-ES" w:eastAsia="es-ES"/>
              </w:rPr>
              <w:t>Resolución</w:t>
            </w:r>
            <w:r w:rsidRPr="00783A1F">
              <w:rPr>
                <w:rFonts w:ascii="Arial Narrow" w:hAnsi="Arial Narrow" w:cs="Arial"/>
                <w:iCs/>
                <w:color w:val="000000" w:themeColor="text1"/>
              </w:rPr>
              <w:t xml:space="preserve"> 0552 del 25 de mayo de 2022</w:t>
            </w:r>
            <w:r>
              <w:rPr>
                <w:rFonts w:ascii="Arial Narrow" w:hAnsi="Arial Narrow" w:cs="Arial"/>
                <w:iCs/>
                <w:color w:val="000000" w:themeColor="text1"/>
              </w:rPr>
              <w:t xml:space="preserve">, </w:t>
            </w:r>
            <w:r w:rsidR="00445F28">
              <w:rPr>
                <w:rFonts w:ascii="Arial Narrow" w:hAnsi="Arial Narrow" w:cs="Arial"/>
                <w:iCs/>
                <w:color w:val="000000" w:themeColor="text1"/>
              </w:rPr>
              <w:t xml:space="preserve">se podrá reactivar la </w:t>
            </w:r>
            <w:r w:rsidRPr="00434DFE">
              <w:rPr>
                <w:rFonts w:ascii="Arial Narrow" w:hAnsi="Arial Narrow" w:cs="Arial"/>
                <w:iCs/>
                <w:color w:val="000000" w:themeColor="text1"/>
              </w:rPr>
              <w:t>Comisión de Estudio para la Promoción y Desarrollo de los Mercados de Carbono en Colombia (creada mediante el artículo 20 de la Ley 2169 de 2021),</w:t>
            </w:r>
            <w:r>
              <w:rPr>
                <w:rFonts w:ascii="Arial Narrow" w:hAnsi="Arial Narrow" w:cs="Arial"/>
                <w:iCs/>
                <w:color w:val="000000" w:themeColor="text1"/>
              </w:rPr>
              <w:t xml:space="preserve"> </w:t>
            </w:r>
            <w:r w:rsidR="00445F28">
              <w:rPr>
                <w:rFonts w:ascii="Arial Narrow" w:hAnsi="Arial Narrow" w:cs="Arial"/>
                <w:iCs/>
                <w:color w:val="000000" w:themeColor="text1"/>
              </w:rPr>
              <w:t>para efectos de que el Ministerio de Ambiente y Desarrollo Sostenible en el marco de dicha comisión, pueda e</w:t>
            </w:r>
            <w:r w:rsidR="0013067D">
              <w:rPr>
                <w:rFonts w:ascii="Arial Narrow" w:hAnsi="Arial Narrow" w:cs="Arial"/>
                <w:iCs/>
                <w:color w:val="000000" w:themeColor="text1"/>
              </w:rPr>
              <w:t>laborar el</w:t>
            </w:r>
            <w:r>
              <w:rPr>
                <w:rFonts w:ascii="Arial Narrow" w:hAnsi="Arial Narrow" w:cs="Arial"/>
                <w:iCs/>
                <w:color w:val="000000" w:themeColor="text1"/>
              </w:rPr>
              <w:t xml:space="preserve"> </w:t>
            </w:r>
            <w:r w:rsidRPr="00434DFE">
              <w:rPr>
                <w:rFonts w:ascii="Arial Narrow" w:hAnsi="Arial Narrow" w:cs="Arial"/>
                <w:iCs/>
                <w:color w:val="000000" w:themeColor="text1"/>
              </w:rPr>
              <w:t>informe técnico sobre las necesidades y circunstancias específicas para implementar proyectos REDD+ en territorios indígenas</w:t>
            </w:r>
            <w:r>
              <w:rPr>
                <w:rFonts w:ascii="Arial Narrow" w:hAnsi="Arial Narrow" w:cs="Arial"/>
                <w:iCs/>
                <w:color w:val="000000" w:themeColor="text1"/>
              </w:rPr>
              <w:t xml:space="preserve">, lo que permitirá volver a convocar la comisión y cumplir con el mandato judicial. </w:t>
            </w:r>
          </w:p>
          <w:p w14:paraId="1D2B9089" w14:textId="77777777" w:rsidR="00795C6B" w:rsidRPr="005A4137" w:rsidRDefault="00D05B67" w:rsidP="00290723">
            <w:pPr>
              <w:spacing w:line="276" w:lineRule="auto"/>
              <w:ind w:left="494" w:hanging="283"/>
              <w:jc w:val="both"/>
              <w:rPr>
                <w:rFonts w:ascii="Arial Narrow" w:hAnsi="Arial Narrow" w:cs="Arial"/>
                <w:sz w:val="22"/>
                <w:szCs w:val="22"/>
                <w:lang w:val="es-CO" w:eastAsia="es-CO"/>
              </w:rPr>
            </w:pPr>
            <w:r w:rsidRPr="007E316C">
              <w:rPr>
                <w:rFonts w:ascii="Arial Narrow" w:hAnsi="Arial Narrow" w:cs="Arial"/>
                <w:b/>
                <w:bCs/>
                <w:sz w:val="22"/>
                <w:szCs w:val="22"/>
                <w:lang w:val="es-CO" w:eastAsia="es-CO"/>
              </w:rPr>
              <w:t>3.5</w:t>
            </w:r>
            <w:r w:rsidRPr="005A4137">
              <w:rPr>
                <w:rFonts w:ascii="Arial Narrow" w:hAnsi="Arial Narrow" w:cs="Arial"/>
                <w:sz w:val="22"/>
                <w:szCs w:val="22"/>
                <w:lang w:val="es-CO" w:eastAsia="es-CO"/>
              </w:rPr>
              <w:t xml:space="preserve"> </w:t>
            </w:r>
            <w:r w:rsidRPr="005A4137">
              <w:rPr>
                <w:rFonts w:ascii="Arial Narrow" w:hAnsi="Arial Narrow" w:cs="Arial"/>
                <w:b/>
                <w:bCs/>
                <w:sz w:val="22"/>
                <w:szCs w:val="22"/>
                <w:lang w:val="es-CO" w:eastAsia="es-CO"/>
              </w:rPr>
              <w:t>Circunstancias jurídicas adicionales</w:t>
            </w:r>
          </w:p>
          <w:p w14:paraId="446964C6" w14:textId="77777777" w:rsidR="00044860" w:rsidRPr="005A4137" w:rsidRDefault="00044860" w:rsidP="00290723">
            <w:pPr>
              <w:spacing w:line="276" w:lineRule="auto"/>
              <w:jc w:val="both"/>
              <w:rPr>
                <w:rFonts w:ascii="Arial Narrow" w:hAnsi="Arial Narrow" w:cs="Arial"/>
                <w:sz w:val="22"/>
                <w:szCs w:val="22"/>
                <w:lang w:val="es-CO" w:eastAsia="es-CO"/>
              </w:rPr>
            </w:pPr>
          </w:p>
          <w:p w14:paraId="0F10AAC2" w14:textId="340D943D" w:rsidR="00313545" w:rsidRPr="00DC48B2" w:rsidRDefault="00044860" w:rsidP="00290723">
            <w:pPr>
              <w:spacing w:line="276" w:lineRule="auto"/>
              <w:jc w:val="both"/>
              <w:rPr>
                <w:rFonts w:ascii="Arial Narrow" w:hAnsi="Arial Narrow" w:cs="Arial"/>
                <w:sz w:val="22"/>
                <w:szCs w:val="22"/>
                <w:lang w:val="es-CO" w:eastAsia="es-CO"/>
              </w:rPr>
            </w:pPr>
            <w:r w:rsidRPr="005A4137">
              <w:rPr>
                <w:rFonts w:ascii="Arial Narrow" w:hAnsi="Arial Narrow" w:cs="Arial"/>
                <w:sz w:val="22"/>
                <w:szCs w:val="22"/>
                <w:lang w:val="es-CO" w:eastAsia="es-CO"/>
              </w:rPr>
              <w:t>No se advierten circunstancias jurídicas adicionales a las ya mencionadas en la presente secció</w:t>
            </w:r>
            <w:r w:rsidR="00DC48B2">
              <w:rPr>
                <w:rFonts w:ascii="Arial Narrow" w:hAnsi="Arial Narrow" w:cs="Arial"/>
                <w:sz w:val="22"/>
                <w:szCs w:val="22"/>
                <w:lang w:val="es-CO" w:eastAsia="es-CO"/>
              </w:rPr>
              <w:t xml:space="preserve">n. </w:t>
            </w:r>
          </w:p>
        </w:tc>
      </w:tr>
      <w:tr w:rsidR="00DF60FD" w:rsidRPr="005A4137" w14:paraId="420E1772" w14:textId="77777777" w:rsidTr="65C15B02">
        <w:trPr>
          <w:trHeight w:val="925"/>
        </w:trPr>
        <w:tc>
          <w:tcPr>
            <w:tcW w:w="10774"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03A3C3" w14:textId="21B03706" w:rsidR="00D40EA9" w:rsidRDefault="00DF60FD" w:rsidP="65C15B02">
            <w:pPr>
              <w:numPr>
                <w:ilvl w:val="0"/>
                <w:numId w:val="27"/>
              </w:numPr>
              <w:spacing w:line="276" w:lineRule="auto"/>
              <w:rPr>
                <w:rFonts w:ascii="Arial Narrow" w:hAnsi="Arial Narrow" w:cs="Arial"/>
                <w:color w:val="000000" w:themeColor="text1"/>
                <w:sz w:val="22"/>
                <w:szCs w:val="22"/>
              </w:rPr>
            </w:pPr>
            <w:r w:rsidRPr="65C15B02">
              <w:rPr>
                <w:rFonts w:ascii="Arial Narrow" w:hAnsi="Arial Narrow" w:cs="Arial"/>
                <w:b/>
                <w:bCs/>
                <w:color w:val="000000" w:themeColor="text1"/>
                <w:sz w:val="22"/>
                <w:szCs w:val="22"/>
              </w:rPr>
              <w:lastRenderedPageBreak/>
              <w:t xml:space="preserve">IMPACTO ECONÓMICO </w:t>
            </w:r>
          </w:p>
          <w:p w14:paraId="0D0B940D" w14:textId="3A84E1AA" w:rsidR="00843EFF" w:rsidRPr="00D40EA9" w:rsidRDefault="00D40EA9" w:rsidP="00290723">
            <w:pPr>
              <w:pStyle w:val="Listavistosa-nfasis11"/>
              <w:ind w:left="0"/>
              <w:jc w:val="both"/>
              <w:rPr>
                <w:rFonts w:ascii="Arial Narrow" w:hAnsi="Arial Narrow" w:cs="Arial"/>
                <w:color w:val="000000" w:themeColor="text1"/>
              </w:rPr>
            </w:pPr>
            <w:r w:rsidRPr="00D40EA9">
              <w:rPr>
                <w:rFonts w:ascii="Arial Narrow" w:hAnsi="Arial Narrow" w:cs="Arial"/>
                <w:color w:val="000000" w:themeColor="text1"/>
              </w:rPr>
              <w:t>Con la expedición del acto administrativo propuesto no se generan nuevos costos o afectaciones presupuestales para la administración pública</w:t>
            </w:r>
            <w:r w:rsidR="0013067D">
              <w:rPr>
                <w:rFonts w:ascii="Arial Narrow" w:hAnsi="Arial Narrow" w:cs="Arial"/>
                <w:color w:val="000000" w:themeColor="text1"/>
              </w:rPr>
              <w:t>, toda vez que se espera, tal y como funcionó previamente la Comisión, que la operación de la misma, así como la labor de los y las expertas que sea nombradas, lo hagan ad honorem</w:t>
            </w:r>
            <w:r w:rsidRPr="00D40EA9">
              <w:rPr>
                <w:rFonts w:ascii="Arial Narrow" w:hAnsi="Arial Narrow" w:cs="Arial"/>
                <w:color w:val="000000" w:themeColor="text1"/>
              </w:rPr>
              <w:t>.</w:t>
            </w:r>
          </w:p>
        </w:tc>
      </w:tr>
      <w:tr w:rsidR="00DF60FD" w:rsidRPr="005A4137" w14:paraId="33C9B5EE" w14:textId="77777777" w:rsidTr="65C15B02">
        <w:trPr>
          <w:trHeight w:val="66"/>
        </w:trPr>
        <w:tc>
          <w:tcPr>
            <w:tcW w:w="10774"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33C7C8" w14:textId="3B86C6D0" w:rsidR="00DF60FD" w:rsidRPr="005A4137" w:rsidRDefault="00795C6B" w:rsidP="65C15B02">
            <w:pPr>
              <w:numPr>
                <w:ilvl w:val="0"/>
                <w:numId w:val="27"/>
              </w:numPr>
              <w:spacing w:line="276" w:lineRule="auto"/>
              <w:rPr>
                <w:rFonts w:ascii="Arial Narrow" w:hAnsi="Arial Narrow" w:cs="Arial"/>
                <w:color w:val="000000"/>
                <w:sz w:val="22"/>
                <w:szCs w:val="22"/>
              </w:rPr>
            </w:pPr>
            <w:r w:rsidRPr="65C15B02">
              <w:rPr>
                <w:rFonts w:ascii="Arial Narrow" w:hAnsi="Arial Narrow" w:cs="Arial"/>
                <w:b/>
                <w:bCs/>
                <w:color w:val="000000" w:themeColor="text1"/>
                <w:sz w:val="22"/>
                <w:szCs w:val="22"/>
              </w:rPr>
              <w:t xml:space="preserve">VIABILIDAD O </w:t>
            </w:r>
            <w:r w:rsidR="00DF60FD" w:rsidRPr="65C15B02">
              <w:rPr>
                <w:rFonts w:ascii="Arial Narrow" w:hAnsi="Arial Narrow" w:cs="Arial"/>
                <w:b/>
                <w:bCs/>
                <w:color w:val="000000" w:themeColor="text1"/>
                <w:sz w:val="22"/>
                <w:szCs w:val="22"/>
              </w:rPr>
              <w:t xml:space="preserve">DISPONIBILIDAD PRESUPUESTAL </w:t>
            </w:r>
          </w:p>
          <w:p w14:paraId="6A33EC57" w14:textId="56EC1786" w:rsidR="00696582" w:rsidRDefault="00696582" w:rsidP="65C15B02">
            <w:pPr>
              <w:pStyle w:val="Listavistosa-nfasis11"/>
              <w:jc w:val="both"/>
              <w:rPr>
                <w:rFonts w:ascii="Arial Narrow" w:hAnsi="Arial Narrow" w:cs="Arial"/>
                <w:i/>
                <w:iCs/>
                <w:color w:val="808080"/>
              </w:rPr>
            </w:pPr>
          </w:p>
          <w:p w14:paraId="6E53A605" w14:textId="50420047" w:rsidR="007C09B2" w:rsidRPr="005A4137" w:rsidRDefault="00D40EA9" w:rsidP="00290723">
            <w:pPr>
              <w:pStyle w:val="Listavistosa-nfasis11"/>
              <w:ind w:left="0"/>
              <w:jc w:val="both"/>
              <w:rPr>
                <w:rFonts w:ascii="Arial Narrow" w:hAnsi="Arial Narrow" w:cs="Arial"/>
                <w:i/>
                <w:color w:val="808080"/>
              </w:rPr>
            </w:pPr>
            <w:r w:rsidRPr="00D40EA9">
              <w:rPr>
                <w:rFonts w:ascii="Arial Narrow" w:hAnsi="Arial Narrow" w:cs="Arial"/>
                <w:color w:val="000000" w:themeColor="text1"/>
              </w:rPr>
              <w:t>Con la expedición del acto administrativo propuesto no se generan nuevos costos o afectaciones presupuestales para la administración pública, por lo que no se requiere trámite previo de disponibilidad presupuestal.</w:t>
            </w:r>
          </w:p>
        </w:tc>
      </w:tr>
      <w:tr w:rsidR="00DF60FD" w:rsidRPr="005A4137" w14:paraId="66909E1C" w14:textId="77777777" w:rsidTr="65C15B02">
        <w:trPr>
          <w:trHeight w:val="687"/>
        </w:trPr>
        <w:tc>
          <w:tcPr>
            <w:tcW w:w="10774" w:type="dxa"/>
            <w:gridSpan w:val="3"/>
            <w:tcBorders>
              <w:top w:val="single" w:sz="4" w:space="0" w:color="auto"/>
              <w:bottom w:val="single" w:sz="4" w:space="0" w:color="auto"/>
            </w:tcBorders>
            <w:shd w:val="clear" w:color="auto" w:fill="FFFFFF" w:themeFill="background1"/>
            <w:vAlign w:val="center"/>
          </w:tcPr>
          <w:p w14:paraId="38B888DA" w14:textId="0D8A8D4C" w:rsidR="00DF60FD" w:rsidRPr="005A4137" w:rsidRDefault="00DF60FD" w:rsidP="65C15B02">
            <w:pPr>
              <w:numPr>
                <w:ilvl w:val="0"/>
                <w:numId w:val="27"/>
              </w:numPr>
              <w:spacing w:line="276" w:lineRule="auto"/>
              <w:jc w:val="both"/>
              <w:rPr>
                <w:rFonts w:ascii="Arial Narrow" w:hAnsi="Arial Narrow" w:cs="Arial"/>
                <w:color w:val="000000"/>
                <w:sz w:val="22"/>
                <w:szCs w:val="22"/>
              </w:rPr>
            </w:pPr>
            <w:r w:rsidRPr="65C15B02">
              <w:rPr>
                <w:rFonts w:ascii="Arial Narrow" w:hAnsi="Arial Narrow" w:cs="Arial"/>
                <w:b/>
                <w:bCs/>
                <w:color w:val="000000" w:themeColor="text1"/>
                <w:sz w:val="22"/>
                <w:szCs w:val="22"/>
              </w:rPr>
              <w:t xml:space="preserve">IMPACTO MEDIOAMBIENTAL O SOBRE EL PATRIMONIO CULTURAL DE LA NACIÓN </w:t>
            </w:r>
          </w:p>
          <w:p w14:paraId="1A58039E" w14:textId="012E1E87" w:rsidR="65C15B02" w:rsidRDefault="65C15B02" w:rsidP="65C15B02">
            <w:pPr>
              <w:spacing w:line="276" w:lineRule="auto"/>
              <w:ind w:left="720"/>
              <w:jc w:val="both"/>
              <w:rPr>
                <w:rFonts w:ascii="Arial Narrow" w:hAnsi="Arial Narrow" w:cs="Arial"/>
                <w:b/>
                <w:bCs/>
                <w:color w:val="000000" w:themeColor="text1"/>
                <w:sz w:val="22"/>
                <w:szCs w:val="22"/>
              </w:rPr>
            </w:pPr>
          </w:p>
          <w:p w14:paraId="005E0E6A" w14:textId="77777777" w:rsidR="00C7411D" w:rsidRDefault="00531867" w:rsidP="00313545">
            <w:pPr>
              <w:spacing w:line="276" w:lineRule="auto"/>
              <w:jc w:val="both"/>
              <w:rPr>
                <w:rFonts w:ascii="Verdana" w:hAnsi="Verdana"/>
              </w:rPr>
            </w:pPr>
            <w:r w:rsidRPr="00531867">
              <w:rPr>
                <w:rFonts w:ascii="Arial Narrow" w:hAnsi="Arial Narrow" w:cs="Arial"/>
                <w:color w:val="000000" w:themeColor="text1"/>
                <w:sz w:val="22"/>
                <w:szCs w:val="22"/>
                <w:lang w:val="es-CO" w:eastAsia="es-CO"/>
              </w:rPr>
              <w:t xml:space="preserve">Con la expedición del acto administrativo propuesto </w:t>
            </w:r>
            <w:r w:rsidR="00C7411D" w:rsidRPr="00C7411D">
              <w:rPr>
                <w:rFonts w:ascii="Arial Narrow" w:hAnsi="Arial Narrow" w:cs="Arial"/>
                <w:color w:val="000000" w:themeColor="text1"/>
                <w:sz w:val="22"/>
                <w:szCs w:val="22"/>
                <w:lang w:val="es-CO" w:eastAsia="es-CO"/>
              </w:rPr>
              <w:t>se espera tener un impacto positivo, en tanto que, el informe servirá de insumo para que el Gobierno Nacional adopte las medidas que permitan proteger los derechos individuales y colectivos de las comunidades y garantizar su participación, respetando sus usos y costumbres en el desarrollo de los proyectos REDD+.</w:t>
            </w:r>
            <w:r w:rsidR="00C7411D" w:rsidRPr="000028FD">
              <w:rPr>
                <w:rFonts w:ascii="Verdana" w:hAnsi="Verdana"/>
              </w:rPr>
              <w:t xml:space="preserve"> </w:t>
            </w:r>
          </w:p>
          <w:p w14:paraId="44EAFD9C" w14:textId="7B68FB43" w:rsidR="00313545" w:rsidRPr="005A4137" w:rsidRDefault="00313545" w:rsidP="00313545">
            <w:pPr>
              <w:spacing w:line="276" w:lineRule="auto"/>
              <w:jc w:val="both"/>
              <w:rPr>
                <w:rFonts w:ascii="Arial Narrow" w:hAnsi="Arial Narrow" w:cs="Arial"/>
                <w:iCs/>
                <w:color w:val="808080"/>
                <w:sz w:val="22"/>
                <w:szCs w:val="22"/>
              </w:rPr>
            </w:pPr>
          </w:p>
        </w:tc>
      </w:tr>
      <w:tr w:rsidR="00DF60FD" w:rsidRPr="005A4137" w14:paraId="3CB6B5C1" w14:textId="77777777" w:rsidTr="65C15B02">
        <w:trPr>
          <w:trHeight w:val="317"/>
        </w:trPr>
        <w:tc>
          <w:tcPr>
            <w:tcW w:w="10774" w:type="dxa"/>
            <w:gridSpan w:val="3"/>
            <w:tcBorders>
              <w:top w:val="single" w:sz="4" w:space="0" w:color="auto"/>
              <w:bottom w:val="single" w:sz="4" w:space="0" w:color="auto"/>
            </w:tcBorders>
            <w:shd w:val="clear" w:color="auto" w:fill="FFFFFF" w:themeFill="background1"/>
            <w:vAlign w:val="center"/>
          </w:tcPr>
          <w:p w14:paraId="1492FAEB" w14:textId="5CAD7E5B" w:rsidR="00185943" w:rsidRPr="00130FE7" w:rsidRDefault="00D05B67" w:rsidP="00130FE7">
            <w:pPr>
              <w:pStyle w:val="Prrafodelista"/>
              <w:numPr>
                <w:ilvl w:val="0"/>
                <w:numId w:val="27"/>
              </w:numPr>
              <w:spacing w:line="276" w:lineRule="auto"/>
              <w:jc w:val="both"/>
              <w:rPr>
                <w:rFonts w:ascii="Arial Narrow" w:hAnsi="Arial Narrow" w:cs="Arial"/>
                <w:b/>
                <w:bCs/>
                <w:sz w:val="22"/>
                <w:szCs w:val="22"/>
              </w:rPr>
            </w:pPr>
            <w:r w:rsidRPr="00130FE7">
              <w:rPr>
                <w:rFonts w:ascii="Arial Narrow" w:hAnsi="Arial Narrow" w:cs="Arial"/>
                <w:b/>
                <w:bCs/>
                <w:sz w:val="22"/>
                <w:szCs w:val="22"/>
              </w:rPr>
              <w:t>ESTUDIOS TÉCNICOS QUE SUSTENTEN EL PROYECTO NORMATIVO</w:t>
            </w:r>
            <w:r w:rsidRPr="00130FE7">
              <w:rPr>
                <w:rFonts w:ascii="Arial Narrow" w:hAnsi="Arial Narrow" w:cs="Arial"/>
                <w:sz w:val="22"/>
                <w:szCs w:val="22"/>
              </w:rPr>
              <w:t xml:space="preserve"> </w:t>
            </w:r>
          </w:p>
          <w:p w14:paraId="5C374864" w14:textId="2E3CAB76" w:rsidR="00185943" w:rsidRPr="00FD3AA6" w:rsidRDefault="00185943" w:rsidP="65C15B02">
            <w:pPr>
              <w:spacing w:line="276" w:lineRule="auto"/>
              <w:jc w:val="both"/>
              <w:rPr>
                <w:rFonts w:ascii="Arial Narrow" w:hAnsi="Arial Narrow" w:cs="Arial"/>
                <w:b/>
                <w:bCs/>
                <w:sz w:val="22"/>
                <w:szCs w:val="22"/>
              </w:rPr>
            </w:pPr>
          </w:p>
          <w:p w14:paraId="14AE39FA" w14:textId="47B4252A" w:rsidR="00185943" w:rsidRPr="00FD3AA6" w:rsidRDefault="00130FE7" w:rsidP="65C15B02">
            <w:pPr>
              <w:spacing w:line="276" w:lineRule="auto"/>
              <w:jc w:val="both"/>
              <w:rPr>
                <w:rFonts w:ascii="Arial Narrow" w:hAnsi="Arial Narrow" w:cs="Arial"/>
                <w:b/>
                <w:bCs/>
                <w:sz w:val="22"/>
                <w:szCs w:val="22"/>
              </w:rPr>
            </w:pPr>
            <w:r>
              <w:rPr>
                <w:rFonts w:ascii="Arial Narrow" w:hAnsi="Arial Narrow" w:cs="Arial"/>
                <w:b/>
                <w:bCs/>
                <w:sz w:val="22"/>
                <w:szCs w:val="22"/>
              </w:rPr>
              <w:t xml:space="preserve">7.1. </w:t>
            </w:r>
            <w:r w:rsidR="00D1188F" w:rsidRPr="65C15B02">
              <w:rPr>
                <w:rFonts w:ascii="Arial Narrow" w:hAnsi="Arial Narrow" w:cs="Arial"/>
                <w:b/>
                <w:bCs/>
                <w:sz w:val="22"/>
                <w:szCs w:val="22"/>
              </w:rPr>
              <w:t xml:space="preserve">Análisis de la problemática existente </w:t>
            </w:r>
          </w:p>
          <w:p w14:paraId="2987F266" w14:textId="77777777" w:rsidR="00DD4101" w:rsidRDefault="00DD4101" w:rsidP="00290723">
            <w:pPr>
              <w:spacing w:line="276" w:lineRule="auto"/>
              <w:jc w:val="both"/>
              <w:rPr>
                <w:rFonts w:ascii="Arial Narrow" w:hAnsi="Arial Narrow" w:cs="Arial"/>
                <w:b/>
                <w:sz w:val="22"/>
                <w:szCs w:val="22"/>
                <w:highlight w:val="yellow"/>
              </w:rPr>
            </w:pPr>
          </w:p>
          <w:p w14:paraId="0B847384" w14:textId="16AB69E8" w:rsidR="00AF0F44" w:rsidRPr="006030B7" w:rsidRDefault="00AF0F44" w:rsidP="006030B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jc w:val="both"/>
              <w:rPr>
                <w:rFonts w:ascii="Arial Narrow" w:eastAsia="Arial Narrow" w:hAnsi="Arial Narrow" w:cs="Arial Narrow"/>
                <w:color w:val="000000" w:themeColor="text1"/>
                <w:sz w:val="22"/>
                <w:szCs w:val="22"/>
              </w:rPr>
            </w:pPr>
            <w:r w:rsidRPr="0DB352E8">
              <w:rPr>
                <w:rFonts w:ascii="Arial Narrow" w:eastAsia="Arial Narrow" w:hAnsi="Arial Narrow" w:cs="Arial Narrow"/>
                <w:sz w:val="22"/>
                <w:szCs w:val="22"/>
              </w:rPr>
              <w:t>El Gobierno de Colombia</w:t>
            </w:r>
            <w:r w:rsidRPr="0DB352E8">
              <w:rPr>
                <w:rFonts w:ascii="Arial Narrow" w:eastAsia="Arial Narrow" w:hAnsi="Arial Narrow" w:cs="Arial Narrow"/>
                <w:color w:val="000000" w:themeColor="text1"/>
                <w:sz w:val="22"/>
                <w:szCs w:val="22"/>
              </w:rPr>
              <w:t xml:space="preserve">, a través del Ministerio de Ambiente y Desarrollo Sostenible presentó al país, la Estrategia Integral de Control a la Deforestación y Gestión de los Bosques: "Bosques Territorios de Vida", en </w:t>
            </w:r>
            <w:r w:rsidRPr="0DB352E8">
              <w:rPr>
                <w:rFonts w:ascii="Arial Narrow" w:eastAsia="Arial Narrow" w:hAnsi="Arial Narrow" w:cs="Arial Narrow"/>
                <w:color w:val="000000" w:themeColor="text1"/>
                <w:sz w:val="22"/>
                <w:szCs w:val="22"/>
                <w:lang w:val="es-MX"/>
              </w:rPr>
              <w:t xml:space="preserve">cumplimiento del literal a del </w:t>
            </w:r>
            <w:r w:rsidR="1C49BE6F" w:rsidRPr="0DB352E8">
              <w:rPr>
                <w:rFonts w:ascii="Arial Narrow" w:eastAsia="Arial Narrow" w:hAnsi="Arial Narrow" w:cs="Arial Narrow"/>
                <w:color w:val="000000" w:themeColor="text1"/>
                <w:sz w:val="22"/>
                <w:szCs w:val="22"/>
                <w:lang w:val="es-MX"/>
              </w:rPr>
              <w:t>Párrafo</w:t>
            </w:r>
            <w:r w:rsidRPr="0DB352E8">
              <w:rPr>
                <w:rFonts w:ascii="Arial Narrow" w:eastAsia="Arial Narrow" w:hAnsi="Arial Narrow" w:cs="Arial Narrow"/>
                <w:color w:val="000000" w:themeColor="text1"/>
                <w:sz w:val="22"/>
                <w:szCs w:val="22"/>
                <w:lang w:val="es-MX"/>
              </w:rPr>
              <w:t xml:space="preserve"> 71 de la </w:t>
            </w:r>
            <w:r w:rsidRPr="0DB352E8">
              <w:rPr>
                <w:rFonts w:ascii="Arial Narrow" w:eastAsia="Arial" w:hAnsi="Arial Narrow" w:cs="Arial"/>
                <w:color w:val="000000" w:themeColor="text1"/>
                <w:sz w:val="22"/>
                <w:szCs w:val="22"/>
                <w:lang w:val="es"/>
              </w:rPr>
              <w:t>Decisión 1/CP.16 (COP16, Cancún) Colombia,</w:t>
            </w:r>
            <w:r w:rsidRPr="0DB352E8">
              <w:rPr>
                <w:rFonts w:ascii="Arial Narrow" w:eastAsia="Arial Narrow" w:hAnsi="Arial Narrow" w:cs="Arial Narrow"/>
                <w:color w:val="000000" w:themeColor="text1"/>
                <w:sz w:val="22"/>
                <w:szCs w:val="22"/>
                <w:lang w:val="es-MX"/>
              </w:rPr>
              <w:t xml:space="preserve"> y en concordancia con lo ordenado en la Ley 1753 de 2015, en cuyo marco de </w:t>
            </w:r>
            <w:r w:rsidRPr="0DB352E8">
              <w:rPr>
                <w:rFonts w:ascii="Arial Narrow" w:eastAsia="Arial Narrow" w:hAnsi="Arial Narrow" w:cs="Arial Narrow"/>
                <w:color w:val="000000" w:themeColor="text1"/>
                <w:sz w:val="22"/>
                <w:szCs w:val="22"/>
              </w:rPr>
              <w:t xml:space="preserve">construcción y retroalimentación participativa liderado por el Ministerio de Ambiente y Desarrollo Sostenible,  se generó la Interpretación Nacional de las Salvaguardas para REDD+, como instrumento para adaptar el espíritu de las siete salvaguardas de Cancún, al ordenamiento jurídico nacional. </w:t>
            </w:r>
          </w:p>
          <w:p w14:paraId="2B34EF2D" w14:textId="77777777" w:rsidR="00AF0F44" w:rsidRDefault="00AF0F44" w:rsidP="0029072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jc w:val="both"/>
              <w:rPr>
                <w:rFonts w:ascii="Arial Narrow" w:eastAsia="Arial Narrow" w:hAnsi="Arial Narrow" w:cs="Arial Narrow"/>
                <w:sz w:val="22"/>
                <w:szCs w:val="22"/>
              </w:rPr>
            </w:pPr>
          </w:p>
          <w:p w14:paraId="09AA2ECA" w14:textId="3438B449" w:rsidR="004C0B65" w:rsidRDefault="00AF0F44" w:rsidP="0029072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jc w:val="both"/>
              <w:rPr>
                <w:rFonts w:ascii="Arial Narrow" w:eastAsia="Arial Narrow" w:hAnsi="Arial Narrow" w:cs="Arial Narrow"/>
                <w:color w:val="000000" w:themeColor="text1"/>
                <w:sz w:val="22"/>
                <w:szCs w:val="22"/>
              </w:rPr>
            </w:pPr>
            <w:r>
              <w:rPr>
                <w:rFonts w:ascii="Arial Narrow" w:eastAsia="Arial Narrow" w:hAnsi="Arial Narrow" w:cs="Arial Narrow"/>
                <w:color w:val="000000" w:themeColor="text1"/>
                <w:sz w:val="22"/>
                <w:szCs w:val="22"/>
              </w:rPr>
              <w:t>L</w:t>
            </w:r>
            <w:r w:rsidR="00F62CC8">
              <w:rPr>
                <w:rFonts w:ascii="Arial Narrow" w:eastAsia="Arial Narrow" w:hAnsi="Arial Narrow" w:cs="Arial Narrow"/>
                <w:color w:val="000000" w:themeColor="text1"/>
                <w:sz w:val="22"/>
                <w:szCs w:val="22"/>
              </w:rPr>
              <w:t xml:space="preserve">a Interpretación Nacional </w:t>
            </w:r>
            <w:r>
              <w:rPr>
                <w:rFonts w:ascii="Arial Narrow" w:eastAsia="Arial Narrow" w:hAnsi="Arial Narrow" w:cs="Arial Narrow"/>
                <w:color w:val="000000" w:themeColor="text1"/>
                <w:sz w:val="22"/>
                <w:szCs w:val="22"/>
              </w:rPr>
              <w:t xml:space="preserve">de las Salvaguardas Sociales y Ambientales, </w:t>
            </w:r>
            <w:r w:rsidR="00F62CC8">
              <w:rPr>
                <w:rFonts w:ascii="Arial Narrow" w:eastAsia="Arial Narrow" w:hAnsi="Arial Narrow" w:cs="Arial Narrow"/>
                <w:color w:val="000000" w:themeColor="text1"/>
                <w:sz w:val="22"/>
                <w:szCs w:val="22"/>
              </w:rPr>
              <w:t>carec</w:t>
            </w:r>
            <w:r>
              <w:rPr>
                <w:rFonts w:ascii="Arial Narrow" w:eastAsia="Arial Narrow" w:hAnsi="Arial Narrow" w:cs="Arial Narrow"/>
                <w:color w:val="000000" w:themeColor="text1"/>
                <w:sz w:val="22"/>
                <w:szCs w:val="22"/>
              </w:rPr>
              <w:t>ía</w:t>
            </w:r>
            <w:r w:rsidR="00F62CC8">
              <w:rPr>
                <w:rFonts w:ascii="Arial Narrow" w:eastAsia="Arial Narrow" w:hAnsi="Arial Narrow" w:cs="Arial Narrow"/>
                <w:color w:val="000000" w:themeColor="text1"/>
                <w:sz w:val="22"/>
                <w:szCs w:val="22"/>
              </w:rPr>
              <w:t xml:space="preserve"> de </w:t>
            </w:r>
            <w:r w:rsidR="003A6E09">
              <w:rPr>
                <w:rFonts w:ascii="Arial Narrow" w:eastAsia="Arial Narrow" w:hAnsi="Arial Narrow" w:cs="Arial Narrow"/>
                <w:color w:val="000000" w:themeColor="text1"/>
                <w:sz w:val="22"/>
                <w:szCs w:val="22"/>
              </w:rPr>
              <w:t>una identificación específica de los requisitos</w:t>
            </w:r>
            <w:r w:rsidR="00AA6048">
              <w:rPr>
                <w:rFonts w:ascii="Arial Narrow" w:eastAsia="Arial Narrow" w:hAnsi="Arial Narrow" w:cs="Arial Narrow"/>
                <w:color w:val="000000" w:themeColor="text1"/>
                <w:sz w:val="22"/>
                <w:szCs w:val="22"/>
              </w:rPr>
              <w:t xml:space="preserve">, acciones o elementos </w:t>
            </w:r>
            <w:r>
              <w:rPr>
                <w:rFonts w:ascii="Arial Narrow" w:eastAsia="Arial Narrow" w:hAnsi="Arial Narrow" w:cs="Arial Narrow"/>
                <w:color w:val="000000" w:themeColor="text1"/>
                <w:sz w:val="22"/>
                <w:szCs w:val="22"/>
              </w:rPr>
              <w:t>que exigieran el</w:t>
            </w:r>
            <w:r w:rsidR="00AA6048">
              <w:rPr>
                <w:rFonts w:ascii="Arial Narrow" w:eastAsia="Arial Narrow" w:hAnsi="Arial Narrow" w:cs="Arial Narrow"/>
                <w:color w:val="000000" w:themeColor="text1"/>
                <w:sz w:val="22"/>
                <w:szCs w:val="22"/>
              </w:rPr>
              <w:t xml:space="preserve"> cumplimiento de cada una de las </w:t>
            </w:r>
            <w:r w:rsidR="005513B5">
              <w:rPr>
                <w:rFonts w:ascii="Arial Narrow" w:eastAsia="Arial Narrow" w:hAnsi="Arial Narrow" w:cs="Arial Narrow"/>
                <w:color w:val="000000" w:themeColor="text1"/>
                <w:sz w:val="22"/>
                <w:szCs w:val="22"/>
              </w:rPr>
              <w:t xml:space="preserve">Salvaguardas Sociales y Ambientales </w:t>
            </w:r>
            <w:r w:rsidR="00AA6048">
              <w:rPr>
                <w:rFonts w:ascii="Arial Narrow" w:eastAsia="Arial Narrow" w:hAnsi="Arial Narrow" w:cs="Arial Narrow"/>
                <w:color w:val="000000" w:themeColor="text1"/>
                <w:sz w:val="22"/>
                <w:szCs w:val="22"/>
              </w:rPr>
              <w:t>en todas las fases de la iniciativa</w:t>
            </w:r>
            <w:r w:rsidR="00DA48EC">
              <w:rPr>
                <w:rFonts w:ascii="Arial Narrow" w:eastAsia="Arial Narrow" w:hAnsi="Arial Narrow" w:cs="Arial Narrow"/>
                <w:color w:val="000000" w:themeColor="text1"/>
                <w:sz w:val="22"/>
                <w:szCs w:val="22"/>
              </w:rPr>
              <w:t xml:space="preserve"> de mitigación de GEI</w:t>
            </w:r>
            <w:r w:rsidR="00165AFE">
              <w:rPr>
                <w:rFonts w:ascii="Arial Narrow" w:eastAsia="Arial Narrow" w:hAnsi="Arial Narrow" w:cs="Arial Narrow"/>
                <w:color w:val="000000" w:themeColor="text1"/>
                <w:sz w:val="22"/>
                <w:szCs w:val="22"/>
              </w:rPr>
              <w:t xml:space="preserve"> y fue sólo hasta el año </w:t>
            </w:r>
            <w:r w:rsidR="00E901AF">
              <w:rPr>
                <w:rFonts w:ascii="Arial Narrow" w:eastAsia="Arial Narrow" w:hAnsi="Arial Narrow" w:cs="Arial Narrow"/>
                <w:color w:val="000000" w:themeColor="text1"/>
                <w:sz w:val="22"/>
                <w:szCs w:val="22"/>
              </w:rPr>
              <w:t xml:space="preserve">2023 con la expedición del actual Plan Nacional de Desarrollo </w:t>
            </w:r>
            <w:r w:rsidR="00E901AF" w:rsidRPr="00E901AF">
              <w:rPr>
                <w:rFonts w:ascii="Arial Narrow" w:eastAsia="Arial Narrow" w:hAnsi="Arial Narrow" w:cs="Arial Narrow"/>
                <w:color w:val="000000" w:themeColor="text1"/>
                <w:sz w:val="22"/>
                <w:szCs w:val="22"/>
              </w:rPr>
              <w:t>“</w:t>
            </w:r>
            <w:r w:rsidRPr="00E901AF">
              <w:rPr>
                <w:rFonts w:ascii="Arial Narrow" w:eastAsia="Arial Narrow" w:hAnsi="Arial Narrow" w:cs="Arial Narrow"/>
                <w:color w:val="000000" w:themeColor="text1"/>
                <w:sz w:val="22"/>
                <w:szCs w:val="22"/>
              </w:rPr>
              <w:t xml:space="preserve">Colombia </w:t>
            </w:r>
            <w:r w:rsidRPr="00E901AF">
              <w:rPr>
                <w:rFonts w:ascii="Arial Narrow" w:eastAsia="Arial Narrow" w:hAnsi="Arial Narrow" w:cs="Arial Narrow"/>
                <w:color w:val="000000" w:themeColor="text1"/>
                <w:sz w:val="22"/>
                <w:szCs w:val="22"/>
              </w:rPr>
              <w:lastRenderedPageBreak/>
              <w:t xml:space="preserve">Potencia Mundial </w:t>
            </w:r>
            <w:r>
              <w:rPr>
                <w:rFonts w:ascii="Arial Narrow" w:eastAsia="Arial Narrow" w:hAnsi="Arial Narrow" w:cs="Arial Narrow"/>
                <w:color w:val="000000" w:themeColor="text1"/>
                <w:sz w:val="22"/>
                <w:szCs w:val="22"/>
              </w:rPr>
              <w:t>de la</w:t>
            </w:r>
            <w:r w:rsidRPr="00E901AF">
              <w:rPr>
                <w:rFonts w:ascii="Arial Narrow" w:eastAsia="Arial Narrow" w:hAnsi="Arial Narrow" w:cs="Arial Narrow"/>
                <w:color w:val="000000" w:themeColor="text1"/>
                <w:sz w:val="22"/>
                <w:szCs w:val="22"/>
              </w:rPr>
              <w:t xml:space="preserve"> Vida</w:t>
            </w:r>
            <w:r w:rsidR="00E901AF" w:rsidRPr="00E901AF">
              <w:rPr>
                <w:rFonts w:ascii="Arial Narrow" w:eastAsia="Arial Narrow" w:hAnsi="Arial Narrow" w:cs="Arial Narrow"/>
                <w:color w:val="000000" w:themeColor="text1"/>
                <w:sz w:val="22"/>
                <w:szCs w:val="22"/>
              </w:rPr>
              <w:t>”</w:t>
            </w:r>
            <w:r w:rsidR="0084262C">
              <w:rPr>
                <w:rFonts w:ascii="Arial Narrow" w:eastAsia="Arial Narrow" w:hAnsi="Arial Narrow" w:cs="Arial Narrow"/>
                <w:color w:val="000000" w:themeColor="text1"/>
                <w:sz w:val="22"/>
                <w:szCs w:val="22"/>
              </w:rPr>
              <w:t xml:space="preserve"> a través de la Ley 2294 de 2023</w:t>
            </w:r>
            <w:r w:rsidR="00577E1D">
              <w:rPr>
                <w:rFonts w:ascii="Arial Narrow" w:eastAsia="Arial Narrow" w:hAnsi="Arial Narrow" w:cs="Arial Narrow"/>
                <w:color w:val="000000" w:themeColor="text1"/>
                <w:sz w:val="22"/>
                <w:szCs w:val="22"/>
              </w:rPr>
              <w:t xml:space="preserve">, que se </w:t>
            </w:r>
            <w:r w:rsidR="005513B5">
              <w:rPr>
                <w:rFonts w:ascii="Arial Narrow" w:eastAsia="Arial Narrow" w:hAnsi="Arial Narrow" w:cs="Arial Narrow"/>
                <w:color w:val="000000" w:themeColor="text1"/>
                <w:sz w:val="22"/>
                <w:szCs w:val="22"/>
              </w:rPr>
              <w:t xml:space="preserve">exige como obligatorio el cumplimiento de las Salvaguardas Sociales y Ambientales </w:t>
            </w:r>
            <w:r w:rsidR="006C1D78">
              <w:rPr>
                <w:rFonts w:ascii="Arial Narrow" w:eastAsia="Arial Narrow" w:hAnsi="Arial Narrow" w:cs="Arial Narrow"/>
                <w:color w:val="000000" w:themeColor="text1"/>
                <w:sz w:val="22"/>
                <w:szCs w:val="22"/>
              </w:rPr>
              <w:t>por parte de las iniciativas de mitigación de GEI</w:t>
            </w:r>
            <w:r w:rsidR="00B96F9D">
              <w:rPr>
                <w:rFonts w:ascii="Arial Narrow" w:eastAsia="Arial Narrow" w:hAnsi="Arial Narrow" w:cs="Arial Narrow"/>
                <w:color w:val="000000" w:themeColor="text1"/>
                <w:sz w:val="22"/>
                <w:szCs w:val="22"/>
              </w:rPr>
              <w:t xml:space="preserve"> y se le ordena al Gobierno Nacional reglamentar la materia. </w:t>
            </w:r>
          </w:p>
          <w:p w14:paraId="3E18E861" w14:textId="77777777" w:rsidR="00B96F9D" w:rsidRDefault="00B96F9D" w:rsidP="00290723">
            <w:pPr>
              <w:spacing w:line="276" w:lineRule="auto"/>
              <w:jc w:val="both"/>
              <w:rPr>
                <w:rFonts w:ascii="Arial Narrow" w:eastAsia="Arial Narrow" w:hAnsi="Arial Narrow" w:cs="Arial Narrow"/>
                <w:color w:val="000000" w:themeColor="text1"/>
                <w:sz w:val="22"/>
                <w:szCs w:val="22"/>
              </w:rPr>
            </w:pPr>
          </w:p>
          <w:p w14:paraId="32D9AC1C" w14:textId="490A945D" w:rsidR="008F3265" w:rsidRDefault="00AF0F44" w:rsidP="0DB352E8">
            <w:pPr>
              <w:spacing w:line="276" w:lineRule="auto"/>
              <w:jc w:val="both"/>
              <w:rPr>
                <w:rFonts w:ascii="Arial Narrow" w:eastAsia="Arial Narrow" w:hAnsi="Arial Narrow" w:cs="Arial Narrow"/>
                <w:i/>
                <w:iCs/>
                <w:sz w:val="22"/>
                <w:szCs w:val="22"/>
              </w:rPr>
            </w:pPr>
            <w:r>
              <w:rPr>
                <w:rFonts w:ascii="Arial Narrow" w:eastAsia="Arial Narrow" w:hAnsi="Arial Narrow" w:cs="Arial Narrow"/>
                <w:color w:val="000000" w:themeColor="text1"/>
                <w:sz w:val="22"/>
                <w:szCs w:val="22"/>
              </w:rPr>
              <w:t>Sin embargo, el mercado voluntario de carbono v</w:t>
            </w:r>
            <w:r w:rsidR="008C6A76">
              <w:rPr>
                <w:rFonts w:ascii="Arial Narrow" w:eastAsia="Arial Narrow" w:hAnsi="Arial Narrow" w:cs="Arial Narrow"/>
                <w:color w:val="000000" w:themeColor="text1"/>
                <w:sz w:val="22"/>
                <w:szCs w:val="22"/>
              </w:rPr>
              <w:t>iene</w:t>
            </w:r>
            <w:r>
              <w:rPr>
                <w:rFonts w:ascii="Arial Narrow" w:eastAsia="Arial Narrow" w:hAnsi="Arial Narrow" w:cs="Arial Narrow"/>
                <w:color w:val="000000" w:themeColor="text1"/>
                <w:sz w:val="22"/>
                <w:szCs w:val="22"/>
              </w:rPr>
              <w:t xml:space="preserve"> avanzando </w:t>
            </w:r>
            <w:r w:rsidR="008C6A76">
              <w:rPr>
                <w:rFonts w:ascii="Arial Narrow" w:eastAsia="Arial Narrow" w:hAnsi="Arial Narrow" w:cs="Arial Narrow"/>
                <w:color w:val="000000" w:themeColor="text1"/>
                <w:sz w:val="22"/>
                <w:szCs w:val="22"/>
              </w:rPr>
              <w:t>sin una</w:t>
            </w:r>
            <w:r>
              <w:rPr>
                <w:rFonts w:ascii="Arial Narrow" w:eastAsia="Arial Narrow" w:hAnsi="Arial Narrow" w:cs="Arial Narrow"/>
                <w:color w:val="000000" w:themeColor="text1"/>
                <w:sz w:val="22"/>
                <w:szCs w:val="22"/>
              </w:rPr>
              <w:t xml:space="preserve"> regulación de las salvaguardas sociales y ambientales, </w:t>
            </w:r>
            <w:r w:rsidR="008C6A76">
              <w:rPr>
                <w:rFonts w:ascii="Arial Narrow" w:eastAsia="Arial Narrow" w:hAnsi="Arial Narrow" w:cs="Arial Narrow"/>
                <w:color w:val="000000" w:themeColor="text1"/>
                <w:sz w:val="22"/>
                <w:szCs w:val="22"/>
              </w:rPr>
              <w:t>situación que ha agudizado una serie de problemáticas territoriales al implementar proyectos REDD+, dado que se han presentado denuncias por</w:t>
            </w:r>
            <w:r w:rsidR="008C6A76" w:rsidRPr="00CF5C64">
              <w:rPr>
                <w:rFonts w:ascii="Arial Narrow" w:eastAsia="Arial Narrow" w:hAnsi="Arial Narrow" w:cs="Arial Narrow"/>
                <w:sz w:val="22"/>
                <w:szCs w:val="22"/>
                <w:lang w:val="es"/>
              </w:rPr>
              <w:t xml:space="preserve"> la violación de los derechos de los pueblos y comunidades étnicas y locales, que a la fecha constituyen un hecho notorio, debido al alto número de artículos periodísticos e investigativos que se han generado al respecto</w:t>
            </w:r>
            <w:r w:rsidR="008C6A76">
              <w:rPr>
                <w:rStyle w:val="Refdenotaalpie"/>
                <w:rFonts w:ascii="Arial Narrow" w:eastAsia="Arial Narrow" w:hAnsi="Arial Narrow" w:cs="Arial Narrow"/>
                <w:sz w:val="22"/>
                <w:szCs w:val="22"/>
                <w:lang w:val="es"/>
              </w:rPr>
              <w:footnoteReference w:id="3"/>
            </w:r>
            <w:r w:rsidR="008C6A76">
              <w:t xml:space="preserve"> </w:t>
            </w:r>
            <w:r w:rsidR="008C6A76">
              <w:rPr>
                <w:rStyle w:val="Refdenotaalpie"/>
              </w:rPr>
              <w:footnoteReference w:id="4"/>
            </w:r>
            <w:r w:rsidR="0013067D">
              <w:rPr>
                <w:rFonts w:ascii="Arial Narrow" w:eastAsia="Arial Narrow" w:hAnsi="Arial Narrow" w:cs="Arial Narrow"/>
                <w:sz w:val="22"/>
                <w:szCs w:val="22"/>
              </w:rPr>
              <w:t>. Estas i</w:t>
            </w:r>
            <w:r w:rsidR="008C6A76" w:rsidRPr="00DF491E">
              <w:rPr>
                <w:rFonts w:ascii="Arial Narrow" w:eastAsia="Arial Narrow" w:hAnsi="Arial Narrow" w:cs="Arial Narrow"/>
                <w:sz w:val="22"/>
                <w:szCs w:val="22"/>
              </w:rPr>
              <w:t>nvestigaciones  señalan potenciales riesgos de vulneración a los derechos humanos y ambientales, lo que se constata en</w:t>
            </w:r>
            <w:r w:rsidR="00784CFD">
              <w:rPr>
                <w:rFonts w:ascii="Arial Narrow" w:eastAsia="Arial Narrow" w:hAnsi="Arial Narrow" w:cs="Arial Narrow"/>
                <w:sz w:val="22"/>
                <w:szCs w:val="22"/>
              </w:rPr>
              <w:t xml:space="preserve"> algunos estudios e informes</w:t>
            </w:r>
            <w:r w:rsidR="008C6A76" w:rsidRPr="00DF491E">
              <w:rPr>
                <w:rFonts w:ascii="Arial Narrow" w:eastAsia="Arial Narrow" w:hAnsi="Arial Narrow" w:cs="Arial Narrow"/>
                <w:sz w:val="22"/>
                <w:szCs w:val="22"/>
              </w:rPr>
              <w:t xml:space="preserve"> realizados por el Instituto Amazónico de Investigaciones Científicas - SINCHI</w:t>
            </w:r>
            <w:r w:rsidR="008E2B7D" w:rsidRPr="0DB352E8">
              <w:rPr>
                <w:rStyle w:val="Refdenotaalpie"/>
                <w:rFonts w:ascii="Arial Narrow" w:eastAsia="Arial Narrow" w:hAnsi="Arial Narrow" w:cs="Arial Narrow"/>
                <w:i/>
                <w:iCs/>
                <w:sz w:val="22"/>
                <w:szCs w:val="22"/>
              </w:rPr>
              <w:footnoteReference w:id="5"/>
            </w:r>
            <w:r w:rsidR="008E2B7D">
              <w:rPr>
                <w:rFonts w:ascii="Arial Narrow" w:eastAsia="Arial Narrow" w:hAnsi="Arial Narrow" w:cs="Arial Narrow"/>
                <w:sz w:val="22"/>
                <w:szCs w:val="22"/>
              </w:rPr>
              <w:t xml:space="preserve"> </w:t>
            </w:r>
            <w:r w:rsidR="008C6A76" w:rsidRPr="00DF491E">
              <w:rPr>
                <w:rFonts w:ascii="Arial Narrow" w:eastAsia="Arial Narrow" w:hAnsi="Arial Narrow" w:cs="Arial Narrow"/>
                <w:sz w:val="22"/>
                <w:szCs w:val="22"/>
              </w:rPr>
              <w:t xml:space="preserve">en el </w:t>
            </w:r>
            <w:r w:rsidR="008C6A76" w:rsidRPr="0DB352E8">
              <w:rPr>
                <w:rFonts w:ascii="Arial Narrow" w:eastAsia="Arial Narrow" w:hAnsi="Arial Narrow" w:cs="Arial Narrow"/>
                <w:i/>
                <w:iCs/>
                <w:sz w:val="22"/>
                <w:szCs w:val="22"/>
              </w:rPr>
              <w:t>“Diagnóstico de Proyectos REDD+ en la Amazonía Colombiana”</w:t>
            </w:r>
            <w:r w:rsidR="00CC4949" w:rsidRPr="0DB352E8">
              <w:rPr>
                <w:rFonts w:ascii="Arial Narrow" w:eastAsia="Arial Narrow" w:hAnsi="Arial Narrow" w:cs="Arial Narrow"/>
                <w:i/>
                <w:iCs/>
                <w:sz w:val="22"/>
                <w:szCs w:val="22"/>
              </w:rPr>
              <w:t xml:space="preserve">, </w:t>
            </w:r>
            <w:r w:rsidR="00CC4949" w:rsidRPr="00CC4949">
              <w:rPr>
                <w:rFonts w:ascii="Arial Narrow" w:eastAsia="Arial Narrow" w:hAnsi="Arial Narrow" w:cs="Arial Narrow"/>
                <w:color w:val="000000" w:themeColor="text1"/>
                <w:sz w:val="22"/>
                <w:szCs w:val="22"/>
              </w:rPr>
              <w:t xml:space="preserve">al señalar que los vacíos de información y regulación de las salvaguardas sociales y ambientales generan riesgos en el surgimiento de conflictos socioambientales, recomendando robustecer la gobernanza territorial para la planificación y gestión </w:t>
            </w:r>
            <w:proofErr w:type="spellStart"/>
            <w:r w:rsidR="00CC4949" w:rsidRPr="00CC4949">
              <w:rPr>
                <w:rFonts w:ascii="Arial Narrow" w:eastAsia="Arial Narrow" w:hAnsi="Arial Narrow" w:cs="Arial Narrow"/>
                <w:color w:val="000000" w:themeColor="text1"/>
                <w:sz w:val="22"/>
                <w:szCs w:val="22"/>
              </w:rPr>
              <w:t>multiactor</w:t>
            </w:r>
            <w:proofErr w:type="spellEnd"/>
            <w:r w:rsidR="00CC4949" w:rsidRPr="00CC4949">
              <w:rPr>
                <w:rFonts w:ascii="Arial Narrow" w:eastAsia="Arial Narrow" w:hAnsi="Arial Narrow" w:cs="Arial Narrow"/>
                <w:color w:val="000000" w:themeColor="text1"/>
                <w:sz w:val="22"/>
                <w:szCs w:val="22"/>
              </w:rPr>
              <w:t xml:space="preserve"> para una correcta implementación de proyectos REDD+ y un seguimiento de las salvaguardas</w:t>
            </w:r>
            <w:sdt>
              <w:sdtPr>
                <w:rPr>
                  <w:rFonts w:ascii="Arial Narrow" w:eastAsia="Arial Narrow" w:hAnsi="Arial Narrow" w:cs="Arial Narrow"/>
                  <w:i/>
                  <w:iCs/>
                  <w:sz w:val="22"/>
                  <w:szCs w:val="22"/>
                </w:rPr>
                <w:id w:val="-1547215198"/>
                <w:citation/>
              </w:sdtPr>
              <w:sdtContent>
                <w:r w:rsidR="008E2B7D" w:rsidRPr="0DB352E8">
                  <w:rPr>
                    <w:rFonts w:ascii="Arial Narrow" w:eastAsia="Arial Narrow" w:hAnsi="Arial Narrow" w:cs="Arial Narrow"/>
                    <w:i/>
                    <w:iCs/>
                    <w:sz w:val="22"/>
                    <w:szCs w:val="22"/>
                  </w:rPr>
                  <w:fldChar w:fldCharType="begin"/>
                </w:r>
                <w:r w:rsidR="00DD2E5C" w:rsidRPr="0DB352E8">
                  <w:rPr>
                    <w:rFonts w:ascii="Arial Narrow" w:eastAsia="Arial Narrow" w:hAnsi="Arial Narrow" w:cs="Arial Narrow"/>
                    <w:i/>
                    <w:iCs/>
                    <w:sz w:val="22"/>
                    <w:szCs w:val="22"/>
                    <w:lang w:val="es-419"/>
                  </w:rPr>
                  <w:instrText xml:space="preserve">CITATION Dia231 \l 22538 </w:instrText>
                </w:r>
                <w:r w:rsidR="008E2B7D" w:rsidRPr="0DB352E8">
                  <w:rPr>
                    <w:rFonts w:ascii="Arial Narrow" w:eastAsia="Arial Narrow" w:hAnsi="Arial Narrow" w:cs="Arial Narrow"/>
                    <w:i/>
                    <w:iCs/>
                    <w:sz w:val="22"/>
                    <w:szCs w:val="22"/>
                  </w:rPr>
                  <w:fldChar w:fldCharType="separate"/>
                </w:r>
                <w:r w:rsidR="00DD2E5C" w:rsidRPr="0DB352E8">
                  <w:rPr>
                    <w:rFonts w:ascii="Arial Narrow" w:eastAsia="Arial Narrow" w:hAnsi="Arial Narrow" w:cs="Arial Narrow"/>
                    <w:i/>
                    <w:iCs/>
                    <w:noProof/>
                    <w:sz w:val="22"/>
                    <w:szCs w:val="22"/>
                    <w:lang w:val="es-419"/>
                  </w:rPr>
                  <w:t xml:space="preserve"> </w:t>
                </w:r>
                <w:r w:rsidR="00DD2E5C" w:rsidRPr="00DD2E5C">
                  <w:rPr>
                    <w:rFonts w:ascii="Arial Narrow" w:eastAsia="Arial Narrow" w:hAnsi="Arial Narrow" w:cs="Arial Narrow"/>
                    <w:noProof/>
                    <w:sz w:val="22"/>
                    <w:szCs w:val="22"/>
                    <w:lang w:val="es-419"/>
                  </w:rPr>
                  <w:t>(Diaz &amp; Ruiz-Nieto, 2023)</w:t>
                </w:r>
                <w:r w:rsidR="008E2B7D" w:rsidRPr="0DB352E8">
                  <w:rPr>
                    <w:rFonts w:ascii="Arial Narrow" w:eastAsia="Arial Narrow" w:hAnsi="Arial Narrow" w:cs="Arial Narrow"/>
                    <w:i/>
                    <w:iCs/>
                    <w:sz w:val="22"/>
                    <w:szCs w:val="22"/>
                  </w:rPr>
                  <w:fldChar w:fldCharType="end"/>
                </w:r>
              </w:sdtContent>
            </w:sdt>
            <w:r w:rsidR="008E2B7D" w:rsidRPr="0DB352E8">
              <w:rPr>
                <w:rFonts w:ascii="Arial Narrow" w:eastAsia="Arial Narrow" w:hAnsi="Arial Narrow" w:cs="Arial Narrow"/>
                <w:i/>
                <w:iCs/>
                <w:sz w:val="22"/>
                <w:szCs w:val="22"/>
              </w:rPr>
              <w:t xml:space="preserve">; </w:t>
            </w:r>
            <w:r w:rsidR="008C6A76" w:rsidRPr="0DB352E8">
              <w:rPr>
                <w:rFonts w:ascii="Arial Narrow" w:eastAsia="Arial Narrow" w:hAnsi="Arial Narrow" w:cs="Arial Narrow"/>
                <w:i/>
                <w:iCs/>
                <w:sz w:val="22"/>
                <w:szCs w:val="22"/>
              </w:rPr>
              <w:t xml:space="preserve"> </w:t>
            </w:r>
          </w:p>
          <w:p w14:paraId="6A278C93" w14:textId="77777777" w:rsidR="008F3265" w:rsidRDefault="008F3265" w:rsidP="00290723">
            <w:pPr>
              <w:spacing w:line="276" w:lineRule="auto"/>
              <w:jc w:val="both"/>
              <w:rPr>
                <w:rFonts w:ascii="Arial Narrow" w:eastAsia="Arial Narrow" w:hAnsi="Arial Narrow" w:cs="Arial Narrow"/>
                <w:i/>
                <w:iCs/>
                <w:sz w:val="22"/>
                <w:szCs w:val="22"/>
              </w:rPr>
            </w:pPr>
          </w:p>
          <w:p w14:paraId="201AF810" w14:textId="4ED8D5F1" w:rsidR="00CC4949" w:rsidRDefault="00CC4949" w:rsidP="00290723">
            <w:pPr>
              <w:spacing w:line="276" w:lineRule="auto"/>
              <w:jc w:val="both"/>
              <w:rPr>
                <w:rFonts w:ascii="Arial Narrow" w:eastAsia="Arial Narrow" w:hAnsi="Arial Narrow" w:cs="Arial Narrow"/>
                <w:sz w:val="22"/>
                <w:szCs w:val="22"/>
              </w:rPr>
            </w:pPr>
            <w:r>
              <w:rPr>
                <w:rFonts w:ascii="Arial Narrow" w:eastAsia="Arial Narrow" w:hAnsi="Arial Narrow" w:cs="Arial Narrow"/>
                <w:sz w:val="22"/>
                <w:szCs w:val="22"/>
              </w:rPr>
              <w:t xml:space="preserve">A su turno </w:t>
            </w:r>
            <w:r w:rsidR="008C6A76" w:rsidRPr="00DF491E">
              <w:rPr>
                <w:rFonts w:ascii="Arial Narrow" w:eastAsia="Arial Narrow" w:hAnsi="Arial Narrow" w:cs="Arial Narrow"/>
                <w:sz w:val="22"/>
                <w:szCs w:val="22"/>
              </w:rPr>
              <w:t>la WWF</w:t>
            </w:r>
            <w:r w:rsidR="00E63790">
              <w:rPr>
                <w:rStyle w:val="Refdenotaalpie"/>
              </w:rPr>
              <w:footnoteReference w:id="6"/>
            </w:r>
            <w:r w:rsidR="008C6A76" w:rsidRPr="00DF491E">
              <w:rPr>
                <w:rFonts w:ascii="Arial Narrow" w:eastAsia="Arial Narrow" w:hAnsi="Arial Narrow" w:cs="Arial Narrow"/>
                <w:sz w:val="22"/>
                <w:szCs w:val="22"/>
              </w:rPr>
              <w:t xml:space="preserve"> en </w:t>
            </w:r>
            <w:r>
              <w:rPr>
                <w:rFonts w:ascii="Arial Narrow" w:eastAsia="Arial Narrow" w:hAnsi="Arial Narrow" w:cs="Arial Narrow"/>
                <w:sz w:val="22"/>
                <w:szCs w:val="22"/>
              </w:rPr>
              <w:t xml:space="preserve">el estudio de </w:t>
            </w:r>
            <w:r w:rsidR="008C6A76" w:rsidRPr="00DF491E">
              <w:rPr>
                <w:rFonts w:ascii="Arial Narrow" w:eastAsia="Arial Narrow" w:hAnsi="Arial Narrow" w:cs="Arial Narrow"/>
                <w:i/>
                <w:iCs/>
                <w:sz w:val="22"/>
                <w:szCs w:val="22"/>
              </w:rPr>
              <w:t>“Acuerdos REDD+ Justos y Equitativos”</w:t>
            </w:r>
            <w:r>
              <w:rPr>
                <w:rFonts w:ascii="Arial Narrow" w:eastAsia="Arial Narrow" w:hAnsi="Arial Narrow" w:cs="Arial Narrow"/>
                <w:i/>
                <w:iCs/>
                <w:sz w:val="22"/>
                <w:szCs w:val="22"/>
              </w:rPr>
              <w:t xml:space="preserve">, </w:t>
            </w:r>
            <w:r w:rsidRPr="00D94C9B">
              <w:rPr>
                <w:rFonts w:ascii="Arial Narrow" w:eastAsia="Arial Narrow" w:hAnsi="Arial Narrow" w:cs="Arial Narrow"/>
                <w:sz w:val="22"/>
                <w:szCs w:val="22"/>
              </w:rPr>
              <w:t xml:space="preserve">señala que las </w:t>
            </w:r>
            <w:r w:rsidR="00D94C9B" w:rsidRPr="00D94C9B">
              <w:rPr>
                <w:rFonts w:ascii="Arial Narrow" w:eastAsia="Arial Narrow" w:hAnsi="Arial Narrow" w:cs="Arial Narrow"/>
                <w:sz w:val="22"/>
                <w:szCs w:val="22"/>
              </w:rPr>
              <w:t>salvaguardas</w:t>
            </w:r>
            <w:r w:rsidRPr="00D94C9B">
              <w:rPr>
                <w:rFonts w:ascii="Arial Narrow" w:eastAsia="Arial Narrow" w:hAnsi="Arial Narrow" w:cs="Arial Narrow"/>
                <w:sz w:val="22"/>
                <w:szCs w:val="22"/>
              </w:rPr>
              <w:t xml:space="preserve"> deben implementarse en e</w:t>
            </w:r>
            <w:r w:rsidR="0013067D">
              <w:rPr>
                <w:rFonts w:ascii="Arial Narrow" w:eastAsia="Arial Narrow" w:hAnsi="Arial Narrow" w:cs="Arial Narrow"/>
                <w:sz w:val="22"/>
                <w:szCs w:val="22"/>
              </w:rPr>
              <w:t>l</w:t>
            </w:r>
            <w:r w:rsidRPr="00D94C9B">
              <w:rPr>
                <w:rFonts w:ascii="Arial Narrow" w:eastAsia="Arial Narrow" w:hAnsi="Arial Narrow" w:cs="Arial Narrow"/>
                <w:sz w:val="22"/>
                <w:szCs w:val="22"/>
              </w:rPr>
              <w:t xml:space="preserve"> mercado voluntario </w:t>
            </w:r>
            <w:r w:rsidR="00D94C9B" w:rsidRPr="00D94C9B">
              <w:rPr>
                <w:rFonts w:ascii="Arial Narrow" w:eastAsia="Arial Narrow" w:hAnsi="Arial Narrow" w:cs="Arial Narrow"/>
                <w:sz w:val="22"/>
                <w:szCs w:val="22"/>
              </w:rPr>
              <w:t>de carbono dado que son un referente a nivel global para prevenir daños en materia ambiental y social en la implementación de proyectos REDD+, sin embargo se precisa que las salvaguardas no bastan para logar unos acuerdos justos y equitativos, dado que las iniciativas de mitigación deben maximizar de manera significativa los beneficios comunitarios de los proyectos REDD+</w:t>
            </w:r>
            <w:r>
              <w:rPr>
                <w:rFonts w:ascii="Arial Narrow" w:eastAsia="Arial Narrow" w:hAnsi="Arial Narrow" w:cs="Arial Narrow"/>
                <w:i/>
                <w:iCs/>
                <w:sz w:val="22"/>
                <w:szCs w:val="22"/>
              </w:rPr>
              <w:t xml:space="preserve"> </w:t>
            </w:r>
            <w:sdt>
              <w:sdtPr>
                <w:rPr>
                  <w:rFonts w:ascii="Arial Narrow" w:eastAsia="Arial Narrow" w:hAnsi="Arial Narrow" w:cs="Arial Narrow"/>
                  <w:i/>
                  <w:iCs/>
                  <w:sz w:val="22"/>
                  <w:szCs w:val="22"/>
                </w:rPr>
                <w:id w:val="-44143072"/>
                <w:citation/>
              </w:sdtPr>
              <w:sdtContent>
                <w:r w:rsidR="008E2B7D">
                  <w:rPr>
                    <w:rFonts w:ascii="Arial Narrow" w:eastAsia="Arial Narrow" w:hAnsi="Arial Narrow" w:cs="Arial Narrow"/>
                    <w:i/>
                    <w:iCs/>
                    <w:sz w:val="22"/>
                    <w:szCs w:val="22"/>
                  </w:rPr>
                  <w:fldChar w:fldCharType="begin"/>
                </w:r>
                <w:r w:rsidR="00DD2E5C">
                  <w:rPr>
                    <w:rFonts w:ascii="Arial Narrow" w:eastAsia="Arial Narrow" w:hAnsi="Arial Narrow" w:cs="Arial Narrow"/>
                    <w:i/>
                    <w:iCs/>
                    <w:sz w:val="22"/>
                    <w:szCs w:val="22"/>
                    <w:lang w:val="es-419"/>
                  </w:rPr>
                  <w:instrText xml:space="preserve">CITATION CCA24 \l 22538 </w:instrText>
                </w:r>
                <w:r w:rsidR="008E2B7D">
                  <w:rPr>
                    <w:rFonts w:ascii="Arial Narrow" w:eastAsia="Arial Narrow" w:hAnsi="Arial Narrow" w:cs="Arial Narrow"/>
                    <w:i/>
                    <w:iCs/>
                    <w:sz w:val="22"/>
                    <w:szCs w:val="22"/>
                  </w:rPr>
                  <w:fldChar w:fldCharType="separate"/>
                </w:r>
                <w:r w:rsidR="00DD2E5C">
                  <w:rPr>
                    <w:rFonts w:ascii="Arial Narrow" w:eastAsia="Arial Narrow" w:hAnsi="Arial Narrow" w:cs="Arial Narrow"/>
                    <w:i/>
                    <w:iCs/>
                    <w:noProof/>
                    <w:sz w:val="22"/>
                    <w:szCs w:val="22"/>
                    <w:lang w:val="es-419"/>
                  </w:rPr>
                  <w:t xml:space="preserve"> </w:t>
                </w:r>
                <w:r w:rsidR="00DD2E5C" w:rsidRPr="00DD2E5C">
                  <w:rPr>
                    <w:rFonts w:ascii="Arial Narrow" w:eastAsia="Arial Narrow" w:hAnsi="Arial Narrow" w:cs="Arial Narrow"/>
                    <w:noProof/>
                    <w:sz w:val="22"/>
                    <w:szCs w:val="22"/>
                    <w:lang w:val="es-419"/>
                  </w:rPr>
                  <w:t>(WWF Colombia &amp; CCAP, 2024)</w:t>
                </w:r>
                <w:r w:rsidR="008E2B7D">
                  <w:rPr>
                    <w:rFonts w:ascii="Arial Narrow" w:eastAsia="Arial Narrow" w:hAnsi="Arial Narrow" w:cs="Arial Narrow"/>
                    <w:i/>
                    <w:iCs/>
                    <w:sz w:val="22"/>
                    <w:szCs w:val="22"/>
                  </w:rPr>
                  <w:fldChar w:fldCharType="end"/>
                </w:r>
              </w:sdtContent>
            </w:sdt>
            <w:r w:rsidR="008C6A76" w:rsidRPr="00DF491E">
              <w:rPr>
                <w:rFonts w:ascii="Arial Narrow" w:eastAsia="Arial Narrow" w:hAnsi="Arial Narrow" w:cs="Arial Narrow"/>
                <w:sz w:val="22"/>
                <w:szCs w:val="22"/>
              </w:rPr>
              <w:t>,</w:t>
            </w:r>
          </w:p>
          <w:p w14:paraId="576E68F0" w14:textId="77777777" w:rsidR="00CC4949" w:rsidRDefault="00CC4949" w:rsidP="00290723">
            <w:pPr>
              <w:spacing w:line="276" w:lineRule="auto"/>
              <w:jc w:val="both"/>
              <w:rPr>
                <w:rFonts w:ascii="Arial Narrow" w:eastAsia="Arial Narrow" w:hAnsi="Arial Narrow" w:cs="Arial Narrow"/>
                <w:sz w:val="22"/>
                <w:szCs w:val="22"/>
              </w:rPr>
            </w:pPr>
          </w:p>
          <w:p w14:paraId="5B330728" w14:textId="77777777" w:rsidR="00D94C9B" w:rsidRDefault="00D94C9B" w:rsidP="00D94C9B">
            <w:pPr>
              <w:spacing w:line="276" w:lineRule="auto"/>
              <w:jc w:val="both"/>
              <w:rPr>
                <w:rFonts w:ascii="Arial Narrow" w:eastAsia="Arial Narrow" w:hAnsi="Arial Narrow" w:cs="Arial Narrow"/>
                <w:i/>
                <w:iCs/>
                <w:sz w:val="22"/>
                <w:szCs w:val="22"/>
              </w:rPr>
            </w:pPr>
            <w:r>
              <w:rPr>
                <w:rFonts w:ascii="Arial Narrow" w:eastAsia="Arial Narrow" w:hAnsi="Arial Narrow" w:cs="Arial Narrow"/>
                <w:sz w:val="22"/>
                <w:szCs w:val="22"/>
              </w:rPr>
              <w:t xml:space="preserve">La </w:t>
            </w:r>
            <w:r w:rsidR="008C6A76" w:rsidRPr="00DF491E">
              <w:rPr>
                <w:rFonts w:ascii="Arial Narrow" w:eastAsia="Arial Narrow" w:hAnsi="Arial Narrow" w:cs="Arial Narrow"/>
                <w:sz w:val="22"/>
                <w:szCs w:val="22"/>
              </w:rPr>
              <w:t xml:space="preserve">Defensoría del Pueblo en </w:t>
            </w:r>
            <w:r w:rsidR="008C6A76" w:rsidRPr="00DF491E">
              <w:rPr>
                <w:rFonts w:ascii="Arial Narrow" w:eastAsia="Arial Narrow" w:hAnsi="Arial Narrow" w:cs="Arial Narrow"/>
                <w:i/>
                <w:iCs/>
                <w:sz w:val="22"/>
                <w:szCs w:val="22"/>
              </w:rPr>
              <w:t>“Sobre Derechos Étnico-Territoriales, Derechos Ambientales y Bonos de Carbono en Territorios Colectivos Étnicos: Retos y Desafíos”</w:t>
            </w:r>
            <w:r>
              <w:rPr>
                <w:rFonts w:ascii="Arial Narrow" w:eastAsia="Arial Narrow" w:hAnsi="Arial Narrow" w:cs="Arial Narrow"/>
                <w:i/>
                <w:iCs/>
                <w:sz w:val="22"/>
                <w:szCs w:val="22"/>
              </w:rPr>
              <w:t xml:space="preserve">, </w:t>
            </w:r>
            <w:r w:rsidRPr="00D94C9B">
              <w:rPr>
                <w:rFonts w:ascii="Arial Narrow" w:eastAsia="Arial Narrow" w:hAnsi="Arial Narrow" w:cs="Arial Narrow"/>
                <w:sz w:val="22"/>
                <w:szCs w:val="22"/>
              </w:rPr>
              <w:t>concluyó que,</w:t>
            </w:r>
            <w:r>
              <w:rPr>
                <w:rFonts w:ascii="Arial Narrow" w:eastAsia="Arial Narrow" w:hAnsi="Arial Narrow" w:cs="Arial Narrow"/>
                <w:i/>
                <w:iCs/>
                <w:sz w:val="22"/>
                <w:szCs w:val="22"/>
              </w:rPr>
              <w:t xml:space="preserve"> </w:t>
            </w:r>
          </w:p>
          <w:p w14:paraId="5406ABA9" w14:textId="77777777" w:rsidR="00D94C9B" w:rsidRDefault="00D94C9B" w:rsidP="00D94C9B">
            <w:pPr>
              <w:spacing w:line="276" w:lineRule="auto"/>
              <w:ind w:left="708"/>
              <w:jc w:val="both"/>
              <w:rPr>
                <w:rFonts w:ascii="Arial Narrow" w:eastAsia="Arial Narrow" w:hAnsi="Arial Narrow" w:cs="Arial Narrow"/>
                <w:i/>
                <w:iCs/>
                <w:sz w:val="22"/>
                <w:szCs w:val="22"/>
              </w:rPr>
            </w:pPr>
          </w:p>
          <w:p w14:paraId="5A112929" w14:textId="306CABC7" w:rsidR="00D94C9B" w:rsidRDefault="00D94C9B" w:rsidP="00D94C9B">
            <w:pPr>
              <w:spacing w:line="276" w:lineRule="auto"/>
              <w:ind w:left="708"/>
              <w:jc w:val="both"/>
            </w:pPr>
            <w:r>
              <w:rPr>
                <w:rFonts w:ascii="Arial Narrow" w:eastAsia="Arial Narrow" w:hAnsi="Arial Narrow" w:cs="Arial Narrow"/>
                <w:i/>
                <w:iCs/>
                <w:sz w:val="22"/>
                <w:szCs w:val="22"/>
              </w:rPr>
              <w:t>“</w:t>
            </w:r>
            <w:r w:rsidRPr="00D94C9B">
              <w:rPr>
                <w:rFonts w:ascii="Arial Narrow" w:eastAsia="Arial Narrow" w:hAnsi="Arial Narrow" w:cs="Arial Narrow"/>
              </w:rPr>
              <w:t>Es crucial que cualquier estrategia de conservación respete la integralidad de los derechos de los pueblos étnicos, incluyendo su derecho al territorio, identidad cultural y autonomía. La consulta previa, libre e informada es un componente esencial en este proceso, asegurando que las comunidades estén plenamente involucradas en las decisiones que afectan sus tierras y modos de vida. Además, es imperativo que los derechos fundamentales de estos pueblos sean garantizados y precisados, no solo en la legislación nacional sino también a través del reconocimiento internacional, para evitar la vulneración sistemática de sus derechos y promover un enfoque de conservación que sea ético y efectivo</w:t>
            </w:r>
            <w:r>
              <w:t>.</w:t>
            </w:r>
            <w:r w:rsidRPr="00E63790">
              <w:rPr>
                <w:rFonts w:ascii="Arial Narrow" w:eastAsia="Arial Narrow" w:hAnsi="Arial Narrow" w:cs="Arial Narrow"/>
                <w:noProof/>
                <w:sz w:val="22"/>
                <w:szCs w:val="22"/>
                <w:lang w:val="es-419"/>
              </w:rPr>
              <w:t xml:space="preserve"> </w:t>
            </w:r>
            <w:r w:rsidR="00E63790" w:rsidRPr="00E63790">
              <w:rPr>
                <w:rFonts w:ascii="Arial Narrow" w:eastAsia="Arial Narrow" w:hAnsi="Arial Narrow" w:cs="Arial Narrow"/>
                <w:noProof/>
                <w:sz w:val="22"/>
                <w:szCs w:val="22"/>
                <w:lang w:val="es-419"/>
              </w:rPr>
              <w:t>(Defensoría del Pueblo, 2024)</w:t>
            </w:r>
            <w:r w:rsidR="008C6A76">
              <w:t xml:space="preserve"> </w:t>
            </w:r>
          </w:p>
          <w:p w14:paraId="40AEC4DC" w14:textId="77777777" w:rsidR="00D94C9B" w:rsidRDefault="00D94C9B" w:rsidP="00290723">
            <w:pPr>
              <w:spacing w:line="276" w:lineRule="auto"/>
              <w:jc w:val="both"/>
            </w:pPr>
          </w:p>
          <w:p w14:paraId="7F61D00D" w14:textId="0794BA11" w:rsidR="00C16FEB" w:rsidRDefault="00D94C9B" w:rsidP="00290723">
            <w:pPr>
              <w:spacing w:line="276" w:lineRule="auto"/>
              <w:jc w:val="both"/>
            </w:pPr>
            <w:r>
              <w:rPr>
                <w:rFonts w:ascii="Arial Narrow" w:eastAsia="Arial Narrow" w:hAnsi="Arial Narrow" w:cs="Arial Narrow"/>
                <w:sz w:val="22"/>
                <w:szCs w:val="22"/>
              </w:rPr>
              <w:t>Así mismo la</w:t>
            </w:r>
            <w:r w:rsidR="008C6A76" w:rsidRPr="00DF491E">
              <w:rPr>
                <w:rFonts w:ascii="Arial Narrow" w:eastAsia="Arial Narrow" w:hAnsi="Arial Narrow" w:cs="Arial Narrow"/>
                <w:sz w:val="22"/>
                <w:szCs w:val="22"/>
              </w:rPr>
              <w:t xml:space="preserve"> </w:t>
            </w:r>
            <w:r>
              <w:rPr>
                <w:rFonts w:ascii="Arial Narrow" w:eastAsia="Arial Narrow" w:hAnsi="Arial Narrow" w:cs="Arial Narrow"/>
                <w:sz w:val="22"/>
                <w:szCs w:val="22"/>
              </w:rPr>
              <w:t>D</w:t>
            </w:r>
            <w:r w:rsidR="008C6A76" w:rsidRPr="00DF491E">
              <w:rPr>
                <w:rFonts w:ascii="Arial Narrow" w:eastAsia="Arial Narrow" w:hAnsi="Arial Narrow" w:cs="Arial Narrow"/>
                <w:sz w:val="22"/>
                <w:szCs w:val="22"/>
              </w:rPr>
              <w:t>efensoría del pueblo</w:t>
            </w:r>
            <w:r>
              <w:rPr>
                <w:rFonts w:ascii="Arial Narrow" w:eastAsia="Arial Narrow" w:hAnsi="Arial Narrow" w:cs="Arial Narrow"/>
                <w:sz w:val="22"/>
                <w:szCs w:val="22"/>
              </w:rPr>
              <w:t xml:space="preserve"> a través de la</w:t>
            </w:r>
            <w:r w:rsidR="008C6A76" w:rsidRPr="00DF491E">
              <w:rPr>
                <w:rFonts w:ascii="Arial Narrow" w:eastAsia="Arial Narrow" w:hAnsi="Arial Narrow" w:cs="Arial Narrow"/>
                <w:i/>
                <w:iCs/>
                <w:sz w:val="22"/>
                <w:szCs w:val="22"/>
              </w:rPr>
              <w:t xml:space="preserve"> “ALERTA TEMPRANA N.º 007-24”</w:t>
            </w:r>
            <w:r w:rsidR="00BF2358">
              <w:rPr>
                <w:rFonts w:ascii="Arial Narrow" w:eastAsia="Arial Narrow" w:hAnsi="Arial Narrow" w:cs="Arial Narrow"/>
                <w:i/>
                <w:iCs/>
                <w:sz w:val="22"/>
                <w:szCs w:val="22"/>
              </w:rPr>
              <w:t xml:space="preserve">, </w:t>
            </w:r>
            <w:r w:rsidR="00BF2358" w:rsidRPr="003F2F37">
              <w:rPr>
                <w:rFonts w:ascii="Arial Narrow" w:eastAsia="Arial Narrow" w:hAnsi="Arial Narrow" w:cs="Arial Narrow"/>
                <w:sz w:val="22"/>
                <w:szCs w:val="22"/>
              </w:rPr>
              <w:t>indicó que</w:t>
            </w:r>
            <w:r w:rsidR="003F2F37" w:rsidRPr="003F2F37">
              <w:rPr>
                <w:rFonts w:ascii="Arial Narrow" w:eastAsia="Arial Narrow" w:hAnsi="Arial Narrow" w:cs="Arial Narrow"/>
                <w:sz w:val="22"/>
                <w:szCs w:val="22"/>
              </w:rPr>
              <w:t>, a pesar de contar con las salvaguardas sociales y ambientales como un instrumento en Colombia, persisten vacíos normativos en el mercado voluntario de carbono, desembocando en condiciones de desigualdad en la suscripción de contratos de las comunidades con las empresas desarrolladoras de proyectos, fragmentación del tejido comunitario, que pueden verse resumidas en una acción con daño</w:t>
            </w:r>
            <w:r w:rsidR="003F2F37">
              <w:rPr>
                <w:rFonts w:ascii="Arial Narrow" w:eastAsia="Arial Narrow" w:hAnsi="Arial Narrow" w:cs="Arial Narrow"/>
                <w:sz w:val="22"/>
                <w:szCs w:val="22"/>
              </w:rPr>
              <w:t xml:space="preserve"> </w:t>
            </w:r>
            <w:sdt>
              <w:sdtPr>
                <w:rPr>
                  <w:rFonts w:ascii="Arial Narrow" w:eastAsia="Arial Narrow" w:hAnsi="Arial Narrow" w:cs="Arial Narrow"/>
                  <w:i/>
                  <w:iCs/>
                  <w:sz w:val="22"/>
                  <w:szCs w:val="22"/>
                </w:rPr>
                <w:id w:val="-340478723"/>
                <w:citation/>
              </w:sdtPr>
              <w:sdtContent>
                <w:r w:rsidR="00E63790">
                  <w:rPr>
                    <w:rFonts w:ascii="Arial Narrow" w:eastAsia="Arial Narrow" w:hAnsi="Arial Narrow" w:cs="Arial Narrow"/>
                    <w:i/>
                    <w:iCs/>
                    <w:sz w:val="22"/>
                    <w:szCs w:val="22"/>
                  </w:rPr>
                  <w:fldChar w:fldCharType="begin"/>
                </w:r>
                <w:r w:rsidR="00E63790">
                  <w:rPr>
                    <w:rFonts w:ascii="Arial Narrow" w:eastAsia="Arial Narrow" w:hAnsi="Arial Narrow" w:cs="Arial Narrow"/>
                    <w:i/>
                    <w:iCs/>
                    <w:sz w:val="22"/>
                    <w:szCs w:val="22"/>
                    <w:lang w:val="es-419"/>
                  </w:rPr>
                  <w:instrText xml:space="preserve"> CITATION Def241 \l 22538 </w:instrText>
                </w:r>
                <w:r w:rsidR="00E63790">
                  <w:rPr>
                    <w:rFonts w:ascii="Arial Narrow" w:eastAsia="Arial Narrow" w:hAnsi="Arial Narrow" w:cs="Arial Narrow"/>
                    <w:i/>
                    <w:iCs/>
                    <w:sz w:val="22"/>
                    <w:szCs w:val="22"/>
                  </w:rPr>
                  <w:fldChar w:fldCharType="separate"/>
                </w:r>
                <w:r w:rsidR="00DD2E5C">
                  <w:rPr>
                    <w:rFonts w:ascii="Arial Narrow" w:eastAsia="Arial Narrow" w:hAnsi="Arial Narrow" w:cs="Arial Narrow"/>
                    <w:i/>
                    <w:iCs/>
                    <w:noProof/>
                    <w:sz w:val="22"/>
                    <w:szCs w:val="22"/>
                    <w:lang w:val="es-419"/>
                  </w:rPr>
                  <w:t xml:space="preserve"> </w:t>
                </w:r>
                <w:r w:rsidR="00DD2E5C" w:rsidRPr="00DD2E5C">
                  <w:rPr>
                    <w:rFonts w:ascii="Arial Narrow" w:eastAsia="Arial Narrow" w:hAnsi="Arial Narrow" w:cs="Arial Narrow"/>
                    <w:noProof/>
                    <w:sz w:val="22"/>
                    <w:szCs w:val="22"/>
                    <w:lang w:val="es-419"/>
                  </w:rPr>
                  <w:t>(Defensoría del Pueblo, 2024)</w:t>
                </w:r>
                <w:r w:rsidR="00E63790">
                  <w:rPr>
                    <w:rFonts w:ascii="Arial Narrow" w:eastAsia="Arial Narrow" w:hAnsi="Arial Narrow" w:cs="Arial Narrow"/>
                    <w:i/>
                    <w:iCs/>
                    <w:sz w:val="22"/>
                    <w:szCs w:val="22"/>
                  </w:rPr>
                  <w:fldChar w:fldCharType="end"/>
                </w:r>
              </w:sdtContent>
            </w:sdt>
            <w:r w:rsidR="008C6A76">
              <w:t xml:space="preserve">, </w:t>
            </w:r>
            <w:r w:rsidR="008C6A76">
              <w:rPr>
                <w:rStyle w:val="Refdenotaalpie"/>
              </w:rPr>
              <w:footnoteReference w:id="7"/>
            </w:r>
            <w:r w:rsidR="008C6A76" w:rsidRPr="00DF491E">
              <w:rPr>
                <w:rFonts w:ascii="Arial Narrow" w:eastAsia="Arial Narrow" w:hAnsi="Arial Narrow" w:cs="Arial Narrow"/>
                <w:sz w:val="22"/>
                <w:szCs w:val="22"/>
              </w:rPr>
              <w:t xml:space="preserve"> GAIA Amazonas</w:t>
            </w:r>
            <w:r w:rsidR="003C35B2">
              <w:rPr>
                <w:rFonts w:ascii="Arial Narrow" w:eastAsia="Arial Narrow" w:hAnsi="Arial Narrow" w:cs="Arial Narrow"/>
                <w:sz w:val="22"/>
                <w:szCs w:val="22"/>
              </w:rPr>
              <w:t xml:space="preserve"> a través del documento</w:t>
            </w:r>
            <w:r w:rsidR="008C6A76" w:rsidRPr="00DF491E">
              <w:rPr>
                <w:rFonts w:ascii="Arial Narrow" w:eastAsia="Arial Narrow" w:hAnsi="Arial Narrow" w:cs="Arial Narrow"/>
                <w:sz w:val="22"/>
                <w:szCs w:val="22"/>
              </w:rPr>
              <w:t xml:space="preserve"> “</w:t>
            </w:r>
            <w:r w:rsidR="008C6A76" w:rsidRPr="00DF491E">
              <w:rPr>
                <w:rFonts w:ascii="Arial Narrow" w:eastAsia="Arial Narrow" w:hAnsi="Arial Narrow" w:cs="Arial Narrow"/>
                <w:i/>
                <w:iCs/>
                <w:sz w:val="22"/>
                <w:szCs w:val="22"/>
              </w:rPr>
              <w:t>Problemas y oportunidades de REDD+; una mirada desde los territorios indígenas de la Amazonía</w:t>
            </w:r>
            <w:r w:rsidR="008C6A76" w:rsidRPr="00DF491E">
              <w:rPr>
                <w:rFonts w:ascii="Arial Narrow" w:eastAsia="Arial Narrow" w:hAnsi="Arial Narrow" w:cs="Arial Narrow"/>
                <w:sz w:val="22"/>
                <w:szCs w:val="22"/>
              </w:rPr>
              <w:t>”</w:t>
            </w:r>
            <w:r w:rsidR="003F2F37">
              <w:rPr>
                <w:rFonts w:ascii="Arial Narrow" w:eastAsia="Arial Narrow" w:hAnsi="Arial Narrow" w:cs="Arial Narrow"/>
                <w:sz w:val="22"/>
                <w:szCs w:val="22"/>
              </w:rPr>
              <w:t xml:space="preserve">, </w:t>
            </w:r>
            <w:r w:rsidR="003F2F37" w:rsidRPr="00017DB4">
              <w:rPr>
                <w:rFonts w:ascii="Arial Narrow" w:eastAsia="Arial Narrow" w:hAnsi="Arial Narrow" w:cs="Arial Narrow"/>
                <w:color w:val="000000" w:themeColor="text1"/>
                <w:sz w:val="22"/>
                <w:szCs w:val="22"/>
              </w:rPr>
              <w:t xml:space="preserve">precisó que se deben tomar en serio los derechos de los pueblos indígenas como actores fundamentales </w:t>
            </w:r>
            <w:r w:rsidR="003F2F37" w:rsidRPr="00017DB4">
              <w:rPr>
                <w:rFonts w:ascii="Arial Narrow" w:eastAsia="Arial Narrow" w:hAnsi="Arial Narrow" w:cs="Arial Narrow"/>
                <w:color w:val="000000" w:themeColor="text1"/>
                <w:sz w:val="22"/>
                <w:szCs w:val="22"/>
              </w:rPr>
              <w:lastRenderedPageBreak/>
              <w:t xml:space="preserve">en la conservación de los bosques y ecosistemas, </w:t>
            </w:r>
            <w:r w:rsidR="001F2A07" w:rsidRPr="00017DB4">
              <w:rPr>
                <w:rFonts w:ascii="Arial Narrow" w:eastAsia="Arial Narrow" w:hAnsi="Arial Narrow" w:cs="Arial Narrow"/>
                <w:color w:val="000000" w:themeColor="text1"/>
                <w:sz w:val="22"/>
                <w:szCs w:val="22"/>
              </w:rPr>
              <w:t xml:space="preserve">lo que implica incorporar a las iniciativas REDD+ </w:t>
            </w:r>
            <w:r w:rsidR="001F2A07" w:rsidRPr="00D40578">
              <w:rPr>
                <w:rFonts w:ascii="Arial Narrow" w:eastAsia="Arial Narrow" w:hAnsi="Arial Narrow" w:cs="Arial Narrow"/>
                <w:i/>
                <w:iCs/>
                <w:color w:val="000000" w:themeColor="text1"/>
                <w:sz w:val="22"/>
                <w:szCs w:val="22"/>
              </w:rPr>
              <w:t>“estándares, procedimientos y determinaciones precisas para la protección, el respeto, la garantía y reparación de los derechos a la libre determinación, al territorio y al gobierno propio”</w:t>
            </w:r>
            <w:r w:rsidR="001F2A07" w:rsidRPr="00017DB4">
              <w:rPr>
                <w:rFonts w:ascii="Arial Narrow" w:eastAsia="Arial Narrow" w:hAnsi="Arial Narrow" w:cs="Arial Narrow"/>
                <w:color w:val="000000" w:themeColor="text1"/>
                <w:sz w:val="22"/>
                <w:szCs w:val="22"/>
              </w:rPr>
              <w:t xml:space="preserve"> que se ven frecuentemente vulnerados con la llegada de este mecanismos de mitigación a los territorios</w:t>
            </w:r>
            <w:sdt>
              <w:sdtPr>
                <w:rPr>
                  <w:rFonts w:ascii="Arial Narrow" w:eastAsia="Arial Narrow" w:hAnsi="Arial Narrow" w:cs="Arial Narrow"/>
                  <w:sz w:val="22"/>
                  <w:szCs w:val="22"/>
                </w:rPr>
                <w:id w:val="1549640603"/>
                <w:citation/>
              </w:sdtPr>
              <w:sdtContent>
                <w:r w:rsidR="00E63790">
                  <w:rPr>
                    <w:rFonts w:ascii="Arial Narrow" w:eastAsia="Arial Narrow" w:hAnsi="Arial Narrow" w:cs="Arial Narrow"/>
                    <w:sz w:val="22"/>
                    <w:szCs w:val="22"/>
                  </w:rPr>
                  <w:fldChar w:fldCharType="begin"/>
                </w:r>
                <w:r w:rsidR="00DD2E5C">
                  <w:rPr>
                    <w:rFonts w:ascii="Arial Narrow" w:eastAsia="Arial Narrow" w:hAnsi="Arial Narrow" w:cs="Arial Narrow"/>
                    <w:sz w:val="22"/>
                    <w:szCs w:val="22"/>
                    <w:lang w:val="es-419"/>
                  </w:rPr>
                  <w:instrText xml:space="preserve">CITATION Fun23 \l 22538 </w:instrText>
                </w:r>
                <w:r w:rsidR="00E63790">
                  <w:rPr>
                    <w:rFonts w:ascii="Arial Narrow" w:eastAsia="Arial Narrow" w:hAnsi="Arial Narrow" w:cs="Arial Narrow"/>
                    <w:sz w:val="22"/>
                    <w:szCs w:val="22"/>
                  </w:rPr>
                  <w:fldChar w:fldCharType="separate"/>
                </w:r>
                <w:r w:rsidR="00DD2E5C">
                  <w:rPr>
                    <w:rFonts w:ascii="Arial Narrow" w:eastAsia="Arial Narrow" w:hAnsi="Arial Narrow" w:cs="Arial Narrow"/>
                    <w:noProof/>
                    <w:sz w:val="22"/>
                    <w:szCs w:val="22"/>
                    <w:lang w:val="es-419"/>
                  </w:rPr>
                  <w:t xml:space="preserve"> </w:t>
                </w:r>
                <w:r w:rsidR="00DD2E5C" w:rsidRPr="00DD2E5C">
                  <w:rPr>
                    <w:rFonts w:ascii="Arial Narrow" w:eastAsia="Arial Narrow" w:hAnsi="Arial Narrow" w:cs="Arial Narrow"/>
                    <w:noProof/>
                    <w:sz w:val="22"/>
                    <w:szCs w:val="22"/>
                    <w:lang w:val="es-419"/>
                  </w:rPr>
                  <w:t>(Fundación Gaia Amazonas, 2023)</w:t>
                </w:r>
                <w:r w:rsidR="00E63790">
                  <w:rPr>
                    <w:rFonts w:ascii="Arial Narrow" w:eastAsia="Arial Narrow" w:hAnsi="Arial Narrow" w:cs="Arial Narrow"/>
                    <w:sz w:val="22"/>
                    <w:szCs w:val="22"/>
                  </w:rPr>
                  <w:fldChar w:fldCharType="end"/>
                </w:r>
              </w:sdtContent>
            </w:sdt>
            <w:r w:rsidR="008C6A76" w:rsidRPr="00DF491E">
              <w:rPr>
                <w:rFonts w:ascii="Arial Narrow" w:eastAsia="Arial Narrow" w:hAnsi="Arial Narrow" w:cs="Arial Narrow"/>
                <w:sz w:val="22"/>
                <w:szCs w:val="22"/>
                <w:vertAlign w:val="superscript"/>
              </w:rPr>
              <w:t xml:space="preserve"> </w:t>
            </w:r>
            <w:r w:rsidR="008C6A76">
              <w:t>.</w:t>
            </w:r>
            <w:r w:rsidR="008C6A76">
              <w:rPr>
                <w:rStyle w:val="Refdenotaalpie"/>
              </w:rPr>
              <w:footnoteReference w:id="8"/>
            </w:r>
          </w:p>
          <w:p w14:paraId="19578530" w14:textId="77777777" w:rsidR="00C16FEB" w:rsidRDefault="00C16FEB" w:rsidP="00A462CC">
            <w:pPr>
              <w:spacing w:line="276" w:lineRule="auto"/>
              <w:jc w:val="both"/>
            </w:pPr>
          </w:p>
          <w:p w14:paraId="0851DFDD" w14:textId="489EA6FA" w:rsidR="00C16FEB" w:rsidRDefault="003C35B2" w:rsidP="00C16FEB">
            <w:pPr>
              <w:jc w:val="both"/>
              <w:rPr>
                <w:rFonts w:cs="Arial"/>
                <w:lang w:val="es-ES_tradnl"/>
              </w:rPr>
            </w:pPr>
            <w:r>
              <w:rPr>
                <w:rFonts w:ascii="Arial Narrow" w:eastAsia="Arial Narrow" w:hAnsi="Arial Narrow" w:cs="Arial Narrow"/>
                <w:color w:val="000000" w:themeColor="text1"/>
                <w:sz w:val="22"/>
                <w:szCs w:val="22"/>
              </w:rPr>
              <w:t>Por su lado, l</w:t>
            </w:r>
            <w:r w:rsidR="00C16FEB" w:rsidRPr="006030B7">
              <w:rPr>
                <w:rFonts w:ascii="Arial Narrow" w:eastAsia="Arial Narrow" w:hAnsi="Arial Narrow" w:cs="Arial Narrow"/>
                <w:color w:val="000000" w:themeColor="text1"/>
                <w:sz w:val="22"/>
                <w:szCs w:val="22"/>
              </w:rPr>
              <w:t>a Relatora Especial sobre los derechos de los pueblos indígenas del Consejo de Derechos Humanos de las Naciones Unidas, ha destacado que estas salvaguardas responden a “</w:t>
            </w:r>
            <w:r w:rsidR="00C16FEB" w:rsidRPr="003F2F37">
              <w:rPr>
                <w:rFonts w:ascii="Arial Narrow" w:eastAsia="Arial Narrow" w:hAnsi="Arial Narrow" w:cs="Arial Narrow"/>
                <w:i/>
                <w:iCs/>
                <w:color w:val="000000" w:themeColor="text1"/>
                <w:sz w:val="22"/>
                <w:szCs w:val="22"/>
              </w:rPr>
              <w:t>la intensa labor de promoción de los pueblos indígenas y las ONG</w:t>
            </w:r>
            <w:r w:rsidR="00C16FEB" w:rsidRPr="006030B7">
              <w:rPr>
                <w:rFonts w:cs="Arial"/>
                <w:i/>
                <w:iCs/>
                <w:lang w:val="es-ES_tradnl"/>
              </w:rPr>
              <w:t>”</w:t>
            </w:r>
            <w:r w:rsidR="00C16FEB" w:rsidRPr="006030B7">
              <w:rPr>
                <w:rStyle w:val="Refdenotaalpie"/>
                <w:rFonts w:cs="Arial"/>
                <w:i/>
                <w:iCs/>
                <w:lang w:val="es-ES_tradnl"/>
              </w:rPr>
              <w:footnoteReference w:id="9"/>
            </w:r>
            <w:r w:rsidR="00C16FEB" w:rsidRPr="006030B7">
              <w:rPr>
                <w:rFonts w:cs="Arial"/>
                <w:i/>
                <w:iCs/>
                <w:lang w:val="es-ES_tradnl"/>
              </w:rPr>
              <w:t xml:space="preserve"> </w:t>
            </w:r>
            <w:r w:rsidR="00C16FEB" w:rsidRPr="006030B7">
              <w:rPr>
                <w:rFonts w:ascii="Arial Narrow" w:eastAsia="Arial Narrow" w:hAnsi="Arial Narrow" w:cs="Arial Narrow"/>
                <w:color w:val="000000" w:themeColor="text1"/>
                <w:sz w:val="22"/>
                <w:szCs w:val="22"/>
              </w:rPr>
              <w:t>y que eso explica por qué es tan central “</w:t>
            </w:r>
            <w:r w:rsidR="00C16FEB" w:rsidRPr="00D40578">
              <w:rPr>
                <w:rFonts w:ascii="Arial Narrow" w:eastAsia="Arial Narrow" w:hAnsi="Arial Narrow" w:cs="Arial Narrow"/>
                <w:i/>
                <w:iCs/>
                <w:color w:val="000000" w:themeColor="text1"/>
                <w:sz w:val="22"/>
                <w:szCs w:val="22"/>
              </w:rPr>
              <w:t>el respeto de los conocimientos y los derechos de los pueblos indígenas y los miembros de las comunidades locales, teniendo en cuenta las obligaciones internacionales pertinentes y las circunstancias y la legislación nacionales, y teniendo presente que la Asamblea General había aprobado la Declaración [sobre los derechos de los pueblos indígenas en 2007] (…) [así como la inclusión de] la necesidad de asegurar la participación plena y efectiva de los pueblos indígenas y las comunidades locales</w:t>
            </w:r>
            <w:r w:rsidR="00C16FEB" w:rsidRPr="00D40578">
              <w:rPr>
                <w:rFonts w:cs="Arial"/>
                <w:i/>
                <w:iCs/>
                <w:lang w:val="es-ES_tradnl"/>
              </w:rPr>
              <w:t>”</w:t>
            </w:r>
            <w:r w:rsidR="00D61378" w:rsidRPr="00D40578">
              <w:rPr>
                <w:rFonts w:cs="Arial"/>
                <w:i/>
                <w:iCs/>
                <w:noProof/>
                <w:lang w:val="es-419"/>
              </w:rPr>
              <w:t xml:space="preserve"> </w:t>
            </w:r>
            <w:r w:rsidR="00D61378" w:rsidRPr="00D61378">
              <w:rPr>
                <w:rFonts w:cs="Arial"/>
                <w:noProof/>
                <w:lang w:val="es-419"/>
              </w:rPr>
              <w:t>(</w:t>
            </w:r>
            <w:r w:rsidR="00D61378">
              <w:rPr>
                <w:rFonts w:cs="Arial"/>
                <w:noProof/>
                <w:lang w:val="es-419"/>
              </w:rPr>
              <w:t>ONU</w:t>
            </w:r>
            <w:r w:rsidR="00D61378" w:rsidRPr="00D61378">
              <w:rPr>
                <w:rFonts w:cs="Arial"/>
                <w:noProof/>
                <w:lang w:val="es-419"/>
              </w:rPr>
              <w:t>, 2017)</w:t>
            </w:r>
            <w:r w:rsidR="00C16FEB" w:rsidRPr="006030B7">
              <w:rPr>
                <w:rStyle w:val="Refdenotaalpie"/>
                <w:rFonts w:cs="Arial"/>
                <w:lang w:val="es-ES_tradnl"/>
              </w:rPr>
              <w:footnoteReference w:id="10"/>
            </w:r>
            <w:r w:rsidR="00C16FEB" w:rsidRPr="006030B7">
              <w:rPr>
                <w:rFonts w:cs="Arial"/>
                <w:lang w:val="es-ES_tradnl"/>
              </w:rPr>
              <w:t>.</w:t>
            </w:r>
          </w:p>
          <w:p w14:paraId="1F695C9A" w14:textId="77777777" w:rsidR="00C16FEB" w:rsidRPr="006030B7" w:rsidRDefault="00C16FEB" w:rsidP="00C16FEB">
            <w:pPr>
              <w:jc w:val="both"/>
              <w:rPr>
                <w:rFonts w:cs="Arial"/>
                <w:sz w:val="22"/>
                <w:szCs w:val="22"/>
                <w:lang w:val="es-ES_tradnl"/>
              </w:rPr>
            </w:pPr>
          </w:p>
          <w:p w14:paraId="52FE3D72" w14:textId="77777777" w:rsidR="00C16FEB" w:rsidRPr="006030B7" w:rsidRDefault="00C16FEB" w:rsidP="00C16FEB">
            <w:pPr>
              <w:jc w:val="both"/>
              <w:rPr>
                <w:rFonts w:ascii="Arial Narrow" w:eastAsia="Arial Narrow" w:hAnsi="Arial Narrow" w:cs="Arial Narrow"/>
                <w:sz w:val="22"/>
                <w:szCs w:val="22"/>
                <w:lang w:val="es"/>
              </w:rPr>
            </w:pPr>
            <w:r w:rsidRPr="006030B7">
              <w:rPr>
                <w:rFonts w:ascii="Arial Narrow" w:eastAsia="Arial Narrow" w:hAnsi="Arial Narrow" w:cs="Arial Narrow"/>
                <w:sz w:val="22"/>
                <w:szCs w:val="22"/>
                <w:lang w:val="es"/>
              </w:rPr>
              <w:t xml:space="preserve">Específicamente sobre el caso colombiano el Relator Especial sobre los Pueblos Indígenas advirtió en su visita realizada al país en marzo de 2024 que:  </w:t>
            </w:r>
          </w:p>
          <w:p w14:paraId="7E882CA1" w14:textId="77777777" w:rsidR="00C16FEB" w:rsidRPr="006030B7" w:rsidRDefault="00C16FEB" w:rsidP="00C16FEB">
            <w:pPr>
              <w:jc w:val="both"/>
              <w:rPr>
                <w:rFonts w:cs="Arial"/>
                <w:sz w:val="22"/>
                <w:szCs w:val="22"/>
                <w:lang w:val="es-ES_tradnl"/>
              </w:rPr>
            </w:pPr>
          </w:p>
          <w:p w14:paraId="4925241C" w14:textId="77777777" w:rsidR="00C16FEB" w:rsidRPr="00D40578" w:rsidRDefault="00C16FEB" w:rsidP="00C16FEB">
            <w:pPr>
              <w:ind w:left="708"/>
              <w:jc w:val="both"/>
              <w:rPr>
                <w:i/>
                <w:iCs/>
              </w:rPr>
            </w:pPr>
            <w:r w:rsidRPr="00D40578">
              <w:rPr>
                <w:rFonts w:cs="Arial"/>
                <w:i/>
                <w:iCs/>
                <w:lang w:val="es-ES_tradnl"/>
              </w:rPr>
              <w:t>“</w:t>
            </w:r>
            <w:r w:rsidRPr="00D40578">
              <w:rPr>
                <w:rFonts w:ascii="Arial Narrow" w:eastAsia="Arial Narrow" w:hAnsi="Arial Narrow" w:cs="Arial Narrow"/>
                <w:i/>
                <w:iCs/>
                <w:sz w:val="22"/>
                <w:szCs w:val="22"/>
              </w:rPr>
              <w:t>Los representantes de los Pueblos Indígenas han expresado su profunda preocupación acerca de la posibilidad de que los abusos previamente mencionados se reproduzcan en el marco de la transición verde. Esta inquietud surge, en gran medida, debido a la presencia activa o en proceso de construcción de proyectos REDD+ (</w:t>
            </w:r>
            <w:proofErr w:type="spellStart"/>
            <w:r w:rsidRPr="003C35B2">
              <w:rPr>
                <w:rFonts w:ascii="Arial Narrow" w:eastAsia="Arial Narrow" w:hAnsi="Arial Narrow" w:cs="Arial Narrow"/>
                <w:i/>
                <w:iCs/>
                <w:sz w:val="22"/>
                <w:szCs w:val="22"/>
              </w:rPr>
              <w:t>Reducing</w:t>
            </w:r>
            <w:proofErr w:type="spellEnd"/>
            <w:r w:rsidRPr="003C35B2">
              <w:rPr>
                <w:rFonts w:ascii="Arial Narrow" w:eastAsia="Arial Narrow" w:hAnsi="Arial Narrow" w:cs="Arial Narrow"/>
                <w:i/>
                <w:iCs/>
                <w:sz w:val="22"/>
                <w:szCs w:val="22"/>
              </w:rPr>
              <w:t xml:space="preserve"> </w:t>
            </w:r>
            <w:proofErr w:type="spellStart"/>
            <w:r w:rsidRPr="003C35B2">
              <w:rPr>
                <w:rFonts w:ascii="Arial Narrow" w:eastAsia="Arial Narrow" w:hAnsi="Arial Narrow" w:cs="Arial Narrow"/>
                <w:i/>
                <w:iCs/>
                <w:sz w:val="22"/>
                <w:szCs w:val="22"/>
              </w:rPr>
              <w:t>emissions</w:t>
            </w:r>
            <w:proofErr w:type="spellEnd"/>
            <w:r w:rsidRPr="003C35B2">
              <w:rPr>
                <w:rFonts w:ascii="Arial Narrow" w:eastAsia="Arial Narrow" w:hAnsi="Arial Narrow" w:cs="Arial Narrow"/>
                <w:i/>
                <w:iCs/>
                <w:sz w:val="22"/>
                <w:szCs w:val="22"/>
              </w:rPr>
              <w:t xml:space="preserve"> </w:t>
            </w:r>
            <w:proofErr w:type="spellStart"/>
            <w:r w:rsidRPr="003C35B2">
              <w:rPr>
                <w:rFonts w:ascii="Arial Narrow" w:eastAsia="Arial Narrow" w:hAnsi="Arial Narrow" w:cs="Arial Narrow"/>
                <w:i/>
                <w:iCs/>
                <w:sz w:val="22"/>
                <w:szCs w:val="22"/>
              </w:rPr>
              <w:t>from</w:t>
            </w:r>
            <w:proofErr w:type="spellEnd"/>
            <w:r w:rsidRPr="003C35B2">
              <w:rPr>
                <w:rFonts w:ascii="Arial Narrow" w:eastAsia="Arial Narrow" w:hAnsi="Arial Narrow" w:cs="Arial Narrow"/>
                <w:i/>
                <w:iCs/>
                <w:sz w:val="22"/>
                <w:szCs w:val="22"/>
              </w:rPr>
              <w:t xml:space="preserve"> </w:t>
            </w:r>
            <w:proofErr w:type="spellStart"/>
            <w:r w:rsidRPr="003C35B2">
              <w:rPr>
                <w:rFonts w:ascii="Arial Narrow" w:eastAsia="Arial Narrow" w:hAnsi="Arial Narrow" w:cs="Arial Narrow"/>
                <w:i/>
                <w:iCs/>
                <w:sz w:val="22"/>
                <w:szCs w:val="22"/>
              </w:rPr>
              <w:t>deforestation</w:t>
            </w:r>
            <w:proofErr w:type="spellEnd"/>
            <w:r w:rsidRPr="003C35B2">
              <w:rPr>
                <w:rFonts w:ascii="Arial Narrow" w:eastAsia="Arial Narrow" w:hAnsi="Arial Narrow" w:cs="Arial Narrow"/>
                <w:i/>
                <w:iCs/>
                <w:sz w:val="22"/>
                <w:szCs w:val="22"/>
              </w:rPr>
              <w:t xml:space="preserve"> and </w:t>
            </w:r>
            <w:proofErr w:type="spellStart"/>
            <w:r w:rsidRPr="003C35B2">
              <w:rPr>
                <w:rFonts w:ascii="Arial Narrow" w:eastAsia="Arial Narrow" w:hAnsi="Arial Narrow" w:cs="Arial Narrow"/>
                <w:i/>
                <w:iCs/>
                <w:sz w:val="22"/>
                <w:szCs w:val="22"/>
              </w:rPr>
              <w:t>forest</w:t>
            </w:r>
            <w:proofErr w:type="spellEnd"/>
            <w:r w:rsidRPr="003C35B2">
              <w:rPr>
                <w:rFonts w:ascii="Arial Narrow" w:eastAsia="Arial Narrow" w:hAnsi="Arial Narrow" w:cs="Arial Narrow"/>
                <w:i/>
                <w:iCs/>
                <w:sz w:val="22"/>
                <w:szCs w:val="22"/>
              </w:rPr>
              <w:t xml:space="preserve"> </w:t>
            </w:r>
            <w:proofErr w:type="spellStart"/>
            <w:r w:rsidRPr="003C35B2">
              <w:rPr>
                <w:rFonts w:ascii="Arial Narrow" w:eastAsia="Arial Narrow" w:hAnsi="Arial Narrow" w:cs="Arial Narrow"/>
                <w:i/>
                <w:iCs/>
                <w:sz w:val="22"/>
                <w:szCs w:val="22"/>
              </w:rPr>
              <w:t>degradation</w:t>
            </w:r>
            <w:proofErr w:type="spellEnd"/>
            <w:r w:rsidRPr="00D40578">
              <w:rPr>
                <w:rFonts w:ascii="Arial Narrow" w:eastAsia="Arial Narrow" w:hAnsi="Arial Narrow" w:cs="Arial Narrow"/>
                <w:i/>
                <w:iCs/>
                <w:sz w:val="22"/>
                <w:szCs w:val="22"/>
              </w:rPr>
              <w:t>) en el 66% de los territorios indígenas. Me preocupa especialmente la información que he recibido sobre graves violaciones de los derechos humanos relacionadas con REDD+, las cuales socavan el derecho a la autonomía de los Pueblos Indígenas y el derecho al consentimiento previo, libre e informado</w:t>
            </w:r>
            <w:r w:rsidRPr="00D40578">
              <w:rPr>
                <w:i/>
                <w:iCs/>
              </w:rPr>
              <w:t>.</w:t>
            </w:r>
          </w:p>
          <w:p w14:paraId="7B57995A" w14:textId="77777777" w:rsidR="003F2F37" w:rsidRPr="00D40578" w:rsidRDefault="003F2F37" w:rsidP="00C16FEB">
            <w:pPr>
              <w:ind w:left="708"/>
              <w:jc w:val="both"/>
              <w:rPr>
                <w:rFonts w:cs="Arial"/>
                <w:i/>
                <w:iCs/>
                <w:lang w:val="es-ES_tradnl"/>
              </w:rPr>
            </w:pPr>
          </w:p>
          <w:p w14:paraId="05AC70B9" w14:textId="5607BC7F" w:rsidR="00A462CC" w:rsidRPr="006030B7" w:rsidRDefault="00C16FEB" w:rsidP="006030B7">
            <w:pPr>
              <w:ind w:left="708"/>
              <w:jc w:val="both"/>
              <w:rPr>
                <w:rFonts w:cs="Arial"/>
                <w:lang w:val="es-ES_tradnl"/>
              </w:rPr>
            </w:pPr>
            <w:r w:rsidRPr="00D40578">
              <w:rPr>
                <w:rFonts w:ascii="Arial Narrow" w:eastAsia="Arial Narrow" w:hAnsi="Arial Narrow" w:cs="Arial Narrow"/>
                <w:i/>
                <w:iCs/>
                <w:sz w:val="22"/>
                <w:szCs w:val="22"/>
              </w:rPr>
              <w:t xml:space="preserve">Un caso particularmente alarmante es el del Pueblo Nukak, recientemente contactado, </w:t>
            </w:r>
            <w:proofErr w:type="gramStart"/>
            <w:r w:rsidRPr="00D40578">
              <w:rPr>
                <w:rFonts w:ascii="Arial Narrow" w:eastAsia="Arial Narrow" w:hAnsi="Arial Narrow" w:cs="Arial Narrow"/>
                <w:i/>
                <w:iCs/>
                <w:sz w:val="22"/>
                <w:szCs w:val="22"/>
              </w:rPr>
              <w:t>que</w:t>
            </w:r>
            <w:proofErr w:type="gramEnd"/>
            <w:r w:rsidRPr="00D40578">
              <w:rPr>
                <w:rFonts w:ascii="Arial Narrow" w:eastAsia="Arial Narrow" w:hAnsi="Arial Narrow" w:cs="Arial Narrow"/>
                <w:i/>
                <w:iCs/>
                <w:sz w:val="22"/>
                <w:szCs w:val="22"/>
              </w:rPr>
              <w:t xml:space="preserve"> sin recibir el acompañamiento necesario por parte de las entidades públicas pertinentes, firmó un contrato de bonos de carbono por un período de 100 años. Este contrato contiene una cláusula de exclusividad e irrevocabilidad a favor de una empresa privada, violando sus derechos territoriales de manera</w:t>
            </w:r>
            <w:r w:rsidRPr="00D40578">
              <w:rPr>
                <w:rFonts w:cs="Arial"/>
                <w:i/>
                <w:iCs/>
                <w:lang w:val="es-ES_tradnl"/>
              </w:rPr>
              <w:t xml:space="preserve"> </w:t>
            </w:r>
            <w:r w:rsidRPr="00D40578">
              <w:rPr>
                <w:rFonts w:ascii="Arial Narrow" w:eastAsia="Arial Narrow" w:hAnsi="Arial Narrow" w:cs="Arial Narrow"/>
                <w:i/>
                <w:iCs/>
                <w:sz w:val="22"/>
                <w:szCs w:val="22"/>
              </w:rPr>
              <w:t>significativa”</w:t>
            </w:r>
            <w:sdt>
              <w:sdtPr>
                <w:rPr>
                  <w:rFonts w:ascii="Arial Narrow" w:eastAsia="Arial Narrow" w:hAnsi="Arial Narrow" w:cs="Arial Narrow"/>
                  <w:sz w:val="22"/>
                  <w:szCs w:val="22"/>
                </w:rPr>
                <w:id w:val="-340318555"/>
                <w:citation/>
              </w:sdtPr>
              <w:sdtContent>
                <w:r w:rsidR="00DD2E5C">
                  <w:rPr>
                    <w:rFonts w:ascii="Arial Narrow" w:eastAsia="Arial Narrow" w:hAnsi="Arial Narrow" w:cs="Arial Narrow"/>
                    <w:sz w:val="22"/>
                    <w:szCs w:val="22"/>
                  </w:rPr>
                  <w:fldChar w:fldCharType="begin"/>
                </w:r>
                <w:r w:rsidR="00DD2E5C">
                  <w:rPr>
                    <w:rFonts w:ascii="Arial Narrow" w:eastAsia="Arial Narrow" w:hAnsi="Arial Narrow" w:cs="Arial Narrow"/>
                    <w:sz w:val="22"/>
                    <w:szCs w:val="22"/>
                    <w:lang w:val="es-419"/>
                  </w:rPr>
                  <w:instrText xml:space="preserve"> CITATION Cal241 \l 22538 </w:instrText>
                </w:r>
                <w:r w:rsidR="00DD2E5C">
                  <w:rPr>
                    <w:rFonts w:ascii="Arial Narrow" w:eastAsia="Arial Narrow" w:hAnsi="Arial Narrow" w:cs="Arial Narrow"/>
                    <w:sz w:val="22"/>
                    <w:szCs w:val="22"/>
                  </w:rPr>
                  <w:fldChar w:fldCharType="separate"/>
                </w:r>
                <w:r w:rsidR="00DD2E5C">
                  <w:rPr>
                    <w:rFonts w:ascii="Arial Narrow" w:eastAsia="Arial Narrow" w:hAnsi="Arial Narrow" w:cs="Arial Narrow"/>
                    <w:noProof/>
                    <w:sz w:val="22"/>
                    <w:szCs w:val="22"/>
                    <w:lang w:val="es-419"/>
                  </w:rPr>
                  <w:t xml:space="preserve"> </w:t>
                </w:r>
                <w:r w:rsidR="00DD2E5C" w:rsidRPr="00DD2E5C">
                  <w:rPr>
                    <w:rFonts w:ascii="Arial Narrow" w:eastAsia="Arial Narrow" w:hAnsi="Arial Narrow" w:cs="Arial Narrow"/>
                    <w:noProof/>
                    <w:sz w:val="22"/>
                    <w:szCs w:val="22"/>
                    <w:lang w:val="es-419"/>
                  </w:rPr>
                  <w:t>(Calí Tzay, 2024)</w:t>
                </w:r>
                <w:r w:rsidR="00DD2E5C">
                  <w:rPr>
                    <w:rFonts w:ascii="Arial Narrow" w:eastAsia="Arial Narrow" w:hAnsi="Arial Narrow" w:cs="Arial Narrow"/>
                    <w:sz w:val="22"/>
                    <w:szCs w:val="22"/>
                  </w:rPr>
                  <w:fldChar w:fldCharType="end"/>
                </w:r>
              </w:sdtContent>
            </w:sdt>
            <w:r w:rsidRPr="006030B7">
              <w:rPr>
                <w:rStyle w:val="Refdenotaalpie"/>
                <w:rFonts w:cs="Arial"/>
                <w:lang w:val="es-ES_tradnl"/>
              </w:rPr>
              <w:footnoteReference w:id="11"/>
            </w:r>
          </w:p>
          <w:p w14:paraId="59309F0F" w14:textId="77777777" w:rsidR="00A462CC" w:rsidRDefault="00A462CC" w:rsidP="00290723">
            <w:pPr>
              <w:spacing w:line="276" w:lineRule="auto"/>
              <w:jc w:val="both"/>
            </w:pPr>
          </w:p>
          <w:p w14:paraId="4148AB1C" w14:textId="77777777" w:rsidR="00A462CC" w:rsidRDefault="00A462CC" w:rsidP="00A462CC">
            <w:pPr>
              <w:spacing w:line="276" w:lineRule="auto"/>
              <w:jc w:val="both"/>
              <w:rPr>
                <w:rFonts w:ascii="Arial Narrow" w:eastAsia="Arial Narrow" w:hAnsi="Arial Narrow" w:cs="Arial Narrow"/>
                <w:sz w:val="22"/>
                <w:szCs w:val="22"/>
              </w:rPr>
            </w:pPr>
            <w:r>
              <w:rPr>
                <w:rFonts w:ascii="Arial Narrow" w:eastAsia="Arial Narrow" w:hAnsi="Arial Narrow" w:cs="Arial Narrow"/>
                <w:sz w:val="22"/>
                <w:szCs w:val="22"/>
              </w:rPr>
              <w:t>Bajo este contexto, a la Corte Constitucional llegó la revisión de la Acción de Tutela interpuesta por el</w:t>
            </w:r>
            <w:r w:rsidRPr="008C6A76">
              <w:rPr>
                <w:rFonts w:ascii="Arial Narrow" w:eastAsia="Arial Narrow" w:hAnsi="Arial Narrow" w:cs="Arial Narrow"/>
                <w:sz w:val="22"/>
                <w:szCs w:val="22"/>
              </w:rPr>
              <w:t xml:space="preserve"> Consejo Indígena del </w:t>
            </w:r>
            <w:proofErr w:type="spellStart"/>
            <w:r w:rsidRPr="008C6A76">
              <w:rPr>
                <w:rFonts w:ascii="Arial Narrow" w:eastAsia="Arial Narrow" w:hAnsi="Arial Narrow" w:cs="Arial Narrow"/>
                <w:sz w:val="22"/>
                <w:szCs w:val="22"/>
              </w:rPr>
              <w:t>Pirá</w:t>
            </w:r>
            <w:proofErr w:type="spellEnd"/>
            <w:r w:rsidRPr="008C6A76">
              <w:rPr>
                <w:rFonts w:ascii="Arial Narrow" w:eastAsia="Arial Narrow" w:hAnsi="Arial Narrow" w:cs="Arial Narrow"/>
                <w:sz w:val="22"/>
                <w:szCs w:val="22"/>
              </w:rPr>
              <w:t xml:space="preserve"> Paraná y otro, contra la Corporación para el Manejo Sostenible de los Bosques y otros</w:t>
            </w:r>
            <w:r>
              <w:rPr>
                <w:rFonts w:ascii="Arial Narrow" w:eastAsia="Arial Narrow" w:hAnsi="Arial Narrow" w:cs="Arial Narrow"/>
                <w:sz w:val="22"/>
                <w:szCs w:val="22"/>
              </w:rPr>
              <w:t xml:space="preserve">, que tenía como finalidad la </w:t>
            </w:r>
            <w:r w:rsidRPr="008C6A76">
              <w:rPr>
                <w:rFonts w:ascii="Arial Narrow" w:eastAsia="Arial Narrow" w:hAnsi="Arial Narrow" w:cs="Arial Narrow"/>
                <w:sz w:val="22"/>
                <w:szCs w:val="22"/>
              </w:rPr>
              <w:t>protección de los derechos fundamentales de los pueblos indígenas en los proyectos de Reducción de Emisiones por Deforestación y Degradación de los Bosques (REDD+)</w:t>
            </w:r>
            <w:r>
              <w:rPr>
                <w:rFonts w:ascii="Arial Narrow" w:eastAsia="Arial Narrow" w:hAnsi="Arial Narrow" w:cs="Arial Narrow"/>
                <w:sz w:val="22"/>
                <w:szCs w:val="22"/>
              </w:rPr>
              <w:t>, que derivan de</w:t>
            </w:r>
            <w:r w:rsidRPr="008C6A76">
              <w:rPr>
                <w:rFonts w:ascii="Arial Narrow" w:eastAsia="Arial Narrow" w:hAnsi="Arial Narrow" w:cs="Arial Narrow"/>
                <w:sz w:val="22"/>
                <w:szCs w:val="22"/>
              </w:rPr>
              <w:t xml:space="preserve"> compromisos establecidos en la Convención Marco de Naciones Unidas sobre Cambio Climático (CMNUCC), encuentran su desarrollo normativo interno en la Resolución 1447 de 2018</w:t>
            </w:r>
            <w:r>
              <w:rPr>
                <w:rFonts w:ascii="Arial Narrow" w:eastAsia="Arial Narrow" w:hAnsi="Arial Narrow" w:cs="Arial Narrow"/>
                <w:sz w:val="22"/>
                <w:szCs w:val="22"/>
              </w:rPr>
              <w:t xml:space="preserve">. </w:t>
            </w:r>
          </w:p>
          <w:p w14:paraId="0C704131" w14:textId="77777777" w:rsidR="00D84FCB" w:rsidRDefault="00D84FCB" w:rsidP="00A462CC">
            <w:pPr>
              <w:spacing w:line="276" w:lineRule="auto"/>
              <w:jc w:val="both"/>
              <w:rPr>
                <w:rFonts w:ascii="Arial Narrow" w:eastAsia="Arial Narrow" w:hAnsi="Arial Narrow" w:cs="Arial Narrow"/>
                <w:sz w:val="22"/>
                <w:szCs w:val="22"/>
              </w:rPr>
            </w:pPr>
          </w:p>
          <w:p w14:paraId="4A864B2B" w14:textId="1B9273F3" w:rsidR="00D84FCB" w:rsidRDefault="00D84FCB" w:rsidP="00D84FC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jc w:val="both"/>
              <w:rPr>
                <w:rFonts w:ascii="Arial Narrow" w:eastAsia="Arial Narrow" w:hAnsi="Arial Narrow" w:cs="Arial Narrow"/>
                <w:sz w:val="22"/>
                <w:szCs w:val="22"/>
              </w:rPr>
            </w:pPr>
            <w:r>
              <w:rPr>
                <w:rFonts w:ascii="Arial Narrow" w:eastAsia="Arial Narrow" w:hAnsi="Arial Narrow" w:cs="Arial Narrow"/>
                <w:sz w:val="22"/>
                <w:szCs w:val="22"/>
              </w:rPr>
              <w:t>La Corte Constitucional en Sentencia T 248 de 2024, identificó que las políticas de REDD+ se han enfrentado a una falta de regulación adecuada en territorios indígenas, que ha conducido a una deficiente protección de los derechos de los pueblos indígenas</w:t>
            </w:r>
            <w:r w:rsidR="003C35B2">
              <w:rPr>
                <w:rFonts w:ascii="Arial Narrow" w:eastAsia="Arial Narrow" w:hAnsi="Arial Narrow" w:cs="Arial Narrow"/>
                <w:sz w:val="22"/>
                <w:szCs w:val="22"/>
              </w:rPr>
              <w:t>.</w:t>
            </w:r>
            <w:r>
              <w:rPr>
                <w:rFonts w:ascii="Arial Narrow" w:eastAsia="Arial Narrow" w:hAnsi="Arial Narrow" w:cs="Arial Narrow"/>
                <w:sz w:val="22"/>
                <w:szCs w:val="22"/>
              </w:rPr>
              <w:t xml:space="preserve"> </w:t>
            </w:r>
            <w:r w:rsidR="003C35B2">
              <w:rPr>
                <w:rFonts w:ascii="Arial Narrow" w:eastAsia="Arial Narrow" w:hAnsi="Arial Narrow" w:cs="Arial Narrow"/>
                <w:sz w:val="22"/>
                <w:szCs w:val="22"/>
              </w:rPr>
              <w:t>U</w:t>
            </w:r>
            <w:r>
              <w:rPr>
                <w:rFonts w:ascii="Arial Narrow" w:eastAsia="Arial Narrow" w:hAnsi="Arial Narrow" w:cs="Arial Narrow"/>
                <w:sz w:val="22"/>
                <w:szCs w:val="22"/>
              </w:rPr>
              <w:t xml:space="preserve">na de las principales falencias presentadas son las asociadas a la doble contabilidad, falta de respeto y garantía de </w:t>
            </w:r>
            <w:r w:rsidRPr="00236759">
              <w:rPr>
                <w:rFonts w:ascii="Arial Narrow" w:eastAsia="Arial Narrow" w:hAnsi="Arial Narrow" w:cs="Arial Narrow"/>
                <w:sz w:val="22"/>
                <w:szCs w:val="22"/>
              </w:rPr>
              <w:t>autonomía</w:t>
            </w:r>
            <w:r>
              <w:rPr>
                <w:rFonts w:ascii="Arial Narrow" w:eastAsia="Arial Narrow" w:hAnsi="Arial Narrow" w:cs="Arial Narrow"/>
                <w:sz w:val="22"/>
                <w:szCs w:val="22"/>
              </w:rPr>
              <w:t xml:space="preserve"> de los pueblos indígenas</w:t>
            </w:r>
            <w:r w:rsidRPr="00236759">
              <w:rPr>
                <w:rFonts w:ascii="Arial Narrow" w:eastAsia="Arial Narrow" w:hAnsi="Arial Narrow" w:cs="Arial Narrow"/>
                <w:sz w:val="22"/>
                <w:szCs w:val="22"/>
              </w:rPr>
              <w:t xml:space="preserve">, incumplimiento de la consulta previa, falta de información y poca claridad sobre lo que significa un proyecto REDD+ </w:t>
            </w:r>
            <w:r w:rsidRPr="00236759">
              <w:rPr>
                <w:rFonts w:ascii="Arial Narrow" w:eastAsia="Arial Narrow" w:hAnsi="Arial Narrow" w:cs="Arial Narrow"/>
                <w:sz w:val="22"/>
                <w:szCs w:val="22"/>
              </w:rPr>
              <w:lastRenderedPageBreak/>
              <w:t>y el mercado voluntario de carbono</w:t>
            </w:r>
            <w:r>
              <w:rPr>
                <w:rFonts w:ascii="Arial Narrow" w:eastAsia="Arial Narrow" w:hAnsi="Arial Narrow" w:cs="Arial Narrow"/>
                <w:sz w:val="22"/>
                <w:szCs w:val="22"/>
              </w:rPr>
              <w:t>, i</w:t>
            </w:r>
            <w:r w:rsidRPr="00236759">
              <w:rPr>
                <w:rFonts w:ascii="Arial Narrow" w:eastAsia="Arial Narrow" w:hAnsi="Arial Narrow" w:cs="Arial Narrow"/>
                <w:sz w:val="22"/>
                <w:szCs w:val="22"/>
              </w:rPr>
              <w:t>nsuficiencia del proceso de participación plena y efectiva, al igual que el manejo inadecuado de recursos e inequitativa distribución de los beneficios</w:t>
            </w:r>
            <w:r>
              <w:rPr>
                <w:rFonts w:ascii="Arial Narrow" w:eastAsia="Arial Narrow" w:hAnsi="Arial Narrow" w:cs="Arial Narrow"/>
                <w:sz w:val="22"/>
                <w:szCs w:val="22"/>
              </w:rPr>
              <w:t>.</w:t>
            </w:r>
          </w:p>
          <w:p w14:paraId="1CFE8A03" w14:textId="77777777" w:rsidR="00D84FCB" w:rsidRDefault="00D84FCB" w:rsidP="00D84FC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jc w:val="both"/>
              <w:rPr>
                <w:rFonts w:ascii="Arial Narrow" w:eastAsia="Arial Narrow" w:hAnsi="Arial Narrow" w:cs="Arial Narrow"/>
                <w:sz w:val="22"/>
                <w:szCs w:val="22"/>
              </w:rPr>
            </w:pPr>
          </w:p>
          <w:p w14:paraId="6C016350" w14:textId="774B6E4C" w:rsidR="00D84FCB" w:rsidRDefault="00D84FCB" w:rsidP="00D84FC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jc w:val="both"/>
              <w:rPr>
                <w:rFonts w:ascii="Arial Narrow" w:eastAsia="Arial Narrow" w:hAnsi="Arial Narrow" w:cs="Arial Narrow"/>
                <w:sz w:val="22"/>
                <w:szCs w:val="22"/>
              </w:rPr>
            </w:pPr>
            <w:r w:rsidRPr="0DB352E8">
              <w:rPr>
                <w:rFonts w:ascii="Arial Narrow" w:eastAsia="Arial Narrow" w:hAnsi="Arial Narrow" w:cs="Arial Narrow"/>
                <w:sz w:val="22"/>
                <w:szCs w:val="22"/>
              </w:rPr>
              <w:t xml:space="preserve">Así mismo, en el estudio del caso de las comunidades del </w:t>
            </w:r>
            <w:proofErr w:type="spellStart"/>
            <w:r w:rsidRPr="0DB352E8">
              <w:rPr>
                <w:rFonts w:ascii="Arial Narrow" w:eastAsia="Arial Narrow" w:hAnsi="Arial Narrow" w:cs="Arial Narrow"/>
                <w:sz w:val="22"/>
                <w:szCs w:val="22"/>
              </w:rPr>
              <w:t>Pirá</w:t>
            </w:r>
            <w:proofErr w:type="spellEnd"/>
            <w:r w:rsidRPr="0DB352E8">
              <w:rPr>
                <w:rFonts w:ascii="Arial Narrow" w:eastAsia="Arial Narrow" w:hAnsi="Arial Narrow" w:cs="Arial Narrow"/>
                <w:sz w:val="22"/>
                <w:szCs w:val="22"/>
              </w:rPr>
              <w:t xml:space="preserve"> Paraná y de otros proyectos REDD+ del mercado voluntario, advirtió diversas deficiencias en las etapas de factibilidad y formulación de estas iniciativas de mitigación, en tanto que cuando los responsables de los proyectos REDD+ son entidades ajenas a la estructura política, administrativa o de gobierno propias de las comunidades indígenas, surgen problemas significativos en la garantía de los derechos fundamentales colectivos de estas comunidades, aunado a que no se respeta el marco constitucional interno de protección de los derechos fundamentales de los pueblos indígenas, en la suscripción de contratos desequilibrados que no tienen en cuenta el diálogo y adaptación intercultural de las medidas a aplicar en los territorios indígenas y que además distan del respeto de principios básicos como la transparencia y el acceso a la información. </w:t>
            </w:r>
          </w:p>
          <w:p w14:paraId="0C4BE62F" w14:textId="77777777" w:rsidR="00D84FCB" w:rsidRDefault="00D84FCB" w:rsidP="00D84FC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jc w:val="both"/>
              <w:rPr>
                <w:rFonts w:ascii="Arial Narrow" w:eastAsia="Arial Narrow" w:hAnsi="Arial Narrow" w:cs="Arial Narrow"/>
                <w:sz w:val="22"/>
                <w:szCs w:val="22"/>
              </w:rPr>
            </w:pPr>
          </w:p>
          <w:p w14:paraId="56CA3EC3" w14:textId="71F391B9" w:rsidR="00D84FCB" w:rsidRDefault="00D84FCB" w:rsidP="00D84FC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jc w:val="both"/>
              <w:rPr>
                <w:rFonts w:ascii="Arial Narrow" w:eastAsia="Arial Narrow" w:hAnsi="Arial Narrow" w:cs="Arial Narrow"/>
                <w:sz w:val="22"/>
                <w:szCs w:val="22"/>
              </w:rPr>
            </w:pPr>
            <w:r>
              <w:rPr>
                <w:rFonts w:ascii="Arial Narrow" w:eastAsia="Arial Narrow" w:hAnsi="Arial Narrow" w:cs="Arial Narrow"/>
                <w:sz w:val="22"/>
                <w:szCs w:val="22"/>
              </w:rPr>
              <w:t>En suma, la Corte Constitucional</w:t>
            </w:r>
            <w:sdt>
              <w:sdtPr>
                <w:rPr>
                  <w:rFonts w:ascii="Arial Narrow" w:eastAsia="Arial Narrow" w:hAnsi="Arial Narrow" w:cs="Arial Narrow"/>
                  <w:sz w:val="22"/>
                  <w:szCs w:val="22"/>
                </w:rPr>
                <w:id w:val="1477567339"/>
                <w:citation/>
              </w:sdtPr>
              <w:sdtContent>
                <w:r w:rsidR="00DD2E5C">
                  <w:rPr>
                    <w:rFonts w:ascii="Arial Narrow" w:eastAsia="Arial Narrow" w:hAnsi="Arial Narrow" w:cs="Arial Narrow"/>
                    <w:sz w:val="22"/>
                    <w:szCs w:val="22"/>
                  </w:rPr>
                  <w:fldChar w:fldCharType="begin"/>
                </w:r>
                <w:r w:rsidR="00DD2E5C">
                  <w:rPr>
                    <w:rFonts w:ascii="Arial Narrow" w:eastAsia="Arial Narrow" w:hAnsi="Arial Narrow" w:cs="Arial Narrow"/>
                    <w:sz w:val="22"/>
                    <w:szCs w:val="22"/>
                    <w:lang w:val="es-419"/>
                  </w:rPr>
                  <w:instrText xml:space="preserve">CITATION MPJ24 \l 22538 </w:instrText>
                </w:r>
                <w:r w:rsidR="00DD2E5C">
                  <w:rPr>
                    <w:rFonts w:ascii="Arial Narrow" w:eastAsia="Arial Narrow" w:hAnsi="Arial Narrow" w:cs="Arial Narrow"/>
                    <w:sz w:val="22"/>
                    <w:szCs w:val="22"/>
                  </w:rPr>
                  <w:fldChar w:fldCharType="separate"/>
                </w:r>
                <w:r w:rsidR="00DD2E5C">
                  <w:rPr>
                    <w:rFonts w:ascii="Arial Narrow" w:eastAsia="Arial Narrow" w:hAnsi="Arial Narrow" w:cs="Arial Narrow"/>
                    <w:noProof/>
                    <w:sz w:val="22"/>
                    <w:szCs w:val="22"/>
                    <w:lang w:val="es-419"/>
                  </w:rPr>
                  <w:t xml:space="preserve"> </w:t>
                </w:r>
                <w:r w:rsidR="00DD2E5C" w:rsidRPr="00DD2E5C">
                  <w:rPr>
                    <w:rFonts w:ascii="Arial Narrow" w:eastAsia="Arial Narrow" w:hAnsi="Arial Narrow" w:cs="Arial Narrow"/>
                    <w:noProof/>
                    <w:sz w:val="22"/>
                    <w:szCs w:val="22"/>
                    <w:lang w:val="es-419"/>
                  </w:rPr>
                  <w:t>(T 248, 2024)</w:t>
                </w:r>
                <w:r w:rsidR="00DD2E5C">
                  <w:rPr>
                    <w:rFonts w:ascii="Arial Narrow" w:eastAsia="Arial Narrow" w:hAnsi="Arial Narrow" w:cs="Arial Narrow"/>
                    <w:sz w:val="22"/>
                    <w:szCs w:val="22"/>
                  </w:rPr>
                  <w:fldChar w:fldCharType="end"/>
                </w:r>
              </w:sdtContent>
            </w:sdt>
            <w:r>
              <w:rPr>
                <w:rFonts w:ascii="Arial Narrow" w:eastAsia="Arial Narrow" w:hAnsi="Arial Narrow" w:cs="Arial Narrow"/>
                <w:sz w:val="22"/>
                <w:szCs w:val="22"/>
              </w:rPr>
              <w:t>, en sus múltiples análisis señala que,</w:t>
            </w:r>
          </w:p>
          <w:p w14:paraId="27D6A6B1" w14:textId="77777777" w:rsidR="00D84FCB" w:rsidRDefault="00D84FCB" w:rsidP="00D84FC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jc w:val="both"/>
              <w:rPr>
                <w:rFonts w:ascii="Arial Narrow" w:eastAsia="Arial Narrow" w:hAnsi="Arial Narrow" w:cs="Arial Narrow"/>
                <w:sz w:val="22"/>
                <w:szCs w:val="22"/>
              </w:rPr>
            </w:pPr>
          </w:p>
          <w:p w14:paraId="70C5A4B2" w14:textId="77777777" w:rsidR="00D84FCB" w:rsidRPr="00D40578" w:rsidRDefault="00D84FCB" w:rsidP="00D84FC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ind w:left="560"/>
              <w:jc w:val="both"/>
              <w:rPr>
                <w:rFonts w:ascii="Arial Narrow" w:eastAsia="Arial Narrow" w:hAnsi="Arial Narrow" w:cs="Arial Narrow"/>
                <w:i/>
                <w:iCs/>
              </w:rPr>
            </w:pPr>
            <w:r w:rsidRPr="00D40578">
              <w:rPr>
                <w:rFonts w:ascii="Arial Narrow" w:eastAsia="Arial Narrow" w:hAnsi="Arial Narrow" w:cs="Arial Narrow"/>
                <w:i/>
                <w:iCs/>
              </w:rPr>
              <w:t>“La implementación de proyectos REDD+ en territorios indígenas demanda que tanto los actores privados involucrados en el mercado voluntario de carbono, como el Estado colombiano adopten un enfoque étnico que reconozca y respete los derechos de los pueblos indígenas. Especialmente en el caso de comunidades en situación vulnerable y en zonas con poca presencia institucional y con particularidades socio geográficas relevantes, como ocurre con la región amazónica.</w:t>
            </w:r>
          </w:p>
          <w:p w14:paraId="694C3D0B" w14:textId="77777777" w:rsidR="00D84FCB" w:rsidRPr="00D40578" w:rsidRDefault="00D84FCB" w:rsidP="00D84FC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ind w:left="560"/>
              <w:jc w:val="both"/>
              <w:rPr>
                <w:rFonts w:ascii="Arial Narrow" w:eastAsia="Arial Narrow" w:hAnsi="Arial Narrow" w:cs="Arial Narrow"/>
                <w:i/>
                <w:iCs/>
              </w:rPr>
            </w:pPr>
          </w:p>
          <w:p w14:paraId="2CCEBCEB" w14:textId="77777777" w:rsidR="00D84FCB" w:rsidRPr="00D40578" w:rsidRDefault="00D84FCB" w:rsidP="00D84FC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ind w:left="560"/>
              <w:jc w:val="both"/>
              <w:rPr>
                <w:rFonts w:ascii="Arial Narrow" w:eastAsia="Arial Narrow" w:hAnsi="Arial Narrow" w:cs="Arial Narrow"/>
                <w:i/>
                <w:iCs/>
              </w:rPr>
            </w:pPr>
            <w:r w:rsidRPr="00D40578">
              <w:rPr>
                <w:rFonts w:ascii="Arial Narrow" w:eastAsia="Arial Narrow" w:hAnsi="Arial Narrow" w:cs="Arial Narrow"/>
                <w:i/>
                <w:iCs/>
              </w:rPr>
              <w:t>Este enfoque étnico no se limita a la creación de protocolos específicos, sino que implica comprender las implicaciones, impactos y afectaciones diferenciadas que tienen las acciones emprendidas en un grupo poblacional específico. Este es el primer paso para comprender la realidad, particularidades y necesidades específicas de la población étnica involucrada, y garantizar así que los proyectos REDD+ se implementen de manera justa y respetuosa con los derechos de estas comunidades”.</w:t>
            </w:r>
          </w:p>
          <w:p w14:paraId="10E70972" w14:textId="77777777" w:rsidR="00D84FCB" w:rsidRDefault="00D84FCB" w:rsidP="00D84FC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ind w:left="560"/>
              <w:jc w:val="both"/>
              <w:rPr>
                <w:rFonts w:ascii="Arial Narrow" w:eastAsia="Arial Narrow" w:hAnsi="Arial Narrow" w:cs="Arial Narrow"/>
              </w:rPr>
            </w:pPr>
          </w:p>
          <w:p w14:paraId="42C2E98B" w14:textId="12BF13C8" w:rsidR="00D84FCB" w:rsidRDefault="00D84FCB" w:rsidP="006030B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jc w:val="both"/>
              <w:rPr>
                <w:rFonts w:ascii="Arial Narrow" w:eastAsia="Arial Narrow" w:hAnsi="Arial Narrow" w:cs="Arial Narrow"/>
                <w:sz w:val="22"/>
                <w:szCs w:val="22"/>
              </w:rPr>
            </w:pPr>
            <w:r>
              <w:rPr>
                <w:rFonts w:ascii="Arial Narrow" w:eastAsia="Arial Narrow" w:hAnsi="Arial Narrow" w:cs="Arial Narrow"/>
                <w:sz w:val="22"/>
                <w:szCs w:val="22"/>
              </w:rPr>
              <w:t xml:space="preserve">En consecuencia la Sentencia T 248 de 2024, ordenó que en el marco de la </w:t>
            </w:r>
            <w:r w:rsidRPr="00006688">
              <w:rPr>
                <w:rFonts w:ascii="Arial Narrow" w:eastAsia="Arial Narrow" w:hAnsi="Arial Narrow" w:cs="Arial Narrow"/>
                <w:sz w:val="22"/>
                <w:szCs w:val="22"/>
              </w:rPr>
              <w:t xml:space="preserve">Comisión de Estudio para la Promoción y Desarrollo de los Mercados de Carbono en Colombia (creada mediante el artículo 20 de la Ley 2169 de 2021), </w:t>
            </w:r>
            <w:r>
              <w:rPr>
                <w:rFonts w:ascii="Arial Narrow" w:eastAsia="Arial Narrow" w:hAnsi="Arial Narrow" w:cs="Arial Narrow"/>
                <w:sz w:val="22"/>
                <w:szCs w:val="22"/>
              </w:rPr>
              <w:t xml:space="preserve">se realizara un informe técnico </w:t>
            </w:r>
            <w:r w:rsidRPr="00006688">
              <w:rPr>
                <w:rFonts w:ascii="Arial Narrow" w:eastAsia="Arial Narrow" w:hAnsi="Arial Narrow" w:cs="Arial Narrow"/>
                <w:sz w:val="22"/>
                <w:szCs w:val="22"/>
              </w:rPr>
              <w:t>sobre las necesidades y circunstancias específicas para implementar proyectos REDD+ en territorios indígenas</w:t>
            </w:r>
            <w:r>
              <w:rPr>
                <w:rFonts w:ascii="Arial Narrow" w:eastAsia="Arial Narrow" w:hAnsi="Arial Narrow" w:cs="Arial Narrow"/>
                <w:sz w:val="22"/>
                <w:szCs w:val="22"/>
              </w:rPr>
              <w:t>, precisando que el</w:t>
            </w:r>
            <w:r w:rsidRPr="00006688">
              <w:rPr>
                <w:rFonts w:ascii="Arial Narrow" w:eastAsia="Arial Narrow" w:hAnsi="Arial Narrow" w:cs="Arial Narrow"/>
                <w:sz w:val="22"/>
                <w:szCs w:val="22"/>
              </w:rPr>
              <w:t xml:space="preserve"> informe deberá permitir la participación, como mínimo, de la sociedad civil, la academia, representantes de pueblos indígenas y otras entidades involucradas en los proyectos REDD+</w:t>
            </w:r>
            <w:r>
              <w:rPr>
                <w:rFonts w:ascii="Arial Narrow" w:eastAsia="Arial Narrow" w:hAnsi="Arial Narrow" w:cs="Arial Narrow"/>
                <w:sz w:val="22"/>
                <w:szCs w:val="22"/>
              </w:rPr>
              <w:t xml:space="preserve">. </w:t>
            </w:r>
          </w:p>
          <w:p w14:paraId="14831893" w14:textId="77777777" w:rsidR="00185943" w:rsidRPr="005A4137" w:rsidRDefault="00185943" w:rsidP="00290723">
            <w:pPr>
              <w:spacing w:line="276" w:lineRule="auto"/>
              <w:jc w:val="both"/>
              <w:rPr>
                <w:rFonts w:ascii="Arial Narrow" w:hAnsi="Arial Narrow" w:cs="Arial"/>
                <w:b/>
                <w:sz w:val="22"/>
                <w:szCs w:val="22"/>
                <w:highlight w:val="yellow"/>
              </w:rPr>
            </w:pPr>
          </w:p>
          <w:p w14:paraId="44FE3808" w14:textId="37AB6459" w:rsidR="00683B89" w:rsidRPr="003509EE" w:rsidRDefault="00683B89" w:rsidP="00290723">
            <w:pPr>
              <w:pStyle w:val="Prrafodelista"/>
              <w:numPr>
                <w:ilvl w:val="1"/>
                <w:numId w:val="27"/>
              </w:numPr>
              <w:spacing w:line="276" w:lineRule="auto"/>
              <w:jc w:val="both"/>
              <w:rPr>
                <w:rFonts w:ascii="Arial Narrow" w:hAnsi="Arial Narrow" w:cs="Arial"/>
                <w:b/>
                <w:sz w:val="22"/>
                <w:szCs w:val="22"/>
              </w:rPr>
            </w:pPr>
            <w:r w:rsidRPr="003509EE">
              <w:rPr>
                <w:rFonts w:ascii="Arial Narrow" w:hAnsi="Arial Narrow" w:cs="Arial"/>
                <w:b/>
                <w:sz w:val="22"/>
                <w:szCs w:val="22"/>
              </w:rPr>
              <w:t xml:space="preserve">Sustento técnico del proyecto de norma </w:t>
            </w:r>
          </w:p>
          <w:p w14:paraId="7EA804B1" w14:textId="77777777" w:rsidR="004B4B5A" w:rsidRDefault="004B4B5A" w:rsidP="004B4B5A">
            <w:pPr>
              <w:spacing w:line="276" w:lineRule="auto"/>
              <w:jc w:val="both"/>
              <w:rPr>
                <w:rFonts w:ascii="Arial Narrow" w:eastAsia="Arial Narrow" w:hAnsi="Arial Narrow" w:cs="Arial Narrow"/>
                <w:sz w:val="22"/>
                <w:szCs w:val="22"/>
              </w:rPr>
            </w:pPr>
          </w:p>
          <w:p w14:paraId="37BF75A6" w14:textId="77777777" w:rsidR="004B4B5A" w:rsidRDefault="004B4B5A" w:rsidP="004B4B5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jc w:val="both"/>
              <w:rPr>
                <w:rFonts w:ascii="Arial Narrow" w:eastAsia="Arial Narrow" w:hAnsi="Arial Narrow" w:cs="Arial Narrow"/>
                <w:sz w:val="22"/>
                <w:szCs w:val="22"/>
              </w:rPr>
            </w:pPr>
            <w:r>
              <w:rPr>
                <w:rFonts w:ascii="Arial Narrow" w:eastAsia="Arial Narrow" w:hAnsi="Arial Narrow" w:cs="Arial Narrow"/>
                <w:sz w:val="22"/>
                <w:szCs w:val="22"/>
              </w:rPr>
              <w:t xml:space="preserve">La </w:t>
            </w:r>
            <w:r w:rsidRPr="005A4137">
              <w:rPr>
                <w:rFonts w:ascii="Arial Narrow" w:eastAsia="Arial Narrow" w:hAnsi="Arial Narrow" w:cs="Arial Narrow"/>
                <w:color w:val="000000" w:themeColor="text1"/>
                <w:sz w:val="22"/>
                <w:szCs w:val="22"/>
                <w:lang w:val="es-MX"/>
              </w:rPr>
              <w:t xml:space="preserve">Comisión de Estudio para la Promoción y Desarrollo de los Mercados de Carbono en Colombia - CEMCO2, </w:t>
            </w:r>
            <w:r>
              <w:rPr>
                <w:rFonts w:ascii="Arial Narrow" w:eastAsia="Arial Narrow" w:hAnsi="Arial Narrow" w:cs="Arial Narrow"/>
                <w:color w:val="000000" w:themeColor="text1"/>
                <w:sz w:val="22"/>
                <w:szCs w:val="22"/>
                <w:lang w:val="es-MX"/>
              </w:rPr>
              <w:t>fue creada por Colombia en</w:t>
            </w:r>
            <w:r w:rsidRPr="005A4137">
              <w:rPr>
                <w:rFonts w:ascii="Arial Narrow" w:eastAsia="Arial Narrow" w:hAnsi="Arial Narrow" w:cs="Arial Narrow"/>
                <w:color w:val="000000" w:themeColor="text1"/>
                <w:sz w:val="22"/>
                <w:szCs w:val="22"/>
                <w:lang w:val="es-MX"/>
              </w:rPr>
              <w:t xml:space="preserve"> artículo 20 de la Ley 2169 de 2021</w:t>
            </w:r>
            <w:r>
              <w:rPr>
                <w:rFonts w:ascii="Arial Narrow" w:eastAsia="Arial Narrow" w:hAnsi="Arial Narrow" w:cs="Arial Narrow"/>
                <w:color w:val="000000" w:themeColor="text1"/>
                <w:sz w:val="22"/>
                <w:szCs w:val="22"/>
                <w:lang w:val="es-MX"/>
              </w:rPr>
              <w:t xml:space="preserve"> </w:t>
            </w:r>
            <w:proofErr w:type="spellStart"/>
            <w:r>
              <w:rPr>
                <w:rFonts w:ascii="Arial Narrow" w:eastAsia="Arial Narrow" w:hAnsi="Arial Narrow" w:cs="Arial Narrow"/>
                <w:sz w:val="22"/>
                <w:szCs w:val="22"/>
              </w:rPr>
              <w:t>e</w:t>
            </w:r>
            <w:proofErr w:type="spellEnd"/>
            <w:r>
              <w:rPr>
                <w:rFonts w:ascii="Arial Narrow" w:eastAsia="Arial Narrow" w:hAnsi="Arial Narrow" w:cs="Arial Narrow"/>
                <w:sz w:val="22"/>
                <w:szCs w:val="22"/>
              </w:rPr>
              <w:t xml:space="preserve"> implementada mediante la </w:t>
            </w:r>
            <w:r w:rsidRPr="0078732B">
              <w:rPr>
                <w:rFonts w:ascii="Arial Narrow" w:eastAsia="Arial Narrow" w:hAnsi="Arial Narrow" w:cs="Arial Narrow"/>
                <w:sz w:val="22"/>
                <w:szCs w:val="22"/>
              </w:rPr>
              <w:t>Resolución 0552 del 25 de mayo de 2022, con la finalidad de generar una serie de recomendaciones en materia de regulación y de reorganización de la estructura organizacional del Estado,  a partir del análisis del estado y potencialidad de los mercados de carbono en Colombia como un nuevo sector económico y una herramienta efectiva para reducir emisiones de gases de efecto invernadero bajo parámetros de transparencia, confiabilidad, credibilidad, calidad, integridad ambiental y adicionalidad.</w:t>
            </w:r>
            <w:r>
              <w:rPr>
                <w:rFonts w:ascii="Arial Narrow" w:eastAsia="Arial Narrow" w:hAnsi="Arial Narrow" w:cs="Arial Narrow"/>
                <w:sz w:val="22"/>
                <w:szCs w:val="22"/>
              </w:rPr>
              <w:t xml:space="preserve"> El informe fue presentado en julio de 2023, y la comisión de expertos culminó su trabajo. Se resalta de este informe que la comisión </w:t>
            </w:r>
            <w:r w:rsidRPr="005A4137">
              <w:rPr>
                <w:rFonts w:ascii="Arial Narrow" w:eastAsia="Arial Narrow" w:hAnsi="Arial Narrow" w:cs="Arial Narrow"/>
                <w:color w:val="000000" w:themeColor="text1"/>
                <w:sz w:val="22"/>
                <w:szCs w:val="22"/>
                <w:lang w:val="es-MX"/>
              </w:rPr>
              <w:t xml:space="preserve">recomendó establecer </w:t>
            </w:r>
            <w:r>
              <w:rPr>
                <w:rFonts w:ascii="Arial Narrow" w:eastAsia="Arial Narrow" w:hAnsi="Arial Narrow" w:cs="Arial Narrow"/>
                <w:color w:val="000000" w:themeColor="text1"/>
                <w:sz w:val="22"/>
                <w:szCs w:val="22"/>
                <w:lang w:val="es-MX"/>
              </w:rPr>
              <w:t>S</w:t>
            </w:r>
            <w:r w:rsidRPr="005A4137">
              <w:rPr>
                <w:rFonts w:ascii="Arial Narrow" w:eastAsia="Arial Narrow" w:hAnsi="Arial Narrow" w:cs="Arial Narrow"/>
                <w:color w:val="000000" w:themeColor="text1"/>
                <w:sz w:val="22"/>
                <w:szCs w:val="22"/>
                <w:lang w:val="es-MX"/>
              </w:rPr>
              <w:t xml:space="preserve">alvaguardas </w:t>
            </w:r>
            <w:r>
              <w:rPr>
                <w:rFonts w:ascii="Arial Narrow" w:eastAsia="Arial Narrow" w:hAnsi="Arial Narrow" w:cs="Arial Narrow"/>
                <w:color w:val="000000" w:themeColor="text1"/>
                <w:sz w:val="22"/>
                <w:szCs w:val="22"/>
                <w:lang w:val="es-MX"/>
              </w:rPr>
              <w:t>A</w:t>
            </w:r>
            <w:r w:rsidRPr="005A4137">
              <w:rPr>
                <w:rFonts w:ascii="Arial Narrow" w:eastAsia="Arial Narrow" w:hAnsi="Arial Narrow" w:cs="Arial Narrow"/>
                <w:color w:val="000000" w:themeColor="text1"/>
                <w:sz w:val="22"/>
                <w:szCs w:val="22"/>
                <w:lang w:val="es-MX"/>
              </w:rPr>
              <w:t xml:space="preserve">mbientales y </w:t>
            </w:r>
            <w:r>
              <w:rPr>
                <w:rFonts w:ascii="Arial Narrow" w:eastAsia="Arial Narrow" w:hAnsi="Arial Narrow" w:cs="Arial Narrow"/>
                <w:color w:val="000000" w:themeColor="text1"/>
                <w:sz w:val="22"/>
                <w:szCs w:val="22"/>
                <w:lang w:val="es-MX"/>
              </w:rPr>
              <w:t>S</w:t>
            </w:r>
            <w:r w:rsidRPr="005A4137">
              <w:rPr>
                <w:rFonts w:ascii="Arial Narrow" w:eastAsia="Arial Narrow" w:hAnsi="Arial Narrow" w:cs="Arial Narrow"/>
                <w:color w:val="000000" w:themeColor="text1"/>
                <w:sz w:val="22"/>
                <w:szCs w:val="22"/>
                <w:lang w:val="es-MX"/>
              </w:rPr>
              <w:t xml:space="preserve">ociales aplicables para todos los proyectos, programas e iniciativas orientadas a la remoción o reducción de gases efecto invernadero (CEMCO2, 2023).  </w:t>
            </w:r>
          </w:p>
          <w:p w14:paraId="471129C3" w14:textId="77777777" w:rsidR="004B4B5A" w:rsidRDefault="004B4B5A" w:rsidP="004B4B5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jc w:val="both"/>
              <w:rPr>
                <w:rFonts w:ascii="Arial Narrow" w:eastAsia="Arial Narrow" w:hAnsi="Arial Narrow" w:cs="Arial Narrow"/>
                <w:sz w:val="22"/>
                <w:szCs w:val="22"/>
              </w:rPr>
            </w:pPr>
          </w:p>
          <w:p w14:paraId="787BEA1D" w14:textId="77777777" w:rsidR="004B4B5A" w:rsidRDefault="004B4B5A" w:rsidP="004B4B5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jc w:val="both"/>
              <w:rPr>
                <w:rFonts w:ascii="Arial Narrow" w:eastAsia="Arial Narrow" w:hAnsi="Arial Narrow" w:cs="Arial Narrow"/>
                <w:sz w:val="22"/>
                <w:szCs w:val="22"/>
              </w:rPr>
            </w:pPr>
            <w:r>
              <w:rPr>
                <w:rFonts w:ascii="Arial Narrow" w:eastAsia="Arial Narrow" w:hAnsi="Arial Narrow" w:cs="Arial Narrow"/>
                <w:sz w:val="22"/>
                <w:szCs w:val="22"/>
              </w:rPr>
              <w:t xml:space="preserve">La resolución 0552 </w:t>
            </w:r>
            <w:r w:rsidRPr="0078732B">
              <w:rPr>
                <w:rFonts w:ascii="Arial Narrow" w:eastAsia="Arial Narrow" w:hAnsi="Arial Narrow" w:cs="Arial Narrow"/>
                <w:sz w:val="22"/>
                <w:szCs w:val="22"/>
              </w:rPr>
              <w:t>del 25 de mayo de 2022</w:t>
            </w:r>
            <w:r>
              <w:rPr>
                <w:rFonts w:ascii="Arial Narrow" w:eastAsia="Arial Narrow" w:hAnsi="Arial Narrow" w:cs="Arial Narrow"/>
                <w:sz w:val="22"/>
                <w:szCs w:val="22"/>
              </w:rPr>
              <w:t xml:space="preserve">, estableció como objeto de la comisión el siguiente: </w:t>
            </w:r>
          </w:p>
          <w:p w14:paraId="44D1574A" w14:textId="77777777" w:rsidR="004B4B5A" w:rsidRDefault="004B4B5A" w:rsidP="004B4B5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jc w:val="both"/>
              <w:rPr>
                <w:rFonts w:ascii="Arial Narrow" w:eastAsia="Arial Narrow" w:hAnsi="Arial Narrow" w:cs="Arial Narrow"/>
                <w:sz w:val="22"/>
                <w:szCs w:val="22"/>
              </w:rPr>
            </w:pPr>
          </w:p>
          <w:p w14:paraId="2E0E9C5B" w14:textId="77777777" w:rsidR="004B4B5A" w:rsidRPr="00313545" w:rsidRDefault="004B4B5A" w:rsidP="004B4B5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ind w:left="560"/>
              <w:jc w:val="both"/>
              <w:rPr>
                <w:rFonts w:ascii="Arial Narrow" w:eastAsia="Arial Narrow" w:hAnsi="Arial Narrow" w:cs="Arial Narrow"/>
                <w:i/>
                <w:iCs/>
              </w:rPr>
            </w:pPr>
            <w:r w:rsidRPr="00313545">
              <w:rPr>
                <w:rFonts w:ascii="Arial Narrow" w:eastAsia="Arial Narrow" w:hAnsi="Arial Narrow" w:cs="Arial Narrow"/>
                <w:i/>
                <w:iCs/>
              </w:rPr>
              <w:t>“</w:t>
            </w:r>
            <w:r w:rsidRPr="00313545">
              <w:rPr>
                <w:rFonts w:ascii="Arial Narrow" w:eastAsia="Arial Narrow" w:hAnsi="Arial Narrow" w:cs="Arial Narrow"/>
                <w:b/>
                <w:bCs/>
                <w:i/>
                <w:iCs/>
              </w:rPr>
              <w:t>Artículo 1. Objeto de la Comisión de Estudio para la promoción y desarrollo de los mercados de Carbono en Colombia</w:t>
            </w:r>
            <w:r w:rsidRPr="00313545">
              <w:rPr>
                <w:rFonts w:ascii="Arial Narrow" w:eastAsia="Arial Narrow" w:hAnsi="Arial Narrow" w:cs="Arial Narrow"/>
                <w:i/>
                <w:iCs/>
              </w:rPr>
              <w:t>. De conformidad con la Ley 2169 de 2021, la Comisión de Estudio para la promoción y desarrollo de los mercados de Carbono en Colombia tiene por objeto analizar el estado y potencialidad de los mercados de carbono en Colombia, con el propósito de generar recomendaciones al Gobierno Nacional en materia de regulación de tales mercados y de la reorganización de la estructura organizacional del Estado Colombiano requerida para impulsar el desarrollo de estos mercados como un nuevo sector económico y una herramienta efectiva para reducir emisiones de gases de efecto invernadero bajo parámetros de transparencia, confiabilidad, credibilidad, calidad, integridad ambiental y adicionalidad”</w:t>
            </w:r>
          </w:p>
          <w:p w14:paraId="69BC52DE" w14:textId="77777777" w:rsidR="00520892" w:rsidRDefault="00520892" w:rsidP="004B4B5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ind w:left="560"/>
              <w:jc w:val="both"/>
              <w:rPr>
                <w:rFonts w:ascii="Arial Narrow" w:eastAsia="Arial Narrow" w:hAnsi="Arial Narrow" w:cs="Arial Narrow"/>
                <w:i/>
                <w:iCs/>
                <w:sz w:val="22"/>
                <w:szCs w:val="22"/>
              </w:rPr>
            </w:pPr>
          </w:p>
          <w:p w14:paraId="15FB0A51" w14:textId="06D80F7E" w:rsidR="00520892" w:rsidRDefault="00520892" w:rsidP="0031354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jc w:val="both"/>
              <w:rPr>
                <w:rFonts w:ascii="Arial Narrow" w:eastAsia="Arial Narrow" w:hAnsi="Arial Narrow" w:cs="Arial Narrow"/>
                <w:sz w:val="22"/>
                <w:szCs w:val="22"/>
              </w:rPr>
            </w:pPr>
            <w:r w:rsidRPr="00313545">
              <w:rPr>
                <w:rFonts w:ascii="Arial Narrow" w:eastAsia="Arial Narrow" w:hAnsi="Arial Narrow" w:cs="Arial Narrow"/>
                <w:sz w:val="22"/>
                <w:szCs w:val="22"/>
              </w:rPr>
              <w:t xml:space="preserve">Así mismo, en su artículo </w:t>
            </w:r>
            <w:r>
              <w:rPr>
                <w:rFonts w:ascii="Arial Narrow" w:eastAsia="Arial Narrow" w:hAnsi="Arial Narrow" w:cs="Arial Narrow"/>
                <w:sz w:val="22"/>
                <w:szCs w:val="22"/>
              </w:rPr>
              <w:t xml:space="preserve">2 </w:t>
            </w:r>
            <w:r w:rsidRPr="00313545">
              <w:rPr>
                <w:rFonts w:ascii="Arial Narrow" w:eastAsia="Arial Narrow" w:hAnsi="Arial Narrow" w:cs="Arial Narrow"/>
                <w:sz w:val="22"/>
                <w:szCs w:val="22"/>
              </w:rPr>
              <w:t>dispuso</w:t>
            </w:r>
            <w:r>
              <w:rPr>
                <w:rFonts w:ascii="Arial Narrow" w:eastAsia="Arial Narrow" w:hAnsi="Arial Narrow" w:cs="Arial Narrow"/>
                <w:sz w:val="22"/>
                <w:szCs w:val="22"/>
              </w:rPr>
              <w:t xml:space="preserve"> el parágrafo transitorio: </w:t>
            </w:r>
          </w:p>
          <w:p w14:paraId="23D58ADB" w14:textId="77777777" w:rsidR="000842C3" w:rsidRDefault="000842C3" w:rsidP="0052089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ind w:left="560"/>
              <w:jc w:val="both"/>
              <w:rPr>
                <w:rFonts w:ascii="Arial Narrow" w:eastAsia="Arial Narrow" w:hAnsi="Arial Narrow" w:cs="Arial Narrow"/>
                <w:sz w:val="22"/>
                <w:szCs w:val="22"/>
              </w:rPr>
            </w:pPr>
          </w:p>
          <w:p w14:paraId="7F02DD5C" w14:textId="6A634399" w:rsidR="000842C3" w:rsidRPr="00313545" w:rsidRDefault="000842C3" w:rsidP="0052089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ind w:left="560"/>
              <w:jc w:val="both"/>
              <w:rPr>
                <w:rFonts w:ascii="Arial Narrow" w:eastAsia="Arial Narrow" w:hAnsi="Arial Narrow" w:cs="Arial Narrow"/>
                <w:i/>
                <w:iCs/>
              </w:rPr>
            </w:pPr>
            <w:r w:rsidRPr="00313545">
              <w:rPr>
                <w:rFonts w:ascii="Arial Narrow" w:eastAsia="Arial Narrow" w:hAnsi="Arial Narrow" w:cs="Arial Narrow"/>
                <w:i/>
                <w:iCs/>
              </w:rPr>
              <w:t>“</w:t>
            </w:r>
            <w:r w:rsidRPr="00313545">
              <w:rPr>
                <w:rFonts w:ascii="Arial Narrow" w:eastAsia="Arial Narrow" w:hAnsi="Arial Narrow" w:cs="Arial Narrow"/>
                <w:b/>
                <w:bCs/>
                <w:i/>
                <w:iCs/>
              </w:rPr>
              <w:t>PARÁGRAFO TRANSITORIO.</w:t>
            </w:r>
            <w:r w:rsidRPr="00313545">
              <w:rPr>
                <w:rFonts w:ascii="Arial Narrow" w:eastAsia="Arial Narrow" w:hAnsi="Arial Narrow" w:cs="Arial Narrow"/>
                <w:i/>
                <w:iCs/>
              </w:rPr>
              <w:t xml:space="preserve"> La designación de los expertos nacionales e internacionales, que integrarán la comisión, será realizada por el </w:t>
            </w:r>
            <w:proofErr w:type="gramStart"/>
            <w:r w:rsidRPr="00313545">
              <w:rPr>
                <w:rFonts w:ascii="Arial Narrow" w:eastAsia="Arial Narrow" w:hAnsi="Arial Narrow" w:cs="Arial Narrow"/>
                <w:i/>
                <w:iCs/>
              </w:rPr>
              <w:t>Presidente</w:t>
            </w:r>
            <w:proofErr w:type="gramEnd"/>
            <w:r w:rsidRPr="00313545">
              <w:rPr>
                <w:rFonts w:ascii="Arial Narrow" w:eastAsia="Arial Narrow" w:hAnsi="Arial Narrow" w:cs="Arial Narrow"/>
                <w:i/>
                <w:iCs/>
              </w:rPr>
              <w:t xml:space="preserve"> de la República”.</w:t>
            </w:r>
          </w:p>
          <w:p w14:paraId="35027738" w14:textId="77777777" w:rsidR="00520892" w:rsidRDefault="00520892" w:rsidP="0052089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ind w:left="560"/>
              <w:jc w:val="both"/>
              <w:rPr>
                <w:rFonts w:ascii="Arial Narrow" w:eastAsia="Arial Narrow" w:hAnsi="Arial Narrow" w:cs="Arial Narrow"/>
                <w:sz w:val="22"/>
                <w:szCs w:val="22"/>
              </w:rPr>
            </w:pPr>
          </w:p>
          <w:p w14:paraId="53708A3F" w14:textId="5616ACC9" w:rsidR="00520892" w:rsidRDefault="000842C3" w:rsidP="0031354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jc w:val="both"/>
              <w:rPr>
                <w:rFonts w:ascii="Arial Narrow" w:eastAsia="Arial Narrow" w:hAnsi="Arial Narrow" w:cs="Arial Narrow"/>
                <w:sz w:val="22"/>
                <w:szCs w:val="22"/>
              </w:rPr>
            </w:pPr>
            <w:r>
              <w:rPr>
                <w:rFonts w:ascii="Arial Narrow" w:eastAsia="Arial Narrow" w:hAnsi="Arial Narrow" w:cs="Arial Narrow"/>
                <w:sz w:val="22"/>
                <w:szCs w:val="22"/>
              </w:rPr>
              <w:t>Y en su artículo 7, dispuso de la clausura y divulgación del informe en los siguientes términos:</w:t>
            </w:r>
          </w:p>
          <w:p w14:paraId="4F177D47" w14:textId="77777777" w:rsidR="00520892" w:rsidRPr="00313545" w:rsidRDefault="00520892" w:rsidP="0052089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ind w:left="560"/>
              <w:jc w:val="both"/>
              <w:rPr>
                <w:rFonts w:ascii="Arial Narrow" w:eastAsia="Arial Narrow" w:hAnsi="Arial Narrow" w:cs="Arial Narrow"/>
                <w:sz w:val="22"/>
                <w:szCs w:val="22"/>
              </w:rPr>
            </w:pPr>
          </w:p>
          <w:p w14:paraId="5AC779E0" w14:textId="77777777" w:rsidR="00520892" w:rsidRPr="00313545" w:rsidRDefault="00520892" w:rsidP="0052089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ind w:left="560"/>
              <w:jc w:val="both"/>
              <w:rPr>
                <w:rFonts w:ascii="Arial Narrow" w:eastAsia="Arial Narrow" w:hAnsi="Arial Narrow" w:cs="Arial Narrow"/>
                <w:i/>
                <w:iCs/>
              </w:rPr>
            </w:pPr>
            <w:r w:rsidRPr="00313545">
              <w:rPr>
                <w:rFonts w:ascii="Arial Narrow" w:eastAsia="Arial Narrow" w:hAnsi="Arial Narrow" w:cs="Arial Narrow"/>
                <w:i/>
                <w:iCs/>
              </w:rPr>
              <w:t>“</w:t>
            </w:r>
            <w:r w:rsidRPr="00313545">
              <w:rPr>
                <w:rFonts w:ascii="Arial Narrow" w:eastAsia="Arial Narrow" w:hAnsi="Arial Narrow" w:cs="Arial Narrow"/>
                <w:b/>
                <w:bCs/>
                <w:i/>
                <w:iCs/>
              </w:rPr>
              <w:t xml:space="preserve">Artículo 7. Divulgación del informe final y </w:t>
            </w:r>
            <w:r w:rsidRPr="00313545">
              <w:rPr>
                <w:rFonts w:ascii="Arial Narrow" w:eastAsia="Arial Narrow" w:hAnsi="Arial Narrow" w:cs="Arial Narrow"/>
                <w:b/>
                <w:bCs/>
                <w:i/>
                <w:iCs/>
                <w:u w:val="single"/>
              </w:rPr>
              <w:t>clausura del trabajo de la Comisión</w:t>
            </w:r>
            <w:r w:rsidRPr="00313545">
              <w:rPr>
                <w:rFonts w:ascii="Arial Narrow" w:eastAsia="Arial Narrow" w:hAnsi="Arial Narrow" w:cs="Arial Narrow"/>
                <w:b/>
                <w:bCs/>
                <w:i/>
                <w:iCs/>
              </w:rPr>
              <w:t>.</w:t>
            </w:r>
            <w:r w:rsidRPr="00313545">
              <w:rPr>
                <w:rFonts w:ascii="Arial Narrow" w:eastAsia="Arial Narrow" w:hAnsi="Arial Narrow" w:cs="Arial Narrow"/>
                <w:i/>
                <w:iCs/>
              </w:rPr>
              <w:t xml:space="preserve"> La Comisión </w:t>
            </w:r>
            <w:r w:rsidRPr="00313545">
              <w:rPr>
                <w:rFonts w:ascii="Arial Narrow" w:eastAsia="Arial Narrow" w:hAnsi="Arial Narrow" w:cs="Arial Narrow"/>
                <w:i/>
                <w:iCs/>
                <w:u w:val="single"/>
              </w:rPr>
              <w:t>será clausurada en la sesión final que se realizará en un término máximo de seis (6) meses contados a partir de la conformación de la misma</w:t>
            </w:r>
            <w:r w:rsidRPr="00313545">
              <w:rPr>
                <w:rFonts w:ascii="Arial Narrow" w:eastAsia="Arial Narrow" w:hAnsi="Arial Narrow" w:cs="Arial Narrow"/>
                <w:i/>
                <w:iCs/>
              </w:rPr>
              <w:t xml:space="preserve">, o en un plazo menor si la dinámica de trabajo de la misma lo permitiese. En dicha sesión, se recibirá el informe final. el cual será remitido por la Presidencia de la Comisión a los </w:t>
            </w:r>
            <w:proofErr w:type="gramStart"/>
            <w:r w:rsidRPr="00313545">
              <w:rPr>
                <w:rFonts w:ascii="Arial Narrow" w:eastAsia="Arial Narrow" w:hAnsi="Arial Narrow" w:cs="Arial Narrow"/>
                <w:i/>
                <w:iCs/>
              </w:rPr>
              <w:t>Ministros</w:t>
            </w:r>
            <w:proofErr w:type="gramEnd"/>
            <w:r w:rsidRPr="00313545">
              <w:rPr>
                <w:rFonts w:ascii="Arial Narrow" w:eastAsia="Arial Narrow" w:hAnsi="Arial Narrow" w:cs="Arial Narrow"/>
                <w:i/>
                <w:iCs/>
              </w:rPr>
              <w:t xml:space="preserve"> de Hacienda y Crédito Público; Ambiente y Desarrollo Sostenible, y será divulgado por el Ministerio de Ambiente y Desarrollo Sostenible, mediante publicación en su página web por al menos diez (10) días. (Subrayado fuera del texto original).</w:t>
            </w:r>
          </w:p>
          <w:p w14:paraId="01912D2C" w14:textId="77777777" w:rsidR="004B4B5A" w:rsidRDefault="004B4B5A" w:rsidP="004B4B5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jc w:val="both"/>
              <w:rPr>
                <w:rFonts w:ascii="Arial Narrow" w:eastAsia="Arial Narrow" w:hAnsi="Arial Narrow" w:cs="Arial Narrow"/>
                <w:sz w:val="22"/>
                <w:szCs w:val="22"/>
              </w:rPr>
            </w:pPr>
          </w:p>
          <w:p w14:paraId="51C61C66" w14:textId="77777777" w:rsidR="00520892" w:rsidRPr="00520892" w:rsidRDefault="00520892" w:rsidP="0052089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jc w:val="both"/>
              <w:rPr>
                <w:rFonts w:ascii="Arial Narrow" w:eastAsia="Arial Narrow" w:hAnsi="Arial Narrow" w:cs="Arial Narrow"/>
                <w:sz w:val="22"/>
                <w:szCs w:val="22"/>
              </w:rPr>
            </w:pPr>
            <w:r w:rsidRPr="00520892">
              <w:rPr>
                <w:rFonts w:ascii="Arial Narrow" w:eastAsia="Arial Narrow" w:hAnsi="Arial Narrow" w:cs="Arial Narrow"/>
                <w:sz w:val="22"/>
                <w:szCs w:val="22"/>
              </w:rPr>
              <w:t>Dado que la Sentencia T 248 de 2024, señala de manera explícita en su orden décima, que el Ministerio de Ambiente y Desarrollo Sostenible, “</w:t>
            </w:r>
            <w:r w:rsidRPr="00520892">
              <w:rPr>
                <w:rFonts w:ascii="Arial Narrow" w:eastAsia="Arial Narrow" w:hAnsi="Arial Narrow" w:cs="Arial Narrow"/>
                <w:i/>
                <w:iCs/>
                <w:sz w:val="22"/>
                <w:szCs w:val="22"/>
              </w:rPr>
              <w:t>en el marco de la Comisión de Estudio para la Promoción y Desarrollo de los Mercados de Carbono en Colombia (creada mediante el artículo 20 de la Ley 2169 de 2021), realizar un informe técnico sobre las necesidades y circunstancias específicas para implementar proyectos REDD+ en territorios indígenas</w:t>
            </w:r>
            <w:r w:rsidRPr="00520892">
              <w:rPr>
                <w:rFonts w:ascii="Arial Narrow" w:eastAsia="Arial Narrow" w:hAnsi="Arial Narrow" w:cs="Arial Narrow"/>
                <w:sz w:val="22"/>
                <w:szCs w:val="22"/>
              </w:rPr>
              <w:t xml:space="preserve">”, y teniendo en cuenta que el objeto definido en el artículo 1° de la Resolución 0552 de 2022, circunscribió la referida comisión a generar un Informe con las recomendaciones para la promoción y desarrollo de los mercados de carbono y en el artículo 7 ibidem, dispuso que la comisión sería clausurada en la sesión final de la entrega del informe, se advierte que dicha comisión dejó de operar y por ende no se encuentra activa en razón de dicha disposición. </w:t>
            </w:r>
          </w:p>
          <w:p w14:paraId="4B470B3A" w14:textId="77777777" w:rsidR="004B4B5A" w:rsidRDefault="004B4B5A" w:rsidP="004B4B5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jc w:val="both"/>
              <w:rPr>
                <w:rFonts w:ascii="Arial Narrow" w:eastAsia="Arial Narrow" w:hAnsi="Arial Narrow" w:cs="Arial Narrow"/>
                <w:sz w:val="22"/>
                <w:szCs w:val="22"/>
              </w:rPr>
            </w:pPr>
          </w:p>
          <w:p w14:paraId="33FC1BF2" w14:textId="02383F78" w:rsidR="00520892" w:rsidRDefault="00520892" w:rsidP="0052089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jc w:val="both"/>
              <w:rPr>
                <w:rFonts w:ascii="Arial Narrow" w:eastAsia="Arial Narrow" w:hAnsi="Arial Narrow" w:cs="Arial Narrow"/>
                <w:sz w:val="22"/>
                <w:szCs w:val="22"/>
              </w:rPr>
            </w:pPr>
            <w:r w:rsidRPr="00520892">
              <w:rPr>
                <w:rFonts w:ascii="Arial Narrow" w:eastAsia="Arial Narrow" w:hAnsi="Arial Narrow" w:cs="Arial Narrow"/>
                <w:sz w:val="22"/>
                <w:szCs w:val="22"/>
              </w:rPr>
              <w:t>Bajo este contexto, el escenario para cumplimiento de la orden décima de la Sentencia T 248 de 2024, implica la reactivación de la Comisión de Estudio para la Promoción y Desarrollo de los Mercados de Carbono en Colombia, para que</w:t>
            </w:r>
            <w:r w:rsidR="00E1701A">
              <w:rPr>
                <w:rFonts w:ascii="Arial Narrow" w:eastAsia="Arial Narrow" w:hAnsi="Arial Narrow" w:cs="Arial Narrow"/>
                <w:sz w:val="22"/>
                <w:szCs w:val="22"/>
              </w:rPr>
              <w:t xml:space="preserve">, </w:t>
            </w:r>
            <w:r w:rsidRPr="00520892">
              <w:rPr>
                <w:rFonts w:ascii="Arial Narrow" w:eastAsia="Arial Narrow" w:hAnsi="Arial Narrow" w:cs="Arial Narrow"/>
                <w:sz w:val="22"/>
                <w:szCs w:val="22"/>
              </w:rPr>
              <w:t>en el marco de esta, el Ministerio de Ambiente y Desarrollo Sostenible, elabore el informe técnico requerido por la orden judicial.</w:t>
            </w:r>
          </w:p>
          <w:p w14:paraId="6A92FCB7" w14:textId="77777777" w:rsidR="004B4B5A" w:rsidRDefault="004B4B5A" w:rsidP="004B4B5A">
            <w:pPr>
              <w:spacing w:line="276" w:lineRule="auto"/>
              <w:jc w:val="both"/>
              <w:rPr>
                <w:rFonts w:ascii="Arial Narrow" w:eastAsia="Arial Narrow" w:hAnsi="Arial Narrow" w:cs="Arial Narrow"/>
                <w:sz w:val="22"/>
                <w:szCs w:val="22"/>
              </w:rPr>
            </w:pPr>
          </w:p>
          <w:p w14:paraId="23F5E8F3" w14:textId="77777777" w:rsidR="004B4B5A" w:rsidRDefault="004B4B5A" w:rsidP="004B4B5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jc w:val="both"/>
              <w:rPr>
                <w:rFonts w:ascii="Arial Narrow" w:eastAsia="Arial Narrow" w:hAnsi="Arial Narrow" w:cs="Arial Narrow"/>
                <w:sz w:val="22"/>
                <w:szCs w:val="22"/>
              </w:rPr>
            </w:pPr>
            <w:r>
              <w:rPr>
                <w:rFonts w:ascii="Arial Narrow" w:eastAsia="Arial Narrow" w:hAnsi="Arial Narrow" w:cs="Arial Narrow"/>
                <w:sz w:val="22"/>
                <w:szCs w:val="22"/>
              </w:rPr>
              <w:t xml:space="preserve">El informe solicitado por la Corte Constitucional a través de la referida providencia se encuentra supeditado al cumplimiento de una serie de características y requisitos concretos a saber: </w:t>
            </w:r>
          </w:p>
          <w:p w14:paraId="2BF67E68" w14:textId="77777777" w:rsidR="004B4B5A" w:rsidRDefault="004B4B5A" w:rsidP="004B4B5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jc w:val="both"/>
              <w:rPr>
                <w:rFonts w:ascii="Arial Narrow" w:eastAsia="Arial Narrow" w:hAnsi="Arial Narrow" w:cs="Arial Narrow"/>
                <w:sz w:val="22"/>
                <w:szCs w:val="22"/>
              </w:rPr>
            </w:pPr>
          </w:p>
          <w:p w14:paraId="2A5C243D" w14:textId="77777777" w:rsidR="004B4B5A" w:rsidRDefault="004B4B5A" w:rsidP="004B4B5A">
            <w:pPr>
              <w:pStyle w:val="Prrafodelista"/>
              <w:numPr>
                <w:ilvl w:val="0"/>
                <w:numId w:val="3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jc w:val="both"/>
              <w:rPr>
                <w:rFonts w:ascii="Arial Narrow" w:eastAsia="Arial Narrow" w:hAnsi="Arial Narrow" w:cs="Arial Narrow"/>
                <w:sz w:val="22"/>
                <w:szCs w:val="22"/>
              </w:rPr>
            </w:pPr>
            <w:r>
              <w:rPr>
                <w:rFonts w:ascii="Arial Narrow" w:eastAsia="Arial Narrow" w:hAnsi="Arial Narrow" w:cs="Arial Narrow"/>
                <w:sz w:val="22"/>
                <w:szCs w:val="22"/>
              </w:rPr>
              <w:t xml:space="preserve">La construcción del informe debe permitir como mínimo la participación de: </w:t>
            </w:r>
          </w:p>
          <w:p w14:paraId="2BE70470" w14:textId="2C789D03" w:rsidR="004B4B5A" w:rsidRDefault="06E97FE0" w:rsidP="004B4B5A">
            <w:pPr>
              <w:pStyle w:val="Prrafodelista"/>
              <w:numPr>
                <w:ilvl w:val="0"/>
                <w:numId w:val="4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jc w:val="both"/>
              <w:rPr>
                <w:rFonts w:ascii="Arial Narrow" w:eastAsia="Arial Narrow" w:hAnsi="Arial Narrow" w:cs="Arial Narrow"/>
                <w:sz w:val="22"/>
                <w:szCs w:val="22"/>
              </w:rPr>
            </w:pPr>
            <w:r w:rsidRPr="65C15B02">
              <w:rPr>
                <w:rFonts w:ascii="Arial Narrow" w:eastAsia="Arial Narrow" w:hAnsi="Arial Narrow" w:cs="Arial Narrow"/>
                <w:sz w:val="22"/>
                <w:szCs w:val="22"/>
              </w:rPr>
              <w:t>S</w:t>
            </w:r>
            <w:r w:rsidR="004B4B5A" w:rsidRPr="65C15B02">
              <w:rPr>
                <w:rFonts w:ascii="Arial Narrow" w:eastAsia="Arial Narrow" w:hAnsi="Arial Narrow" w:cs="Arial Narrow"/>
                <w:sz w:val="22"/>
                <w:szCs w:val="22"/>
              </w:rPr>
              <w:t>ociedad civil,</w:t>
            </w:r>
          </w:p>
          <w:p w14:paraId="58A21314" w14:textId="2946A511" w:rsidR="004B4B5A" w:rsidRDefault="71C0E804" w:rsidP="004B4B5A">
            <w:pPr>
              <w:pStyle w:val="Prrafodelista"/>
              <w:numPr>
                <w:ilvl w:val="0"/>
                <w:numId w:val="4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jc w:val="both"/>
              <w:rPr>
                <w:rFonts w:ascii="Arial Narrow" w:eastAsia="Arial Narrow" w:hAnsi="Arial Narrow" w:cs="Arial Narrow"/>
                <w:sz w:val="22"/>
                <w:szCs w:val="22"/>
              </w:rPr>
            </w:pPr>
            <w:r w:rsidRPr="65C15B02">
              <w:rPr>
                <w:rFonts w:ascii="Arial Narrow" w:eastAsia="Arial Narrow" w:hAnsi="Arial Narrow" w:cs="Arial Narrow"/>
                <w:sz w:val="22"/>
                <w:szCs w:val="22"/>
              </w:rPr>
              <w:t>A</w:t>
            </w:r>
            <w:r w:rsidR="004B4B5A" w:rsidRPr="65C15B02">
              <w:rPr>
                <w:rFonts w:ascii="Arial Narrow" w:eastAsia="Arial Narrow" w:hAnsi="Arial Narrow" w:cs="Arial Narrow"/>
                <w:sz w:val="22"/>
                <w:szCs w:val="22"/>
              </w:rPr>
              <w:t xml:space="preserve">cademia, </w:t>
            </w:r>
          </w:p>
          <w:p w14:paraId="5CC2D0AA" w14:textId="7B695D8D" w:rsidR="004B4B5A" w:rsidRDefault="3199D18A" w:rsidP="004B4B5A">
            <w:pPr>
              <w:pStyle w:val="Prrafodelista"/>
              <w:numPr>
                <w:ilvl w:val="0"/>
                <w:numId w:val="4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jc w:val="both"/>
              <w:rPr>
                <w:rFonts w:ascii="Arial Narrow" w:eastAsia="Arial Narrow" w:hAnsi="Arial Narrow" w:cs="Arial Narrow"/>
                <w:sz w:val="22"/>
                <w:szCs w:val="22"/>
              </w:rPr>
            </w:pPr>
            <w:r w:rsidRPr="65C15B02">
              <w:rPr>
                <w:rFonts w:ascii="Arial Narrow" w:eastAsia="Arial Narrow" w:hAnsi="Arial Narrow" w:cs="Arial Narrow"/>
                <w:sz w:val="22"/>
                <w:szCs w:val="22"/>
              </w:rPr>
              <w:t>R</w:t>
            </w:r>
            <w:r w:rsidR="004B4B5A" w:rsidRPr="65C15B02">
              <w:rPr>
                <w:rFonts w:ascii="Arial Narrow" w:eastAsia="Arial Narrow" w:hAnsi="Arial Narrow" w:cs="Arial Narrow"/>
                <w:sz w:val="22"/>
                <w:szCs w:val="22"/>
              </w:rPr>
              <w:t xml:space="preserve">epresentantes de pueblos indígenas y </w:t>
            </w:r>
          </w:p>
          <w:p w14:paraId="38CBE0E6" w14:textId="77777777" w:rsidR="004B4B5A" w:rsidRDefault="004B4B5A" w:rsidP="004B4B5A">
            <w:pPr>
              <w:pStyle w:val="Prrafodelista"/>
              <w:numPr>
                <w:ilvl w:val="0"/>
                <w:numId w:val="4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jc w:val="both"/>
              <w:rPr>
                <w:rFonts w:ascii="Arial Narrow" w:eastAsia="Arial Narrow" w:hAnsi="Arial Narrow" w:cs="Arial Narrow"/>
                <w:sz w:val="22"/>
                <w:szCs w:val="22"/>
              </w:rPr>
            </w:pPr>
            <w:r w:rsidRPr="00DF3484">
              <w:rPr>
                <w:rFonts w:ascii="Arial Narrow" w:eastAsia="Arial Narrow" w:hAnsi="Arial Narrow" w:cs="Arial Narrow"/>
                <w:sz w:val="22"/>
                <w:szCs w:val="22"/>
              </w:rPr>
              <w:t>otras entidades involucradas en los proyectos REDD+</w:t>
            </w:r>
          </w:p>
          <w:p w14:paraId="007FBAEA" w14:textId="77777777" w:rsidR="004B4B5A" w:rsidRDefault="004B4B5A" w:rsidP="004B4B5A">
            <w:pPr>
              <w:pStyle w:val="Prrafodelist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ind w:left="1440"/>
              <w:jc w:val="both"/>
              <w:rPr>
                <w:rFonts w:ascii="Arial Narrow" w:eastAsia="Arial Narrow" w:hAnsi="Arial Narrow" w:cs="Arial Narrow"/>
                <w:sz w:val="22"/>
                <w:szCs w:val="22"/>
              </w:rPr>
            </w:pPr>
          </w:p>
          <w:p w14:paraId="3F3250F0" w14:textId="77777777" w:rsidR="004B4B5A" w:rsidRDefault="004B4B5A" w:rsidP="004B4B5A">
            <w:pPr>
              <w:pStyle w:val="Prrafodelista"/>
              <w:numPr>
                <w:ilvl w:val="0"/>
                <w:numId w:val="3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jc w:val="both"/>
              <w:rPr>
                <w:rFonts w:ascii="Arial Narrow" w:eastAsia="Arial Narrow" w:hAnsi="Arial Narrow" w:cs="Arial Narrow"/>
                <w:sz w:val="22"/>
                <w:szCs w:val="22"/>
              </w:rPr>
            </w:pPr>
            <w:r>
              <w:rPr>
                <w:rFonts w:ascii="Arial Narrow" w:eastAsia="Arial Narrow" w:hAnsi="Arial Narrow" w:cs="Arial Narrow"/>
                <w:sz w:val="22"/>
                <w:szCs w:val="22"/>
              </w:rPr>
              <w:lastRenderedPageBreak/>
              <w:t xml:space="preserve">El contenido del informe debe desarrollar como mínimo los siguientes elementos: </w:t>
            </w:r>
          </w:p>
          <w:p w14:paraId="69E2DE7E" w14:textId="77777777" w:rsidR="00313545" w:rsidRDefault="00313545" w:rsidP="00313545">
            <w:pPr>
              <w:pStyle w:val="Prrafodelist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jc w:val="both"/>
              <w:rPr>
                <w:rFonts w:ascii="Arial Narrow" w:eastAsia="Arial Narrow" w:hAnsi="Arial Narrow" w:cs="Arial Narrow"/>
                <w:sz w:val="22"/>
                <w:szCs w:val="22"/>
              </w:rPr>
            </w:pPr>
          </w:p>
          <w:p w14:paraId="0857EE4B" w14:textId="2C6B3B2C" w:rsidR="004B4B5A" w:rsidRDefault="007EB805" w:rsidP="004B4B5A">
            <w:pPr>
              <w:pStyle w:val="Prrafodelista"/>
              <w:numPr>
                <w:ilvl w:val="0"/>
                <w:numId w:val="3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jc w:val="both"/>
              <w:rPr>
                <w:rFonts w:ascii="Arial Narrow" w:eastAsia="Arial Narrow" w:hAnsi="Arial Narrow" w:cs="Arial Narrow"/>
                <w:sz w:val="22"/>
                <w:szCs w:val="22"/>
                <w:lang w:val="es-MX"/>
              </w:rPr>
            </w:pPr>
            <w:r w:rsidRPr="65C15B02">
              <w:rPr>
                <w:rFonts w:ascii="Arial Narrow" w:eastAsia="Arial Narrow" w:hAnsi="Arial Narrow" w:cs="Arial Narrow"/>
                <w:sz w:val="22"/>
                <w:szCs w:val="22"/>
                <w:lang w:val="es-MX"/>
              </w:rPr>
              <w:t>D</w:t>
            </w:r>
            <w:r w:rsidR="004B4B5A" w:rsidRPr="65C15B02">
              <w:rPr>
                <w:rFonts w:ascii="Arial Narrow" w:eastAsia="Arial Narrow" w:hAnsi="Arial Narrow" w:cs="Arial Narrow"/>
                <w:sz w:val="22"/>
                <w:szCs w:val="22"/>
                <w:lang w:val="es-MX"/>
              </w:rPr>
              <w:t xml:space="preserve">efinición de conceptos clave sobre el carbono forestal y su operación en territorios indígenas; </w:t>
            </w:r>
          </w:p>
          <w:p w14:paraId="305D6FCA" w14:textId="7A23D2DE" w:rsidR="004B4B5A" w:rsidRPr="007F6315" w:rsidRDefault="1D4A28C1" w:rsidP="004B4B5A">
            <w:pPr>
              <w:pStyle w:val="Prrafodelista"/>
              <w:numPr>
                <w:ilvl w:val="0"/>
                <w:numId w:val="3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jc w:val="both"/>
              <w:rPr>
                <w:rFonts w:ascii="Arial Narrow" w:eastAsia="Arial Narrow" w:hAnsi="Arial Narrow" w:cs="Arial Narrow"/>
                <w:sz w:val="22"/>
                <w:szCs w:val="22"/>
              </w:rPr>
            </w:pPr>
            <w:r w:rsidRPr="65C15B02">
              <w:rPr>
                <w:rFonts w:ascii="Arial Narrow" w:eastAsia="Arial Narrow" w:hAnsi="Arial Narrow" w:cs="Arial Narrow"/>
                <w:sz w:val="22"/>
                <w:szCs w:val="22"/>
                <w:lang w:val="es-MX"/>
              </w:rPr>
              <w:t>A</w:t>
            </w:r>
            <w:r w:rsidR="004B4B5A" w:rsidRPr="65C15B02">
              <w:rPr>
                <w:rFonts w:ascii="Arial Narrow" w:eastAsia="Arial Narrow" w:hAnsi="Arial Narrow" w:cs="Arial Narrow"/>
                <w:sz w:val="22"/>
                <w:szCs w:val="22"/>
                <w:lang w:val="es-MX"/>
              </w:rPr>
              <w:t>cciones para atender las necesidades diferenciadas de las comunidades indígenas interesadas en los proyectos REDD+; y</w:t>
            </w:r>
          </w:p>
          <w:p w14:paraId="0B96693C" w14:textId="4BCF3CF0" w:rsidR="004B4B5A" w:rsidRDefault="729F31E7" w:rsidP="004B4B5A">
            <w:pPr>
              <w:pStyle w:val="Prrafodelista"/>
              <w:numPr>
                <w:ilvl w:val="0"/>
                <w:numId w:val="3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jc w:val="both"/>
              <w:rPr>
                <w:rFonts w:ascii="Arial Narrow" w:eastAsia="Arial Narrow" w:hAnsi="Arial Narrow" w:cs="Arial Narrow"/>
                <w:sz w:val="22"/>
                <w:szCs w:val="22"/>
              </w:rPr>
            </w:pPr>
            <w:r w:rsidRPr="65C15B02">
              <w:rPr>
                <w:rFonts w:ascii="Arial Narrow" w:eastAsia="Arial Narrow" w:hAnsi="Arial Narrow" w:cs="Arial Narrow"/>
                <w:sz w:val="22"/>
                <w:szCs w:val="22"/>
                <w:lang w:val="es-MX"/>
              </w:rPr>
              <w:t>R</w:t>
            </w:r>
            <w:r w:rsidR="004B4B5A" w:rsidRPr="65C15B02">
              <w:rPr>
                <w:rFonts w:ascii="Arial Narrow" w:eastAsia="Arial Narrow" w:hAnsi="Arial Narrow" w:cs="Arial Narrow"/>
                <w:sz w:val="22"/>
                <w:szCs w:val="22"/>
                <w:lang w:val="es-MX"/>
              </w:rPr>
              <w:t>ecomendaciones para superar </w:t>
            </w:r>
            <w:r w:rsidR="004B4B5A" w:rsidRPr="65C15B02">
              <w:rPr>
                <w:rFonts w:ascii="Arial Narrow" w:eastAsia="Arial Narrow" w:hAnsi="Arial Narrow" w:cs="Arial Narrow"/>
                <w:sz w:val="22"/>
                <w:szCs w:val="22"/>
              </w:rPr>
              <w:t xml:space="preserve">fallas o dificultades de la política REDD+ operada en territorios indígenas identificadas en esta providencia. </w:t>
            </w:r>
          </w:p>
          <w:p w14:paraId="73EE5698" w14:textId="77777777" w:rsidR="00313545" w:rsidRDefault="00313545" w:rsidP="00313545">
            <w:pPr>
              <w:pStyle w:val="Prrafodelist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ind w:left="1440"/>
              <w:jc w:val="both"/>
              <w:rPr>
                <w:rFonts w:ascii="Arial Narrow" w:eastAsia="Arial Narrow" w:hAnsi="Arial Narrow" w:cs="Arial Narrow"/>
                <w:sz w:val="22"/>
                <w:szCs w:val="22"/>
              </w:rPr>
            </w:pPr>
          </w:p>
          <w:p w14:paraId="244FD5E6" w14:textId="77777777" w:rsidR="004B4B5A" w:rsidRPr="007F6315" w:rsidRDefault="004B4B5A" w:rsidP="004B4B5A">
            <w:pPr>
              <w:pStyle w:val="Prrafodelista"/>
              <w:numPr>
                <w:ilvl w:val="0"/>
                <w:numId w:val="3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jc w:val="both"/>
              <w:rPr>
                <w:rFonts w:ascii="Arial Narrow" w:eastAsia="Arial Narrow" w:hAnsi="Arial Narrow" w:cs="Arial Narrow"/>
                <w:sz w:val="22"/>
                <w:szCs w:val="22"/>
              </w:rPr>
            </w:pPr>
            <w:r w:rsidRPr="007F6315">
              <w:rPr>
                <w:rFonts w:ascii="Arial Narrow" w:eastAsia="Arial Narrow" w:hAnsi="Arial Narrow" w:cs="Arial Narrow"/>
                <w:sz w:val="22"/>
                <w:szCs w:val="22"/>
              </w:rPr>
              <w:t>El informe debe enfatizar en acciones concretas que garanticen los derechos de libre determinación, autonomía, autogobierno, territorio, identidad, integridad física y cultural, y consulta y/o consentimiento libre, previo e informado.</w:t>
            </w:r>
          </w:p>
          <w:p w14:paraId="25CDADC0" w14:textId="77777777" w:rsidR="004B4B5A" w:rsidRDefault="004B4B5A" w:rsidP="004B4B5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jc w:val="both"/>
              <w:rPr>
                <w:rFonts w:ascii="Arial Narrow" w:eastAsia="Arial Narrow" w:hAnsi="Arial Narrow" w:cs="Arial Narrow"/>
                <w:sz w:val="22"/>
                <w:szCs w:val="22"/>
              </w:rPr>
            </w:pPr>
          </w:p>
          <w:p w14:paraId="7C04A010" w14:textId="77777777" w:rsidR="00520892" w:rsidRDefault="00520892" w:rsidP="00520892">
            <w:pPr>
              <w:spacing w:line="276" w:lineRule="auto"/>
              <w:jc w:val="both"/>
              <w:rPr>
                <w:rFonts w:ascii="Arial Narrow" w:eastAsia="Arial Narrow" w:hAnsi="Arial Narrow" w:cs="Arial Narrow"/>
                <w:color w:val="000000" w:themeColor="text1"/>
                <w:sz w:val="22"/>
                <w:szCs w:val="22"/>
              </w:rPr>
            </w:pPr>
            <w:r w:rsidRPr="00520892">
              <w:rPr>
                <w:rFonts w:ascii="Arial Narrow" w:eastAsia="Arial Narrow" w:hAnsi="Arial Narrow" w:cs="Arial Narrow"/>
                <w:color w:val="000000" w:themeColor="text1"/>
                <w:sz w:val="22"/>
                <w:szCs w:val="22"/>
                <w:lang w:val="es"/>
              </w:rPr>
              <w:t xml:space="preserve">La modificación de la </w:t>
            </w:r>
            <w:r w:rsidRPr="00520892">
              <w:rPr>
                <w:rFonts w:ascii="Arial Narrow" w:eastAsia="Arial Narrow" w:hAnsi="Arial Narrow" w:cs="Arial Narrow"/>
                <w:color w:val="000000" w:themeColor="text1"/>
                <w:sz w:val="22"/>
                <w:szCs w:val="22"/>
                <w:lang w:val="es-MX"/>
              </w:rPr>
              <w:t>Resolución 0552 del 25 de mayo de 2022</w:t>
            </w:r>
            <w:r w:rsidRPr="00520892">
              <w:rPr>
                <w:rFonts w:ascii="Arial Narrow" w:eastAsia="Arial Narrow" w:hAnsi="Arial Narrow" w:cs="Arial Narrow"/>
                <w:color w:val="000000" w:themeColor="text1"/>
                <w:sz w:val="22"/>
                <w:szCs w:val="22"/>
                <w:lang w:val="es"/>
              </w:rPr>
              <w:t xml:space="preserve">, permitirá reactivar la comisión de expertos, </w:t>
            </w:r>
            <w:r w:rsidRPr="00520892">
              <w:rPr>
                <w:rFonts w:ascii="Arial Narrow" w:eastAsia="Arial Narrow" w:hAnsi="Arial Narrow" w:cs="Arial Narrow"/>
                <w:iCs/>
                <w:color w:val="000000" w:themeColor="text1"/>
                <w:sz w:val="22"/>
                <w:szCs w:val="22"/>
              </w:rPr>
              <w:t xml:space="preserve">para que esta pueda ser convocada para otro tipo de escenarios sin que la culminación de una labor especifica implique su clausura; precisando que los informes elaborados en el marco de la comisión, </w:t>
            </w:r>
            <w:r w:rsidRPr="00520892">
              <w:rPr>
                <w:rFonts w:ascii="Arial Narrow" w:eastAsia="Arial Narrow" w:hAnsi="Arial Narrow" w:cs="Arial Narrow"/>
                <w:color w:val="000000" w:themeColor="text1"/>
                <w:sz w:val="22"/>
                <w:szCs w:val="22"/>
                <w:lang w:val="es-ES_tradnl"/>
              </w:rPr>
              <w:t xml:space="preserve">sean divulgados por el Ministerio de Ambiente y Desarrollo Sostenible, a través de medios y las formas que este defina, y en consecuencia, </w:t>
            </w:r>
            <w:r w:rsidRPr="00520892">
              <w:rPr>
                <w:rFonts w:ascii="Arial Narrow" w:eastAsia="Arial Narrow" w:hAnsi="Arial Narrow" w:cs="Arial Narrow"/>
                <w:color w:val="000000" w:themeColor="text1"/>
                <w:sz w:val="22"/>
                <w:szCs w:val="22"/>
                <w:lang w:val="es"/>
              </w:rPr>
              <w:t xml:space="preserve">será el habilitante para que ministerio </w:t>
            </w:r>
            <w:r w:rsidRPr="00520892">
              <w:rPr>
                <w:rFonts w:ascii="Arial Narrow" w:eastAsia="Arial Narrow" w:hAnsi="Arial Narrow" w:cs="Arial Narrow"/>
                <w:color w:val="000000" w:themeColor="text1"/>
                <w:sz w:val="22"/>
                <w:szCs w:val="22"/>
              </w:rPr>
              <w:t xml:space="preserve">elabore el informe técnico sobre las necesidades y circunstancias específicas para implementar proyectos REDD+ en territorios indígenas,  en el marco de la referida comisión. </w:t>
            </w:r>
          </w:p>
          <w:p w14:paraId="7326CDE8" w14:textId="77777777" w:rsidR="00BA65EE" w:rsidRDefault="00BA65EE" w:rsidP="004B4B5A">
            <w:pPr>
              <w:spacing w:line="276" w:lineRule="auto"/>
              <w:jc w:val="both"/>
              <w:rPr>
                <w:rFonts w:ascii="Arial Narrow" w:eastAsia="Arial Narrow" w:hAnsi="Arial Narrow" w:cs="Arial Narrow"/>
                <w:sz w:val="22"/>
                <w:szCs w:val="22"/>
              </w:rPr>
            </w:pPr>
          </w:p>
          <w:p w14:paraId="554A26CB" w14:textId="6E7411EC" w:rsidR="0082514F" w:rsidRPr="00130FE7" w:rsidRDefault="00FC0AD4" w:rsidP="00130FE7">
            <w:pPr>
              <w:pStyle w:val="Prrafodelista"/>
              <w:numPr>
                <w:ilvl w:val="0"/>
                <w:numId w:val="27"/>
              </w:numPr>
              <w:spacing w:line="276" w:lineRule="auto"/>
              <w:jc w:val="both"/>
              <w:rPr>
                <w:rFonts w:ascii="Arial Narrow" w:hAnsi="Arial Narrow" w:cs="Arial"/>
                <w:b/>
                <w:sz w:val="22"/>
                <w:szCs w:val="22"/>
              </w:rPr>
            </w:pPr>
            <w:r w:rsidRPr="00130FE7">
              <w:rPr>
                <w:rFonts w:ascii="Arial Narrow" w:hAnsi="Arial Narrow" w:cs="Arial"/>
                <w:b/>
                <w:sz w:val="22"/>
                <w:szCs w:val="22"/>
              </w:rPr>
              <w:t>Bibliografía</w:t>
            </w:r>
            <w:r w:rsidR="007465B2" w:rsidRPr="00130FE7">
              <w:rPr>
                <w:rFonts w:ascii="Arial Narrow" w:hAnsi="Arial Narrow" w:cs="Arial"/>
                <w:b/>
                <w:sz w:val="22"/>
                <w:szCs w:val="22"/>
              </w:rPr>
              <w:t xml:space="preserve"> en que se sustenta el proyecto normativo. </w:t>
            </w:r>
          </w:p>
          <w:sdt>
            <w:sdtPr>
              <w:rPr>
                <w:b w:val="0"/>
                <w:color w:val="auto"/>
                <w:spacing w:val="0"/>
                <w:kern w:val="0"/>
                <w:sz w:val="20"/>
                <w:lang w:val="es-ES"/>
              </w:rPr>
              <w:id w:val="-258294761"/>
              <w:docPartObj>
                <w:docPartGallery w:val="Bibliographies"/>
                <w:docPartUnique/>
              </w:docPartObj>
            </w:sdtPr>
            <w:sdtContent>
              <w:p w14:paraId="6D38A1EE" w14:textId="3A0F4EC6" w:rsidR="00DD2E5C" w:rsidRPr="00313545" w:rsidRDefault="00DD2E5C">
                <w:pPr>
                  <w:pStyle w:val="Ttulo1"/>
                  <w:rPr>
                    <w:rFonts w:ascii="Arial Narrow" w:hAnsi="Arial Narrow" w:cs="Arial"/>
                    <w:color w:val="auto"/>
                    <w:spacing w:val="0"/>
                    <w:kern w:val="0"/>
                    <w:sz w:val="22"/>
                    <w:szCs w:val="22"/>
                    <w:lang w:val="es-ES"/>
                  </w:rPr>
                </w:pPr>
                <w:r w:rsidRPr="00313545">
                  <w:rPr>
                    <w:rFonts w:ascii="Arial Narrow" w:hAnsi="Arial Narrow" w:cs="Arial"/>
                    <w:color w:val="auto"/>
                    <w:spacing w:val="0"/>
                    <w:kern w:val="0"/>
                    <w:sz w:val="22"/>
                    <w:szCs w:val="22"/>
                    <w:lang w:val="es-ES"/>
                  </w:rPr>
                  <w:t>Bibliografía</w:t>
                </w:r>
              </w:p>
              <w:sdt>
                <w:sdtPr>
                  <w:id w:val="111145805"/>
                  <w:bibliography/>
                </w:sdtPr>
                <w:sdtContent>
                  <w:p w14:paraId="7730E6BA" w14:textId="7E332E5A" w:rsidR="00DD2E5C" w:rsidRDefault="00DD2E5C" w:rsidP="00D40578">
                    <w:pPr>
                      <w:pStyle w:val="Bibliografa"/>
                      <w:ind w:left="720" w:hanging="720"/>
                      <w:jc w:val="both"/>
                      <w:rPr>
                        <w:noProof/>
                        <w:sz w:val="24"/>
                        <w:szCs w:val="24"/>
                      </w:rPr>
                    </w:pPr>
                    <w:r>
                      <w:fldChar w:fldCharType="begin"/>
                    </w:r>
                    <w:r>
                      <w:instrText>BIBLIOGRAPHY</w:instrText>
                    </w:r>
                    <w:r>
                      <w:fldChar w:fldCharType="separate"/>
                    </w:r>
                    <w:r>
                      <w:rPr>
                        <w:noProof/>
                      </w:rPr>
                      <w:t xml:space="preserve">Calí Tzay, F. (2024). </w:t>
                    </w:r>
                    <w:r>
                      <w:rPr>
                        <w:i/>
                        <w:iCs/>
                        <w:noProof/>
                      </w:rPr>
                      <w:t>Declaración final del Relator Especial de las Naciones Unidas sobre los derechos de los Pueblos Indígenas en su visita a Colombia</w:t>
                    </w:r>
                    <w:r>
                      <w:rPr>
                        <w:noProof/>
                      </w:rPr>
                      <w:t xml:space="preserve">. Obtenido de https://www.hchr.org.co/historias_destacadas/declaracion-final-del-relator-especial-de-las-naciones-unidas-sobre-los-derechos-de-los-pueblos-indigenas-francisco-cali-tzay-al-concluir-su-visita-oficial-a-colombia/ </w:t>
                    </w:r>
                  </w:p>
                  <w:p w14:paraId="2A105379" w14:textId="77777777" w:rsidR="00DD2E5C" w:rsidRDefault="00DD2E5C" w:rsidP="00D40578">
                    <w:pPr>
                      <w:pStyle w:val="Bibliografa"/>
                      <w:ind w:left="720" w:hanging="720"/>
                      <w:jc w:val="both"/>
                      <w:rPr>
                        <w:noProof/>
                      </w:rPr>
                    </w:pPr>
                    <w:r>
                      <w:rPr>
                        <w:noProof/>
                      </w:rPr>
                      <w:t xml:space="preserve">Comisión de Estudio para la promoción y desarrollo de los mercados de carbono- CEMCO2. (2023). </w:t>
                    </w:r>
                    <w:r>
                      <w:rPr>
                        <w:i/>
                        <w:iCs/>
                        <w:noProof/>
                      </w:rPr>
                      <w:t>Informe de Estudio para la promoción y desarrollo de los mercados de carbono</w:t>
                    </w:r>
                    <w:r>
                      <w:rPr>
                        <w:noProof/>
                      </w:rPr>
                      <w:t>. Obtenido de https://www.minambiente.gov.co/wp-content/uploads/2023/07/CEMCO2-Informe-Final.pdf</w:t>
                    </w:r>
                  </w:p>
                  <w:p w14:paraId="4F5F23FF" w14:textId="77777777" w:rsidR="00DD2E5C" w:rsidRDefault="00DD2E5C" w:rsidP="00D40578">
                    <w:pPr>
                      <w:pStyle w:val="Bibliografa"/>
                      <w:ind w:left="720" w:hanging="720"/>
                      <w:jc w:val="both"/>
                      <w:rPr>
                        <w:noProof/>
                      </w:rPr>
                    </w:pPr>
                    <w:r>
                      <w:rPr>
                        <w:noProof/>
                      </w:rPr>
                      <w:t xml:space="preserve">Consejo de Derechos Humanos de las Naciones Unidas. (2017). </w:t>
                    </w:r>
                    <w:r>
                      <w:rPr>
                        <w:i/>
                        <w:iCs/>
                        <w:noProof/>
                      </w:rPr>
                      <w:t>Informe A/HRC/36/46 del 1 de noviembre de 2017.</w:t>
                    </w:r>
                    <w:r>
                      <w:rPr>
                        <w:noProof/>
                      </w:rPr>
                      <w:t xml:space="preserve"> Obtenido de https://undocs.org/Home/Mobile?FinalSymbol=A%2FHRC%2F36%2F46&amp;Language=E&amp;DeviceType=Desktop&amp;LangRequested=False </w:t>
                    </w:r>
                  </w:p>
                  <w:p w14:paraId="0FF4BBB7" w14:textId="77777777" w:rsidR="00DD2E5C" w:rsidRDefault="00DD2E5C" w:rsidP="00D40578">
                    <w:pPr>
                      <w:pStyle w:val="Bibliografa"/>
                      <w:ind w:left="720" w:hanging="720"/>
                      <w:jc w:val="both"/>
                      <w:rPr>
                        <w:noProof/>
                      </w:rPr>
                    </w:pPr>
                    <w:r>
                      <w:rPr>
                        <w:noProof/>
                      </w:rPr>
                      <w:t xml:space="preserve">Defensoría del Pueblo - Defensoría Delegada para los Grupos Étnicos. (2024). </w:t>
                    </w:r>
                    <w:r>
                      <w:rPr>
                        <w:i/>
                        <w:iCs/>
                        <w:noProof/>
                      </w:rPr>
                      <w:t>Informe temático sobre derechos étnicoterritoriales, derechos ambientales y bonos de carbono en territorios colectivos étnicos. Retos y desafíos.</w:t>
                    </w:r>
                    <w:r>
                      <w:rPr>
                        <w:noProof/>
                      </w:rPr>
                      <w:t xml:space="preserve"> Obtenido de Repositorio Defensoria: https://repositorio.defensoria.gov.co/items/4b02a052-787d-44cd-b7ef-cf0f0e17e039</w:t>
                    </w:r>
                  </w:p>
                  <w:p w14:paraId="3AD2194C" w14:textId="77777777" w:rsidR="00DD2E5C" w:rsidRDefault="00DD2E5C" w:rsidP="00D40578">
                    <w:pPr>
                      <w:pStyle w:val="Bibliografa"/>
                      <w:ind w:left="720" w:hanging="720"/>
                      <w:jc w:val="both"/>
                      <w:rPr>
                        <w:noProof/>
                      </w:rPr>
                    </w:pPr>
                    <w:r>
                      <w:rPr>
                        <w:noProof/>
                      </w:rPr>
                      <w:t xml:space="preserve">Defensoría del Pueblo. (2024). </w:t>
                    </w:r>
                    <w:r>
                      <w:rPr>
                        <w:i/>
                        <w:iCs/>
                        <w:noProof/>
                      </w:rPr>
                      <w:t>Alerta Temprana No. 007-24.</w:t>
                    </w:r>
                    <w:r>
                      <w:rPr>
                        <w:noProof/>
                      </w:rPr>
                      <w:t xml:space="preserve"> Obtenido de Delegada para Prevención de riesgos y Sistema de Alertas Tempranas: https://alertastempranas.defensoria.gov.co/?orden=&amp;criterioBusqueda=007&amp;anioBusqueda=2024</w:t>
                    </w:r>
                  </w:p>
                  <w:p w14:paraId="29214CD5" w14:textId="77777777" w:rsidR="00DD2E5C" w:rsidRDefault="00DD2E5C" w:rsidP="00D40578">
                    <w:pPr>
                      <w:pStyle w:val="Bibliografa"/>
                      <w:ind w:left="720" w:hanging="720"/>
                      <w:jc w:val="both"/>
                      <w:rPr>
                        <w:noProof/>
                      </w:rPr>
                    </w:pPr>
                    <w:r>
                      <w:rPr>
                        <w:noProof/>
                      </w:rPr>
                      <w:t xml:space="preserve">Diaz, J., &amp; Ruiz-Nieto, O. (2023). </w:t>
                    </w:r>
                    <w:r>
                      <w:rPr>
                        <w:i/>
                        <w:iCs/>
                        <w:noProof/>
                      </w:rPr>
                      <w:t>Diagnóstico de Proyectos REDD+ en la Amazonía Colombiana.</w:t>
                    </w:r>
                    <w:r>
                      <w:rPr>
                        <w:noProof/>
                      </w:rPr>
                      <w:t xml:space="preserve"> Obtenido de https://www.sinchi.org.co/diagnostico-de-proyectos-redd-en-la-amazonia-colombiana</w:t>
                    </w:r>
                  </w:p>
                  <w:p w14:paraId="7D8D4125" w14:textId="77777777" w:rsidR="00DD2E5C" w:rsidRDefault="00DD2E5C" w:rsidP="00D40578">
                    <w:pPr>
                      <w:pStyle w:val="Bibliografa"/>
                      <w:ind w:left="720" w:hanging="720"/>
                      <w:jc w:val="both"/>
                      <w:rPr>
                        <w:noProof/>
                      </w:rPr>
                    </w:pPr>
                    <w:r>
                      <w:rPr>
                        <w:noProof/>
                      </w:rPr>
                      <w:t xml:space="preserve">Fundación Gaia Amazonas. (2023). </w:t>
                    </w:r>
                    <w:r>
                      <w:rPr>
                        <w:i/>
                        <w:iCs/>
                        <w:noProof/>
                      </w:rPr>
                      <w:t>Problemas y oportunidades de REDD+, Una mirada desde los territorios indígenas de la Amazonía.</w:t>
                    </w:r>
                    <w:r>
                      <w:rPr>
                        <w:noProof/>
                      </w:rPr>
                      <w:t xml:space="preserve"> Obtenido de https://gaiaamazonas.org/wp-content/uploads/2024/02/REDD_policy_paper_VF_web.pdf</w:t>
                    </w:r>
                  </w:p>
                  <w:p w14:paraId="2F092A5E" w14:textId="77777777" w:rsidR="00DD2E5C" w:rsidRDefault="00DD2E5C" w:rsidP="00D40578">
                    <w:pPr>
                      <w:pStyle w:val="Bibliografa"/>
                      <w:ind w:left="720" w:hanging="720"/>
                      <w:jc w:val="both"/>
                      <w:rPr>
                        <w:noProof/>
                      </w:rPr>
                    </w:pPr>
                    <w:r>
                      <w:rPr>
                        <w:noProof/>
                      </w:rPr>
                      <w:t xml:space="preserve">WWF Colombia, &amp; CCAP. (2024). </w:t>
                    </w:r>
                    <w:r>
                      <w:rPr>
                        <w:i/>
                        <w:iCs/>
                        <w:noProof/>
                      </w:rPr>
                      <w:t>Acuerdos REDD+ Justos y Equitativos. Una guia para la Amazonía y el Pacífico.</w:t>
                    </w:r>
                    <w:r>
                      <w:rPr>
                        <w:noProof/>
                      </w:rPr>
                      <w:t xml:space="preserve"> (W. C. CCAP, Ed.) Obtenido de https://wwflac.awsassets.panda.org/downloads/guia-acuerdos-redd-.pdf</w:t>
                    </w:r>
                  </w:p>
                  <w:p w14:paraId="0DAB30A4" w14:textId="77777777" w:rsidR="00DD2E5C" w:rsidRDefault="00DD2E5C" w:rsidP="00D40578">
                    <w:pPr>
                      <w:pStyle w:val="Bibliografa"/>
                      <w:ind w:left="720" w:hanging="720"/>
                      <w:jc w:val="both"/>
                      <w:rPr>
                        <w:noProof/>
                      </w:rPr>
                    </w:pPr>
                    <w:r>
                      <w:rPr>
                        <w:noProof/>
                      </w:rPr>
                      <w:t>T 248, Expediente T-9.312.858 (Corte Constitucional 2024).</w:t>
                    </w:r>
                  </w:p>
                  <w:p w14:paraId="5C936310" w14:textId="6B678A57" w:rsidR="7D651A98" w:rsidRPr="00DD2E5C" w:rsidRDefault="00DD2E5C" w:rsidP="00DD2E5C">
                    <w:r>
                      <w:rPr>
                        <w:b/>
                        <w:bCs/>
                        <w:noProof/>
                      </w:rPr>
                      <w:lastRenderedPageBreak/>
                      <w:fldChar w:fldCharType="end"/>
                    </w:r>
                  </w:p>
                </w:sdtContent>
              </w:sdt>
            </w:sdtContent>
          </w:sdt>
          <w:p w14:paraId="7A374D04" w14:textId="77777777" w:rsidR="001A1E25" w:rsidRDefault="001A1E25" w:rsidP="00290723">
            <w:pPr>
              <w:spacing w:line="276" w:lineRule="auto"/>
              <w:ind w:left="720"/>
              <w:jc w:val="both"/>
              <w:rPr>
                <w:rFonts w:ascii="Arial Narrow" w:hAnsi="Arial Narrow" w:cs="Arial"/>
                <w:sz w:val="22"/>
                <w:szCs w:val="22"/>
              </w:rPr>
            </w:pPr>
          </w:p>
          <w:p w14:paraId="2C48544A" w14:textId="77777777" w:rsidR="00313545" w:rsidRDefault="00313545" w:rsidP="00290723">
            <w:pPr>
              <w:spacing w:line="276" w:lineRule="auto"/>
              <w:ind w:left="720"/>
              <w:jc w:val="both"/>
              <w:rPr>
                <w:rFonts w:ascii="Arial Narrow" w:hAnsi="Arial Narrow" w:cs="Arial"/>
                <w:sz w:val="22"/>
                <w:szCs w:val="22"/>
              </w:rPr>
            </w:pPr>
          </w:p>
          <w:p w14:paraId="529FC48C" w14:textId="77777777" w:rsidR="00313545" w:rsidRDefault="00313545" w:rsidP="00290723">
            <w:pPr>
              <w:spacing w:line="276" w:lineRule="auto"/>
              <w:ind w:left="720"/>
              <w:jc w:val="both"/>
              <w:rPr>
                <w:rFonts w:ascii="Arial Narrow" w:hAnsi="Arial Narrow" w:cs="Arial"/>
                <w:sz w:val="22"/>
                <w:szCs w:val="22"/>
              </w:rPr>
            </w:pPr>
          </w:p>
          <w:p w14:paraId="0E55E6F0" w14:textId="77777777" w:rsidR="00313545" w:rsidRDefault="00313545" w:rsidP="00290723">
            <w:pPr>
              <w:spacing w:line="276" w:lineRule="auto"/>
              <w:ind w:left="720"/>
              <w:jc w:val="both"/>
              <w:rPr>
                <w:rFonts w:ascii="Arial Narrow" w:hAnsi="Arial Narrow" w:cs="Arial"/>
                <w:sz w:val="22"/>
                <w:szCs w:val="22"/>
              </w:rPr>
            </w:pPr>
          </w:p>
          <w:p w14:paraId="049F31CB" w14:textId="77777777" w:rsidR="00313545" w:rsidRPr="005A4137" w:rsidRDefault="00313545" w:rsidP="00290723">
            <w:pPr>
              <w:spacing w:line="276" w:lineRule="auto"/>
              <w:ind w:left="720"/>
              <w:jc w:val="both"/>
              <w:rPr>
                <w:rFonts w:ascii="Arial Narrow" w:hAnsi="Arial Narrow" w:cs="Arial"/>
                <w:sz w:val="22"/>
                <w:szCs w:val="22"/>
              </w:rPr>
            </w:pPr>
          </w:p>
        </w:tc>
      </w:tr>
      <w:tr w:rsidR="00DF60FD" w:rsidRPr="005A4137" w14:paraId="4F9287A5" w14:textId="77777777" w:rsidTr="65C15B02">
        <w:trPr>
          <w:trHeight w:val="416"/>
        </w:trPr>
        <w:tc>
          <w:tcPr>
            <w:tcW w:w="10774" w:type="dxa"/>
            <w:gridSpan w:val="3"/>
            <w:tcBorders>
              <w:top w:val="single" w:sz="4" w:space="0" w:color="auto"/>
              <w:bottom w:val="single" w:sz="4" w:space="0" w:color="auto"/>
            </w:tcBorders>
            <w:shd w:val="clear" w:color="auto" w:fill="5B8AFF"/>
            <w:vAlign w:val="center"/>
          </w:tcPr>
          <w:p w14:paraId="4C55EDF4" w14:textId="77777777" w:rsidR="00F55DC4" w:rsidRPr="005A4137" w:rsidRDefault="00DF60FD" w:rsidP="00290723">
            <w:pPr>
              <w:spacing w:line="276" w:lineRule="auto"/>
              <w:jc w:val="center"/>
              <w:rPr>
                <w:rFonts w:ascii="Arial Narrow" w:hAnsi="Arial Narrow" w:cs="Arial"/>
                <w:color w:val="FFFFFF"/>
                <w:sz w:val="22"/>
                <w:szCs w:val="22"/>
              </w:rPr>
            </w:pPr>
            <w:r w:rsidRPr="005A4137">
              <w:rPr>
                <w:rFonts w:ascii="Arial Narrow" w:hAnsi="Arial Narrow" w:cs="Arial"/>
                <w:b/>
                <w:color w:val="FFFFFF"/>
                <w:sz w:val="22"/>
                <w:szCs w:val="22"/>
              </w:rPr>
              <w:lastRenderedPageBreak/>
              <w:t>ANEXOS</w:t>
            </w:r>
            <w:r w:rsidR="00D05B67" w:rsidRPr="005A4137">
              <w:rPr>
                <w:rFonts w:ascii="Arial Narrow" w:hAnsi="Arial Narrow" w:cs="Arial"/>
                <w:b/>
                <w:color w:val="FFFFFF"/>
                <w:sz w:val="22"/>
                <w:szCs w:val="22"/>
              </w:rPr>
              <w:t>:</w:t>
            </w:r>
            <w:r w:rsidR="00696582" w:rsidRPr="005A4137">
              <w:rPr>
                <w:rFonts w:ascii="Arial Narrow" w:hAnsi="Arial Narrow" w:cs="Arial"/>
                <w:color w:val="FFFFFF"/>
                <w:sz w:val="22"/>
                <w:szCs w:val="22"/>
              </w:rPr>
              <w:t xml:space="preserve"> </w:t>
            </w:r>
          </w:p>
        </w:tc>
      </w:tr>
      <w:tr w:rsidR="00D05B67" w:rsidRPr="005A4137" w14:paraId="52ED9E0D" w14:textId="77777777" w:rsidTr="65C15B02">
        <w:trPr>
          <w:trHeight w:val="66"/>
        </w:trPr>
        <w:tc>
          <w:tcPr>
            <w:tcW w:w="7655" w:type="dxa"/>
            <w:gridSpan w:val="2"/>
            <w:tcBorders>
              <w:top w:val="single" w:sz="4" w:space="0" w:color="auto"/>
              <w:bottom w:val="single" w:sz="4" w:space="0" w:color="auto"/>
              <w:right w:val="single" w:sz="4" w:space="0" w:color="auto"/>
            </w:tcBorders>
            <w:shd w:val="clear" w:color="auto" w:fill="FFFFFF" w:themeFill="background1"/>
            <w:vAlign w:val="center"/>
          </w:tcPr>
          <w:p w14:paraId="428D08BF" w14:textId="77777777" w:rsidR="00D05B67" w:rsidRPr="005A4137" w:rsidRDefault="00D05B67" w:rsidP="00290723">
            <w:pPr>
              <w:spacing w:line="276" w:lineRule="auto"/>
              <w:jc w:val="both"/>
              <w:rPr>
                <w:rFonts w:ascii="Arial Narrow" w:hAnsi="Arial Narrow" w:cs="Arial"/>
                <w:sz w:val="22"/>
                <w:szCs w:val="22"/>
              </w:rPr>
            </w:pPr>
            <w:r w:rsidRPr="005A4137">
              <w:rPr>
                <w:rFonts w:ascii="Arial Narrow" w:hAnsi="Arial Narrow" w:cs="Arial"/>
                <w:sz w:val="22"/>
                <w:szCs w:val="22"/>
              </w:rPr>
              <w:t xml:space="preserve">Certificación de cumplimiento de requisitos de consulta, publicidad y de incorporación en la agenda regulatoria </w:t>
            </w:r>
          </w:p>
          <w:p w14:paraId="714F9EE4" w14:textId="29520CFE" w:rsidR="00D05B67" w:rsidRPr="005A4137" w:rsidRDefault="00D05B67" w:rsidP="65C15B02">
            <w:pPr>
              <w:spacing w:line="276" w:lineRule="auto"/>
              <w:jc w:val="both"/>
              <w:rPr>
                <w:rFonts w:ascii="Arial Narrow" w:hAnsi="Arial Narrow" w:cs="Arial"/>
                <w:i/>
                <w:iCs/>
                <w:color w:val="808080"/>
                <w:sz w:val="22"/>
                <w:szCs w:val="22"/>
              </w:rPr>
            </w:pPr>
          </w:p>
        </w:tc>
        <w:tc>
          <w:tcPr>
            <w:tcW w:w="3119" w:type="dxa"/>
            <w:tcBorders>
              <w:top w:val="single" w:sz="4" w:space="0" w:color="auto"/>
              <w:left w:val="single" w:sz="4" w:space="0" w:color="auto"/>
              <w:bottom w:val="single" w:sz="4" w:space="0" w:color="auto"/>
            </w:tcBorders>
            <w:shd w:val="clear" w:color="auto" w:fill="FFFFFF" w:themeFill="background1"/>
            <w:vAlign w:val="center"/>
          </w:tcPr>
          <w:p w14:paraId="5DFAC6C8" w14:textId="67E842D4" w:rsidR="00D05B67" w:rsidRPr="005A4137" w:rsidRDefault="14C9F0E8" w:rsidP="65C15B02">
            <w:pPr>
              <w:spacing w:line="276" w:lineRule="auto"/>
              <w:jc w:val="both"/>
              <w:rPr>
                <w:rFonts w:ascii="Arial Narrow" w:hAnsi="Arial Narrow" w:cs="Arial"/>
                <w:b/>
                <w:bCs/>
                <w:i/>
                <w:iCs/>
                <w:sz w:val="22"/>
                <w:szCs w:val="22"/>
              </w:rPr>
            </w:pPr>
            <w:r w:rsidRPr="65C15B02">
              <w:rPr>
                <w:rFonts w:ascii="Arial Narrow" w:hAnsi="Arial Narrow" w:cs="Arial"/>
                <w:b/>
                <w:bCs/>
                <w:i/>
                <w:iCs/>
                <w:sz w:val="22"/>
                <w:szCs w:val="22"/>
              </w:rPr>
              <w:t>N/A</w:t>
            </w:r>
          </w:p>
        </w:tc>
      </w:tr>
      <w:tr w:rsidR="00D05B67" w:rsidRPr="005A4137" w14:paraId="37A0D0F3" w14:textId="77777777" w:rsidTr="65C15B02">
        <w:trPr>
          <w:trHeight w:val="66"/>
        </w:trPr>
        <w:tc>
          <w:tcPr>
            <w:tcW w:w="7655" w:type="dxa"/>
            <w:gridSpan w:val="2"/>
            <w:tcBorders>
              <w:top w:val="single" w:sz="4" w:space="0" w:color="auto"/>
              <w:bottom w:val="single" w:sz="4" w:space="0" w:color="auto"/>
              <w:right w:val="single" w:sz="4" w:space="0" w:color="auto"/>
            </w:tcBorders>
            <w:shd w:val="clear" w:color="auto" w:fill="FFFFFF" w:themeFill="background1"/>
            <w:vAlign w:val="center"/>
          </w:tcPr>
          <w:p w14:paraId="19508C8F" w14:textId="77777777" w:rsidR="00D05B67" w:rsidRPr="005A4137" w:rsidRDefault="00D05B67" w:rsidP="00290723">
            <w:pPr>
              <w:spacing w:line="276" w:lineRule="auto"/>
              <w:jc w:val="both"/>
              <w:rPr>
                <w:rFonts w:ascii="Arial Narrow" w:hAnsi="Arial Narrow" w:cs="Arial"/>
                <w:sz w:val="22"/>
                <w:szCs w:val="22"/>
              </w:rPr>
            </w:pPr>
            <w:r w:rsidRPr="005A4137">
              <w:rPr>
                <w:rFonts w:ascii="Arial Narrow" w:hAnsi="Arial Narrow" w:cs="Arial"/>
                <w:sz w:val="22"/>
                <w:szCs w:val="22"/>
              </w:rPr>
              <w:t>Concepto</w:t>
            </w:r>
            <w:r w:rsidR="005F30C3" w:rsidRPr="005A4137">
              <w:rPr>
                <w:rFonts w:ascii="Arial Narrow" w:hAnsi="Arial Narrow" w:cs="Arial"/>
                <w:sz w:val="22"/>
                <w:szCs w:val="22"/>
              </w:rPr>
              <w:t>(s)</w:t>
            </w:r>
            <w:r w:rsidRPr="005A4137">
              <w:rPr>
                <w:rFonts w:ascii="Arial Narrow" w:hAnsi="Arial Narrow" w:cs="Arial"/>
                <w:sz w:val="22"/>
                <w:szCs w:val="22"/>
              </w:rPr>
              <w:t xml:space="preserve"> de Min</w:t>
            </w:r>
            <w:r w:rsidR="005F30C3" w:rsidRPr="005A4137">
              <w:rPr>
                <w:rFonts w:ascii="Arial Narrow" w:hAnsi="Arial Narrow" w:cs="Arial"/>
                <w:sz w:val="22"/>
                <w:szCs w:val="22"/>
              </w:rPr>
              <w:t>isterio de</w:t>
            </w:r>
            <w:r w:rsidRPr="005A4137">
              <w:rPr>
                <w:rFonts w:ascii="Arial Narrow" w:hAnsi="Arial Narrow" w:cs="Arial"/>
                <w:sz w:val="22"/>
                <w:szCs w:val="22"/>
              </w:rPr>
              <w:t xml:space="preserve"> Comercio</w:t>
            </w:r>
            <w:r w:rsidR="005F30C3" w:rsidRPr="005A4137">
              <w:rPr>
                <w:rFonts w:ascii="Arial Narrow" w:hAnsi="Arial Narrow" w:cs="Arial"/>
                <w:sz w:val="22"/>
                <w:szCs w:val="22"/>
              </w:rPr>
              <w:t>, Industria y Turismo</w:t>
            </w:r>
          </w:p>
          <w:p w14:paraId="66FBDB1C" w14:textId="687C00D7" w:rsidR="00D05B67" w:rsidRPr="005A4137" w:rsidRDefault="00D05B67" w:rsidP="65C15B02">
            <w:pPr>
              <w:spacing w:line="276" w:lineRule="auto"/>
              <w:jc w:val="both"/>
              <w:rPr>
                <w:rFonts w:ascii="Arial Narrow" w:hAnsi="Arial Narrow" w:cs="Arial"/>
                <w:i/>
                <w:iCs/>
                <w:color w:val="808080"/>
                <w:sz w:val="22"/>
                <w:szCs w:val="22"/>
              </w:rPr>
            </w:pPr>
          </w:p>
        </w:tc>
        <w:tc>
          <w:tcPr>
            <w:tcW w:w="3119" w:type="dxa"/>
            <w:tcBorders>
              <w:top w:val="single" w:sz="4" w:space="0" w:color="auto"/>
              <w:left w:val="single" w:sz="4" w:space="0" w:color="auto"/>
              <w:bottom w:val="single" w:sz="4" w:space="0" w:color="auto"/>
            </w:tcBorders>
            <w:shd w:val="clear" w:color="auto" w:fill="FFFFFF" w:themeFill="background1"/>
            <w:vAlign w:val="center"/>
          </w:tcPr>
          <w:p w14:paraId="40188F0A" w14:textId="67E842D4" w:rsidR="00D05B67" w:rsidRPr="005A4137" w:rsidRDefault="3D67B433" w:rsidP="65C15B02">
            <w:pPr>
              <w:spacing w:line="276" w:lineRule="auto"/>
              <w:jc w:val="both"/>
              <w:rPr>
                <w:rFonts w:ascii="Arial Narrow" w:hAnsi="Arial Narrow" w:cs="Arial"/>
                <w:b/>
                <w:bCs/>
                <w:i/>
                <w:iCs/>
                <w:sz w:val="22"/>
                <w:szCs w:val="22"/>
              </w:rPr>
            </w:pPr>
            <w:r w:rsidRPr="65C15B02">
              <w:rPr>
                <w:rFonts w:ascii="Arial Narrow" w:hAnsi="Arial Narrow" w:cs="Arial"/>
                <w:b/>
                <w:bCs/>
                <w:i/>
                <w:iCs/>
                <w:sz w:val="22"/>
                <w:szCs w:val="22"/>
              </w:rPr>
              <w:t>N/A</w:t>
            </w:r>
          </w:p>
          <w:p w14:paraId="0B689E5E" w14:textId="203DAC79" w:rsidR="00D05B67" w:rsidRPr="005A4137" w:rsidRDefault="00D05B67" w:rsidP="65C15B02">
            <w:pPr>
              <w:spacing w:line="276" w:lineRule="auto"/>
              <w:jc w:val="both"/>
              <w:rPr>
                <w:rFonts w:ascii="Arial Narrow" w:hAnsi="Arial Narrow" w:cs="Arial"/>
                <w:i/>
                <w:iCs/>
                <w:color w:val="808080" w:themeColor="background1" w:themeShade="80"/>
                <w:sz w:val="22"/>
                <w:szCs w:val="22"/>
              </w:rPr>
            </w:pPr>
          </w:p>
        </w:tc>
      </w:tr>
      <w:tr w:rsidR="005F30C3" w:rsidRPr="005A4137" w14:paraId="510012B3" w14:textId="77777777" w:rsidTr="65C15B02">
        <w:trPr>
          <w:trHeight w:val="66"/>
        </w:trPr>
        <w:tc>
          <w:tcPr>
            <w:tcW w:w="7655" w:type="dxa"/>
            <w:gridSpan w:val="2"/>
            <w:tcBorders>
              <w:top w:val="single" w:sz="4" w:space="0" w:color="auto"/>
              <w:bottom w:val="single" w:sz="4" w:space="0" w:color="auto"/>
              <w:right w:val="single" w:sz="4" w:space="0" w:color="auto"/>
            </w:tcBorders>
            <w:shd w:val="clear" w:color="auto" w:fill="FFFFFF" w:themeFill="background1"/>
            <w:vAlign w:val="center"/>
          </w:tcPr>
          <w:p w14:paraId="2274C83A" w14:textId="77777777" w:rsidR="005F30C3" w:rsidRPr="005A4137" w:rsidRDefault="005F30C3" w:rsidP="00290723">
            <w:pPr>
              <w:spacing w:line="276" w:lineRule="auto"/>
              <w:jc w:val="both"/>
              <w:rPr>
                <w:rFonts w:ascii="Arial Narrow" w:hAnsi="Arial Narrow" w:cs="Arial"/>
                <w:sz w:val="22"/>
                <w:szCs w:val="22"/>
              </w:rPr>
            </w:pPr>
            <w:r w:rsidRPr="005A4137">
              <w:rPr>
                <w:rFonts w:ascii="Arial Narrow" w:hAnsi="Arial Narrow" w:cs="Arial"/>
                <w:sz w:val="22"/>
                <w:szCs w:val="22"/>
              </w:rPr>
              <w:t xml:space="preserve">Informe de observaciones y respuestas </w:t>
            </w:r>
          </w:p>
          <w:p w14:paraId="266A1F27" w14:textId="77777777" w:rsidR="005F30C3" w:rsidRPr="005A4137" w:rsidRDefault="005F30C3" w:rsidP="00290723">
            <w:pPr>
              <w:spacing w:line="276" w:lineRule="auto"/>
              <w:jc w:val="both"/>
              <w:rPr>
                <w:rFonts w:ascii="Arial Narrow" w:hAnsi="Arial Narrow" w:cs="Arial"/>
                <w:i/>
                <w:color w:val="808080"/>
                <w:sz w:val="22"/>
                <w:szCs w:val="22"/>
              </w:rPr>
            </w:pPr>
            <w:r w:rsidRPr="005A4137">
              <w:rPr>
                <w:rFonts w:ascii="Arial Narrow" w:hAnsi="Arial Narrow" w:cs="Arial"/>
                <w:i/>
                <w:color w:val="808080"/>
                <w:sz w:val="22"/>
                <w:szCs w:val="22"/>
              </w:rPr>
              <w:t>(Análisis del informe con la evaluación de las observaciones de los ciudadanos y grupos de interés sobre el proyecto normativo)</w:t>
            </w:r>
          </w:p>
        </w:tc>
        <w:tc>
          <w:tcPr>
            <w:tcW w:w="3119" w:type="dxa"/>
            <w:tcBorders>
              <w:top w:val="single" w:sz="4" w:space="0" w:color="auto"/>
              <w:left w:val="single" w:sz="4" w:space="0" w:color="auto"/>
              <w:bottom w:val="single" w:sz="4" w:space="0" w:color="auto"/>
            </w:tcBorders>
            <w:shd w:val="clear" w:color="auto" w:fill="FFFFFF" w:themeFill="background1"/>
            <w:vAlign w:val="center"/>
          </w:tcPr>
          <w:p w14:paraId="6F6269AB" w14:textId="12128723" w:rsidR="005F30C3" w:rsidRPr="005A4137" w:rsidRDefault="005F30C3" w:rsidP="65C15B02">
            <w:pPr>
              <w:spacing w:line="276" w:lineRule="auto"/>
              <w:jc w:val="both"/>
              <w:rPr>
                <w:rFonts w:ascii="Arial Narrow" w:hAnsi="Arial Narrow" w:cs="Arial"/>
                <w:i/>
                <w:iCs/>
                <w:color w:val="808080" w:themeColor="background1" w:themeShade="80"/>
                <w:sz w:val="22"/>
                <w:szCs w:val="22"/>
              </w:rPr>
            </w:pPr>
          </w:p>
        </w:tc>
      </w:tr>
      <w:tr w:rsidR="005F30C3" w:rsidRPr="005A4137" w14:paraId="10362F55" w14:textId="77777777" w:rsidTr="65C15B02">
        <w:trPr>
          <w:trHeight w:val="66"/>
        </w:trPr>
        <w:tc>
          <w:tcPr>
            <w:tcW w:w="7655" w:type="dxa"/>
            <w:gridSpan w:val="2"/>
            <w:tcBorders>
              <w:top w:val="single" w:sz="4" w:space="0" w:color="auto"/>
              <w:bottom w:val="single" w:sz="4" w:space="0" w:color="auto"/>
              <w:right w:val="single" w:sz="4" w:space="0" w:color="auto"/>
            </w:tcBorders>
            <w:shd w:val="clear" w:color="auto" w:fill="FFFFFF" w:themeFill="background1"/>
            <w:vAlign w:val="center"/>
          </w:tcPr>
          <w:p w14:paraId="376EB69F" w14:textId="77777777" w:rsidR="005F30C3" w:rsidRPr="005A4137" w:rsidRDefault="005F30C3" w:rsidP="00290723">
            <w:pPr>
              <w:spacing w:line="276" w:lineRule="auto"/>
              <w:jc w:val="both"/>
              <w:rPr>
                <w:rFonts w:ascii="Arial Narrow" w:hAnsi="Arial Narrow" w:cs="Arial"/>
                <w:sz w:val="22"/>
                <w:szCs w:val="22"/>
              </w:rPr>
            </w:pPr>
            <w:r w:rsidRPr="005A4137">
              <w:rPr>
                <w:rFonts w:ascii="Arial Narrow" w:hAnsi="Arial Narrow" w:cs="Arial"/>
                <w:sz w:val="22"/>
                <w:szCs w:val="22"/>
              </w:rPr>
              <w:t>Concepto de Abogacía de la Competencia de la Superintendencia de Industria y Comercio</w:t>
            </w:r>
          </w:p>
          <w:p w14:paraId="7FEE1A87" w14:textId="77777777" w:rsidR="005F30C3" w:rsidRPr="005A4137" w:rsidRDefault="005F30C3" w:rsidP="00290723">
            <w:pPr>
              <w:spacing w:line="276" w:lineRule="auto"/>
              <w:jc w:val="both"/>
              <w:rPr>
                <w:rFonts w:ascii="Arial Narrow" w:hAnsi="Arial Narrow" w:cs="Arial"/>
                <w:i/>
                <w:color w:val="808080"/>
                <w:sz w:val="22"/>
                <w:szCs w:val="22"/>
              </w:rPr>
            </w:pPr>
            <w:r w:rsidRPr="005A4137">
              <w:rPr>
                <w:rFonts w:ascii="Arial Narrow" w:hAnsi="Arial Narrow" w:cs="Arial"/>
                <w:i/>
                <w:color w:val="808080"/>
                <w:sz w:val="22"/>
                <w:szCs w:val="22"/>
              </w:rPr>
              <w:t>(Cuando los proyectos normativos tengan incidencia en la libre competencia de los mercados)</w:t>
            </w:r>
          </w:p>
        </w:tc>
        <w:tc>
          <w:tcPr>
            <w:tcW w:w="3119" w:type="dxa"/>
            <w:tcBorders>
              <w:top w:val="single" w:sz="4" w:space="0" w:color="auto"/>
              <w:left w:val="single" w:sz="4" w:space="0" w:color="auto"/>
              <w:bottom w:val="single" w:sz="4" w:space="0" w:color="auto"/>
            </w:tcBorders>
            <w:shd w:val="clear" w:color="auto" w:fill="FFFFFF" w:themeFill="background1"/>
            <w:vAlign w:val="center"/>
          </w:tcPr>
          <w:p w14:paraId="4DDB4C96" w14:textId="77777777" w:rsidR="005F30C3" w:rsidRPr="005A4137" w:rsidRDefault="005F30C3" w:rsidP="00290723">
            <w:pPr>
              <w:spacing w:line="276" w:lineRule="auto"/>
              <w:jc w:val="both"/>
              <w:rPr>
                <w:rFonts w:ascii="Arial Narrow" w:hAnsi="Arial Narrow" w:cs="Arial"/>
                <w:sz w:val="22"/>
                <w:szCs w:val="22"/>
              </w:rPr>
            </w:pPr>
            <w:r w:rsidRPr="005A4137">
              <w:rPr>
                <w:rFonts w:ascii="Arial Narrow" w:hAnsi="Arial Narrow" w:cs="Arial"/>
                <w:i/>
                <w:color w:val="808080"/>
                <w:sz w:val="22"/>
                <w:szCs w:val="22"/>
              </w:rPr>
              <w:t>(Marque con una x)</w:t>
            </w:r>
          </w:p>
        </w:tc>
      </w:tr>
      <w:tr w:rsidR="005F30C3" w:rsidRPr="005A4137" w14:paraId="0D906411" w14:textId="77777777" w:rsidTr="65C15B02">
        <w:trPr>
          <w:trHeight w:val="66"/>
        </w:trPr>
        <w:tc>
          <w:tcPr>
            <w:tcW w:w="7655" w:type="dxa"/>
            <w:gridSpan w:val="2"/>
            <w:tcBorders>
              <w:top w:val="single" w:sz="4" w:space="0" w:color="auto"/>
              <w:bottom w:val="single" w:sz="4" w:space="0" w:color="auto"/>
              <w:right w:val="single" w:sz="4" w:space="0" w:color="auto"/>
            </w:tcBorders>
            <w:shd w:val="clear" w:color="auto" w:fill="FFFFFF" w:themeFill="background1"/>
            <w:vAlign w:val="center"/>
          </w:tcPr>
          <w:p w14:paraId="7834186A" w14:textId="77777777" w:rsidR="005F30C3" w:rsidRPr="005A4137" w:rsidRDefault="005F30C3" w:rsidP="00290723">
            <w:pPr>
              <w:spacing w:line="276" w:lineRule="auto"/>
              <w:jc w:val="both"/>
              <w:rPr>
                <w:rFonts w:ascii="Arial Narrow" w:hAnsi="Arial Narrow" w:cs="Arial"/>
                <w:sz w:val="22"/>
                <w:szCs w:val="22"/>
              </w:rPr>
            </w:pPr>
            <w:r w:rsidRPr="005A4137">
              <w:rPr>
                <w:rFonts w:ascii="Arial Narrow" w:hAnsi="Arial Narrow" w:cs="Arial"/>
                <w:sz w:val="22"/>
                <w:szCs w:val="22"/>
              </w:rPr>
              <w:t>Concepto de aprobación nuevos trámites del Departamento Administrativo de la Función Pública</w:t>
            </w:r>
          </w:p>
          <w:p w14:paraId="701A5B9E" w14:textId="77777777" w:rsidR="005F30C3" w:rsidRPr="005A4137" w:rsidRDefault="005F30C3" w:rsidP="00290723">
            <w:pPr>
              <w:spacing w:line="276" w:lineRule="auto"/>
              <w:jc w:val="both"/>
              <w:rPr>
                <w:rFonts w:ascii="Arial Narrow" w:hAnsi="Arial Narrow" w:cs="Arial"/>
                <w:sz w:val="22"/>
                <w:szCs w:val="22"/>
              </w:rPr>
            </w:pPr>
            <w:r w:rsidRPr="005A4137">
              <w:rPr>
                <w:rFonts w:ascii="Arial Narrow" w:hAnsi="Arial Narrow" w:cs="Arial"/>
                <w:i/>
                <w:color w:val="808080"/>
                <w:sz w:val="22"/>
                <w:szCs w:val="22"/>
              </w:rPr>
              <w:t>(Cuando el proyecto normativo adopte o modifique un trámite)</w:t>
            </w:r>
          </w:p>
        </w:tc>
        <w:tc>
          <w:tcPr>
            <w:tcW w:w="3119" w:type="dxa"/>
            <w:tcBorders>
              <w:top w:val="single" w:sz="4" w:space="0" w:color="auto"/>
              <w:left w:val="single" w:sz="4" w:space="0" w:color="auto"/>
              <w:bottom w:val="single" w:sz="4" w:space="0" w:color="auto"/>
            </w:tcBorders>
            <w:shd w:val="clear" w:color="auto" w:fill="FFFFFF" w:themeFill="background1"/>
            <w:vAlign w:val="center"/>
          </w:tcPr>
          <w:p w14:paraId="683E5293" w14:textId="77777777" w:rsidR="005F30C3" w:rsidRPr="005A4137" w:rsidRDefault="005F30C3" w:rsidP="00290723">
            <w:pPr>
              <w:spacing w:line="276" w:lineRule="auto"/>
              <w:jc w:val="both"/>
              <w:rPr>
                <w:rFonts w:ascii="Arial Narrow" w:hAnsi="Arial Narrow" w:cs="Arial"/>
                <w:sz w:val="22"/>
                <w:szCs w:val="22"/>
              </w:rPr>
            </w:pPr>
            <w:r w:rsidRPr="005A4137">
              <w:rPr>
                <w:rFonts w:ascii="Arial Narrow" w:hAnsi="Arial Narrow" w:cs="Arial"/>
                <w:i/>
                <w:color w:val="808080"/>
                <w:sz w:val="22"/>
                <w:szCs w:val="22"/>
              </w:rPr>
              <w:t>(Marque con una x)</w:t>
            </w:r>
          </w:p>
        </w:tc>
      </w:tr>
      <w:tr w:rsidR="005F30C3" w:rsidRPr="005A4137" w14:paraId="79071207" w14:textId="77777777" w:rsidTr="65C15B02">
        <w:trPr>
          <w:trHeight w:val="66"/>
        </w:trPr>
        <w:tc>
          <w:tcPr>
            <w:tcW w:w="7655" w:type="dxa"/>
            <w:gridSpan w:val="2"/>
            <w:tcBorders>
              <w:top w:val="single" w:sz="4" w:space="0" w:color="auto"/>
              <w:bottom w:val="single" w:sz="4" w:space="0" w:color="auto"/>
              <w:right w:val="single" w:sz="4" w:space="0" w:color="auto"/>
            </w:tcBorders>
            <w:shd w:val="clear" w:color="auto" w:fill="FFFFFF" w:themeFill="background1"/>
            <w:vAlign w:val="center"/>
          </w:tcPr>
          <w:p w14:paraId="033F51D6" w14:textId="77777777" w:rsidR="005F30C3" w:rsidRPr="005A4137" w:rsidRDefault="005F30C3" w:rsidP="00290723">
            <w:pPr>
              <w:spacing w:line="276" w:lineRule="auto"/>
              <w:jc w:val="both"/>
              <w:rPr>
                <w:rFonts w:ascii="Arial Narrow" w:hAnsi="Arial Narrow" w:cs="Arial"/>
                <w:sz w:val="22"/>
                <w:szCs w:val="22"/>
              </w:rPr>
            </w:pPr>
            <w:r w:rsidRPr="005A4137">
              <w:rPr>
                <w:rFonts w:ascii="Arial Narrow" w:hAnsi="Arial Narrow" w:cs="Arial"/>
                <w:sz w:val="22"/>
                <w:szCs w:val="22"/>
              </w:rPr>
              <w:t xml:space="preserve">Otro </w:t>
            </w:r>
          </w:p>
          <w:p w14:paraId="100EECDE" w14:textId="77777777" w:rsidR="005F30C3" w:rsidRPr="005A4137" w:rsidRDefault="005F30C3" w:rsidP="00290723">
            <w:pPr>
              <w:spacing w:line="276" w:lineRule="auto"/>
              <w:jc w:val="both"/>
              <w:rPr>
                <w:rFonts w:ascii="Arial Narrow" w:hAnsi="Arial Narrow" w:cs="Arial"/>
                <w:sz w:val="22"/>
                <w:szCs w:val="22"/>
              </w:rPr>
            </w:pPr>
            <w:r w:rsidRPr="005A4137">
              <w:rPr>
                <w:rFonts w:ascii="Arial Narrow" w:hAnsi="Arial Narrow" w:cs="Arial"/>
                <w:i/>
                <w:color w:val="808080"/>
                <w:sz w:val="22"/>
                <w:szCs w:val="22"/>
              </w:rPr>
              <w:t>(Cualquier otro aspecto que la entidad originadora de la norma considere relevante o de importancia)</w:t>
            </w:r>
          </w:p>
        </w:tc>
        <w:tc>
          <w:tcPr>
            <w:tcW w:w="3119" w:type="dxa"/>
            <w:tcBorders>
              <w:top w:val="single" w:sz="4" w:space="0" w:color="auto"/>
              <w:left w:val="single" w:sz="4" w:space="0" w:color="auto"/>
              <w:bottom w:val="single" w:sz="4" w:space="0" w:color="auto"/>
            </w:tcBorders>
            <w:shd w:val="clear" w:color="auto" w:fill="FFFFFF" w:themeFill="background1"/>
            <w:vAlign w:val="center"/>
          </w:tcPr>
          <w:p w14:paraId="4AA65004" w14:textId="77777777" w:rsidR="005F30C3" w:rsidRPr="005A4137" w:rsidRDefault="005F30C3" w:rsidP="00290723">
            <w:pPr>
              <w:spacing w:line="276" w:lineRule="auto"/>
              <w:jc w:val="both"/>
              <w:rPr>
                <w:rFonts w:ascii="Arial Narrow" w:hAnsi="Arial Narrow" w:cs="Arial"/>
                <w:sz w:val="22"/>
                <w:szCs w:val="22"/>
              </w:rPr>
            </w:pPr>
            <w:r w:rsidRPr="005A4137">
              <w:rPr>
                <w:rFonts w:ascii="Arial Narrow" w:hAnsi="Arial Narrow" w:cs="Arial"/>
                <w:i/>
                <w:color w:val="808080"/>
                <w:sz w:val="22"/>
                <w:szCs w:val="22"/>
              </w:rPr>
              <w:t>(Marque con una x)</w:t>
            </w:r>
          </w:p>
        </w:tc>
      </w:tr>
    </w:tbl>
    <w:p w14:paraId="53128261" w14:textId="77777777" w:rsidR="00301DC2" w:rsidRPr="005A4137" w:rsidRDefault="00301DC2" w:rsidP="00290723">
      <w:pPr>
        <w:spacing w:line="276" w:lineRule="auto"/>
        <w:ind w:right="-377"/>
        <w:jc w:val="both"/>
        <w:rPr>
          <w:rFonts w:ascii="Arial Narrow" w:hAnsi="Arial Narrow" w:cs="Arial"/>
          <w:sz w:val="22"/>
          <w:szCs w:val="22"/>
        </w:rPr>
      </w:pPr>
    </w:p>
    <w:p w14:paraId="62486C05" w14:textId="546864DF" w:rsidR="00014D67" w:rsidRDefault="000B30A6" w:rsidP="00313545">
      <w:pPr>
        <w:spacing w:line="276" w:lineRule="auto"/>
        <w:ind w:left="-1276" w:right="-377" w:firstLine="283"/>
        <w:jc w:val="both"/>
        <w:rPr>
          <w:rFonts w:ascii="Arial Narrow" w:hAnsi="Arial Narrow" w:cs="Arial"/>
          <w:b/>
          <w:sz w:val="22"/>
          <w:szCs w:val="22"/>
        </w:rPr>
      </w:pPr>
      <w:r w:rsidRPr="005A4137">
        <w:rPr>
          <w:rFonts w:ascii="Arial Narrow" w:hAnsi="Arial Narrow" w:cs="Arial"/>
          <w:b/>
          <w:sz w:val="22"/>
          <w:szCs w:val="22"/>
        </w:rPr>
        <w:t>Aprobó</w:t>
      </w:r>
      <w:r w:rsidR="00CB4D37" w:rsidRPr="005A4137">
        <w:rPr>
          <w:rFonts w:ascii="Arial Narrow" w:hAnsi="Arial Narrow" w:cs="Arial"/>
          <w:b/>
          <w:sz w:val="22"/>
          <w:szCs w:val="22"/>
        </w:rPr>
        <w:t>:</w:t>
      </w:r>
    </w:p>
    <w:p w14:paraId="7EE1BA4D" w14:textId="77777777" w:rsidR="00313545" w:rsidRDefault="00313545" w:rsidP="00313545">
      <w:pPr>
        <w:spacing w:line="276" w:lineRule="auto"/>
        <w:ind w:left="-1276" w:right="-377" w:firstLine="283"/>
        <w:jc w:val="both"/>
        <w:rPr>
          <w:rFonts w:ascii="Arial Narrow" w:hAnsi="Arial Narrow" w:cs="Arial"/>
          <w:b/>
          <w:sz w:val="22"/>
          <w:szCs w:val="22"/>
        </w:rPr>
      </w:pPr>
    </w:p>
    <w:p w14:paraId="2209C77A" w14:textId="77777777" w:rsidR="00313545" w:rsidRPr="005A4137" w:rsidRDefault="00313545" w:rsidP="00313545">
      <w:pPr>
        <w:spacing w:line="276" w:lineRule="auto"/>
        <w:ind w:left="-1276" w:right="-377" w:firstLine="283"/>
        <w:jc w:val="both"/>
        <w:rPr>
          <w:rFonts w:ascii="Arial Narrow" w:hAnsi="Arial Narrow" w:cs="Arial"/>
          <w:sz w:val="22"/>
          <w:szCs w:val="22"/>
        </w:rPr>
      </w:pPr>
    </w:p>
    <w:p w14:paraId="366D7859" w14:textId="77777777" w:rsidR="001D5F6B" w:rsidRPr="005A4137" w:rsidRDefault="001D5F6B" w:rsidP="00290723">
      <w:pPr>
        <w:widowControl w:val="0"/>
        <w:autoSpaceDE w:val="0"/>
        <w:autoSpaceDN w:val="0"/>
        <w:spacing w:line="276" w:lineRule="auto"/>
        <w:ind w:left="1633" w:right="1480"/>
        <w:jc w:val="center"/>
        <w:outlineLvl w:val="0"/>
        <w:rPr>
          <w:rFonts w:eastAsia="Arial" w:cs="Arial"/>
          <w:b/>
          <w:bCs/>
          <w:sz w:val="22"/>
          <w:szCs w:val="22"/>
          <w:lang w:eastAsia="en-US"/>
        </w:rPr>
      </w:pPr>
      <w:r w:rsidRPr="005A4137">
        <w:rPr>
          <w:rFonts w:eastAsia="Arial" w:cs="Arial"/>
          <w:b/>
          <w:bCs/>
          <w:sz w:val="22"/>
          <w:szCs w:val="22"/>
          <w:lang w:eastAsia="en-US"/>
        </w:rPr>
        <w:t>_________________________________________</w:t>
      </w:r>
    </w:p>
    <w:p w14:paraId="7CCD016A" w14:textId="7E52C81B" w:rsidR="001D5F6B" w:rsidRPr="00D40578" w:rsidRDefault="00D40578" w:rsidP="0DB352E8">
      <w:pPr>
        <w:widowControl w:val="0"/>
        <w:tabs>
          <w:tab w:val="left" w:pos="9312"/>
        </w:tabs>
        <w:autoSpaceDE w:val="0"/>
        <w:autoSpaceDN w:val="0"/>
        <w:spacing w:line="276" w:lineRule="auto"/>
        <w:ind w:right="1480"/>
        <w:jc w:val="center"/>
        <w:rPr>
          <w:rFonts w:eastAsia="Arial MT" w:cs="Arial"/>
          <w:b/>
          <w:bCs/>
          <w:color w:val="000000" w:themeColor="text1"/>
          <w:sz w:val="22"/>
          <w:szCs w:val="22"/>
          <w:lang w:eastAsia="en-US"/>
        </w:rPr>
      </w:pPr>
      <w:r w:rsidRPr="0DB352E8">
        <w:rPr>
          <w:rFonts w:ascii="Arial Narrow" w:hAnsi="Arial Narrow" w:cs="Arial"/>
          <w:color w:val="000000" w:themeColor="text1"/>
          <w:sz w:val="22"/>
          <w:szCs w:val="22"/>
        </w:rPr>
        <w:t xml:space="preserve">                                   </w:t>
      </w:r>
      <w:r w:rsidR="00FB3DA4">
        <w:rPr>
          <w:rFonts w:eastAsia="Arial MT" w:cs="Arial"/>
          <w:b/>
          <w:bCs/>
          <w:color w:val="000000" w:themeColor="text1"/>
          <w:sz w:val="22"/>
          <w:szCs w:val="22"/>
          <w:lang w:eastAsia="en-US"/>
        </w:rPr>
        <w:t>LAURA CAMILA RAMOS DÍAZ</w:t>
      </w:r>
    </w:p>
    <w:p w14:paraId="5FBC3345" w14:textId="77A8E073" w:rsidR="001D5F6B" w:rsidRPr="005A4137" w:rsidRDefault="001D5F6B" w:rsidP="00290723">
      <w:pPr>
        <w:widowControl w:val="0"/>
        <w:autoSpaceDE w:val="0"/>
        <w:autoSpaceDN w:val="0"/>
        <w:spacing w:line="276" w:lineRule="auto"/>
        <w:ind w:left="1633" w:right="1480"/>
        <w:jc w:val="center"/>
        <w:outlineLvl w:val="0"/>
        <w:rPr>
          <w:rFonts w:eastAsia="Arial" w:cs="Arial"/>
          <w:b/>
          <w:bCs/>
          <w:sz w:val="22"/>
          <w:szCs w:val="22"/>
          <w:lang w:eastAsia="en-US"/>
        </w:rPr>
      </w:pPr>
      <w:r w:rsidRPr="005A4137">
        <w:rPr>
          <w:rFonts w:eastAsia="Arial" w:cs="Arial"/>
          <w:b/>
          <w:bCs/>
          <w:sz w:val="22"/>
          <w:szCs w:val="22"/>
          <w:lang w:eastAsia="en-US"/>
        </w:rPr>
        <w:t>Jefe</w:t>
      </w:r>
      <w:r w:rsidRPr="005A4137">
        <w:rPr>
          <w:rFonts w:eastAsia="Arial" w:cs="Arial"/>
          <w:b/>
          <w:bCs/>
          <w:spacing w:val="-3"/>
          <w:sz w:val="22"/>
          <w:szCs w:val="22"/>
          <w:lang w:eastAsia="en-US"/>
        </w:rPr>
        <w:t xml:space="preserve"> </w:t>
      </w:r>
      <w:r w:rsidRPr="005A4137">
        <w:rPr>
          <w:rFonts w:eastAsia="Arial" w:cs="Arial"/>
          <w:b/>
          <w:bCs/>
          <w:sz w:val="22"/>
          <w:szCs w:val="22"/>
          <w:lang w:eastAsia="en-US"/>
        </w:rPr>
        <w:t>Oficina</w:t>
      </w:r>
      <w:r w:rsidRPr="005A4137">
        <w:rPr>
          <w:rFonts w:eastAsia="Arial" w:cs="Arial"/>
          <w:b/>
          <w:bCs/>
          <w:spacing w:val="-1"/>
          <w:sz w:val="22"/>
          <w:szCs w:val="22"/>
          <w:lang w:eastAsia="en-US"/>
        </w:rPr>
        <w:t xml:space="preserve"> </w:t>
      </w:r>
      <w:r w:rsidRPr="005A4137">
        <w:rPr>
          <w:rFonts w:eastAsia="Arial" w:cs="Arial"/>
          <w:b/>
          <w:bCs/>
          <w:sz w:val="22"/>
          <w:szCs w:val="22"/>
          <w:lang w:eastAsia="en-US"/>
        </w:rPr>
        <w:t>Asesora</w:t>
      </w:r>
      <w:r w:rsidRPr="005A4137">
        <w:rPr>
          <w:rFonts w:eastAsia="Arial" w:cs="Arial"/>
          <w:b/>
          <w:bCs/>
          <w:spacing w:val="-3"/>
          <w:sz w:val="22"/>
          <w:szCs w:val="22"/>
          <w:lang w:eastAsia="en-US"/>
        </w:rPr>
        <w:t xml:space="preserve"> </w:t>
      </w:r>
      <w:r w:rsidRPr="005A4137">
        <w:rPr>
          <w:rFonts w:eastAsia="Arial" w:cs="Arial"/>
          <w:b/>
          <w:bCs/>
          <w:sz w:val="22"/>
          <w:szCs w:val="22"/>
          <w:lang w:eastAsia="en-US"/>
        </w:rPr>
        <w:t>Jurídica</w:t>
      </w:r>
      <w:r w:rsidR="02168CE8" w:rsidRPr="005A4137">
        <w:rPr>
          <w:rFonts w:eastAsia="Arial" w:cs="Arial"/>
          <w:b/>
          <w:bCs/>
          <w:sz w:val="22"/>
          <w:szCs w:val="22"/>
          <w:lang w:eastAsia="en-US"/>
        </w:rPr>
        <w:t xml:space="preserve"> </w:t>
      </w:r>
    </w:p>
    <w:p w14:paraId="5207D055" w14:textId="77777777" w:rsidR="001D5F6B" w:rsidRPr="005A4137" w:rsidRDefault="001D5F6B" w:rsidP="00290723">
      <w:pPr>
        <w:widowControl w:val="0"/>
        <w:autoSpaceDE w:val="0"/>
        <w:autoSpaceDN w:val="0"/>
        <w:spacing w:line="276" w:lineRule="auto"/>
        <w:ind w:left="1633" w:right="1480"/>
        <w:jc w:val="center"/>
        <w:outlineLvl w:val="0"/>
        <w:rPr>
          <w:rFonts w:eastAsia="Arial" w:cs="Arial"/>
          <w:b/>
          <w:bCs/>
          <w:sz w:val="22"/>
          <w:szCs w:val="22"/>
          <w:lang w:eastAsia="en-US"/>
        </w:rPr>
      </w:pPr>
    </w:p>
    <w:p w14:paraId="55E4DCFF" w14:textId="002284A1" w:rsidR="13E3F61B" w:rsidRDefault="13E3F61B" w:rsidP="13E3F61B">
      <w:pPr>
        <w:widowControl w:val="0"/>
        <w:spacing w:line="276" w:lineRule="auto"/>
        <w:ind w:left="1633" w:right="1480"/>
        <w:jc w:val="center"/>
        <w:outlineLvl w:val="0"/>
        <w:rPr>
          <w:rFonts w:eastAsia="Arial" w:cs="Arial"/>
          <w:b/>
          <w:bCs/>
          <w:sz w:val="22"/>
          <w:szCs w:val="22"/>
          <w:lang w:eastAsia="en-US"/>
        </w:rPr>
      </w:pPr>
    </w:p>
    <w:p w14:paraId="1378CA4A" w14:textId="77777777" w:rsidR="001D5F6B" w:rsidRPr="005A4137" w:rsidRDefault="001D5F6B" w:rsidP="00290723">
      <w:pPr>
        <w:widowControl w:val="0"/>
        <w:autoSpaceDE w:val="0"/>
        <w:autoSpaceDN w:val="0"/>
        <w:spacing w:line="276" w:lineRule="auto"/>
        <w:ind w:left="1633" w:right="1480"/>
        <w:jc w:val="center"/>
        <w:outlineLvl w:val="0"/>
        <w:rPr>
          <w:rFonts w:eastAsia="Arial" w:cs="Arial"/>
          <w:b/>
          <w:bCs/>
          <w:sz w:val="22"/>
          <w:szCs w:val="22"/>
          <w:lang w:eastAsia="en-US"/>
        </w:rPr>
      </w:pPr>
      <w:r w:rsidRPr="005A4137">
        <w:rPr>
          <w:rFonts w:eastAsia="Arial" w:cs="Arial"/>
          <w:b/>
          <w:bCs/>
          <w:sz w:val="22"/>
          <w:szCs w:val="22"/>
          <w:lang w:eastAsia="en-US"/>
        </w:rPr>
        <w:t>_________________________________________</w:t>
      </w:r>
    </w:p>
    <w:p w14:paraId="7A0B9A99" w14:textId="5876A64D" w:rsidR="001B171D" w:rsidRDefault="00C41FE3" w:rsidP="00290723">
      <w:pPr>
        <w:widowControl w:val="0"/>
        <w:autoSpaceDE w:val="0"/>
        <w:autoSpaceDN w:val="0"/>
        <w:spacing w:before="34" w:line="276" w:lineRule="auto"/>
        <w:ind w:left="1634" w:right="1480"/>
        <w:jc w:val="center"/>
        <w:outlineLvl w:val="0"/>
        <w:rPr>
          <w:rFonts w:eastAsia="Arial MT" w:cs="Arial"/>
          <w:b/>
          <w:sz w:val="22"/>
          <w:szCs w:val="22"/>
          <w:lang w:eastAsia="en-US"/>
        </w:rPr>
      </w:pPr>
      <w:r>
        <w:rPr>
          <w:rFonts w:eastAsia="Arial MT" w:cs="Arial"/>
          <w:b/>
          <w:sz w:val="22"/>
          <w:szCs w:val="22"/>
          <w:lang w:eastAsia="en-US"/>
        </w:rPr>
        <w:t>MARIA FERNANDA TORRES PENAGOS</w:t>
      </w:r>
    </w:p>
    <w:p w14:paraId="2849105F" w14:textId="71B78D4D" w:rsidR="001D5F6B" w:rsidRPr="005A4137" w:rsidRDefault="001D5F6B" w:rsidP="00290723">
      <w:pPr>
        <w:widowControl w:val="0"/>
        <w:autoSpaceDE w:val="0"/>
        <w:autoSpaceDN w:val="0"/>
        <w:spacing w:before="34" w:line="276" w:lineRule="auto"/>
        <w:ind w:left="1634" w:right="1480"/>
        <w:jc w:val="center"/>
        <w:outlineLvl w:val="0"/>
        <w:rPr>
          <w:rFonts w:eastAsia="Arial" w:cs="Arial"/>
          <w:b/>
          <w:bCs/>
          <w:sz w:val="22"/>
          <w:szCs w:val="22"/>
          <w:lang w:eastAsia="en-US"/>
        </w:rPr>
      </w:pPr>
      <w:r w:rsidRPr="005A4137">
        <w:rPr>
          <w:rFonts w:eastAsia="Arial" w:cs="Arial"/>
          <w:b/>
          <w:bCs/>
          <w:sz w:val="22"/>
          <w:szCs w:val="22"/>
          <w:lang w:eastAsia="en-US"/>
        </w:rPr>
        <w:t>Director</w:t>
      </w:r>
      <w:r w:rsidR="001B171D">
        <w:rPr>
          <w:rFonts w:eastAsia="Arial" w:cs="Arial"/>
          <w:b/>
          <w:bCs/>
          <w:spacing w:val="-3"/>
          <w:sz w:val="22"/>
          <w:szCs w:val="22"/>
          <w:lang w:eastAsia="en-US"/>
        </w:rPr>
        <w:t xml:space="preserve">a </w:t>
      </w:r>
      <w:r w:rsidRPr="005A4137">
        <w:rPr>
          <w:rFonts w:eastAsia="Arial" w:cs="Arial"/>
          <w:b/>
          <w:bCs/>
          <w:sz w:val="22"/>
          <w:szCs w:val="22"/>
          <w:lang w:eastAsia="en-US"/>
        </w:rPr>
        <w:t>Cambio</w:t>
      </w:r>
      <w:r w:rsidRPr="005A4137">
        <w:rPr>
          <w:rFonts w:eastAsia="Arial" w:cs="Arial"/>
          <w:b/>
          <w:bCs/>
          <w:spacing w:val="-2"/>
          <w:sz w:val="22"/>
          <w:szCs w:val="22"/>
          <w:lang w:eastAsia="en-US"/>
        </w:rPr>
        <w:t xml:space="preserve"> </w:t>
      </w:r>
      <w:r w:rsidRPr="005A4137">
        <w:rPr>
          <w:rFonts w:eastAsia="Arial" w:cs="Arial"/>
          <w:b/>
          <w:bCs/>
          <w:sz w:val="22"/>
          <w:szCs w:val="22"/>
          <w:lang w:eastAsia="en-US"/>
        </w:rPr>
        <w:t>Climático y</w:t>
      </w:r>
      <w:r w:rsidRPr="005A4137">
        <w:rPr>
          <w:rFonts w:eastAsia="Arial" w:cs="Arial"/>
          <w:b/>
          <w:bCs/>
          <w:spacing w:val="-2"/>
          <w:sz w:val="22"/>
          <w:szCs w:val="22"/>
          <w:lang w:eastAsia="en-US"/>
        </w:rPr>
        <w:t xml:space="preserve"> </w:t>
      </w:r>
      <w:r w:rsidRPr="005A4137">
        <w:rPr>
          <w:rFonts w:eastAsia="Arial" w:cs="Arial"/>
          <w:b/>
          <w:bCs/>
          <w:sz w:val="22"/>
          <w:szCs w:val="22"/>
          <w:lang w:eastAsia="en-US"/>
        </w:rPr>
        <w:t>Gestión</w:t>
      </w:r>
      <w:r w:rsidRPr="005A4137">
        <w:rPr>
          <w:rFonts w:eastAsia="Arial" w:cs="Arial"/>
          <w:b/>
          <w:bCs/>
          <w:spacing w:val="-1"/>
          <w:sz w:val="22"/>
          <w:szCs w:val="22"/>
          <w:lang w:eastAsia="en-US"/>
        </w:rPr>
        <w:t xml:space="preserve"> </w:t>
      </w:r>
      <w:r w:rsidRPr="005A4137">
        <w:rPr>
          <w:rFonts w:eastAsia="Arial" w:cs="Arial"/>
          <w:b/>
          <w:bCs/>
          <w:sz w:val="22"/>
          <w:szCs w:val="22"/>
          <w:lang w:eastAsia="en-US"/>
        </w:rPr>
        <w:t>del</w:t>
      </w:r>
      <w:r w:rsidRPr="005A4137">
        <w:rPr>
          <w:rFonts w:eastAsia="Arial" w:cs="Arial"/>
          <w:b/>
          <w:bCs/>
          <w:spacing w:val="-3"/>
          <w:sz w:val="22"/>
          <w:szCs w:val="22"/>
          <w:lang w:eastAsia="en-US"/>
        </w:rPr>
        <w:t xml:space="preserve"> </w:t>
      </w:r>
      <w:r w:rsidRPr="005A4137">
        <w:rPr>
          <w:rFonts w:eastAsia="Arial" w:cs="Arial"/>
          <w:b/>
          <w:bCs/>
          <w:sz w:val="22"/>
          <w:szCs w:val="22"/>
          <w:lang w:eastAsia="en-US"/>
        </w:rPr>
        <w:t>Riesgo</w:t>
      </w:r>
    </w:p>
    <w:p w14:paraId="1605CF6D" w14:textId="77777777" w:rsidR="001D5F6B" w:rsidRPr="005A4137" w:rsidRDefault="001D5F6B" w:rsidP="00290723">
      <w:pPr>
        <w:widowControl w:val="0"/>
        <w:autoSpaceDE w:val="0"/>
        <w:autoSpaceDN w:val="0"/>
        <w:spacing w:line="276" w:lineRule="auto"/>
        <w:rPr>
          <w:rFonts w:eastAsia="Arial MT" w:cs="Arial"/>
          <w:b/>
          <w:sz w:val="22"/>
          <w:szCs w:val="22"/>
          <w:lang w:eastAsia="en-US"/>
        </w:rPr>
      </w:pPr>
    </w:p>
    <w:p w14:paraId="4DDBEF00" w14:textId="77777777" w:rsidR="00D05B67" w:rsidRPr="005A4137" w:rsidRDefault="00D05B67" w:rsidP="00290723">
      <w:pPr>
        <w:pStyle w:val="Listavistosa-nfasis11"/>
        <w:rPr>
          <w:rFonts w:ascii="Arial Narrow" w:hAnsi="Arial Narrow" w:cs="Arial"/>
          <w:b/>
          <w:lang w:val="es-ES"/>
        </w:rPr>
      </w:pPr>
    </w:p>
    <w:p w14:paraId="478FC3F9" w14:textId="77777777" w:rsidR="004B4B5A" w:rsidRPr="006030B7" w:rsidRDefault="004B4B5A" w:rsidP="00313545">
      <w:pPr>
        <w:pStyle w:val="Listavistosa-nfasis11"/>
        <w:ind w:left="0"/>
        <w:rPr>
          <w:rFonts w:ascii="Arial Narrow" w:hAnsi="Arial Narrow" w:cs="Arial"/>
          <w:bCs/>
          <w:sz w:val="15"/>
          <w:szCs w:val="15"/>
        </w:rPr>
      </w:pPr>
    </w:p>
    <w:p w14:paraId="0B163B20" w14:textId="4286D0BA" w:rsidR="004B4B5A" w:rsidRPr="006030B7" w:rsidRDefault="004B4B5A" w:rsidP="004B4B5A">
      <w:pPr>
        <w:pStyle w:val="Listavistosa-nfasis11"/>
        <w:ind w:left="0"/>
        <w:rPr>
          <w:rFonts w:ascii="Arial Narrow" w:hAnsi="Arial Narrow" w:cs="Arial"/>
          <w:bCs/>
          <w:sz w:val="15"/>
          <w:szCs w:val="15"/>
        </w:rPr>
      </w:pPr>
      <w:r w:rsidRPr="006030B7">
        <w:rPr>
          <w:rFonts w:ascii="Arial Narrow" w:hAnsi="Arial Narrow" w:cs="Arial"/>
          <w:bCs/>
          <w:sz w:val="15"/>
          <w:szCs w:val="15"/>
        </w:rPr>
        <w:t xml:space="preserve">Proyectó: </w:t>
      </w:r>
      <w:r w:rsidR="003C35B2">
        <w:rPr>
          <w:rFonts w:ascii="Arial Narrow" w:hAnsi="Arial Narrow" w:cs="Arial"/>
          <w:bCs/>
          <w:sz w:val="15"/>
          <w:szCs w:val="15"/>
        </w:rPr>
        <w:tab/>
      </w:r>
      <w:r w:rsidRPr="006030B7">
        <w:rPr>
          <w:rFonts w:ascii="Arial Narrow" w:hAnsi="Arial Narrow" w:cs="Arial"/>
          <w:bCs/>
          <w:sz w:val="15"/>
          <w:szCs w:val="15"/>
        </w:rPr>
        <w:t>Leydi Azucena Monroy Largo – Contratista DCCGR</w:t>
      </w:r>
    </w:p>
    <w:p w14:paraId="60173C4F" w14:textId="2AA4F9DA" w:rsidR="006E36DE" w:rsidRDefault="004B4B5A" w:rsidP="003C35B2">
      <w:pPr>
        <w:pStyle w:val="Listavistosa-nfasis11"/>
        <w:ind w:left="0"/>
        <w:rPr>
          <w:rFonts w:ascii="Arial Narrow" w:hAnsi="Arial Narrow" w:cs="Arial"/>
          <w:bCs/>
          <w:sz w:val="15"/>
          <w:szCs w:val="15"/>
        </w:rPr>
      </w:pPr>
      <w:r w:rsidRPr="006030B7">
        <w:rPr>
          <w:rFonts w:ascii="Arial Narrow" w:hAnsi="Arial Narrow" w:cs="Arial"/>
          <w:bCs/>
          <w:sz w:val="15"/>
          <w:szCs w:val="15"/>
        </w:rPr>
        <w:lastRenderedPageBreak/>
        <w:t>Revisó:</w:t>
      </w:r>
      <w:r w:rsidR="003C35B2">
        <w:rPr>
          <w:rFonts w:ascii="Arial Narrow" w:hAnsi="Arial Narrow" w:cs="Arial"/>
          <w:bCs/>
          <w:sz w:val="15"/>
          <w:szCs w:val="15"/>
        </w:rPr>
        <w:tab/>
      </w:r>
      <w:r w:rsidR="006E36DE">
        <w:rPr>
          <w:rFonts w:ascii="Arial Narrow" w:hAnsi="Arial Narrow" w:cs="Arial"/>
          <w:bCs/>
          <w:sz w:val="15"/>
          <w:szCs w:val="15"/>
        </w:rPr>
        <w:t>Mauricio Galván Gómez – Coordinador Grupo de Mitigación</w:t>
      </w:r>
    </w:p>
    <w:p w14:paraId="70751CA3" w14:textId="31B0A1EB" w:rsidR="002D1AB3" w:rsidRDefault="002D1AB3" w:rsidP="003C35B2">
      <w:pPr>
        <w:pStyle w:val="Listavistosa-nfasis11"/>
        <w:ind w:left="0"/>
        <w:rPr>
          <w:rFonts w:ascii="Arial Narrow" w:hAnsi="Arial Narrow" w:cs="Arial"/>
          <w:bCs/>
          <w:sz w:val="15"/>
          <w:szCs w:val="15"/>
        </w:rPr>
      </w:pPr>
      <w:r>
        <w:rPr>
          <w:rFonts w:ascii="Arial Narrow" w:hAnsi="Arial Narrow" w:cs="Arial"/>
          <w:bCs/>
          <w:sz w:val="15"/>
          <w:szCs w:val="15"/>
        </w:rPr>
        <w:tab/>
        <w:t>Diana Milena Holguín – Contratista DCCGR</w:t>
      </w:r>
    </w:p>
    <w:p w14:paraId="25607907" w14:textId="49B5505A" w:rsidR="002D1AB3" w:rsidRDefault="002D1AB3" w:rsidP="003C35B2">
      <w:pPr>
        <w:pStyle w:val="Listavistosa-nfasis11"/>
        <w:ind w:left="0"/>
        <w:rPr>
          <w:rFonts w:ascii="Arial Narrow" w:hAnsi="Arial Narrow" w:cs="Arial"/>
          <w:bCs/>
          <w:sz w:val="15"/>
          <w:szCs w:val="15"/>
        </w:rPr>
      </w:pPr>
      <w:r>
        <w:rPr>
          <w:rFonts w:ascii="Arial Narrow" w:hAnsi="Arial Narrow" w:cs="Arial"/>
          <w:bCs/>
          <w:sz w:val="15"/>
          <w:szCs w:val="15"/>
        </w:rPr>
        <w:tab/>
        <w:t>Jaime Andrés Echeverría Rodríguez – Contratista OAJ</w:t>
      </w:r>
    </w:p>
    <w:p w14:paraId="4804E5E4" w14:textId="4D965546" w:rsidR="002D1AB3" w:rsidRDefault="002D1AB3" w:rsidP="003C35B2">
      <w:pPr>
        <w:pStyle w:val="Listavistosa-nfasis11"/>
        <w:ind w:left="0"/>
        <w:rPr>
          <w:rFonts w:ascii="Arial Narrow" w:hAnsi="Arial Narrow" w:cs="Arial"/>
          <w:bCs/>
          <w:sz w:val="15"/>
          <w:szCs w:val="15"/>
        </w:rPr>
      </w:pPr>
      <w:r>
        <w:rPr>
          <w:rFonts w:ascii="Arial Narrow" w:hAnsi="Arial Narrow" w:cs="Arial"/>
          <w:bCs/>
          <w:sz w:val="15"/>
          <w:szCs w:val="15"/>
        </w:rPr>
        <w:tab/>
        <w:t>Emma Judith Salamanca Guauque – Asesora OAJ</w:t>
      </w:r>
    </w:p>
    <w:p w14:paraId="7A1D6866" w14:textId="745AD91B" w:rsidR="003C35B2" w:rsidRDefault="003C35B2" w:rsidP="00313545">
      <w:pPr>
        <w:pStyle w:val="Listavistosa-nfasis11"/>
        <w:rPr>
          <w:rFonts w:ascii="Arial Narrow" w:hAnsi="Arial Narrow" w:cs="Arial"/>
          <w:bCs/>
          <w:sz w:val="15"/>
          <w:szCs w:val="15"/>
        </w:rPr>
      </w:pPr>
    </w:p>
    <w:p w14:paraId="0C5EC391" w14:textId="74A0AC67" w:rsidR="003C35B2" w:rsidRPr="003C35B2" w:rsidRDefault="003C35B2" w:rsidP="00D40578">
      <w:pPr>
        <w:pStyle w:val="Listavistosa-nfasis11"/>
        <w:ind w:left="0"/>
        <w:rPr>
          <w:rFonts w:ascii="Arial Narrow" w:hAnsi="Arial Narrow" w:cs="Arial"/>
          <w:bCs/>
          <w:sz w:val="15"/>
          <w:szCs w:val="15"/>
        </w:rPr>
      </w:pPr>
      <w:r w:rsidRPr="003C35B2">
        <w:rPr>
          <w:rFonts w:ascii="Arial Narrow" w:hAnsi="Arial Narrow" w:cs="Arial"/>
          <w:bCs/>
          <w:sz w:val="15"/>
          <w:szCs w:val="15"/>
        </w:rPr>
        <w:t xml:space="preserve">Aprobó: </w:t>
      </w:r>
      <w:r w:rsidRPr="003C35B2">
        <w:rPr>
          <w:rFonts w:ascii="Arial Narrow" w:hAnsi="Arial Narrow" w:cs="Arial"/>
          <w:bCs/>
          <w:sz w:val="15"/>
          <w:szCs w:val="15"/>
        </w:rPr>
        <w:tab/>
      </w:r>
      <w:proofErr w:type="spellStart"/>
      <w:r w:rsidR="00C41FE3">
        <w:rPr>
          <w:rFonts w:ascii="Arial Narrow" w:hAnsi="Arial Narrow" w:cs="Arial"/>
          <w:bCs/>
          <w:sz w:val="15"/>
          <w:szCs w:val="15"/>
        </w:rPr>
        <w:t>Maria</w:t>
      </w:r>
      <w:proofErr w:type="spellEnd"/>
      <w:r w:rsidR="00C41FE3">
        <w:rPr>
          <w:rFonts w:ascii="Arial Narrow" w:hAnsi="Arial Narrow" w:cs="Arial"/>
          <w:bCs/>
          <w:sz w:val="15"/>
          <w:szCs w:val="15"/>
        </w:rPr>
        <w:t xml:space="preserve"> </w:t>
      </w:r>
      <w:proofErr w:type="spellStart"/>
      <w:r w:rsidR="00C41FE3">
        <w:rPr>
          <w:rFonts w:ascii="Arial Narrow" w:hAnsi="Arial Narrow" w:cs="Arial"/>
          <w:bCs/>
          <w:sz w:val="15"/>
          <w:szCs w:val="15"/>
        </w:rPr>
        <w:t>Fernada</w:t>
      </w:r>
      <w:proofErr w:type="spellEnd"/>
      <w:r w:rsidR="00C41FE3">
        <w:rPr>
          <w:rFonts w:ascii="Arial Narrow" w:hAnsi="Arial Narrow" w:cs="Arial"/>
          <w:bCs/>
          <w:sz w:val="15"/>
          <w:szCs w:val="15"/>
        </w:rPr>
        <w:t xml:space="preserve"> Torres Penagos</w:t>
      </w:r>
      <w:r w:rsidR="006E36DE">
        <w:rPr>
          <w:rFonts w:ascii="Arial Narrow" w:hAnsi="Arial Narrow" w:cs="Arial"/>
          <w:bCs/>
          <w:sz w:val="15"/>
          <w:szCs w:val="15"/>
        </w:rPr>
        <w:t xml:space="preserve">- </w:t>
      </w:r>
      <w:proofErr w:type="gramStart"/>
      <w:r w:rsidRPr="003C35B2">
        <w:rPr>
          <w:rFonts w:ascii="Arial Narrow" w:hAnsi="Arial Narrow" w:cs="Arial"/>
          <w:bCs/>
          <w:sz w:val="15"/>
          <w:szCs w:val="15"/>
        </w:rPr>
        <w:t>Dire</w:t>
      </w:r>
      <w:r w:rsidR="006E36DE">
        <w:rPr>
          <w:rFonts w:ascii="Arial Narrow" w:hAnsi="Arial Narrow" w:cs="Arial"/>
          <w:bCs/>
          <w:sz w:val="15"/>
          <w:szCs w:val="15"/>
        </w:rPr>
        <w:t>ctor</w:t>
      </w:r>
      <w:r w:rsidR="001B171D">
        <w:rPr>
          <w:rFonts w:ascii="Arial Narrow" w:hAnsi="Arial Narrow" w:cs="Arial"/>
          <w:bCs/>
          <w:sz w:val="15"/>
          <w:szCs w:val="15"/>
        </w:rPr>
        <w:t>a</w:t>
      </w:r>
      <w:proofErr w:type="gramEnd"/>
      <w:r w:rsidRPr="003C35B2">
        <w:rPr>
          <w:rFonts w:ascii="Arial Narrow" w:hAnsi="Arial Narrow" w:cs="Arial"/>
          <w:bCs/>
          <w:sz w:val="15"/>
          <w:szCs w:val="15"/>
        </w:rPr>
        <w:t xml:space="preserve"> de Cambio Climático y Gestión del Riesgo</w:t>
      </w:r>
    </w:p>
    <w:p w14:paraId="2A813CB0" w14:textId="10024FEE" w:rsidR="003C35B2" w:rsidRPr="003C35B2" w:rsidRDefault="003C35B2" w:rsidP="003C35B2">
      <w:pPr>
        <w:pStyle w:val="Listavistosa-nfasis11"/>
        <w:rPr>
          <w:rFonts w:ascii="Arial Narrow" w:hAnsi="Arial Narrow" w:cs="Arial"/>
          <w:bCs/>
          <w:sz w:val="15"/>
          <w:szCs w:val="15"/>
        </w:rPr>
      </w:pPr>
      <w:r w:rsidRPr="003C35B2">
        <w:rPr>
          <w:rFonts w:ascii="Arial Narrow" w:hAnsi="Arial Narrow" w:cs="Arial"/>
          <w:bCs/>
          <w:sz w:val="15"/>
          <w:szCs w:val="15"/>
        </w:rPr>
        <w:t xml:space="preserve">Lilia Tatiana Roa Avendaño, </w:t>
      </w:r>
      <w:proofErr w:type="gramStart"/>
      <w:r w:rsidRPr="003C35B2">
        <w:rPr>
          <w:rFonts w:ascii="Arial Narrow" w:hAnsi="Arial Narrow" w:cs="Arial"/>
          <w:bCs/>
          <w:sz w:val="15"/>
          <w:szCs w:val="15"/>
        </w:rPr>
        <w:t>Viceministra</w:t>
      </w:r>
      <w:proofErr w:type="gramEnd"/>
      <w:r w:rsidRPr="003C35B2">
        <w:rPr>
          <w:rFonts w:ascii="Arial Narrow" w:hAnsi="Arial Narrow" w:cs="Arial"/>
          <w:bCs/>
          <w:sz w:val="15"/>
          <w:szCs w:val="15"/>
        </w:rPr>
        <w:t xml:space="preserve"> de Ordenamiento Ambiental del Territorio, Ambiente</w:t>
      </w:r>
    </w:p>
    <w:p w14:paraId="077E8A17" w14:textId="77777777" w:rsidR="004B4B5A" w:rsidRPr="005A4137" w:rsidRDefault="004B4B5A" w:rsidP="006030B7">
      <w:pPr>
        <w:pStyle w:val="Listavistosa-nfasis11"/>
        <w:ind w:left="0"/>
        <w:rPr>
          <w:rFonts w:ascii="Arial Narrow" w:hAnsi="Arial Narrow" w:cs="Arial"/>
          <w:b/>
        </w:rPr>
      </w:pPr>
    </w:p>
    <w:sectPr w:rsidR="004B4B5A" w:rsidRPr="005A4137" w:rsidSect="001A1E25">
      <w:headerReference w:type="even" r:id="rId8"/>
      <w:headerReference w:type="default" r:id="rId9"/>
      <w:footerReference w:type="default" r:id="rId10"/>
      <w:headerReference w:type="first" r:id="rId11"/>
      <w:footerReference w:type="first" r:id="rId12"/>
      <w:type w:val="continuous"/>
      <w:pgSz w:w="12240" w:h="15840" w:code="1"/>
      <w:pgMar w:top="1616" w:right="1701" w:bottom="1115" w:left="1701" w:header="624" w:footer="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4054BD" w14:textId="77777777" w:rsidR="00637BC8" w:rsidRDefault="00637BC8">
      <w:r>
        <w:separator/>
      </w:r>
    </w:p>
  </w:endnote>
  <w:endnote w:type="continuationSeparator" w:id="0">
    <w:p w14:paraId="66FB0900" w14:textId="77777777" w:rsidR="00637BC8" w:rsidRDefault="00637BC8">
      <w:r>
        <w:continuationSeparator/>
      </w:r>
    </w:p>
  </w:endnote>
  <w:endnote w:type="continuationNotice" w:id="1">
    <w:p w14:paraId="4253872B" w14:textId="77777777" w:rsidR="00637BC8" w:rsidRDefault="00637B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sans-serif">
    <w:altName w:val="Arial"/>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Arial MT">
    <w:altName w:val="Arial"/>
    <w:charset w:val="01"/>
    <w:family w:val="swiss"/>
    <w:pitch w:val="variable"/>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237CEA" w14:textId="77777777" w:rsidR="00496BDC" w:rsidRPr="005A4F38" w:rsidRDefault="00496BDC" w:rsidP="0041114C">
    <w:pPr>
      <w:pStyle w:val="Piedepgina"/>
      <w:tabs>
        <w:tab w:val="left" w:pos="3555"/>
      </w:tabs>
      <w:ind w:left="-993" w:right="-1085"/>
      <w:jc w:val="both"/>
      <w:rPr>
        <w:rFonts w:ascii="Arial Narrow" w:hAnsi="Arial Narrow"/>
        <w:color w:val="7F7F7F"/>
        <w:sz w:val="18"/>
        <w:szCs w:val="18"/>
      </w:rPr>
    </w:pPr>
    <w:bookmarkStart w:id="0" w:name="_Hlk52279145"/>
    <w:r w:rsidRPr="005A4F38">
      <w:rPr>
        <w:rFonts w:ascii="Arial Narrow" w:hAnsi="Arial Narrow"/>
        <w:color w:val="7F7F7F"/>
        <w:sz w:val="18"/>
        <w:szCs w:val="18"/>
      </w:rPr>
      <w:t xml:space="preserve">Formato tomado </w:t>
    </w:r>
    <w:r w:rsidR="0041114C" w:rsidRPr="005A4F38">
      <w:rPr>
        <w:rFonts w:ascii="Arial Narrow" w:hAnsi="Arial Narrow"/>
        <w:color w:val="7F7F7F"/>
        <w:sz w:val="18"/>
        <w:szCs w:val="18"/>
      </w:rPr>
      <w:t xml:space="preserve">del Departamento Administrativo de la Función Pública a partir de lo reglamentado por medio del Decreto 1273 </w:t>
    </w:r>
    <w:r w:rsidR="008F1DE8">
      <w:rPr>
        <w:rFonts w:ascii="Arial Narrow" w:hAnsi="Arial Narrow"/>
        <w:color w:val="7F7F7F"/>
        <w:sz w:val="18"/>
        <w:szCs w:val="18"/>
      </w:rPr>
      <w:t xml:space="preserve">de 2020 </w:t>
    </w:r>
    <w:r w:rsidR="0041114C" w:rsidRPr="005A4F38">
      <w:rPr>
        <w:rFonts w:ascii="Arial Narrow" w:hAnsi="Arial Narrow"/>
        <w:color w:val="7F7F7F"/>
        <w:sz w:val="18"/>
        <w:szCs w:val="18"/>
      </w:rPr>
      <w:t>y la Resolución 371 de 2020.</w:t>
    </w:r>
    <w:bookmarkEnd w:id="0"/>
    <w:r w:rsidR="001A1E25" w:rsidRPr="005A4F38">
      <w:rPr>
        <w:rFonts w:ascii="Arial Narrow" w:hAnsi="Arial Narrow"/>
        <w:color w:val="7F7F7F"/>
        <w:sz w:val="18"/>
        <w:szCs w:val="18"/>
      </w:rPr>
      <w:tab/>
    </w:r>
    <w:r w:rsidR="001A1E25" w:rsidRPr="005A4F38">
      <w:rPr>
        <w:rFonts w:ascii="Arial Narrow" w:hAnsi="Arial Narrow"/>
        <w:color w:val="7F7F7F"/>
        <w:sz w:val="18"/>
        <w:szCs w:val="18"/>
      </w:rPr>
      <w:tab/>
    </w:r>
    <w:r w:rsidR="001A1E25" w:rsidRPr="005A4F38">
      <w:rPr>
        <w:rFonts w:ascii="Arial Narrow" w:hAnsi="Arial Narrow"/>
        <w:color w:val="7F7F7F"/>
        <w:sz w:val="18"/>
        <w:szCs w:val="18"/>
      </w:rPr>
      <w:tab/>
      <w:t xml:space="preserve">                                      </w:t>
    </w:r>
  </w:p>
  <w:p w14:paraId="08CE6F91" w14:textId="77777777" w:rsidR="001A1E25" w:rsidRPr="001A1E25" w:rsidRDefault="001A1E25" w:rsidP="00496BDC">
    <w:pPr>
      <w:pStyle w:val="Piedepgina"/>
      <w:tabs>
        <w:tab w:val="left" w:pos="3555"/>
      </w:tabs>
      <w:jc w:val="right"/>
      <w:rPr>
        <w:rFonts w:ascii="Arial Narrow" w:hAnsi="Arial Narrow"/>
        <w:sz w:val="18"/>
        <w:szCs w:val="18"/>
      </w:rPr>
    </w:pPr>
  </w:p>
  <w:p w14:paraId="0EB546F9" w14:textId="77777777" w:rsidR="00836C6A" w:rsidRPr="001A1E25" w:rsidRDefault="00836C6A">
    <w:pPr>
      <w:pStyle w:val="Piedepgina"/>
      <w:jc w:val="right"/>
      <w:rPr>
        <w:rFonts w:ascii="Arial Narrow" w:hAnsi="Arial Narrow"/>
      </w:rPr>
    </w:pPr>
    <w:r w:rsidRPr="001A1E25">
      <w:rPr>
        <w:rFonts w:ascii="Arial Narrow" w:hAnsi="Arial Narrow"/>
      </w:rPr>
      <w:fldChar w:fldCharType="begin"/>
    </w:r>
    <w:r w:rsidR="00A120D6" w:rsidRPr="001A1E25">
      <w:rPr>
        <w:rFonts w:ascii="Arial Narrow" w:hAnsi="Arial Narrow"/>
      </w:rPr>
      <w:instrText>PAGE</w:instrText>
    </w:r>
    <w:r w:rsidRPr="001A1E25">
      <w:rPr>
        <w:rFonts w:ascii="Arial Narrow" w:hAnsi="Arial Narrow"/>
      </w:rPr>
      <w:instrText xml:space="preserve">   \* MERGEFORMAT</w:instrText>
    </w:r>
    <w:r w:rsidRPr="001A1E25">
      <w:rPr>
        <w:rFonts w:ascii="Arial Narrow" w:hAnsi="Arial Narrow"/>
      </w:rPr>
      <w:fldChar w:fldCharType="separate"/>
    </w:r>
    <w:r w:rsidR="008D1D44" w:rsidRPr="001A1E25">
      <w:rPr>
        <w:rFonts w:ascii="Arial Narrow" w:hAnsi="Arial Narrow"/>
        <w:noProof/>
      </w:rPr>
      <w:t>2</w:t>
    </w:r>
    <w:r w:rsidRPr="001A1E25">
      <w:rPr>
        <w:rFonts w:ascii="Arial Narrow" w:hAnsi="Arial Narrow"/>
      </w:rPr>
      <w:fldChar w:fldCharType="end"/>
    </w:r>
  </w:p>
  <w:p w14:paraId="61CDCEAD" w14:textId="77777777" w:rsidR="00F07A7D" w:rsidRPr="0084294E" w:rsidRDefault="00F07A7D" w:rsidP="00FA4A9E">
    <w:pPr>
      <w:pStyle w:val="Piedepgina"/>
      <w:jc w:val="center"/>
      <w:rPr>
        <w:sz w:val="18"/>
        <w:szCs w:val="18"/>
        <w:lang w:val="es-CO"/>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2F8E66" w14:textId="77777777" w:rsidR="001A1E25" w:rsidRDefault="001A1E25" w:rsidP="001A1E25">
    <w:pPr>
      <w:pStyle w:val="Piedepgina"/>
      <w:tabs>
        <w:tab w:val="left" w:pos="3555"/>
      </w:tabs>
      <w:jc w:val="both"/>
      <w:rPr>
        <w:rFonts w:ascii="Arial Narrow" w:hAnsi="Arial Narrow"/>
        <w:sz w:val="18"/>
        <w:szCs w:val="18"/>
      </w:rPr>
    </w:pPr>
    <w:r w:rsidRPr="001A1E25">
      <w:rPr>
        <w:rFonts w:ascii="Arial Narrow" w:hAnsi="Arial Narrow"/>
        <w:color w:val="A6A6A6"/>
        <w:sz w:val="18"/>
        <w:szCs w:val="18"/>
      </w:rPr>
      <w:t>MEMORIA JUSTIFICATIVA</w:t>
    </w:r>
    <w:r w:rsidRPr="001A1E25">
      <w:rPr>
        <w:rFonts w:ascii="Arial Narrow" w:hAnsi="Arial Narrow"/>
        <w:color w:val="A6A6A6"/>
        <w:sz w:val="18"/>
        <w:szCs w:val="18"/>
      </w:rPr>
      <w:tab/>
    </w:r>
    <w:r w:rsidRPr="001A1E25">
      <w:rPr>
        <w:rFonts w:ascii="Arial Narrow" w:hAnsi="Arial Narrow"/>
        <w:color w:val="A6A6A6"/>
        <w:sz w:val="18"/>
        <w:szCs w:val="18"/>
      </w:rPr>
      <w:tab/>
    </w:r>
    <w:r w:rsidRPr="001A1E25">
      <w:rPr>
        <w:rFonts w:ascii="Arial Narrow" w:hAnsi="Arial Narrow"/>
        <w:color w:val="A6A6A6"/>
        <w:sz w:val="18"/>
        <w:szCs w:val="18"/>
      </w:rPr>
      <w:tab/>
      <w:t xml:space="preserve">                                      </w:t>
    </w:r>
    <w:r w:rsidRPr="009A3873">
      <w:rPr>
        <w:rFonts w:ascii="Arial Narrow" w:hAnsi="Arial Narrow"/>
        <w:sz w:val="18"/>
        <w:szCs w:val="18"/>
      </w:rPr>
      <w:t xml:space="preserve">Calle 37 No. 8 – 40 </w:t>
    </w:r>
  </w:p>
  <w:p w14:paraId="1D411E0B" w14:textId="77777777" w:rsidR="001A1E25" w:rsidRDefault="001A1E25" w:rsidP="001A1E25">
    <w:pPr>
      <w:pStyle w:val="Piedepgina"/>
      <w:tabs>
        <w:tab w:val="left" w:pos="3555"/>
      </w:tabs>
      <w:jc w:val="both"/>
      <w:rPr>
        <w:rFonts w:ascii="Arial Narrow" w:hAnsi="Arial Narrow"/>
        <w:sz w:val="18"/>
        <w:szCs w:val="18"/>
      </w:rPr>
    </w:pPr>
    <w:r w:rsidRPr="001A1E25">
      <w:rPr>
        <w:rFonts w:ascii="Arial Narrow" w:hAnsi="Arial Narrow"/>
        <w:color w:val="A6A6A6"/>
        <w:sz w:val="18"/>
        <w:szCs w:val="18"/>
      </w:rPr>
      <w:t xml:space="preserve">F-A-GJR-07                                                                                  </w:t>
    </w:r>
    <w:r w:rsidRPr="001A1E25">
      <w:rPr>
        <w:rFonts w:ascii="Arial Narrow" w:hAnsi="Arial Narrow"/>
        <w:color w:val="A6A6A6"/>
        <w:sz w:val="18"/>
        <w:szCs w:val="18"/>
      </w:rPr>
      <w:tab/>
    </w:r>
    <w:r w:rsidRPr="001A1E25">
      <w:rPr>
        <w:rFonts w:ascii="Arial Narrow" w:hAnsi="Arial Narrow"/>
        <w:color w:val="A6A6A6"/>
        <w:sz w:val="18"/>
        <w:szCs w:val="18"/>
      </w:rPr>
      <w:tab/>
    </w:r>
    <w:r w:rsidRPr="009A3873">
      <w:rPr>
        <w:rFonts w:ascii="Arial Narrow" w:hAnsi="Arial Narrow"/>
        <w:sz w:val="18"/>
        <w:szCs w:val="18"/>
      </w:rPr>
      <w:t>Conmutador (571) 3323400</w:t>
    </w:r>
  </w:p>
  <w:p w14:paraId="778898D1" w14:textId="77777777" w:rsidR="001A1E25" w:rsidRDefault="001A1E25" w:rsidP="001A1E25">
    <w:pPr>
      <w:pStyle w:val="Piedepgina"/>
      <w:tabs>
        <w:tab w:val="left" w:pos="3555"/>
      </w:tabs>
      <w:jc w:val="both"/>
      <w:rPr>
        <w:rFonts w:ascii="Arial Narrow" w:hAnsi="Arial Narrow"/>
        <w:sz w:val="18"/>
        <w:szCs w:val="18"/>
      </w:rPr>
    </w:pPr>
    <w:r w:rsidRPr="008F0815">
      <w:rPr>
        <w:rFonts w:ascii="Arial Narrow" w:hAnsi="Arial Narrow"/>
        <w:color w:val="FF0000"/>
        <w:sz w:val="18"/>
        <w:szCs w:val="18"/>
      </w:rPr>
      <w:t xml:space="preserve">Vigencia: </w:t>
    </w:r>
    <w:r>
      <w:rPr>
        <w:rFonts w:ascii="Arial Narrow" w:hAnsi="Arial Narrow"/>
        <w:color w:val="FF0000"/>
        <w:sz w:val="18"/>
        <w:szCs w:val="18"/>
      </w:rPr>
      <w:t>15</w:t>
    </w:r>
    <w:r w:rsidRPr="008F0815">
      <w:rPr>
        <w:rFonts w:ascii="Arial Narrow" w:hAnsi="Arial Narrow"/>
        <w:color w:val="FF0000"/>
        <w:sz w:val="18"/>
        <w:szCs w:val="18"/>
      </w:rPr>
      <w:t>/</w:t>
    </w:r>
    <w:r>
      <w:rPr>
        <w:rFonts w:ascii="Arial Narrow" w:hAnsi="Arial Narrow"/>
        <w:color w:val="FF0000"/>
        <w:sz w:val="18"/>
        <w:szCs w:val="18"/>
      </w:rPr>
      <w:t>10</w:t>
    </w:r>
    <w:r w:rsidRPr="008F0815">
      <w:rPr>
        <w:rFonts w:ascii="Arial Narrow" w:hAnsi="Arial Narrow"/>
        <w:color w:val="FF0000"/>
        <w:sz w:val="18"/>
        <w:szCs w:val="18"/>
      </w:rPr>
      <w:t>/20</w:t>
    </w:r>
    <w:r>
      <w:rPr>
        <w:rFonts w:ascii="Arial Narrow" w:hAnsi="Arial Narrow"/>
        <w:color w:val="FF0000"/>
        <w:sz w:val="18"/>
        <w:szCs w:val="18"/>
      </w:rPr>
      <w:t>20</w:t>
    </w:r>
    <w:r w:rsidRPr="008F0815">
      <w:rPr>
        <w:rFonts w:ascii="Arial Narrow" w:hAnsi="Arial Narrow"/>
        <w:color w:val="FF0000"/>
        <w:sz w:val="18"/>
        <w:szCs w:val="18"/>
      </w:rPr>
      <w:t xml:space="preserve">                                                                      </w:t>
    </w:r>
    <w:r w:rsidRPr="001A1E25">
      <w:rPr>
        <w:rFonts w:ascii="Arial Narrow" w:hAnsi="Arial Narrow"/>
        <w:color w:val="A6A6A6"/>
        <w:sz w:val="18"/>
        <w:szCs w:val="18"/>
      </w:rPr>
      <w:tab/>
      <w:t xml:space="preserve">                                     </w:t>
    </w:r>
    <w:hyperlink r:id="rId1" w:history="1">
      <w:r w:rsidRPr="009A3873">
        <w:rPr>
          <w:rStyle w:val="Hipervnculo"/>
          <w:rFonts w:ascii="Arial Narrow" w:hAnsi="Arial Narrow"/>
          <w:sz w:val="18"/>
          <w:szCs w:val="18"/>
        </w:rPr>
        <w:t>www.minambiente.gov.co</w:t>
      </w:r>
    </w:hyperlink>
    <w:r>
      <w:rPr>
        <w:rFonts w:ascii="Arial Narrow" w:hAnsi="Arial Narrow"/>
        <w:sz w:val="18"/>
        <w:szCs w:val="18"/>
      </w:rPr>
      <w:t xml:space="preserve"> </w:t>
    </w:r>
  </w:p>
  <w:p w14:paraId="20F6AF35" w14:textId="77777777" w:rsidR="001A1E25" w:rsidRPr="008F0815" w:rsidRDefault="001A1E25" w:rsidP="001A1E25">
    <w:pPr>
      <w:pStyle w:val="Piedepgina"/>
      <w:tabs>
        <w:tab w:val="left" w:pos="3555"/>
      </w:tabs>
      <w:jc w:val="both"/>
      <w:rPr>
        <w:rFonts w:ascii="Arial Narrow" w:hAnsi="Arial Narrow"/>
        <w:sz w:val="18"/>
        <w:szCs w:val="18"/>
      </w:rPr>
    </w:pPr>
    <w:r w:rsidRPr="001A1E25">
      <w:rPr>
        <w:rFonts w:ascii="Arial Narrow" w:hAnsi="Arial Narrow"/>
        <w:color w:val="A6A6A6"/>
        <w:sz w:val="18"/>
        <w:szCs w:val="18"/>
      </w:rPr>
      <w:t xml:space="preserve">Versión 3                                                                                                      </w:t>
    </w:r>
    <w:r w:rsidRPr="001A1E25">
      <w:rPr>
        <w:rFonts w:ascii="Arial Narrow" w:hAnsi="Arial Narrow"/>
        <w:color w:val="A6A6A6"/>
        <w:sz w:val="18"/>
        <w:szCs w:val="18"/>
      </w:rPr>
      <w:tab/>
    </w:r>
    <w:r w:rsidRPr="009A3873">
      <w:rPr>
        <w:rFonts w:ascii="Arial Narrow" w:hAnsi="Arial Narrow"/>
        <w:sz w:val="18"/>
        <w:szCs w:val="18"/>
      </w:rPr>
      <w:t>Bogotá, Colombia</w:t>
    </w:r>
  </w:p>
  <w:p w14:paraId="110FFD37" w14:textId="77777777" w:rsidR="001A1E25" w:rsidRDefault="001A1E2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8BBA50" w14:textId="77777777" w:rsidR="00637BC8" w:rsidRDefault="00637BC8">
      <w:r>
        <w:separator/>
      </w:r>
    </w:p>
  </w:footnote>
  <w:footnote w:type="continuationSeparator" w:id="0">
    <w:p w14:paraId="72CB74EE" w14:textId="77777777" w:rsidR="00637BC8" w:rsidRDefault="00637BC8">
      <w:r>
        <w:continuationSeparator/>
      </w:r>
    </w:p>
  </w:footnote>
  <w:footnote w:type="continuationNotice" w:id="1">
    <w:p w14:paraId="15F3D2C8" w14:textId="77777777" w:rsidR="00637BC8" w:rsidRDefault="00637BC8"/>
  </w:footnote>
  <w:footnote w:id="2">
    <w:p w14:paraId="7C341BB6" w14:textId="6A8F2D08" w:rsidR="00373F68" w:rsidRPr="00373F68" w:rsidRDefault="00373F68">
      <w:pPr>
        <w:pStyle w:val="Textonotapie"/>
        <w:rPr>
          <w:lang w:val="es-ES_tradnl"/>
        </w:rPr>
      </w:pPr>
      <w:r>
        <w:rPr>
          <w:rStyle w:val="Refdenotaalpie"/>
        </w:rPr>
        <w:footnoteRef/>
      </w:r>
      <w:r w:rsidRPr="00D40578">
        <w:rPr>
          <w:lang w:val="es-CO"/>
        </w:rPr>
        <w:t xml:space="preserve"> </w:t>
      </w:r>
      <w:r w:rsidR="008E2B7D">
        <w:rPr>
          <w:lang w:val="es-ES_tradnl"/>
        </w:rPr>
        <w:t xml:space="preserve">Disponible en el siguiente </w:t>
      </w:r>
      <w:r w:rsidR="00355C79">
        <w:rPr>
          <w:lang w:val="es-ES_tradnl"/>
        </w:rPr>
        <w:t>enlace</w:t>
      </w:r>
      <w:r>
        <w:rPr>
          <w:lang w:val="es-ES_tradnl"/>
        </w:rPr>
        <w:t xml:space="preserve">: </w:t>
      </w:r>
      <w:hyperlink r:id="rId1" w:history="1">
        <w:r w:rsidR="00D40578" w:rsidRPr="00D40578">
          <w:rPr>
            <w:rStyle w:val="Hipervnculo"/>
            <w:lang w:val="es-ES_tradnl"/>
          </w:rPr>
          <w:t>https://www.minambiente.gov.co/comisionmercadoscarbono/</w:t>
        </w:r>
      </w:hyperlink>
      <w:r w:rsidR="00D40578">
        <w:rPr>
          <w:lang w:val="es-ES_tradnl"/>
        </w:rPr>
        <w:t xml:space="preserve"> </w:t>
      </w:r>
    </w:p>
  </w:footnote>
  <w:footnote w:id="3">
    <w:p w14:paraId="25DB8BDD" w14:textId="11BF703D" w:rsidR="008C6A76" w:rsidRPr="009F1FB3" w:rsidRDefault="008C6A76" w:rsidP="00313545">
      <w:pPr>
        <w:spacing w:line="276" w:lineRule="auto"/>
        <w:ind w:left="-851" w:right="-943"/>
        <w:jc w:val="both"/>
        <w:rPr>
          <w:rFonts w:ascii="Arial Narrow" w:hAnsi="Arial Narrow"/>
          <w:sz w:val="16"/>
          <w:szCs w:val="16"/>
        </w:rPr>
      </w:pPr>
      <w:r w:rsidRPr="009F1FB3">
        <w:rPr>
          <w:rStyle w:val="Refdenotaalpie"/>
          <w:rFonts w:ascii="Arial Narrow" w:hAnsi="Arial Narrow"/>
          <w:sz w:val="16"/>
          <w:szCs w:val="16"/>
        </w:rPr>
        <w:footnoteRef/>
      </w:r>
      <w:r w:rsidRPr="009F1FB3">
        <w:rPr>
          <w:rFonts w:ascii="Arial Narrow" w:hAnsi="Arial Narrow"/>
          <w:sz w:val="16"/>
          <w:szCs w:val="16"/>
        </w:rPr>
        <w:t xml:space="preserve"> </w:t>
      </w:r>
      <w:r w:rsidRPr="009F1FB3">
        <w:rPr>
          <w:rFonts w:ascii="Arial Narrow" w:eastAsia="Times" w:hAnsi="Arial Narrow" w:cs="Times"/>
          <w:sz w:val="16"/>
          <w:szCs w:val="16"/>
        </w:rPr>
        <w:t xml:space="preserve">Centro Latinoamericano de Investigación Periodística (CLIP), La Liga Contra el Silencio, </w:t>
      </w:r>
      <w:r w:rsidR="00355C79" w:rsidRPr="009F1FB3">
        <w:rPr>
          <w:rFonts w:ascii="Arial Narrow" w:eastAsia="Times" w:hAnsi="Arial Narrow" w:cs="Times"/>
          <w:sz w:val="16"/>
          <w:szCs w:val="16"/>
        </w:rPr>
        <w:t>Ñongaba</w:t>
      </w:r>
      <w:r w:rsidRPr="009F1FB3">
        <w:rPr>
          <w:rFonts w:ascii="Arial Narrow" w:eastAsia="Times" w:hAnsi="Arial Narrow" w:cs="Times"/>
          <w:sz w:val="16"/>
          <w:szCs w:val="16"/>
        </w:rPr>
        <w:t xml:space="preserve"> </w:t>
      </w:r>
      <w:r w:rsidRPr="009F1FB3">
        <w:rPr>
          <w:rFonts w:ascii="Arial Narrow" w:eastAsia="Times" w:hAnsi="Arial Narrow" w:cs="Times"/>
          <w:sz w:val="16"/>
          <w:szCs w:val="16"/>
        </w:rPr>
        <w:t>Latam, Rutas del Conflicto. (2022). Indígenas negocian bonos de carbono en desventaja y sin respaldo estatal. Fuente:</w:t>
      </w:r>
    </w:p>
    <w:p w14:paraId="729169DC" w14:textId="77777777" w:rsidR="008C6A76" w:rsidRPr="009F1FB3" w:rsidRDefault="008C6A76" w:rsidP="00313545">
      <w:pPr>
        <w:spacing w:line="276" w:lineRule="auto"/>
        <w:ind w:left="-851" w:right="-943"/>
        <w:jc w:val="both"/>
        <w:rPr>
          <w:rFonts w:ascii="Arial Narrow" w:hAnsi="Arial Narrow"/>
          <w:sz w:val="16"/>
          <w:szCs w:val="16"/>
        </w:rPr>
      </w:pPr>
      <w:hyperlink r:id="rId2">
        <w:r w:rsidRPr="009F1FB3">
          <w:rPr>
            <w:rStyle w:val="Hipervnculo"/>
            <w:rFonts w:ascii="Arial Narrow" w:eastAsia="Times" w:hAnsi="Arial Narrow" w:cs="Times"/>
            <w:sz w:val="16"/>
            <w:szCs w:val="16"/>
          </w:rPr>
          <w:t>https://es.mongabay.com/2022/09/indigenas-negocian-bonos-de-carbono-en-desventaja-y-sin-respaldo-estatal-en-colombia/</w:t>
        </w:r>
      </w:hyperlink>
    </w:p>
  </w:footnote>
  <w:footnote w:id="4">
    <w:p w14:paraId="4F970F30" w14:textId="77777777" w:rsidR="008C6A76" w:rsidRPr="00EB6AEA" w:rsidRDefault="008C6A76" w:rsidP="00313545">
      <w:pPr>
        <w:pStyle w:val="Textonotapie"/>
        <w:ind w:left="-851" w:right="-943"/>
        <w:rPr>
          <w:rFonts w:ascii="Arial Narrow" w:hAnsi="Arial Narrow"/>
          <w:sz w:val="16"/>
          <w:szCs w:val="16"/>
        </w:rPr>
      </w:pPr>
      <w:r>
        <w:rPr>
          <w:rStyle w:val="Refdenotaalpie"/>
        </w:rPr>
        <w:footnoteRef/>
      </w:r>
      <w:r w:rsidRPr="00D47CDD">
        <w:rPr>
          <w:lang w:val="es-CO"/>
        </w:rPr>
        <w:t xml:space="preserve"> </w:t>
      </w:r>
      <w:r w:rsidRPr="009F1FB3">
        <w:rPr>
          <w:rFonts w:ascii="Arial Narrow" w:hAnsi="Arial Narrow" w:cs="Times"/>
          <w:sz w:val="16"/>
          <w:szCs w:val="16"/>
          <w:lang w:val="es"/>
        </w:rPr>
        <w:t xml:space="preserve">Bermúdez Liévano, A. (2022). Sin salvaguardas para los proyectos de carbono, no hay paraíso. </w:t>
      </w:r>
      <w:r w:rsidRPr="009F1FB3">
        <w:rPr>
          <w:rFonts w:ascii="Arial Narrow" w:hAnsi="Arial Narrow" w:cs="Times"/>
          <w:sz w:val="16"/>
          <w:szCs w:val="16"/>
        </w:rPr>
        <w:t xml:space="preserve">CLIP. </w:t>
      </w:r>
      <w:hyperlink r:id="rId3">
        <w:r w:rsidRPr="008C294B">
          <w:rPr>
            <w:rStyle w:val="Hipervnculo"/>
            <w:rFonts w:ascii="Arial Narrow" w:hAnsi="Arial Narrow" w:cs="Times"/>
            <w:sz w:val="16"/>
            <w:szCs w:val="16"/>
          </w:rPr>
          <w:t>https://www.elclip.org/salvaguardas-proyectos-carbono-colombia-indigenas/</w:t>
        </w:r>
      </w:hyperlink>
    </w:p>
  </w:footnote>
  <w:footnote w:id="5">
    <w:p w14:paraId="6A0706DC" w14:textId="77777777" w:rsidR="008E2B7D" w:rsidRPr="008C294B" w:rsidRDefault="008E2B7D" w:rsidP="00313545">
      <w:pPr>
        <w:spacing w:line="276" w:lineRule="auto"/>
        <w:ind w:left="-851" w:right="-943"/>
        <w:jc w:val="both"/>
        <w:rPr>
          <w:rFonts w:ascii="Arial Narrow" w:hAnsi="Arial Narrow"/>
          <w:sz w:val="16"/>
          <w:szCs w:val="16"/>
        </w:rPr>
      </w:pPr>
      <w:r w:rsidRPr="008C294B">
        <w:rPr>
          <w:rStyle w:val="Refdenotaalpie"/>
          <w:rFonts w:ascii="Arial Narrow" w:hAnsi="Arial Narrow"/>
          <w:sz w:val="16"/>
          <w:szCs w:val="16"/>
        </w:rPr>
        <w:footnoteRef/>
      </w:r>
      <w:r w:rsidRPr="008C294B">
        <w:rPr>
          <w:rFonts w:ascii="Arial Narrow" w:hAnsi="Arial Narrow"/>
          <w:sz w:val="16"/>
          <w:szCs w:val="16"/>
        </w:rPr>
        <w:t xml:space="preserve"> </w:t>
      </w:r>
      <w:r w:rsidRPr="008C294B">
        <w:rPr>
          <w:rFonts w:ascii="Arial Narrow" w:eastAsia="Times" w:hAnsi="Arial Narrow" w:cs="Times"/>
          <w:sz w:val="16"/>
          <w:szCs w:val="16"/>
          <w:lang w:val="es"/>
        </w:rPr>
        <w:t xml:space="preserve">Díaz, J.M. &amp; Ruiz-Nieto, O. (2023). Diagnóstico de proyectos REDD+ en la Amazonia colombiana. Bogotá, Instituto Amazónico de Investigaciones Científicas SINCHI. Fuente: </w:t>
      </w:r>
      <w:hyperlink r:id="rId4">
        <w:r w:rsidRPr="008C294B">
          <w:rPr>
            <w:rStyle w:val="Hipervnculo"/>
            <w:rFonts w:ascii="Arial Narrow" w:eastAsia="Times" w:hAnsi="Arial Narrow" w:cs="Times"/>
            <w:sz w:val="16"/>
            <w:szCs w:val="16"/>
            <w:lang w:val="es"/>
          </w:rPr>
          <w:t>https://sinchi.org.co/files/PUBLICACIONES%20DIGITALES/redd%20en%20la%20amazonia/Diagnostico%20de%20proyectos%20REDD+%20AC%202023.pdf</w:t>
        </w:r>
      </w:hyperlink>
      <w:r w:rsidRPr="008C294B">
        <w:rPr>
          <w:rFonts w:ascii="Arial Narrow" w:eastAsia="Times" w:hAnsi="Arial Narrow" w:cs="Times"/>
          <w:sz w:val="16"/>
          <w:szCs w:val="16"/>
          <w:lang w:val="es"/>
        </w:rPr>
        <w:t>.</w:t>
      </w:r>
    </w:p>
  </w:footnote>
  <w:footnote w:id="6">
    <w:p w14:paraId="2E8CD8B9" w14:textId="77777777" w:rsidR="00E63790" w:rsidRPr="008C294B" w:rsidRDefault="00E63790" w:rsidP="00313545">
      <w:pPr>
        <w:spacing w:line="276" w:lineRule="auto"/>
        <w:ind w:left="-851" w:right="-943"/>
        <w:jc w:val="both"/>
        <w:rPr>
          <w:rFonts w:ascii="Arial Narrow" w:hAnsi="Arial Narrow"/>
          <w:sz w:val="16"/>
          <w:szCs w:val="16"/>
        </w:rPr>
      </w:pPr>
      <w:r w:rsidRPr="008C294B">
        <w:rPr>
          <w:rStyle w:val="Refdenotaalpie"/>
          <w:rFonts w:ascii="Arial Narrow" w:hAnsi="Arial Narrow"/>
          <w:sz w:val="16"/>
          <w:szCs w:val="16"/>
        </w:rPr>
        <w:footnoteRef/>
      </w:r>
      <w:r w:rsidRPr="008C294B">
        <w:rPr>
          <w:rFonts w:ascii="Arial Narrow" w:hAnsi="Arial Narrow"/>
          <w:sz w:val="16"/>
          <w:szCs w:val="16"/>
        </w:rPr>
        <w:t xml:space="preserve"> </w:t>
      </w:r>
      <w:r w:rsidRPr="008C294B">
        <w:rPr>
          <w:rFonts w:ascii="Arial Narrow" w:eastAsia="Times" w:hAnsi="Arial Narrow" w:cs="Times"/>
          <w:sz w:val="16"/>
          <w:szCs w:val="16"/>
          <w:lang w:val="es"/>
        </w:rPr>
        <w:t xml:space="preserve">WWF 2014, Salvaguardas Socioambientales de REDD+. Disponible en: </w:t>
      </w:r>
      <w:hyperlink r:id="rId5">
        <w:r w:rsidRPr="008C294B">
          <w:rPr>
            <w:rStyle w:val="Hipervnculo"/>
            <w:rFonts w:ascii="Arial Narrow" w:eastAsia="Times" w:hAnsi="Arial Narrow" w:cs="Times"/>
            <w:sz w:val="16"/>
            <w:szCs w:val="16"/>
            <w:lang w:val="es"/>
          </w:rPr>
          <w:t>https://wwflac.awsassets.panda.org/downloads/salvaguardas_version_fial.pdf</w:t>
        </w:r>
      </w:hyperlink>
      <w:r w:rsidRPr="008C294B">
        <w:rPr>
          <w:rFonts w:ascii="Arial Narrow" w:eastAsia="Times" w:hAnsi="Arial Narrow" w:cs="Times"/>
          <w:sz w:val="16"/>
          <w:szCs w:val="16"/>
          <w:lang w:val="es"/>
        </w:rPr>
        <w:t xml:space="preserve">  </w:t>
      </w:r>
    </w:p>
  </w:footnote>
  <w:footnote w:id="7">
    <w:p w14:paraId="7D15F166" w14:textId="77777777" w:rsidR="008C6A76" w:rsidRPr="00D40578" w:rsidRDefault="008C6A76" w:rsidP="00D40578">
      <w:pPr>
        <w:spacing w:line="276" w:lineRule="auto"/>
        <w:ind w:left="-851"/>
        <w:jc w:val="both"/>
        <w:rPr>
          <w:rFonts w:ascii="Verdana" w:hAnsi="Verdana"/>
          <w:sz w:val="13"/>
          <w:szCs w:val="13"/>
        </w:rPr>
      </w:pPr>
      <w:r w:rsidRPr="00D40578">
        <w:rPr>
          <w:rStyle w:val="Refdenotaalpie"/>
          <w:rFonts w:ascii="Verdana" w:hAnsi="Verdana"/>
          <w:sz w:val="13"/>
          <w:szCs w:val="13"/>
        </w:rPr>
        <w:footnoteRef/>
      </w:r>
      <w:r w:rsidRPr="00D40578">
        <w:rPr>
          <w:rFonts w:ascii="Verdana" w:hAnsi="Verdana"/>
          <w:sz w:val="13"/>
          <w:szCs w:val="13"/>
        </w:rPr>
        <w:t xml:space="preserve"> </w:t>
      </w:r>
      <w:r w:rsidRPr="00D40578">
        <w:rPr>
          <w:rFonts w:ascii="Verdana" w:eastAsia="Times" w:hAnsi="Verdana" w:cs="Times"/>
          <w:sz w:val="13"/>
          <w:szCs w:val="13"/>
          <w:lang w:val="es"/>
        </w:rPr>
        <w:t xml:space="preserve">Defensoría del Pueblo. (2024). ALERTA TEMPRANA N.º 007-24. Fuente: </w:t>
      </w:r>
      <w:hyperlink r:id="rId6">
        <w:r w:rsidRPr="00D40578">
          <w:rPr>
            <w:rStyle w:val="Hipervnculo"/>
            <w:rFonts w:ascii="Verdana" w:eastAsia="Times" w:hAnsi="Verdana" w:cs="Times"/>
            <w:sz w:val="13"/>
            <w:szCs w:val="13"/>
            <w:lang w:val="es"/>
          </w:rPr>
          <w:t>https://alertasstg.blob.core.windows.net/alertas/007-24.pdf</w:t>
        </w:r>
      </w:hyperlink>
    </w:p>
  </w:footnote>
  <w:footnote w:id="8">
    <w:p w14:paraId="4DDACB64" w14:textId="77777777" w:rsidR="008C6A76" w:rsidRPr="00D40578" w:rsidRDefault="008C6A76" w:rsidP="00D40578">
      <w:pPr>
        <w:spacing w:line="276" w:lineRule="auto"/>
        <w:ind w:left="-851"/>
        <w:jc w:val="both"/>
        <w:rPr>
          <w:rFonts w:ascii="Verdana" w:hAnsi="Verdana"/>
          <w:sz w:val="13"/>
          <w:szCs w:val="13"/>
        </w:rPr>
      </w:pPr>
      <w:r w:rsidRPr="00D40578">
        <w:rPr>
          <w:rStyle w:val="Refdenotaalpie"/>
          <w:rFonts w:ascii="Verdana" w:hAnsi="Verdana"/>
          <w:sz w:val="13"/>
          <w:szCs w:val="13"/>
        </w:rPr>
        <w:footnoteRef/>
      </w:r>
      <w:r w:rsidRPr="00D40578">
        <w:rPr>
          <w:rFonts w:ascii="Verdana" w:hAnsi="Verdana"/>
          <w:sz w:val="13"/>
          <w:szCs w:val="13"/>
        </w:rPr>
        <w:t xml:space="preserve"> </w:t>
      </w:r>
      <w:r w:rsidRPr="00D40578">
        <w:rPr>
          <w:rFonts w:ascii="Verdana" w:eastAsia="Times" w:hAnsi="Verdana" w:cs="Times"/>
          <w:sz w:val="13"/>
          <w:szCs w:val="13"/>
          <w:lang w:val="es"/>
        </w:rPr>
        <w:t xml:space="preserve">Fundación Gaia Amazonas. (2023). “Problemas y oportunidades de REDD+; una mirada desde los territorios indígenas de la Amazonía”. Documentos de Investigación y Política #5. </w:t>
      </w:r>
      <w:hyperlink r:id="rId7">
        <w:r w:rsidRPr="00D40578">
          <w:rPr>
            <w:rStyle w:val="Hipervnculo"/>
            <w:rFonts w:ascii="Verdana" w:eastAsia="Times" w:hAnsi="Verdana" w:cs="Times"/>
            <w:sz w:val="13"/>
            <w:szCs w:val="13"/>
            <w:lang w:val="es"/>
          </w:rPr>
          <w:t>https://gaiaamazonas.org/wp-content/uploads/2024/02/REDD_policy_</w:t>
        </w:r>
      </w:hyperlink>
      <w:r w:rsidRPr="00D40578">
        <w:rPr>
          <w:rFonts w:ascii="Verdana" w:eastAsia="Times" w:hAnsi="Verdana" w:cs="Times"/>
          <w:sz w:val="13"/>
          <w:szCs w:val="13"/>
          <w:lang w:val="es"/>
        </w:rPr>
        <w:t xml:space="preserve"> paper_VF_web.pdf</w:t>
      </w:r>
    </w:p>
    <w:p w14:paraId="5DB9A666" w14:textId="77777777" w:rsidR="008C6A76" w:rsidRPr="00D40578" w:rsidRDefault="008C6A76" w:rsidP="00D40578">
      <w:pPr>
        <w:pStyle w:val="Textonotapie"/>
        <w:ind w:left="-851"/>
        <w:jc w:val="both"/>
        <w:rPr>
          <w:rFonts w:ascii="Verdana" w:hAnsi="Verdana"/>
          <w:sz w:val="13"/>
          <w:szCs w:val="13"/>
          <w:lang w:val="es-ES"/>
        </w:rPr>
      </w:pPr>
    </w:p>
  </w:footnote>
  <w:footnote w:id="9">
    <w:p w14:paraId="4805C46D" w14:textId="232BFF4F" w:rsidR="00C16FEB" w:rsidRPr="00D40578" w:rsidRDefault="00C16FEB" w:rsidP="00D40578">
      <w:pPr>
        <w:pStyle w:val="Textonotapie"/>
        <w:ind w:left="-851"/>
        <w:jc w:val="both"/>
        <w:rPr>
          <w:rFonts w:ascii="Verdana" w:hAnsi="Verdana" w:cs="Arial"/>
          <w:sz w:val="13"/>
          <w:szCs w:val="13"/>
          <w:lang w:val="es-ES_tradnl"/>
        </w:rPr>
      </w:pPr>
      <w:r w:rsidRPr="00D40578">
        <w:rPr>
          <w:rStyle w:val="Refdenotaalpie"/>
          <w:rFonts w:ascii="Verdana" w:hAnsi="Verdana" w:cs="Arial"/>
          <w:sz w:val="13"/>
          <w:szCs w:val="13"/>
        </w:rPr>
        <w:footnoteRef/>
      </w:r>
      <w:r w:rsidRPr="00D40578">
        <w:rPr>
          <w:rFonts w:ascii="Verdana" w:hAnsi="Verdana" w:cs="Arial"/>
          <w:sz w:val="13"/>
          <w:szCs w:val="13"/>
          <w:lang w:val="es-CO"/>
        </w:rPr>
        <w:t xml:space="preserve"> </w:t>
      </w:r>
      <w:r w:rsidRPr="00D40578">
        <w:rPr>
          <w:rFonts w:ascii="Verdana" w:hAnsi="Verdana" w:cs="Arial"/>
          <w:sz w:val="13"/>
          <w:szCs w:val="13"/>
          <w:lang w:val="es-ES_tradnl"/>
        </w:rPr>
        <w:t xml:space="preserve">Informe A/HRC/36/46 del 1 de noviembre de 2017. Párr. 96. Disponible en:  </w:t>
      </w:r>
      <w:hyperlink r:id="rId8" w:history="1">
        <w:r w:rsidR="00D40578" w:rsidRPr="00D40578">
          <w:rPr>
            <w:rStyle w:val="Hipervnculo"/>
            <w:rFonts w:ascii="Verdana" w:hAnsi="Verdana" w:cs="Arial"/>
            <w:sz w:val="13"/>
            <w:szCs w:val="13"/>
            <w:lang w:val="es-ES_tradnl"/>
          </w:rPr>
          <w:t>https://undocs.org/Home/Mobile?FinalSymbol=A%2FHRC%2F36%2F46&amp;Language=E&amp;DeviceType=Desktop&amp;LangRequested=False</w:t>
        </w:r>
      </w:hyperlink>
      <w:r w:rsidR="00D40578">
        <w:rPr>
          <w:rFonts w:ascii="Verdana" w:hAnsi="Verdana" w:cs="Arial"/>
          <w:sz w:val="13"/>
          <w:szCs w:val="13"/>
          <w:lang w:val="es-ES_tradnl"/>
        </w:rPr>
        <w:t xml:space="preserve">  </w:t>
      </w:r>
    </w:p>
  </w:footnote>
  <w:footnote w:id="10">
    <w:p w14:paraId="204D6AB5" w14:textId="77777777" w:rsidR="00C16FEB" w:rsidRPr="00D40578" w:rsidRDefault="00C16FEB" w:rsidP="00D40578">
      <w:pPr>
        <w:pStyle w:val="Textonotapie"/>
        <w:ind w:left="-851"/>
        <w:jc w:val="both"/>
        <w:rPr>
          <w:rFonts w:ascii="Verdana" w:hAnsi="Verdana" w:cstheme="majorHAnsi"/>
          <w:sz w:val="13"/>
          <w:szCs w:val="13"/>
          <w:lang w:val="es-CO"/>
        </w:rPr>
      </w:pPr>
      <w:r w:rsidRPr="00D40578">
        <w:rPr>
          <w:rStyle w:val="Refdenotaalpie"/>
          <w:rFonts w:ascii="Verdana" w:hAnsi="Verdana" w:cs="Arial"/>
          <w:sz w:val="13"/>
          <w:szCs w:val="13"/>
        </w:rPr>
        <w:footnoteRef/>
      </w:r>
      <w:r w:rsidRPr="00D40578">
        <w:rPr>
          <w:rFonts w:ascii="Verdana" w:hAnsi="Verdana" w:cs="Arial"/>
          <w:sz w:val="13"/>
          <w:szCs w:val="13"/>
          <w:lang w:val="es-CO"/>
        </w:rPr>
        <w:t xml:space="preserve"> Ibid. Párr. 96 y 97.</w:t>
      </w:r>
      <w:r w:rsidRPr="00D40578">
        <w:rPr>
          <w:rFonts w:ascii="Verdana" w:hAnsi="Verdana" w:cstheme="majorHAnsi"/>
          <w:sz w:val="13"/>
          <w:szCs w:val="13"/>
          <w:lang w:val="es-CO"/>
        </w:rPr>
        <w:t xml:space="preserve"> </w:t>
      </w:r>
    </w:p>
  </w:footnote>
  <w:footnote w:id="11">
    <w:p w14:paraId="2C70B406" w14:textId="77777777" w:rsidR="00C16FEB" w:rsidRPr="00D40578" w:rsidRDefault="00C16FEB" w:rsidP="00D40578">
      <w:pPr>
        <w:pStyle w:val="Textonotapie"/>
        <w:ind w:left="-851"/>
        <w:jc w:val="both"/>
        <w:rPr>
          <w:rFonts w:ascii="Verdana" w:hAnsi="Verdana" w:cstheme="majorHAnsi"/>
          <w:sz w:val="13"/>
          <w:szCs w:val="13"/>
          <w:lang w:val="es-ES_tradnl"/>
        </w:rPr>
      </w:pPr>
      <w:r w:rsidRPr="00D40578">
        <w:rPr>
          <w:rStyle w:val="Refdenotaalpie"/>
          <w:rFonts w:ascii="Verdana" w:hAnsi="Verdana" w:cstheme="majorHAnsi"/>
          <w:sz w:val="13"/>
          <w:szCs w:val="13"/>
        </w:rPr>
        <w:footnoteRef/>
      </w:r>
      <w:r w:rsidRPr="00D40578">
        <w:rPr>
          <w:rFonts w:ascii="Verdana" w:hAnsi="Verdana" w:cstheme="majorHAnsi"/>
          <w:sz w:val="13"/>
          <w:szCs w:val="13"/>
          <w:lang w:val="es-CO"/>
        </w:rPr>
        <w:t xml:space="preserve"> Declaración final del Relator Especial de las Naciones Unidas sobre los derechos de los Pueblos Indígenas, Francisco </w:t>
      </w:r>
      <w:r w:rsidRPr="00D40578">
        <w:rPr>
          <w:rFonts w:ascii="Verdana" w:hAnsi="Verdana" w:cstheme="majorHAnsi"/>
          <w:sz w:val="13"/>
          <w:szCs w:val="13"/>
          <w:lang w:val="es-CO"/>
        </w:rPr>
        <w:t xml:space="preserve">Calí Tzay, al concluir su visita oficial a Colombia. Marzo 15 de 2024. En: </w:t>
      </w:r>
      <w:hyperlink r:id="rId9" w:history="1">
        <w:r w:rsidRPr="00D40578">
          <w:rPr>
            <w:rStyle w:val="Hipervnculo"/>
            <w:rFonts w:ascii="Verdana" w:hAnsi="Verdana" w:cstheme="majorHAnsi"/>
            <w:sz w:val="13"/>
            <w:szCs w:val="13"/>
            <w:lang w:val="es-CO"/>
          </w:rPr>
          <w:t>https://www.hchr.org.co/historias_destacadas/declaracion-final-del-relator-especial-de-las-naciones-unidas-sobre-los-derechos-de-los-pueblos-indigenas-francisco-cali-tzay-al-concluir-su-visita-oficial-a-colombia/</w:t>
        </w:r>
      </w:hyperlink>
      <w:r w:rsidRPr="00D40578">
        <w:rPr>
          <w:rFonts w:ascii="Verdana" w:hAnsi="Verdana" w:cstheme="majorHAnsi"/>
          <w:sz w:val="13"/>
          <w:szCs w:val="13"/>
          <w:lang w:val="es-CO"/>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ED169E" w14:textId="1EAA188F" w:rsidR="00EB6AEA" w:rsidRDefault="00000000">
    <w:pPr>
      <w:pStyle w:val="Encabezado"/>
    </w:pPr>
    <w:r>
      <w:rPr>
        <w:noProof/>
      </w:rPr>
      <w:pict w14:anchorId="5CD555F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100375" o:spid="_x0000_s1026" type="#_x0000_t136" alt="" style="position:absolute;margin-left:0;margin-top:0;width:517.5pt;height:105pt;rotation:315;z-index:-251641855;mso-wrap-edited:f;mso-width-percent:0;mso-height-percent:0;mso-position-horizontal:center;mso-position-horizontal-relative:margin;mso-position-vertical:center;mso-position-vertical-relative:margin;mso-width-percent:0;mso-height-percent:0" o:allowincell="f" fillcolor="silver" stroked="f">
          <v:fill opacity="45875f"/>
          <v:textpath style="font-family:&quot;Arial&quot;;font-size:1pt" string="BORRADO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B78278" w14:textId="7BAAB6CE" w:rsidR="00F07A7D" w:rsidRDefault="00F07A7D">
    <w:pPr>
      <w:pStyle w:val="Encabezado"/>
    </w:pPr>
  </w:p>
  <w:tbl>
    <w:tblPr>
      <w:tblW w:w="5950" w:type="pct"/>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17"/>
      <w:gridCol w:w="4068"/>
      <w:gridCol w:w="3120"/>
    </w:tblGrid>
    <w:tr w:rsidR="001A1E25" w:rsidRPr="006374A6" w14:paraId="071FE305" w14:textId="77777777" w:rsidTr="0086691B">
      <w:trPr>
        <w:cantSplit/>
        <w:trHeight w:val="706"/>
      </w:trPr>
      <w:tc>
        <w:tcPr>
          <w:tcW w:w="1579" w:type="pct"/>
          <w:vMerge w:val="restart"/>
          <w:vAlign w:val="center"/>
        </w:tcPr>
        <w:p w14:paraId="03DF4DE2" w14:textId="77777777" w:rsidR="001A1E25" w:rsidRPr="006374A6" w:rsidRDefault="001A1E25" w:rsidP="001A1E25">
          <w:pPr>
            <w:jc w:val="center"/>
            <w:rPr>
              <w:rFonts w:ascii="Arial Narrow" w:hAnsi="Arial Narrow" w:cs="Arial"/>
              <w:b/>
            </w:rPr>
          </w:pPr>
          <w:r w:rsidRPr="006374A6">
            <w:rPr>
              <w:rFonts w:ascii="Arial Narrow" w:hAnsi="Arial Narrow" w:cs="Arial"/>
              <w:bCs/>
              <w:spacing w:val="-6"/>
            </w:rPr>
            <w:t>MINISTERIO DE AMBIENTE Y DESARROLLO SOSTENIBLE</w:t>
          </w:r>
        </w:p>
      </w:tc>
      <w:tc>
        <w:tcPr>
          <w:tcW w:w="1936" w:type="pct"/>
          <w:shd w:val="clear" w:color="auto" w:fill="4472C4"/>
          <w:vAlign w:val="center"/>
        </w:tcPr>
        <w:p w14:paraId="3F638D5A" w14:textId="77777777" w:rsidR="001A1E25" w:rsidRPr="00431BB6" w:rsidRDefault="001A1E25" w:rsidP="001A1E25">
          <w:pPr>
            <w:spacing w:before="60"/>
            <w:ind w:right="-40"/>
            <w:jc w:val="center"/>
            <w:rPr>
              <w:rFonts w:ascii="Arial Narrow" w:hAnsi="Arial Narrow" w:cs="Arial"/>
              <w:b/>
              <w:color w:val="FFFFFF"/>
              <w:sz w:val="24"/>
              <w:szCs w:val="24"/>
            </w:rPr>
          </w:pPr>
          <w:r w:rsidRPr="00431BB6">
            <w:rPr>
              <w:rFonts w:ascii="Arial Narrow" w:hAnsi="Arial Narrow"/>
              <w:b/>
              <w:color w:val="FFFFFF"/>
              <w:sz w:val="24"/>
              <w:szCs w:val="24"/>
            </w:rPr>
            <w:t>MEMORIA JUSTIFICATIVA</w:t>
          </w:r>
        </w:p>
      </w:tc>
      <w:tc>
        <w:tcPr>
          <w:tcW w:w="1485" w:type="pct"/>
          <w:vMerge w:val="restart"/>
          <w:vAlign w:val="center"/>
        </w:tcPr>
        <w:p w14:paraId="423A020D" w14:textId="77777777" w:rsidR="001A1E25" w:rsidRPr="006374A6" w:rsidRDefault="00542EBA" w:rsidP="001A1E25">
          <w:pPr>
            <w:ind w:right="-42"/>
            <w:jc w:val="center"/>
            <w:rPr>
              <w:rFonts w:ascii="Arial Narrow" w:hAnsi="Arial Narrow" w:cs="Arial"/>
              <w:b/>
            </w:rPr>
          </w:pPr>
          <w:r w:rsidRPr="006374A6">
            <w:rPr>
              <w:rFonts w:ascii="Arial Narrow" w:hAnsi="Arial Narrow" w:cs="Arial"/>
              <w:b/>
              <w:noProof/>
              <w:lang w:val="es-CO" w:eastAsia="es-CO"/>
            </w:rPr>
            <w:drawing>
              <wp:anchor distT="0" distB="0" distL="114300" distR="114300" simplePos="0" relativeHeight="251658241" behindDoc="0" locked="0" layoutInCell="1" allowOverlap="1" wp14:anchorId="2F7C47F8" wp14:editId="07777777">
                <wp:simplePos x="0" y="0"/>
                <wp:positionH relativeFrom="margin">
                  <wp:posOffset>233680</wp:posOffset>
                </wp:positionH>
                <wp:positionV relativeFrom="margin">
                  <wp:posOffset>146050</wp:posOffset>
                </wp:positionV>
                <wp:extent cx="1536700" cy="398780"/>
                <wp:effectExtent l="0" t="0" r="0" b="0"/>
                <wp:wrapSquare wrapText="bothSides"/>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6700" cy="398780"/>
                        </a:xfrm>
                        <a:prstGeom prst="rect">
                          <a:avLst/>
                        </a:prstGeom>
                        <a:noFill/>
                      </pic:spPr>
                    </pic:pic>
                  </a:graphicData>
                </a:graphic>
                <wp14:sizeRelH relativeFrom="page">
                  <wp14:pctWidth>0</wp14:pctWidth>
                </wp14:sizeRelH>
                <wp14:sizeRelV relativeFrom="page">
                  <wp14:pctHeight>0</wp14:pctHeight>
                </wp14:sizeRelV>
              </wp:anchor>
            </w:drawing>
          </w:r>
        </w:p>
      </w:tc>
    </w:tr>
    <w:tr w:rsidR="001A1E25" w:rsidRPr="006374A6" w14:paraId="5BC3BA08" w14:textId="77777777" w:rsidTr="0086691B">
      <w:trPr>
        <w:cantSplit/>
        <w:trHeight w:val="273"/>
      </w:trPr>
      <w:tc>
        <w:tcPr>
          <w:tcW w:w="1579" w:type="pct"/>
          <w:vMerge/>
          <w:vAlign w:val="center"/>
        </w:tcPr>
        <w:p w14:paraId="1FC39945" w14:textId="77777777" w:rsidR="001A1E25" w:rsidRPr="006374A6" w:rsidRDefault="001A1E25" w:rsidP="001A1E25">
          <w:pPr>
            <w:jc w:val="center"/>
            <w:rPr>
              <w:rFonts w:ascii="Arial Narrow" w:hAnsi="Arial Narrow" w:cs="Arial"/>
              <w:bCs/>
              <w:spacing w:val="-6"/>
            </w:rPr>
          </w:pPr>
        </w:p>
      </w:tc>
      <w:tc>
        <w:tcPr>
          <w:tcW w:w="1936" w:type="pct"/>
          <w:shd w:val="clear" w:color="auto" w:fill="E6EFFD"/>
          <w:vAlign w:val="center"/>
        </w:tcPr>
        <w:p w14:paraId="50D793E1" w14:textId="77777777" w:rsidR="001A1E25" w:rsidRPr="006374A6" w:rsidRDefault="001A1E25" w:rsidP="001A1E25">
          <w:pPr>
            <w:ind w:right="-42"/>
            <w:jc w:val="center"/>
            <w:rPr>
              <w:rFonts w:ascii="Arial Narrow" w:hAnsi="Arial Narrow" w:cs="Arial"/>
              <w:bCs/>
              <w:spacing w:val="-6"/>
            </w:rPr>
          </w:pPr>
          <w:r w:rsidRPr="00431BB6">
            <w:rPr>
              <w:rFonts w:ascii="Arial Narrow" w:hAnsi="Arial Narrow" w:cs="Arial"/>
              <w:b/>
              <w:spacing w:val="-6"/>
            </w:rPr>
            <w:t>Proceso:</w:t>
          </w:r>
          <w:r w:rsidRPr="006374A6">
            <w:rPr>
              <w:rFonts w:ascii="Arial Narrow" w:hAnsi="Arial Narrow" w:cs="Arial"/>
              <w:bCs/>
              <w:spacing w:val="-6"/>
            </w:rPr>
            <w:t xml:space="preserve"> </w:t>
          </w:r>
          <w:r>
            <w:rPr>
              <w:rFonts w:ascii="Arial Narrow" w:hAnsi="Arial Narrow" w:cs="Arial"/>
              <w:bCs/>
              <w:spacing w:val="-6"/>
            </w:rPr>
            <w:t>Gestión Jurídica</w:t>
          </w:r>
        </w:p>
      </w:tc>
      <w:tc>
        <w:tcPr>
          <w:tcW w:w="1485" w:type="pct"/>
          <w:vMerge/>
          <w:vAlign w:val="center"/>
        </w:tcPr>
        <w:p w14:paraId="0562CB0E" w14:textId="77777777" w:rsidR="001A1E25" w:rsidRPr="006374A6" w:rsidRDefault="001A1E25" w:rsidP="001A1E25">
          <w:pPr>
            <w:ind w:right="-42"/>
            <w:jc w:val="center"/>
            <w:rPr>
              <w:rFonts w:ascii="Arial Narrow" w:hAnsi="Arial Narrow" w:cs="Arial"/>
              <w:bCs/>
              <w:spacing w:val="-6"/>
            </w:rPr>
          </w:pPr>
        </w:p>
      </w:tc>
    </w:tr>
    <w:tr w:rsidR="001A1E25" w:rsidRPr="006374A6" w14:paraId="62362FF2" w14:textId="77777777" w:rsidTr="0086691B">
      <w:trPr>
        <w:cantSplit/>
        <w:trHeight w:val="278"/>
      </w:trPr>
      <w:tc>
        <w:tcPr>
          <w:tcW w:w="1579" w:type="pct"/>
          <w:vAlign w:val="center"/>
        </w:tcPr>
        <w:p w14:paraId="1023F1B5" w14:textId="77777777" w:rsidR="001A1E25" w:rsidRPr="002450EA" w:rsidRDefault="001A1E25" w:rsidP="001A1E25">
          <w:pPr>
            <w:jc w:val="center"/>
            <w:rPr>
              <w:rFonts w:ascii="Arial Narrow" w:hAnsi="Arial Narrow" w:cs="Arial"/>
              <w:bCs/>
              <w:color w:val="000000"/>
              <w:spacing w:val="-6"/>
              <w:lang w:val="en-US"/>
            </w:rPr>
          </w:pPr>
          <w:r w:rsidRPr="002450EA">
            <w:rPr>
              <w:rFonts w:ascii="Arial Narrow" w:hAnsi="Arial Narrow" w:cs="Arial"/>
              <w:b/>
              <w:color w:val="000000"/>
              <w:spacing w:val="-6"/>
            </w:rPr>
            <w:t>Versión:</w:t>
          </w:r>
          <w:r w:rsidRPr="002450EA">
            <w:rPr>
              <w:rFonts w:ascii="Arial Narrow" w:hAnsi="Arial Narrow" w:cs="Arial"/>
              <w:bCs/>
              <w:color w:val="000000"/>
              <w:spacing w:val="-6"/>
            </w:rPr>
            <w:t xml:space="preserve"> 3</w:t>
          </w:r>
        </w:p>
      </w:tc>
      <w:tc>
        <w:tcPr>
          <w:tcW w:w="1936" w:type="pct"/>
          <w:vAlign w:val="center"/>
        </w:tcPr>
        <w:p w14:paraId="27D4206E" w14:textId="77777777" w:rsidR="001A1E25" w:rsidRPr="002450EA" w:rsidRDefault="001A1E25" w:rsidP="001A1E25">
          <w:pPr>
            <w:ind w:right="-42"/>
            <w:jc w:val="center"/>
            <w:rPr>
              <w:rFonts w:ascii="Arial Narrow" w:hAnsi="Arial Narrow" w:cs="Arial"/>
              <w:bCs/>
              <w:color w:val="000000"/>
              <w:spacing w:val="-6"/>
            </w:rPr>
          </w:pPr>
          <w:r w:rsidRPr="002450EA">
            <w:rPr>
              <w:rFonts w:ascii="Arial Narrow" w:hAnsi="Arial Narrow" w:cs="Arial"/>
              <w:b/>
              <w:color w:val="000000"/>
              <w:spacing w:val="-6"/>
            </w:rPr>
            <w:t>Vigencia:</w:t>
          </w:r>
          <w:r w:rsidR="00082817">
            <w:rPr>
              <w:rFonts w:ascii="Arial Narrow" w:hAnsi="Arial Narrow" w:cs="Arial"/>
              <w:b/>
              <w:color w:val="000000"/>
              <w:spacing w:val="-6"/>
            </w:rPr>
            <w:t xml:space="preserve"> </w:t>
          </w:r>
          <w:r w:rsidR="00082817" w:rsidRPr="00082817">
            <w:rPr>
              <w:rFonts w:ascii="Arial Narrow" w:hAnsi="Arial Narrow" w:cs="Arial"/>
              <w:bCs/>
              <w:color w:val="000000"/>
              <w:spacing w:val="-6"/>
            </w:rPr>
            <w:t>23</w:t>
          </w:r>
          <w:r w:rsidRPr="002450EA">
            <w:rPr>
              <w:rFonts w:ascii="Arial Narrow" w:hAnsi="Arial Narrow" w:cs="Arial"/>
              <w:bCs/>
              <w:color w:val="000000"/>
              <w:spacing w:val="-6"/>
            </w:rPr>
            <w:t>/10/2020</w:t>
          </w:r>
        </w:p>
      </w:tc>
      <w:tc>
        <w:tcPr>
          <w:tcW w:w="1485" w:type="pct"/>
          <w:vAlign w:val="center"/>
        </w:tcPr>
        <w:p w14:paraId="475557E5" w14:textId="77777777" w:rsidR="001A1E25" w:rsidRPr="002450EA" w:rsidRDefault="001A1E25" w:rsidP="001A1E25">
          <w:pPr>
            <w:ind w:right="-42"/>
            <w:jc w:val="center"/>
            <w:rPr>
              <w:rFonts w:ascii="Arial Narrow" w:hAnsi="Arial Narrow" w:cs="Arial"/>
              <w:bCs/>
              <w:color w:val="000000"/>
              <w:spacing w:val="-6"/>
            </w:rPr>
          </w:pPr>
          <w:r w:rsidRPr="002450EA">
            <w:rPr>
              <w:rFonts w:ascii="Arial Narrow" w:hAnsi="Arial Narrow" w:cs="Arial"/>
              <w:b/>
              <w:color w:val="000000"/>
              <w:spacing w:val="-6"/>
            </w:rPr>
            <w:t>Código:</w:t>
          </w:r>
          <w:r w:rsidRPr="002450EA">
            <w:rPr>
              <w:rFonts w:ascii="Arial Narrow" w:hAnsi="Arial Narrow" w:cs="Arial"/>
              <w:bCs/>
              <w:color w:val="000000"/>
              <w:spacing w:val="-6"/>
            </w:rPr>
            <w:t xml:space="preserve"> F-A-GJR-07</w:t>
          </w:r>
        </w:p>
      </w:tc>
    </w:tr>
  </w:tbl>
  <w:p w14:paraId="34CE0A41" w14:textId="77777777" w:rsidR="00F07A7D" w:rsidRDefault="00F07A7D">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50" w:type="pct"/>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17"/>
      <w:gridCol w:w="4068"/>
      <w:gridCol w:w="3120"/>
    </w:tblGrid>
    <w:tr w:rsidR="00431BB6" w:rsidRPr="006374A6" w14:paraId="78FB5299" w14:textId="77777777" w:rsidTr="00431BB6">
      <w:trPr>
        <w:cantSplit/>
        <w:trHeight w:val="706"/>
      </w:trPr>
      <w:tc>
        <w:tcPr>
          <w:tcW w:w="1579" w:type="pct"/>
          <w:vMerge w:val="restart"/>
          <w:vAlign w:val="center"/>
        </w:tcPr>
        <w:p w14:paraId="1E15E61F" w14:textId="77777777" w:rsidR="00431BB6" w:rsidRPr="006374A6" w:rsidRDefault="00431BB6" w:rsidP="00431BB6">
          <w:pPr>
            <w:jc w:val="center"/>
            <w:rPr>
              <w:rFonts w:ascii="Arial Narrow" w:hAnsi="Arial Narrow" w:cs="Arial"/>
              <w:b/>
            </w:rPr>
          </w:pPr>
          <w:r w:rsidRPr="006374A6">
            <w:rPr>
              <w:rFonts w:ascii="Arial Narrow" w:hAnsi="Arial Narrow" w:cs="Arial"/>
              <w:bCs/>
              <w:spacing w:val="-6"/>
            </w:rPr>
            <w:t>MINISTERIO DE AMBIENTE Y DESARROLLO SOSTENIBLE</w:t>
          </w:r>
        </w:p>
      </w:tc>
      <w:tc>
        <w:tcPr>
          <w:tcW w:w="1936" w:type="pct"/>
          <w:shd w:val="clear" w:color="auto" w:fill="4472C4"/>
          <w:vAlign w:val="center"/>
        </w:tcPr>
        <w:p w14:paraId="48DE50D7" w14:textId="77777777" w:rsidR="00431BB6" w:rsidRPr="00431BB6" w:rsidRDefault="00431BB6" w:rsidP="00431BB6">
          <w:pPr>
            <w:spacing w:before="60"/>
            <w:ind w:right="-40"/>
            <w:jc w:val="center"/>
            <w:rPr>
              <w:rFonts w:ascii="Arial Narrow" w:hAnsi="Arial Narrow" w:cs="Arial"/>
              <w:b/>
              <w:color w:val="FFFFFF"/>
              <w:sz w:val="24"/>
              <w:szCs w:val="24"/>
            </w:rPr>
          </w:pPr>
          <w:r w:rsidRPr="00431BB6">
            <w:rPr>
              <w:rFonts w:ascii="Arial Narrow" w:hAnsi="Arial Narrow"/>
              <w:b/>
              <w:color w:val="FFFFFF"/>
              <w:sz w:val="24"/>
              <w:szCs w:val="24"/>
            </w:rPr>
            <w:t>MEMORIA JUSTIFICATIVA</w:t>
          </w:r>
        </w:p>
      </w:tc>
      <w:tc>
        <w:tcPr>
          <w:tcW w:w="1485" w:type="pct"/>
          <w:vMerge w:val="restart"/>
          <w:vAlign w:val="center"/>
        </w:tcPr>
        <w:p w14:paraId="212D5247" w14:textId="77777777" w:rsidR="00431BB6" w:rsidRPr="006374A6" w:rsidRDefault="00542EBA" w:rsidP="00431BB6">
          <w:pPr>
            <w:ind w:right="-42"/>
            <w:jc w:val="center"/>
            <w:rPr>
              <w:rFonts w:ascii="Arial Narrow" w:hAnsi="Arial Narrow" w:cs="Arial"/>
              <w:b/>
            </w:rPr>
          </w:pPr>
          <w:r w:rsidRPr="006374A6">
            <w:rPr>
              <w:rFonts w:ascii="Arial Narrow" w:hAnsi="Arial Narrow" w:cs="Arial"/>
              <w:b/>
              <w:noProof/>
              <w:lang w:val="es-CO" w:eastAsia="es-CO"/>
            </w:rPr>
            <w:drawing>
              <wp:anchor distT="0" distB="0" distL="114300" distR="114300" simplePos="0" relativeHeight="251658240" behindDoc="0" locked="0" layoutInCell="1" allowOverlap="1" wp14:anchorId="0901531D" wp14:editId="07777777">
                <wp:simplePos x="0" y="0"/>
                <wp:positionH relativeFrom="margin">
                  <wp:posOffset>233680</wp:posOffset>
                </wp:positionH>
                <wp:positionV relativeFrom="margin">
                  <wp:posOffset>146050</wp:posOffset>
                </wp:positionV>
                <wp:extent cx="1536700" cy="398780"/>
                <wp:effectExtent l="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6700" cy="398780"/>
                        </a:xfrm>
                        <a:prstGeom prst="rect">
                          <a:avLst/>
                        </a:prstGeom>
                        <a:noFill/>
                      </pic:spPr>
                    </pic:pic>
                  </a:graphicData>
                </a:graphic>
                <wp14:sizeRelH relativeFrom="page">
                  <wp14:pctWidth>0</wp14:pctWidth>
                </wp14:sizeRelH>
                <wp14:sizeRelV relativeFrom="page">
                  <wp14:pctHeight>0</wp14:pctHeight>
                </wp14:sizeRelV>
              </wp:anchor>
            </w:drawing>
          </w:r>
        </w:p>
      </w:tc>
    </w:tr>
    <w:tr w:rsidR="00431BB6" w:rsidRPr="006374A6" w14:paraId="46E0C07F" w14:textId="77777777" w:rsidTr="00431BB6">
      <w:trPr>
        <w:cantSplit/>
        <w:trHeight w:val="273"/>
      </w:trPr>
      <w:tc>
        <w:tcPr>
          <w:tcW w:w="1579" w:type="pct"/>
          <w:vMerge/>
          <w:vAlign w:val="center"/>
        </w:tcPr>
        <w:p w14:paraId="6B699379" w14:textId="77777777" w:rsidR="00431BB6" w:rsidRPr="006374A6" w:rsidRDefault="00431BB6" w:rsidP="00431BB6">
          <w:pPr>
            <w:jc w:val="center"/>
            <w:rPr>
              <w:rFonts w:ascii="Arial Narrow" w:hAnsi="Arial Narrow" w:cs="Arial"/>
              <w:bCs/>
              <w:spacing w:val="-6"/>
            </w:rPr>
          </w:pPr>
        </w:p>
      </w:tc>
      <w:tc>
        <w:tcPr>
          <w:tcW w:w="1936" w:type="pct"/>
          <w:shd w:val="clear" w:color="auto" w:fill="E6EFFD"/>
          <w:vAlign w:val="center"/>
        </w:tcPr>
        <w:p w14:paraId="42D1CA78" w14:textId="77777777" w:rsidR="00431BB6" w:rsidRPr="006374A6" w:rsidRDefault="00431BB6" w:rsidP="00431BB6">
          <w:pPr>
            <w:ind w:right="-42"/>
            <w:jc w:val="center"/>
            <w:rPr>
              <w:rFonts w:ascii="Arial Narrow" w:hAnsi="Arial Narrow" w:cs="Arial"/>
              <w:bCs/>
              <w:spacing w:val="-6"/>
            </w:rPr>
          </w:pPr>
          <w:r w:rsidRPr="00431BB6">
            <w:rPr>
              <w:rFonts w:ascii="Arial Narrow" w:hAnsi="Arial Narrow" w:cs="Arial"/>
              <w:b/>
              <w:spacing w:val="-6"/>
            </w:rPr>
            <w:t>Proceso:</w:t>
          </w:r>
          <w:r w:rsidRPr="006374A6">
            <w:rPr>
              <w:rFonts w:ascii="Arial Narrow" w:hAnsi="Arial Narrow" w:cs="Arial"/>
              <w:bCs/>
              <w:spacing w:val="-6"/>
            </w:rPr>
            <w:t xml:space="preserve"> </w:t>
          </w:r>
          <w:r>
            <w:rPr>
              <w:rFonts w:ascii="Arial Narrow" w:hAnsi="Arial Narrow" w:cs="Arial"/>
              <w:bCs/>
              <w:spacing w:val="-6"/>
            </w:rPr>
            <w:t>Gestión Jurídica</w:t>
          </w:r>
        </w:p>
      </w:tc>
      <w:tc>
        <w:tcPr>
          <w:tcW w:w="1485" w:type="pct"/>
          <w:vMerge/>
          <w:vAlign w:val="center"/>
        </w:tcPr>
        <w:p w14:paraId="3FE9F23F" w14:textId="77777777" w:rsidR="00431BB6" w:rsidRPr="006374A6" w:rsidRDefault="00431BB6" w:rsidP="00431BB6">
          <w:pPr>
            <w:ind w:right="-42"/>
            <w:jc w:val="center"/>
            <w:rPr>
              <w:rFonts w:ascii="Arial Narrow" w:hAnsi="Arial Narrow" w:cs="Arial"/>
              <w:bCs/>
              <w:spacing w:val="-6"/>
            </w:rPr>
          </w:pPr>
        </w:p>
      </w:tc>
    </w:tr>
    <w:tr w:rsidR="00431BB6" w:rsidRPr="006374A6" w14:paraId="6BDF6EBE" w14:textId="77777777" w:rsidTr="00431BB6">
      <w:trPr>
        <w:cantSplit/>
        <w:trHeight w:val="278"/>
      </w:trPr>
      <w:tc>
        <w:tcPr>
          <w:tcW w:w="1579" w:type="pct"/>
          <w:vAlign w:val="center"/>
        </w:tcPr>
        <w:p w14:paraId="28BBE05C" w14:textId="77777777" w:rsidR="00431BB6" w:rsidRPr="006374A6" w:rsidRDefault="00431BB6" w:rsidP="00431BB6">
          <w:pPr>
            <w:jc w:val="center"/>
            <w:rPr>
              <w:rFonts w:ascii="Arial Narrow" w:hAnsi="Arial Narrow" w:cs="Arial"/>
              <w:bCs/>
              <w:color w:val="FF0000"/>
              <w:spacing w:val="-6"/>
              <w:lang w:val="en-US"/>
            </w:rPr>
          </w:pPr>
          <w:r w:rsidRPr="00431BB6">
            <w:rPr>
              <w:rFonts w:ascii="Arial Narrow" w:hAnsi="Arial Narrow" w:cs="Arial"/>
              <w:b/>
              <w:color w:val="FF0000"/>
              <w:spacing w:val="-6"/>
            </w:rPr>
            <w:t>Versión:</w:t>
          </w:r>
          <w:r w:rsidRPr="006374A6">
            <w:rPr>
              <w:rFonts w:ascii="Arial Narrow" w:hAnsi="Arial Narrow" w:cs="Arial"/>
              <w:bCs/>
              <w:color w:val="FF0000"/>
              <w:spacing w:val="-6"/>
            </w:rPr>
            <w:t xml:space="preserve"> </w:t>
          </w:r>
          <w:r>
            <w:rPr>
              <w:rFonts w:ascii="Arial Narrow" w:hAnsi="Arial Narrow" w:cs="Arial"/>
              <w:bCs/>
              <w:color w:val="FF0000"/>
              <w:spacing w:val="-6"/>
            </w:rPr>
            <w:t>3</w:t>
          </w:r>
        </w:p>
      </w:tc>
      <w:tc>
        <w:tcPr>
          <w:tcW w:w="1936" w:type="pct"/>
          <w:vAlign w:val="center"/>
        </w:tcPr>
        <w:p w14:paraId="155900AA" w14:textId="77777777" w:rsidR="00431BB6" w:rsidRPr="006374A6" w:rsidRDefault="00431BB6" w:rsidP="00431BB6">
          <w:pPr>
            <w:ind w:right="-42"/>
            <w:jc w:val="center"/>
            <w:rPr>
              <w:rFonts w:ascii="Arial Narrow" w:hAnsi="Arial Narrow" w:cs="Arial"/>
              <w:bCs/>
              <w:color w:val="FF0000"/>
              <w:spacing w:val="-6"/>
            </w:rPr>
          </w:pPr>
          <w:r w:rsidRPr="00431BB6">
            <w:rPr>
              <w:rFonts w:ascii="Arial Narrow" w:hAnsi="Arial Narrow" w:cs="Arial"/>
              <w:b/>
              <w:color w:val="FF0000"/>
              <w:spacing w:val="-6"/>
            </w:rPr>
            <w:t>Vigencia:</w:t>
          </w:r>
          <w:r w:rsidRPr="006374A6">
            <w:rPr>
              <w:rFonts w:ascii="Arial Narrow" w:hAnsi="Arial Narrow" w:cs="Arial"/>
              <w:bCs/>
              <w:color w:val="FF0000"/>
              <w:spacing w:val="-6"/>
            </w:rPr>
            <w:t xml:space="preserve"> </w:t>
          </w:r>
          <w:r>
            <w:rPr>
              <w:rFonts w:ascii="Arial Narrow" w:hAnsi="Arial Narrow" w:cs="Arial"/>
              <w:bCs/>
              <w:color w:val="FF0000"/>
              <w:spacing w:val="-6"/>
            </w:rPr>
            <w:t>15/10/2020</w:t>
          </w:r>
        </w:p>
      </w:tc>
      <w:tc>
        <w:tcPr>
          <w:tcW w:w="1485" w:type="pct"/>
          <w:vAlign w:val="center"/>
        </w:tcPr>
        <w:p w14:paraId="148A0DBE" w14:textId="77777777" w:rsidR="00431BB6" w:rsidRPr="006374A6" w:rsidRDefault="00431BB6" w:rsidP="00431BB6">
          <w:pPr>
            <w:ind w:right="-42"/>
            <w:jc w:val="center"/>
            <w:rPr>
              <w:rFonts w:ascii="Arial Narrow" w:hAnsi="Arial Narrow" w:cs="Arial"/>
              <w:bCs/>
              <w:color w:val="FF0000"/>
              <w:spacing w:val="-6"/>
            </w:rPr>
          </w:pPr>
          <w:r w:rsidRPr="00431BB6">
            <w:rPr>
              <w:rFonts w:ascii="Arial Narrow" w:hAnsi="Arial Narrow" w:cs="Arial"/>
              <w:b/>
              <w:color w:val="FF0000"/>
              <w:spacing w:val="-6"/>
            </w:rPr>
            <w:t>Código:</w:t>
          </w:r>
          <w:r w:rsidRPr="006374A6">
            <w:rPr>
              <w:rFonts w:ascii="Arial Narrow" w:hAnsi="Arial Narrow" w:cs="Arial"/>
              <w:bCs/>
              <w:color w:val="FF0000"/>
              <w:spacing w:val="-6"/>
            </w:rPr>
            <w:t xml:space="preserve"> </w:t>
          </w:r>
          <w:r>
            <w:rPr>
              <w:rFonts w:ascii="Arial Narrow" w:hAnsi="Arial Narrow" w:cs="Arial"/>
              <w:bCs/>
              <w:color w:val="FF0000"/>
              <w:spacing w:val="-6"/>
            </w:rPr>
            <w:t>F-A-GJR-07</w:t>
          </w:r>
        </w:p>
      </w:tc>
    </w:tr>
  </w:tbl>
  <w:p w14:paraId="1F72F646" w14:textId="0B04B1F6" w:rsidR="00350767" w:rsidRDefault="00000000">
    <w:pPr>
      <w:pStyle w:val="Encabezado"/>
    </w:pPr>
    <w:r>
      <w:rPr>
        <w:noProof/>
      </w:rPr>
      <w:pict w14:anchorId="2C8363D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100374" o:spid="_x0000_s1025" type="#_x0000_t136" alt="" style="position:absolute;margin-left:0;margin-top:0;width:517.5pt;height:105pt;rotation:315;z-index:-251643903;mso-wrap-edited:f;mso-width-percent:0;mso-height-percent:0;mso-position-horizontal:center;mso-position-horizontal-relative:margin;mso-position-vertical:center;mso-position-vertical-relative:margin;mso-width-percent:0;mso-height-percent:0" o:allowincell="f" fillcolor="silver" stroked="f">
          <v:fill opacity="45875f"/>
          <v:textpath style="font-family:&quot;Arial&quot;;font-size:1pt" string="BORRADO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75040"/>
    <w:multiLevelType w:val="hybridMultilevel"/>
    <w:tmpl w:val="7074A37C"/>
    <w:lvl w:ilvl="0" w:tplc="5B2AE3AC">
      <w:start w:val="1"/>
      <w:numFmt w:val="decimal"/>
      <w:lvlText w:val="%1."/>
      <w:lvlJc w:val="left"/>
      <w:pPr>
        <w:ind w:left="720" w:hanging="360"/>
      </w:pPr>
    </w:lvl>
    <w:lvl w:ilvl="1" w:tplc="D3529F58">
      <w:start w:val="1"/>
      <w:numFmt w:val="lowerLetter"/>
      <w:lvlText w:val="%2."/>
      <w:lvlJc w:val="left"/>
      <w:pPr>
        <w:ind w:left="1440" w:hanging="360"/>
      </w:pPr>
    </w:lvl>
    <w:lvl w:ilvl="2" w:tplc="66F89A46">
      <w:start w:val="1"/>
      <w:numFmt w:val="lowerRoman"/>
      <w:lvlText w:val="%3."/>
      <w:lvlJc w:val="right"/>
      <w:pPr>
        <w:ind w:left="2160" w:hanging="180"/>
      </w:pPr>
    </w:lvl>
    <w:lvl w:ilvl="3" w:tplc="ED488734">
      <w:start w:val="1"/>
      <w:numFmt w:val="decimal"/>
      <w:lvlText w:val="%4."/>
      <w:lvlJc w:val="left"/>
      <w:pPr>
        <w:ind w:left="2880" w:hanging="360"/>
      </w:pPr>
    </w:lvl>
    <w:lvl w:ilvl="4" w:tplc="4380EFF2">
      <w:start w:val="1"/>
      <w:numFmt w:val="lowerLetter"/>
      <w:lvlText w:val="%5."/>
      <w:lvlJc w:val="left"/>
      <w:pPr>
        <w:ind w:left="3600" w:hanging="360"/>
      </w:pPr>
    </w:lvl>
    <w:lvl w:ilvl="5" w:tplc="98DA6EB2">
      <w:start w:val="1"/>
      <w:numFmt w:val="lowerRoman"/>
      <w:lvlText w:val="%6."/>
      <w:lvlJc w:val="right"/>
      <w:pPr>
        <w:ind w:left="4320" w:hanging="180"/>
      </w:pPr>
    </w:lvl>
    <w:lvl w:ilvl="6" w:tplc="22104B00">
      <w:start w:val="1"/>
      <w:numFmt w:val="decimal"/>
      <w:lvlText w:val="%7."/>
      <w:lvlJc w:val="left"/>
      <w:pPr>
        <w:ind w:left="5040" w:hanging="360"/>
      </w:pPr>
    </w:lvl>
    <w:lvl w:ilvl="7" w:tplc="C48CEC06">
      <w:start w:val="1"/>
      <w:numFmt w:val="lowerLetter"/>
      <w:lvlText w:val="%8."/>
      <w:lvlJc w:val="left"/>
      <w:pPr>
        <w:ind w:left="5760" w:hanging="360"/>
      </w:pPr>
    </w:lvl>
    <w:lvl w:ilvl="8" w:tplc="3C40DB16">
      <w:start w:val="1"/>
      <w:numFmt w:val="lowerRoman"/>
      <w:lvlText w:val="%9."/>
      <w:lvlJc w:val="right"/>
      <w:pPr>
        <w:ind w:left="6480" w:hanging="180"/>
      </w:pPr>
    </w:lvl>
  </w:abstractNum>
  <w:abstractNum w:abstractNumId="1" w15:restartNumberingAfterBreak="0">
    <w:nsid w:val="05AFC15F"/>
    <w:multiLevelType w:val="hybridMultilevel"/>
    <w:tmpl w:val="5C2C5F3E"/>
    <w:lvl w:ilvl="0" w:tplc="46E2E354">
      <w:start w:val="1"/>
      <w:numFmt w:val="bullet"/>
      <w:lvlText w:val="·"/>
      <w:lvlJc w:val="left"/>
      <w:pPr>
        <w:ind w:left="720" w:hanging="360"/>
      </w:pPr>
      <w:rPr>
        <w:rFonts w:ascii="Symbol" w:hAnsi="Symbol" w:hint="default"/>
      </w:rPr>
    </w:lvl>
    <w:lvl w:ilvl="1" w:tplc="8D3490F6">
      <w:start w:val="1"/>
      <w:numFmt w:val="bullet"/>
      <w:lvlText w:val="o"/>
      <w:lvlJc w:val="left"/>
      <w:pPr>
        <w:ind w:left="1440" w:hanging="360"/>
      </w:pPr>
      <w:rPr>
        <w:rFonts w:ascii="Courier New" w:hAnsi="Courier New" w:hint="default"/>
      </w:rPr>
    </w:lvl>
    <w:lvl w:ilvl="2" w:tplc="A718B816">
      <w:start w:val="1"/>
      <w:numFmt w:val="bullet"/>
      <w:lvlText w:val=""/>
      <w:lvlJc w:val="left"/>
      <w:pPr>
        <w:ind w:left="2160" w:hanging="360"/>
      </w:pPr>
      <w:rPr>
        <w:rFonts w:ascii="Wingdings" w:hAnsi="Wingdings" w:hint="default"/>
      </w:rPr>
    </w:lvl>
    <w:lvl w:ilvl="3" w:tplc="B024C44A">
      <w:start w:val="1"/>
      <w:numFmt w:val="bullet"/>
      <w:lvlText w:val=""/>
      <w:lvlJc w:val="left"/>
      <w:pPr>
        <w:ind w:left="2880" w:hanging="360"/>
      </w:pPr>
      <w:rPr>
        <w:rFonts w:ascii="Symbol" w:hAnsi="Symbol" w:hint="default"/>
      </w:rPr>
    </w:lvl>
    <w:lvl w:ilvl="4" w:tplc="D4A69D32">
      <w:start w:val="1"/>
      <w:numFmt w:val="bullet"/>
      <w:lvlText w:val="o"/>
      <w:lvlJc w:val="left"/>
      <w:pPr>
        <w:ind w:left="3600" w:hanging="360"/>
      </w:pPr>
      <w:rPr>
        <w:rFonts w:ascii="Courier New" w:hAnsi="Courier New" w:hint="default"/>
      </w:rPr>
    </w:lvl>
    <w:lvl w:ilvl="5" w:tplc="38EAD452">
      <w:start w:val="1"/>
      <w:numFmt w:val="bullet"/>
      <w:lvlText w:val=""/>
      <w:lvlJc w:val="left"/>
      <w:pPr>
        <w:ind w:left="4320" w:hanging="360"/>
      </w:pPr>
      <w:rPr>
        <w:rFonts w:ascii="Wingdings" w:hAnsi="Wingdings" w:hint="default"/>
      </w:rPr>
    </w:lvl>
    <w:lvl w:ilvl="6" w:tplc="F41C98FC">
      <w:start w:val="1"/>
      <w:numFmt w:val="bullet"/>
      <w:lvlText w:val=""/>
      <w:lvlJc w:val="left"/>
      <w:pPr>
        <w:ind w:left="5040" w:hanging="360"/>
      </w:pPr>
      <w:rPr>
        <w:rFonts w:ascii="Symbol" w:hAnsi="Symbol" w:hint="default"/>
      </w:rPr>
    </w:lvl>
    <w:lvl w:ilvl="7" w:tplc="9B2EE396">
      <w:start w:val="1"/>
      <w:numFmt w:val="bullet"/>
      <w:lvlText w:val="o"/>
      <w:lvlJc w:val="left"/>
      <w:pPr>
        <w:ind w:left="5760" w:hanging="360"/>
      </w:pPr>
      <w:rPr>
        <w:rFonts w:ascii="Courier New" w:hAnsi="Courier New" w:hint="default"/>
      </w:rPr>
    </w:lvl>
    <w:lvl w:ilvl="8" w:tplc="B7B67652">
      <w:start w:val="1"/>
      <w:numFmt w:val="bullet"/>
      <w:lvlText w:val=""/>
      <w:lvlJc w:val="left"/>
      <w:pPr>
        <w:ind w:left="6480" w:hanging="360"/>
      </w:pPr>
      <w:rPr>
        <w:rFonts w:ascii="Wingdings" w:hAnsi="Wingdings" w:hint="default"/>
      </w:rPr>
    </w:lvl>
  </w:abstractNum>
  <w:abstractNum w:abstractNumId="2" w15:restartNumberingAfterBreak="0">
    <w:nsid w:val="07D81496"/>
    <w:multiLevelType w:val="hybridMultilevel"/>
    <w:tmpl w:val="0C706C7E"/>
    <w:lvl w:ilvl="0" w:tplc="854882D0">
      <w:start w:val="1"/>
      <w:numFmt w:val="bullet"/>
      <w:lvlText w:val=""/>
      <w:lvlJc w:val="left"/>
      <w:pPr>
        <w:ind w:left="720" w:hanging="360"/>
      </w:pPr>
      <w:rPr>
        <w:rFonts w:ascii="Symbol" w:hAnsi="Symbol" w:hint="default"/>
      </w:rPr>
    </w:lvl>
    <w:lvl w:ilvl="1" w:tplc="F6140D64">
      <w:start w:val="1"/>
      <w:numFmt w:val="bullet"/>
      <w:lvlText w:val="o"/>
      <w:lvlJc w:val="left"/>
      <w:pPr>
        <w:ind w:left="1440" w:hanging="360"/>
      </w:pPr>
      <w:rPr>
        <w:rFonts w:ascii="Courier New" w:hAnsi="Courier New" w:hint="default"/>
      </w:rPr>
    </w:lvl>
    <w:lvl w:ilvl="2" w:tplc="158E25F2">
      <w:start w:val="1"/>
      <w:numFmt w:val="bullet"/>
      <w:lvlText w:val=""/>
      <w:lvlJc w:val="left"/>
      <w:pPr>
        <w:ind w:left="2160" w:hanging="360"/>
      </w:pPr>
      <w:rPr>
        <w:rFonts w:ascii="Wingdings" w:hAnsi="Wingdings" w:hint="default"/>
      </w:rPr>
    </w:lvl>
    <w:lvl w:ilvl="3" w:tplc="41EA3738">
      <w:start w:val="1"/>
      <w:numFmt w:val="bullet"/>
      <w:lvlText w:val=""/>
      <w:lvlJc w:val="left"/>
      <w:pPr>
        <w:ind w:left="2880" w:hanging="360"/>
      </w:pPr>
      <w:rPr>
        <w:rFonts w:ascii="Symbol" w:hAnsi="Symbol" w:hint="default"/>
      </w:rPr>
    </w:lvl>
    <w:lvl w:ilvl="4" w:tplc="BB984B8E">
      <w:start w:val="1"/>
      <w:numFmt w:val="bullet"/>
      <w:lvlText w:val="o"/>
      <w:lvlJc w:val="left"/>
      <w:pPr>
        <w:ind w:left="3600" w:hanging="360"/>
      </w:pPr>
      <w:rPr>
        <w:rFonts w:ascii="Courier New" w:hAnsi="Courier New" w:hint="default"/>
      </w:rPr>
    </w:lvl>
    <w:lvl w:ilvl="5" w:tplc="179E8FC4">
      <w:start w:val="1"/>
      <w:numFmt w:val="bullet"/>
      <w:lvlText w:val=""/>
      <w:lvlJc w:val="left"/>
      <w:pPr>
        <w:ind w:left="4320" w:hanging="360"/>
      </w:pPr>
      <w:rPr>
        <w:rFonts w:ascii="Wingdings" w:hAnsi="Wingdings" w:hint="default"/>
      </w:rPr>
    </w:lvl>
    <w:lvl w:ilvl="6" w:tplc="F5A2EF1C">
      <w:start w:val="1"/>
      <w:numFmt w:val="bullet"/>
      <w:lvlText w:val=""/>
      <w:lvlJc w:val="left"/>
      <w:pPr>
        <w:ind w:left="5040" w:hanging="360"/>
      </w:pPr>
      <w:rPr>
        <w:rFonts w:ascii="Symbol" w:hAnsi="Symbol" w:hint="default"/>
      </w:rPr>
    </w:lvl>
    <w:lvl w:ilvl="7" w:tplc="C0AAC9B0">
      <w:start w:val="1"/>
      <w:numFmt w:val="bullet"/>
      <w:lvlText w:val="o"/>
      <w:lvlJc w:val="left"/>
      <w:pPr>
        <w:ind w:left="5760" w:hanging="360"/>
      </w:pPr>
      <w:rPr>
        <w:rFonts w:ascii="Courier New" w:hAnsi="Courier New" w:hint="default"/>
      </w:rPr>
    </w:lvl>
    <w:lvl w:ilvl="8" w:tplc="E3CA3DD4">
      <w:start w:val="1"/>
      <w:numFmt w:val="bullet"/>
      <w:lvlText w:val=""/>
      <w:lvlJc w:val="left"/>
      <w:pPr>
        <w:ind w:left="6480" w:hanging="360"/>
      </w:pPr>
      <w:rPr>
        <w:rFonts w:ascii="Wingdings" w:hAnsi="Wingdings" w:hint="default"/>
      </w:rPr>
    </w:lvl>
  </w:abstractNum>
  <w:abstractNum w:abstractNumId="3" w15:restartNumberingAfterBreak="0">
    <w:nsid w:val="08112EE7"/>
    <w:multiLevelType w:val="multilevel"/>
    <w:tmpl w:val="3ECC9814"/>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95F1F71"/>
    <w:multiLevelType w:val="hybridMultilevel"/>
    <w:tmpl w:val="E2209380"/>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134DBDF5"/>
    <w:multiLevelType w:val="hybridMultilevel"/>
    <w:tmpl w:val="2AE4BB7A"/>
    <w:lvl w:ilvl="0" w:tplc="AB44F0C4">
      <w:start w:val="1"/>
      <w:numFmt w:val="upperLetter"/>
      <w:lvlText w:val="%1."/>
      <w:lvlJc w:val="left"/>
      <w:pPr>
        <w:ind w:left="720" w:hanging="360"/>
      </w:pPr>
    </w:lvl>
    <w:lvl w:ilvl="1" w:tplc="19E817A8">
      <w:start w:val="1"/>
      <w:numFmt w:val="lowerLetter"/>
      <w:lvlText w:val="%2."/>
      <w:lvlJc w:val="left"/>
      <w:pPr>
        <w:ind w:left="1440" w:hanging="360"/>
      </w:pPr>
    </w:lvl>
    <w:lvl w:ilvl="2" w:tplc="D130A950">
      <w:start w:val="1"/>
      <w:numFmt w:val="lowerRoman"/>
      <w:lvlText w:val="%3."/>
      <w:lvlJc w:val="right"/>
      <w:pPr>
        <w:ind w:left="2160" w:hanging="180"/>
      </w:pPr>
    </w:lvl>
    <w:lvl w:ilvl="3" w:tplc="01E40786">
      <w:start w:val="1"/>
      <w:numFmt w:val="decimal"/>
      <w:lvlText w:val="%4."/>
      <w:lvlJc w:val="left"/>
      <w:pPr>
        <w:ind w:left="2880" w:hanging="360"/>
      </w:pPr>
    </w:lvl>
    <w:lvl w:ilvl="4" w:tplc="E42C21AE">
      <w:start w:val="1"/>
      <w:numFmt w:val="lowerLetter"/>
      <w:lvlText w:val="%5."/>
      <w:lvlJc w:val="left"/>
      <w:pPr>
        <w:ind w:left="3600" w:hanging="360"/>
      </w:pPr>
    </w:lvl>
    <w:lvl w:ilvl="5" w:tplc="63648E58">
      <w:start w:val="1"/>
      <w:numFmt w:val="lowerRoman"/>
      <w:lvlText w:val="%6."/>
      <w:lvlJc w:val="right"/>
      <w:pPr>
        <w:ind w:left="4320" w:hanging="180"/>
      </w:pPr>
    </w:lvl>
    <w:lvl w:ilvl="6" w:tplc="6A641A0C">
      <w:start w:val="1"/>
      <w:numFmt w:val="decimal"/>
      <w:lvlText w:val="%7."/>
      <w:lvlJc w:val="left"/>
      <w:pPr>
        <w:ind w:left="5040" w:hanging="360"/>
      </w:pPr>
    </w:lvl>
    <w:lvl w:ilvl="7" w:tplc="9E6C2CFA">
      <w:start w:val="1"/>
      <w:numFmt w:val="lowerLetter"/>
      <w:lvlText w:val="%8."/>
      <w:lvlJc w:val="left"/>
      <w:pPr>
        <w:ind w:left="5760" w:hanging="360"/>
      </w:pPr>
    </w:lvl>
    <w:lvl w:ilvl="8" w:tplc="E9C8237C">
      <w:start w:val="1"/>
      <w:numFmt w:val="lowerRoman"/>
      <w:lvlText w:val="%9."/>
      <w:lvlJc w:val="right"/>
      <w:pPr>
        <w:ind w:left="6480" w:hanging="180"/>
      </w:pPr>
    </w:lvl>
  </w:abstractNum>
  <w:abstractNum w:abstractNumId="6" w15:restartNumberingAfterBreak="0">
    <w:nsid w:val="1AB372D8"/>
    <w:multiLevelType w:val="multilevel"/>
    <w:tmpl w:val="42ECAC1A"/>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4690A02"/>
    <w:multiLevelType w:val="hybridMultilevel"/>
    <w:tmpl w:val="E898C6B2"/>
    <w:lvl w:ilvl="0" w:tplc="2CE6E7A4">
      <w:start w:val="1"/>
      <w:numFmt w:val="bullet"/>
      <w:lvlText w:val="·"/>
      <w:lvlJc w:val="left"/>
      <w:pPr>
        <w:ind w:left="720" w:hanging="360"/>
      </w:pPr>
      <w:rPr>
        <w:rFonts w:ascii="Symbol" w:hAnsi="Symbol" w:hint="default"/>
      </w:rPr>
    </w:lvl>
    <w:lvl w:ilvl="1" w:tplc="3F34FCE8">
      <w:start w:val="1"/>
      <w:numFmt w:val="bullet"/>
      <w:lvlText w:val="o"/>
      <w:lvlJc w:val="left"/>
      <w:pPr>
        <w:ind w:left="1440" w:hanging="360"/>
      </w:pPr>
      <w:rPr>
        <w:rFonts w:ascii="Courier New" w:hAnsi="Courier New" w:hint="default"/>
      </w:rPr>
    </w:lvl>
    <w:lvl w:ilvl="2" w:tplc="F40E622A">
      <w:start w:val="1"/>
      <w:numFmt w:val="bullet"/>
      <w:lvlText w:val=""/>
      <w:lvlJc w:val="left"/>
      <w:pPr>
        <w:ind w:left="2160" w:hanging="360"/>
      </w:pPr>
      <w:rPr>
        <w:rFonts w:ascii="Wingdings" w:hAnsi="Wingdings" w:hint="default"/>
      </w:rPr>
    </w:lvl>
    <w:lvl w:ilvl="3" w:tplc="528656A8">
      <w:start w:val="1"/>
      <w:numFmt w:val="bullet"/>
      <w:lvlText w:val=""/>
      <w:lvlJc w:val="left"/>
      <w:pPr>
        <w:ind w:left="2880" w:hanging="360"/>
      </w:pPr>
      <w:rPr>
        <w:rFonts w:ascii="Symbol" w:hAnsi="Symbol" w:hint="default"/>
      </w:rPr>
    </w:lvl>
    <w:lvl w:ilvl="4" w:tplc="D14E3810">
      <w:start w:val="1"/>
      <w:numFmt w:val="bullet"/>
      <w:lvlText w:val="o"/>
      <w:lvlJc w:val="left"/>
      <w:pPr>
        <w:ind w:left="3600" w:hanging="360"/>
      </w:pPr>
      <w:rPr>
        <w:rFonts w:ascii="Courier New" w:hAnsi="Courier New" w:hint="default"/>
      </w:rPr>
    </w:lvl>
    <w:lvl w:ilvl="5" w:tplc="0FB26C42">
      <w:start w:val="1"/>
      <w:numFmt w:val="bullet"/>
      <w:lvlText w:val=""/>
      <w:lvlJc w:val="left"/>
      <w:pPr>
        <w:ind w:left="4320" w:hanging="360"/>
      </w:pPr>
      <w:rPr>
        <w:rFonts w:ascii="Wingdings" w:hAnsi="Wingdings" w:hint="default"/>
      </w:rPr>
    </w:lvl>
    <w:lvl w:ilvl="6" w:tplc="8D1E4316">
      <w:start w:val="1"/>
      <w:numFmt w:val="bullet"/>
      <w:lvlText w:val=""/>
      <w:lvlJc w:val="left"/>
      <w:pPr>
        <w:ind w:left="5040" w:hanging="360"/>
      </w:pPr>
      <w:rPr>
        <w:rFonts w:ascii="Symbol" w:hAnsi="Symbol" w:hint="default"/>
      </w:rPr>
    </w:lvl>
    <w:lvl w:ilvl="7" w:tplc="2A8CA042">
      <w:start w:val="1"/>
      <w:numFmt w:val="bullet"/>
      <w:lvlText w:val="o"/>
      <w:lvlJc w:val="left"/>
      <w:pPr>
        <w:ind w:left="5760" w:hanging="360"/>
      </w:pPr>
      <w:rPr>
        <w:rFonts w:ascii="Courier New" w:hAnsi="Courier New" w:hint="default"/>
      </w:rPr>
    </w:lvl>
    <w:lvl w:ilvl="8" w:tplc="8FBEDAE2">
      <w:start w:val="1"/>
      <w:numFmt w:val="bullet"/>
      <w:lvlText w:val=""/>
      <w:lvlJc w:val="left"/>
      <w:pPr>
        <w:ind w:left="6480" w:hanging="360"/>
      </w:pPr>
      <w:rPr>
        <w:rFonts w:ascii="Wingdings" w:hAnsi="Wingdings" w:hint="default"/>
      </w:rPr>
    </w:lvl>
  </w:abstractNum>
  <w:abstractNum w:abstractNumId="8" w15:restartNumberingAfterBreak="0">
    <w:nsid w:val="2583FF1A"/>
    <w:multiLevelType w:val="hybridMultilevel"/>
    <w:tmpl w:val="C030AB36"/>
    <w:lvl w:ilvl="0" w:tplc="E27C34D2">
      <w:start w:val="3"/>
      <w:numFmt w:val="upperLetter"/>
      <w:lvlText w:val="%1."/>
      <w:lvlJc w:val="left"/>
      <w:pPr>
        <w:ind w:left="720" w:hanging="360"/>
      </w:pPr>
    </w:lvl>
    <w:lvl w:ilvl="1" w:tplc="CF28CB0C">
      <w:start w:val="1"/>
      <w:numFmt w:val="lowerLetter"/>
      <w:lvlText w:val="%2."/>
      <w:lvlJc w:val="left"/>
      <w:pPr>
        <w:ind w:left="1440" w:hanging="360"/>
      </w:pPr>
    </w:lvl>
    <w:lvl w:ilvl="2" w:tplc="01824860">
      <w:start w:val="1"/>
      <w:numFmt w:val="lowerRoman"/>
      <w:lvlText w:val="%3."/>
      <w:lvlJc w:val="right"/>
      <w:pPr>
        <w:ind w:left="2160" w:hanging="180"/>
      </w:pPr>
    </w:lvl>
    <w:lvl w:ilvl="3" w:tplc="EECEDC62">
      <w:start w:val="1"/>
      <w:numFmt w:val="decimal"/>
      <w:lvlText w:val="%4."/>
      <w:lvlJc w:val="left"/>
      <w:pPr>
        <w:ind w:left="2880" w:hanging="360"/>
      </w:pPr>
    </w:lvl>
    <w:lvl w:ilvl="4" w:tplc="15C2FE2A">
      <w:start w:val="1"/>
      <w:numFmt w:val="lowerLetter"/>
      <w:lvlText w:val="%5."/>
      <w:lvlJc w:val="left"/>
      <w:pPr>
        <w:ind w:left="3600" w:hanging="360"/>
      </w:pPr>
    </w:lvl>
    <w:lvl w:ilvl="5" w:tplc="1472ACC0">
      <w:start w:val="1"/>
      <w:numFmt w:val="lowerRoman"/>
      <w:lvlText w:val="%6."/>
      <w:lvlJc w:val="right"/>
      <w:pPr>
        <w:ind w:left="4320" w:hanging="180"/>
      </w:pPr>
    </w:lvl>
    <w:lvl w:ilvl="6" w:tplc="AC5A7C12">
      <w:start w:val="1"/>
      <w:numFmt w:val="decimal"/>
      <w:lvlText w:val="%7."/>
      <w:lvlJc w:val="left"/>
      <w:pPr>
        <w:ind w:left="5040" w:hanging="360"/>
      </w:pPr>
    </w:lvl>
    <w:lvl w:ilvl="7" w:tplc="460820D4">
      <w:start w:val="1"/>
      <w:numFmt w:val="lowerLetter"/>
      <w:lvlText w:val="%8."/>
      <w:lvlJc w:val="left"/>
      <w:pPr>
        <w:ind w:left="5760" w:hanging="360"/>
      </w:pPr>
    </w:lvl>
    <w:lvl w:ilvl="8" w:tplc="A73C37EC">
      <w:start w:val="1"/>
      <w:numFmt w:val="lowerRoman"/>
      <w:lvlText w:val="%9."/>
      <w:lvlJc w:val="right"/>
      <w:pPr>
        <w:ind w:left="6480" w:hanging="180"/>
      </w:pPr>
    </w:lvl>
  </w:abstractNum>
  <w:abstractNum w:abstractNumId="9" w15:restartNumberingAfterBreak="0">
    <w:nsid w:val="2BE11685"/>
    <w:multiLevelType w:val="multilevel"/>
    <w:tmpl w:val="1F927C70"/>
    <w:lvl w:ilvl="0">
      <w:start w:val="2"/>
      <w:numFmt w:val="decimal"/>
      <w:lvlText w:val="%1."/>
      <w:lvlJc w:val="left"/>
      <w:pPr>
        <w:ind w:left="720" w:hanging="360"/>
      </w:pPr>
      <w:rPr>
        <w:rFonts w:hint="default"/>
        <w:b/>
        <w:bCs/>
        <w:color w:val="000000" w:themeColor="text1"/>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2F53451E"/>
    <w:multiLevelType w:val="hybridMultilevel"/>
    <w:tmpl w:val="FE7A53EC"/>
    <w:lvl w:ilvl="0" w:tplc="6BA4CCCA">
      <w:start w:val="1"/>
      <w:numFmt w:val="low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1" w15:restartNumberingAfterBreak="0">
    <w:nsid w:val="31C510D2"/>
    <w:multiLevelType w:val="hybridMultilevel"/>
    <w:tmpl w:val="0FB030D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32D13FAB"/>
    <w:multiLevelType w:val="hybridMultilevel"/>
    <w:tmpl w:val="0D0289EA"/>
    <w:lvl w:ilvl="0" w:tplc="3C1EDDCC">
      <w:start w:val="3"/>
      <w:numFmt w:val="upperLetter"/>
      <w:lvlText w:val="%1."/>
      <w:lvlJc w:val="left"/>
      <w:pPr>
        <w:ind w:left="720" w:hanging="360"/>
      </w:pPr>
    </w:lvl>
    <w:lvl w:ilvl="1" w:tplc="56F42516">
      <w:start w:val="1"/>
      <w:numFmt w:val="lowerLetter"/>
      <w:lvlText w:val="%2."/>
      <w:lvlJc w:val="left"/>
      <w:pPr>
        <w:ind w:left="1440" w:hanging="360"/>
      </w:pPr>
    </w:lvl>
    <w:lvl w:ilvl="2" w:tplc="0A1C5506">
      <w:start w:val="1"/>
      <w:numFmt w:val="lowerRoman"/>
      <w:lvlText w:val="%3."/>
      <w:lvlJc w:val="right"/>
      <w:pPr>
        <w:ind w:left="2160" w:hanging="180"/>
      </w:pPr>
    </w:lvl>
    <w:lvl w:ilvl="3" w:tplc="5F04B96E">
      <w:start w:val="1"/>
      <w:numFmt w:val="decimal"/>
      <w:lvlText w:val="%4."/>
      <w:lvlJc w:val="left"/>
      <w:pPr>
        <w:ind w:left="2880" w:hanging="360"/>
      </w:pPr>
    </w:lvl>
    <w:lvl w:ilvl="4" w:tplc="31A4E59A">
      <w:start w:val="1"/>
      <w:numFmt w:val="lowerLetter"/>
      <w:lvlText w:val="%5."/>
      <w:lvlJc w:val="left"/>
      <w:pPr>
        <w:ind w:left="3600" w:hanging="360"/>
      </w:pPr>
    </w:lvl>
    <w:lvl w:ilvl="5" w:tplc="D048FEC6">
      <w:start w:val="1"/>
      <w:numFmt w:val="lowerRoman"/>
      <w:lvlText w:val="%6."/>
      <w:lvlJc w:val="right"/>
      <w:pPr>
        <w:ind w:left="4320" w:hanging="180"/>
      </w:pPr>
    </w:lvl>
    <w:lvl w:ilvl="6" w:tplc="B93CAF38">
      <w:start w:val="1"/>
      <w:numFmt w:val="decimal"/>
      <w:lvlText w:val="%7."/>
      <w:lvlJc w:val="left"/>
      <w:pPr>
        <w:ind w:left="5040" w:hanging="360"/>
      </w:pPr>
    </w:lvl>
    <w:lvl w:ilvl="7" w:tplc="6B5ACE1E">
      <w:start w:val="1"/>
      <w:numFmt w:val="lowerLetter"/>
      <w:lvlText w:val="%8."/>
      <w:lvlJc w:val="left"/>
      <w:pPr>
        <w:ind w:left="5760" w:hanging="360"/>
      </w:pPr>
    </w:lvl>
    <w:lvl w:ilvl="8" w:tplc="F2184956">
      <w:start w:val="1"/>
      <w:numFmt w:val="lowerRoman"/>
      <w:lvlText w:val="%9."/>
      <w:lvlJc w:val="right"/>
      <w:pPr>
        <w:ind w:left="6480" w:hanging="180"/>
      </w:pPr>
    </w:lvl>
  </w:abstractNum>
  <w:abstractNum w:abstractNumId="13" w15:restartNumberingAfterBreak="0">
    <w:nsid w:val="35C87B2D"/>
    <w:multiLevelType w:val="hybridMultilevel"/>
    <w:tmpl w:val="A3880B5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36178116"/>
    <w:multiLevelType w:val="hybridMultilevel"/>
    <w:tmpl w:val="A2EE1EA2"/>
    <w:lvl w:ilvl="0" w:tplc="AB86A98C">
      <w:start w:val="1"/>
      <w:numFmt w:val="bullet"/>
      <w:lvlText w:val="·"/>
      <w:lvlJc w:val="left"/>
      <w:pPr>
        <w:ind w:left="720" w:hanging="360"/>
      </w:pPr>
      <w:rPr>
        <w:rFonts w:ascii="Symbol" w:hAnsi="Symbol" w:hint="default"/>
      </w:rPr>
    </w:lvl>
    <w:lvl w:ilvl="1" w:tplc="15248CF6">
      <w:start w:val="1"/>
      <w:numFmt w:val="bullet"/>
      <w:lvlText w:val="o"/>
      <w:lvlJc w:val="left"/>
      <w:pPr>
        <w:ind w:left="1440" w:hanging="360"/>
      </w:pPr>
      <w:rPr>
        <w:rFonts w:ascii="Courier New" w:hAnsi="Courier New" w:hint="default"/>
      </w:rPr>
    </w:lvl>
    <w:lvl w:ilvl="2" w:tplc="5490A854">
      <w:start w:val="1"/>
      <w:numFmt w:val="bullet"/>
      <w:lvlText w:val=""/>
      <w:lvlJc w:val="left"/>
      <w:pPr>
        <w:ind w:left="2160" w:hanging="360"/>
      </w:pPr>
      <w:rPr>
        <w:rFonts w:ascii="Wingdings" w:hAnsi="Wingdings" w:hint="default"/>
      </w:rPr>
    </w:lvl>
    <w:lvl w:ilvl="3" w:tplc="1E52A712">
      <w:start w:val="1"/>
      <w:numFmt w:val="bullet"/>
      <w:lvlText w:val=""/>
      <w:lvlJc w:val="left"/>
      <w:pPr>
        <w:ind w:left="2880" w:hanging="360"/>
      </w:pPr>
      <w:rPr>
        <w:rFonts w:ascii="Symbol" w:hAnsi="Symbol" w:hint="default"/>
      </w:rPr>
    </w:lvl>
    <w:lvl w:ilvl="4" w:tplc="0EE60F50">
      <w:start w:val="1"/>
      <w:numFmt w:val="bullet"/>
      <w:lvlText w:val="o"/>
      <w:lvlJc w:val="left"/>
      <w:pPr>
        <w:ind w:left="3600" w:hanging="360"/>
      </w:pPr>
      <w:rPr>
        <w:rFonts w:ascii="Courier New" w:hAnsi="Courier New" w:hint="default"/>
      </w:rPr>
    </w:lvl>
    <w:lvl w:ilvl="5" w:tplc="B05ADA06">
      <w:start w:val="1"/>
      <w:numFmt w:val="bullet"/>
      <w:lvlText w:val=""/>
      <w:lvlJc w:val="left"/>
      <w:pPr>
        <w:ind w:left="4320" w:hanging="360"/>
      </w:pPr>
      <w:rPr>
        <w:rFonts w:ascii="Wingdings" w:hAnsi="Wingdings" w:hint="default"/>
      </w:rPr>
    </w:lvl>
    <w:lvl w:ilvl="6" w:tplc="CE96E99A">
      <w:start w:val="1"/>
      <w:numFmt w:val="bullet"/>
      <w:lvlText w:val=""/>
      <w:lvlJc w:val="left"/>
      <w:pPr>
        <w:ind w:left="5040" w:hanging="360"/>
      </w:pPr>
      <w:rPr>
        <w:rFonts w:ascii="Symbol" w:hAnsi="Symbol" w:hint="default"/>
      </w:rPr>
    </w:lvl>
    <w:lvl w:ilvl="7" w:tplc="4492E9D8">
      <w:start w:val="1"/>
      <w:numFmt w:val="bullet"/>
      <w:lvlText w:val="o"/>
      <w:lvlJc w:val="left"/>
      <w:pPr>
        <w:ind w:left="5760" w:hanging="360"/>
      </w:pPr>
      <w:rPr>
        <w:rFonts w:ascii="Courier New" w:hAnsi="Courier New" w:hint="default"/>
      </w:rPr>
    </w:lvl>
    <w:lvl w:ilvl="8" w:tplc="9F529C0E">
      <w:start w:val="1"/>
      <w:numFmt w:val="bullet"/>
      <w:lvlText w:val=""/>
      <w:lvlJc w:val="left"/>
      <w:pPr>
        <w:ind w:left="6480" w:hanging="360"/>
      </w:pPr>
      <w:rPr>
        <w:rFonts w:ascii="Wingdings" w:hAnsi="Wingdings" w:hint="default"/>
      </w:rPr>
    </w:lvl>
  </w:abstractNum>
  <w:abstractNum w:abstractNumId="15" w15:restartNumberingAfterBreak="0">
    <w:nsid w:val="384B62B3"/>
    <w:multiLevelType w:val="multilevel"/>
    <w:tmpl w:val="726E5FEC"/>
    <w:lvl w:ilvl="0">
      <w:start w:val="1"/>
      <w:numFmt w:val="decimal"/>
      <w:lvlText w:val="%1."/>
      <w:lvlJc w:val="left"/>
      <w:pPr>
        <w:ind w:left="360" w:hanging="360"/>
      </w:pPr>
      <w:rPr>
        <w:rFonts w:hint="default"/>
      </w:rPr>
    </w:lvl>
    <w:lvl w:ilvl="1">
      <w:start w:val="2"/>
      <w:numFmt w:val="decimal"/>
      <w:lvlText w:val="%1.%2."/>
      <w:lvlJc w:val="left"/>
      <w:pPr>
        <w:ind w:left="908" w:hanging="360"/>
      </w:pPr>
      <w:rPr>
        <w:rFonts w:hint="default"/>
      </w:rPr>
    </w:lvl>
    <w:lvl w:ilvl="2">
      <w:start w:val="1"/>
      <w:numFmt w:val="decimal"/>
      <w:lvlText w:val="%1.%2.%3."/>
      <w:lvlJc w:val="left"/>
      <w:pPr>
        <w:ind w:left="1816" w:hanging="720"/>
      </w:pPr>
      <w:rPr>
        <w:rFonts w:hint="default"/>
      </w:rPr>
    </w:lvl>
    <w:lvl w:ilvl="3">
      <w:start w:val="1"/>
      <w:numFmt w:val="decimal"/>
      <w:lvlText w:val="%1.%2.%3.%4."/>
      <w:lvlJc w:val="left"/>
      <w:pPr>
        <w:ind w:left="2364" w:hanging="720"/>
      </w:pPr>
      <w:rPr>
        <w:rFonts w:hint="default"/>
      </w:rPr>
    </w:lvl>
    <w:lvl w:ilvl="4">
      <w:start w:val="1"/>
      <w:numFmt w:val="decimal"/>
      <w:lvlText w:val="%1.%2.%3.%4.%5."/>
      <w:lvlJc w:val="left"/>
      <w:pPr>
        <w:ind w:left="3272" w:hanging="1080"/>
      </w:pPr>
      <w:rPr>
        <w:rFonts w:hint="default"/>
      </w:rPr>
    </w:lvl>
    <w:lvl w:ilvl="5">
      <w:start w:val="1"/>
      <w:numFmt w:val="decimal"/>
      <w:lvlText w:val="%1.%2.%3.%4.%5.%6."/>
      <w:lvlJc w:val="left"/>
      <w:pPr>
        <w:ind w:left="3820" w:hanging="1080"/>
      </w:pPr>
      <w:rPr>
        <w:rFonts w:hint="default"/>
      </w:rPr>
    </w:lvl>
    <w:lvl w:ilvl="6">
      <w:start w:val="1"/>
      <w:numFmt w:val="decimal"/>
      <w:lvlText w:val="%1.%2.%3.%4.%5.%6.%7."/>
      <w:lvlJc w:val="left"/>
      <w:pPr>
        <w:ind w:left="4368" w:hanging="1080"/>
      </w:pPr>
      <w:rPr>
        <w:rFonts w:hint="default"/>
      </w:rPr>
    </w:lvl>
    <w:lvl w:ilvl="7">
      <w:start w:val="1"/>
      <w:numFmt w:val="decimal"/>
      <w:lvlText w:val="%1.%2.%3.%4.%5.%6.%7.%8."/>
      <w:lvlJc w:val="left"/>
      <w:pPr>
        <w:ind w:left="5276" w:hanging="1440"/>
      </w:pPr>
      <w:rPr>
        <w:rFonts w:hint="default"/>
      </w:rPr>
    </w:lvl>
    <w:lvl w:ilvl="8">
      <w:start w:val="1"/>
      <w:numFmt w:val="decimal"/>
      <w:lvlText w:val="%1.%2.%3.%4.%5.%6.%7.%8.%9."/>
      <w:lvlJc w:val="left"/>
      <w:pPr>
        <w:ind w:left="5824" w:hanging="1440"/>
      </w:pPr>
      <w:rPr>
        <w:rFonts w:hint="default"/>
      </w:rPr>
    </w:lvl>
  </w:abstractNum>
  <w:abstractNum w:abstractNumId="16" w15:restartNumberingAfterBreak="0">
    <w:nsid w:val="3D7C1A4E"/>
    <w:multiLevelType w:val="hybridMultilevel"/>
    <w:tmpl w:val="1642685A"/>
    <w:lvl w:ilvl="0" w:tplc="9D8ED1CA">
      <w:start w:val="2"/>
      <w:numFmt w:val="upperLetter"/>
      <w:lvlText w:val="%1."/>
      <w:lvlJc w:val="left"/>
      <w:pPr>
        <w:ind w:left="720" w:hanging="360"/>
      </w:pPr>
    </w:lvl>
    <w:lvl w:ilvl="1" w:tplc="CFACB98E">
      <w:start w:val="1"/>
      <w:numFmt w:val="lowerLetter"/>
      <w:lvlText w:val="%2."/>
      <w:lvlJc w:val="left"/>
      <w:pPr>
        <w:ind w:left="1440" w:hanging="360"/>
      </w:pPr>
    </w:lvl>
    <w:lvl w:ilvl="2" w:tplc="342E41C0">
      <w:start w:val="1"/>
      <w:numFmt w:val="lowerRoman"/>
      <w:lvlText w:val="%3."/>
      <w:lvlJc w:val="right"/>
      <w:pPr>
        <w:ind w:left="2160" w:hanging="180"/>
      </w:pPr>
    </w:lvl>
    <w:lvl w:ilvl="3" w:tplc="C79E8D14">
      <w:start w:val="1"/>
      <w:numFmt w:val="decimal"/>
      <w:lvlText w:val="%4."/>
      <w:lvlJc w:val="left"/>
      <w:pPr>
        <w:ind w:left="2880" w:hanging="360"/>
      </w:pPr>
    </w:lvl>
    <w:lvl w:ilvl="4" w:tplc="D2440E1C">
      <w:start w:val="1"/>
      <w:numFmt w:val="lowerLetter"/>
      <w:lvlText w:val="%5."/>
      <w:lvlJc w:val="left"/>
      <w:pPr>
        <w:ind w:left="3600" w:hanging="360"/>
      </w:pPr>
    </w:lvl>
    <w:lvl w:ilvl="5" w:tplc="AB489544">
      <w:start w:val="1"/>
      <w:numFmt w:val="lowerRoman"/>
      <w:lvlText w:val="%6."/>
      <w:lvlJc w:val="right"/>
      <w:pPr>
        <w:ind w:left="4320" w:hanging="180"/>
      </w:pPr>
    </w:lvl>
    <w:lvl w:ilvl="6" w:tplc="B7AE4118">
      <w:start w:val="1"/>
      <w:numFmt w:val="decimal"/>
      <w:lvlText w:val="%7."/>
      <w:lvlJc w:val="left"/>
      <w:pPr>
        <w:ind w:left="5040" w:hanging="360"/>
      </w:pPr>
    </w:lvl>
    <w:lvl w:ilvl="7" w:tplc="A7C6C032">
      <w:start w:val="1"/>
      <w:numFmt w:val="lowerLetter"/>
      <w:lvlText w:val="%8."/>
      <w:lvlJc w:val="left"/>
      <w:pPr>
        <w:ind w:left="5760" w:hanging="360"/>
      </w:pPr>
    </w:lvl>
    <w:lvl w:ilvl="8" w:tplc="B18A9FC8">
      <w:start w:val="1"/>
      <w:numFmt w:val="lowerRoman"/>
      <w:lvlText w:val="%9."/>
      <w:lvlJc w:val="right"/>
      <w:pPr>
        <w:ind w:left="6480" w:hanging="180"/>
      </w:pPr>
    </w:lvl>
  </w:abstractNum>
  <w:abstractNum w:abstractNumId="17" w15:restartNumberingAfterBreak="0">
    <w:nsid w:val="3EE64D55"/>
    <w:multiLevelType w:val="multilevel"/>
    <w:tmpl w:val="18EC9E46"/>
    <w:lvl w:ilvl="0">
      <w:start w:val="1"/>
      <w:numFmt w:val="decimal"/>
      <w:lvlText w:val="%1."/>
      <w:lvlJc w:val="left"/>
      <w:pPr>
        <w:ind w:left="360" w:hanging="360"/>
      </w:pPr>
      <w:rPr>
        <w:rFonts w:hint="default"/>
        <w:color w:val="000000" w:themeColor="text1"/>
      </w:rPr>
    </w:lvl>
    <w:lvl w:ilvl="1">
      <w:start w:val="3"/>
      <w:numFmt w:val="decimal"/>
      <w:lvlText w:val="%1.%2."/>
      <w:lvlJc w:val="left"/>
      <w:pPr>
        <w:ind w:left="720" w:hanging="360"/>
      </w:pPr>
      <w:rPr>
        <w:rFonts w:hint="default"/>
        <w:color w:val="000000" w:themeColor="text1"/>
      </w:rPr>
    </w:lvl>
    <w:lvl w:ilvl="2">
      <w:start w:val="1"/>
      <w:numFmt w:val="decimal"/>
      <w:lvlText w:val="%1.%2.%3."/>
      <w:lvlJc w:val="left"/>
      <w:pPr>
        <w:ind w:left="1440" w:hanging="720"/>
      </w:pPr>
      <w:rPr>
        <w:rFonts w:hint="default"/>
        <w:color w:val="000000" w:themeColor="text1"/>
      </w:rPr>
    </w:lvl>
    <w:lvl w:ilvl="3">
      <w:start w:val="1"/>
      <w:numFmt w:val="decimal"/>
      <w:lvlText w:val="%1.%2.%3.%4."/>
      <w:lvlJc w:val="left"/>
      <w:pPr>
        <w:ind w:left="1800" w:hanging="720"/>
      </w:pPr>
      <w:rPr>
        <w:rFonts w:hint="default"/>
        <w:color w:val="000000" w:themeColor="text1"/>
      </w:rPr>
    </w:lvl>
    <w:lvl w:ilvl="4">
      <w:start w:val="1"/>
      <w:numFmt w:val="decimal"/>
      <w:lvlText w:val="%1.%2.%3.%4.%5."/>
      <w:lvlJc w:val="left"/>
      <w:pPr>
        <w:ind w:left="2160" w:hanging="720"/>
      </w:pPr>
      <w:rPr>
        <w:rFonts w:hint="default"/>
        <w:color w:val="000000" w:themeColor="text1"/>
      </w:rPr>
    </w:lvl>
    <w:lvl w:ilvl="5">
      <w:start w:val="1"/>
      <w:numFmt w:val="decimal"/>
      <w:lvlText w:val="%1.%2.%3.%4.%5.%6."/>
      <w:lvlJc w:val="left"/>
      <w:pPr>
        <w:ind w:left="2880" w:hanging="1080"/>
      </w:pPr>
      <w:rPr>
        <w:rFonts w:hint="default"/>
        <w:color w:val="000000" w:themeColor="text1"/>
      </w:rPr>
    </w:lvl>
    <w:lvl w:ilvl="6">
      <w:start w:val="1"/>
      <w:numFmt w:val="decimal"/>
      <w:lvlText w:val="%1.%2.%3.%4.%5.%6.%7."/>
      <w:lvlJc w:val="left"/>
      <w:pPr>
        <w:ind w:left="3240" w:hanging="1080"/>
      </w:pPr>
      <w:rPr>
        <w:rFonts w:hint="default"/>
        <w:color w:val="000000" w:themeColor="text1"/>
      </w:rPr>
    </w:lvl>
    <w:lvl w:ilvl="7">
      <w:start w:val="1"/>
      <w:numFmt w:val="decimal"/>
      <w:lvlText w:val="%1.%2.%3.%4.%5.%6.%7.%8."/>
      <w:lvlJc w:val="left"/>
      <w:pPr>
        <w:ind w:left="3960" w:hanging="1440"/>
      </w:pPr>
      <w:rPr>
        <w:rFonts w:hint="default"/>
        <w:color w:val="000000" w:themeColor="text1"/>
      </w:rPr>
    </w:lvl>
    <w:lvl w:ilvl="8">
      <w:start w:val="1"/>
      <w:numFmt w:val="decimal"/>
      <w:lvlText w:val="%1.%2.%3.%4.%5.%6.%7.%8.%9."/>
      <w:lvlJc w:val="left"/>
      <w:pPr>
        <w:ind w:left="4320" w:hanging="1440"/>
      </w:pPr>
      <w:rPr>
        <w:rFonts w:hint="default"/>
        <w:color w:val="000000" w:themeColor="text1"/>
      </w:rPr>
    </w:lvl>
  </w:abstractNum>
  <w:abstractNum w:abstractNumId="18" w15:restartNumberingAfterBreak="0">
    <w:nsid w:val="40B2CC73"/>
    <w:multiLevelType w:val="hybridMultilevel"/>
    <w:tmpl w:val="ED602D94"/>
    <w:lvl w:ilvl="0" w:tplc="DF125E72">
      <w:start w:val="2"/>
      <w:numFmt w:val="upperLetter"/>
      <w:lvlText w:val="%1."/>
      <w:lvlJc w:val="left"/>
      <w:pPr>
        <w:ind w:left="720" w:hanging="360"/>
      </w:pPr>
    </w:lvl>
    <w:lvl w:ilvl="1" w:tplc="8E1C3EFA">
      <w:start w:val="1"/>
      <w:numFmt w:val="lowerLetter"/>
      <w:lvlText w:val="%2."/>
      <w:lvlJc w:val="left"/>
      <w:pPr>
        <w:ind w:left="1440" w:hanging="360"/>
      </w:pPr>
    </w:lvl>
    <w:lvl w:ilvl="2" w:tplc="5A62F072">
      <w:start w:val="1"/>
      <w:numFmt w:val="lowerRoman"/>
      <w:lvlText w:val="%3."/>
      <w:lvlJc w:val="right"/>
      <w:pPr>
        <w:ind w:left="2160" w:hanging="180"/>
      </w:pPr>
    </w:lvl>
    <w:lvl w:ilvl="3" w:tplc="0A8621B6">
      <w:start w:val="1"/>
      <w:numFmt w:val="decimal"/>
      <w:lvlText w:val="%4."/>
      <w:lvlJc w:val="left"/>
      <w:pPr>
        <w:ind w:left="2880" w:hanging="360"/>
      </w:pPr>
    </w:lvl>
    <w:lvl w:ilvl="4" w:tplc="CBECD030">
      <w:start w:val="1"/>
      <w:numFmt w:val="lowerLetter"/>
      <w:lvlText w:val="%5."/>
      <w:lvlJc w:val="left"/>
      <w:pPr>
        <w:ind w:left="3600" w:hanging="360"/>
      </w:pPr>
    </w:lvl>
    <w:lvl w:ilvl="5" w:tplc="6D0831F2">
      <w:start w:val="1"/>
      <w:numFmt w:val="lowerRoman"/>
      <w:lvlText w:val="%6."/>
      <w:lvlJc w:val="right"/>
      <w:pPr>
        <w:ind w:left="4320" w:hanging="180"/>
      </w:pPr>
    </w:lvl>
    <w:lvl w:ilvl="6" w:tplc="A074FCCA">
      <w:start w:val="1"/>
      <w:numFmt w:val="decimal"/>
      <w:lvlText w:val="%7."/>
      <w:lvlJc w:val="left"/>
      <w:pPr>
        <w:ind w:left="5040" w:hanging="360"/>
      </w:pPr>
    </w:lvl>
    <w:lvl w:ilvl="7" w:tplc="7AAA460C">
      <w:start w:val="1"/>
      <w:numFmt w:val="lowerLetter"/>
      <w:lvlText w:val="%8."/>
      <w:lvlJc w:val="left"/>
      <w:pPr>
        <w:ind w:left="5760" w:hanging="360"/>
      </w:pPr>
    </w:lvl>
    <w:lvl w:ilvl="8" w:tplc="C538AF50">
      <w:start w:val="1"/>
      <w:numFmt w:val="lowerRoman"/>
      <w:lvlText w:val="%9."/>
      <w:lvlJc w:val="right"/>
      <w:pPr>
        <w:ind w:left="6480" w:hanging="180"/>
      </w:pPr>
    </w:lvl>
  </w:abstractNum>
  <w:abstractNum w:abstractNumId="19" w15:restartNumberingAfterBreak="0">
    <w:nsid w:val="462C1E9C"/>
    <w:multiLevelType w:val="hybridMultilevel"/>
    <w:tmpl w:val="1EC84F60"/>
    <w:lvl w:ilvl="0" w:tplc="88A8F988">
      <w:start w:val="1"/>
      <w:numFmt w:val="bullet"/>
      <w:lvlText w:val=""/>
      <w:lvlJc w:val="left"/>
      <w:pPr>
        <w:ind w:left="720" w:hanging="360"/>
      </w:pPr>
      <w:rPr>
        <w:rFonts w:ascii="Symbol" w:hAnsi="Symbol" w:hint="default"/>
      </w:rPr>
    </w:lvl>
    <w:lvl w:ilvl="1" w:tplc="9D60E860">
      <w:start w:val="1"/>
      <w:numFmt w:val="bullet"/>
      <w:lvlText w:val="o"/>
      <w:lvlJc w:val="left"/>
      <w:pPr>
        <w:ind w:left="1440" w:hanging="360"/>
      </w:pPr>
      <w:rPr>
        <w:rFonts w:ascii="Courier New" w:hAnsi="Courier New" w:hint="default"/>
      </w:rPr>
    </w:lvl>
    <w:lvl w:ilvl="2" w:tplc="68FE3D1E">
      <w:start w:val="1"/>
      <w:numFmt w:val="bullet"/>
      <w:lvlText w:val=""/>
      <w:lvlJc w:val="left"/>
      <w:pPr>
        <w:ind w:left="2160" w:hanging="360"/>
      </w:pPr>
      <w:rPr>
        <w:rFonts w:ascii="Wingdings" w:hAnsi="Wingdings" w:hint="default"/>
      </w:rPr>
    </w:lvl>
    <w:lvl w:ilvl="3" w:tplc="0CA20D6A">
      <w:start w:val="1"/>
      <w:numFmt w:val="bullet"/>
      <w:lvlText w:val=""/>
      <w:lvlJc w:val="left"/>
      <w:pPr>
        <w:ind w:left="2880" w:hanging="360"/>
      </w:pPr>
      <w:rPr>
        <w:rFonts w:ascii="Symbol" w:hAnsi="Symbol" w:hint="default"/>
      </w:rPr>
    </w:lvl>
    <w:lvl w:ilvl="4" w:tplc="EBD0310A">
      <w:start w:val="1"/>
      <w:numFmt w:val="bullet"/>
      <w:lvlText w:val="o"/>
      <w:lvlJc w:val="left"/>
      <w:pPr>
        <w:ind w:left="3600" w:hanging="360"/>
      </w:pPr>
      <w:rPr>
        <w:rFonts w:ascii="Courier New" w:hAnsi="Courier New" w:hint="default"/>
      </w:rPr>
    </w:lvl>
    <w:lvl w:ilvl="5" w:tplc="93BC0404">
      <w:start w:val="1"/>
      <w:numFmt w:val="bullet"/>
      <w:lvlText w:val=""/>
      <w:lvlJc w:val="left"/>
      <w:pPr>
        <w:ind w:left="4320" w:hanging="360"/>
      </w:pPr>
      <w:rPr>
        <w:rFonts w:ascii="Wingdings" w:hAnsi="Wingdings" w:hint="default"/>
      </w:rPr>
    </w:lvl>
    <w:lvl w:ilvl="6" w:tplc="58EA5B12">
      <w:start w:val="1"/>
      <w:numFmt w:val="bullet"/>
      <w:lvlText w:val=""/>
      <w:lvlJc w:val="left"/>
      <w:pPr>
        <w:ind w:left="5040" w:hanging="360"/>
      </w:pPr>
      <w:rPr>
        <w:rFonts w:ascii="Symbol" w:hAnsi="Symbol" w:hint="default"/>
      </w:rPr>
    </w:lvl>
    <w:lvl w:ilvl="7" w:tplc="26A4B8E8">
      <w:start w:val="1"/>
      <w:numFmt w:val="bullet"/>
      <w:lvlText w:val="o"/>
      <w:lvlJc w:val="left"/>
      <w:pPr>
        <w:ind w:left="5760" w:hanging="360"/>
      </w:pPr>
      <w:rPr>
        <w:rFonts w:ascii="Courier New" w:hAnsi="Courier New" w:hint="default"/>
      </w:rPr>
    </w:lvl>
    <w:lvl w:ilvl="8" w:tplc="2ACC544E">
      <w:start w:val="1"/>
      <w:numFmt w:val="bullet"/>
      <w:lvlText w:val=""/>
      <w:lvlJc w:val="left"/>
      <w:pPr>
        <w:ind w:left="6480" w:hanging="360"/>
      </w:pPr>
      <w:rPr>
        <w:rFonts w:ascii="Wingdings" w:hAnsi="Wingdings" w:hint="default"/>
      </w:rPr>
    </w:lvl>
  </w:abstractNum>
  <w:abstractNum w:abstractNumId="20" w15:restartNumberingAfterBreak="0">
    <w:nsid w:val="477214B2"/>
    <w:multiLevelType w:val="multilevel"/>
    <w:tmpl w:val="2C448E2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490F313C"/>
    <w:multiLevelType w:val="hybridMultilevel"/>
    <w:tmpl w:val="8E62D7A0"/>
    <w:lvl w:ilvl="0" w:tplc="A420E66E">
      <w:start w:val="1"/>
      <w:numFmt w:val="bullet"/>
      <w:lvlText w:val=""/>
      <w:lvlJc w:val="left"/>
      <w:pPr>
        <w:ind w:left="720" w:hanging="360"/>
      </w:pPr>
      <w:rPr>
        <w:rFonts w:ascii="Symbol" w:hAnsi="Symbol" w:hint="default"/>
      </w:rPr>
    </w:lvl>
    <w:lvl w:ilvl="1" w:tplc="CBCE2F0C">
      <w:start w:val="1"/>
      <w:numFmt w:val="bullet"/>
      <w:lvlText w:val="o"/>
      <w:lvlJc w:val="left"/>
      <w:pPr>
        <w:ind w:left="1440" w:hanging="360"/>
      </w:pPr>
      <w:rPr>
        <w:rFonts w:ascii="Courier New" w:hAnsi="Courier New" w:hint="default"/>
      </w:rPr>
    </w:lvl>
    <w:lvl w:ilvl="2" w:tplc="406CF8E0">
      <w:start w:val="1"/>
      <w:numFmt w:val="bullet"/>
      <w:lvlText w:val=""/>
      <w:lvlJc w:val="left"/>
      <w:pPr>
        <w:ind w:left="2160" w:hanging="360"/>
      </w:pPr>
      <w:rPr>
        <w:rFonts w:ascii="Wingdings" w:hAnsi="Wingdings" w:hint="default"/>
      </w:rPr>
    </w:lvl>
    <w:lvl w:ilvl="3" w:tplc="34A86430">
      <w:start w:val="1"/>
      <w:numFmt w:val="bullet"/>
      <w:lvlText w:val=""/>
      <w:lvlJc w:val="left"/>
      <w:pPr>
        <w:ind w:left="2880" w:hanging="360"/>
      </w:pPr>
      <w:rPr>
        <w:rFonts w:ascii="Symbol" w:hAnsi="Symbol" w:hint="default"/>
      </w:rPr>
    </w:lvl>
    <w:lvl w:ilvl="4" w:tplc="F976DFB2">
      <w:start w:val="1"/>
      <w:numFmt w:val="bullet"/>
      <w:lvlText w:val="o"/>
      <w:lvlJc w:val="left"/>
      <w:pPr>
        <w:ind w:left="3600" w:hanging="360"/>
      </w:pPr>
      <w:rPr>
        <w:rFonts w:ascii="Courier New" w:hAnsi="Courier New" w:hint="default"/>
      </w:rPr>
    </w:lvl>
    <w:lvl w:ilvl="5" w:tplc="58201A9E">
      <w:start w:val="1"/>
      <w:numFmt w:val="bullet"/>
      <w:lvlText w:val=""/>
      <w:lvlJc w:val="left"/>
      <w:pPr>
        <w:ind w:left="4320" w:hanging="360"/>
      </w:pPr>
      <w:rPr>
        <w:rFonts w:ascii="Wingdings" w:hAnsi="Wingdings" w:hint="default"/>
      </w:rPr>
    </w:lvl>
    <w:lvl w:ilvl="6" w:tplc="7C261E56">
      <w:start w:val="1"/>
      <w:numFmt w:val="bullet"/>
      <w:lvlText w:val=""/>
      <w:lvlJc w:val="left"/>
      <w:pPr>
        <w:ind w:left="5040" w:hanging="360"/>
      </w:pPr>
      <w:rPr>
        <w:rFonts w:ascii="Symbol" w:hAnsi="Symbol" w:hint="default"/>
      </w:rPr>
    </w:lvl>
    <w:lvl w:ilvl="7" w:tplc="4EB4CE24">
      <w:start w:val="1"/>
      <w:numFmt w:val="bullet"/>
      <w:lvlText w:val="o"/>
      <w:lvlJc w:val="left"/>
      <w:pPr>
        <w:ind w:left="5760" w:hanging="360"/>
      </w:pPr>
      <w:rPr>
        <w:rFonts w:ascii="Courier New" w:hAnsi="Courier New" w:hint="default"/>
      </w:rPr>
    </w:lvl>
    <w:lvl w:ilvl="8" w:tplc="B9860294">
      <w:start w:val="1"/>
      <w:numFmt w:val="bullet"/>
      <w:lvlText w:val=""/>
      <w:lvlJc w:val="left"/>
      <w:pPr>
        <w:ind w:left="6480" w:hanging="360"/>
      </w:pPr>
      <w:rPr>
        <w:rFonts w:ascii="Wingdings" w:hAnsi="Wingdings" w:hint="default"/>
      </w:rPr>
    </w:lvl>
  </w:abstractNum>
  <w:abstractNum w:abstractNumId="22" w15:restartNumberingAfterBreak="0">
    <w:nsid w:val="4D810705"/>
    <w:multiLevelType w:val="hybridMultilevel"/>
    <w:tmpl w:val="F42498DA"/>
    <w:lvl w:ilvl="0" w:tplc="41A0078C">
      <w:start w:val="1"/>
      <w:numFmt w:val="bullet"/>
      <w:lvlText w:val="-"/>
      <w:lvlJc w:val="left"/>
      <w:pPr>
        <w:ind w:left="1068" w:hanging="360"/>
      </w:pPr>
      <w:rPr>
        <w:rFonts w:ascii="Arial Narrow" w:eastAsia="Times New Roman" w:hAnsi="Arial Narrow" w:cs="Arial"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23" w15:restartNumberingAfterBreak="0">
    <w:nsid w:val="4F3C904D"/>
    <w:multiLevelType w:val="hybridMultilevel"/>
    <w:tmpl w:val="3334A1EC"/>
    <w:lvl w:ilvl="0" w:tplc="650CE48E">
      <w:start w:val="4"/>
      <w:numFmt w:val="upperLetter"/>
      <w:lvlText w:val="%1."/>
      <w:lvlJc w:val="left"/>
      <w:pPr>
        <w:ind w:left="720" w:hanging="360"/>
      </w:pPr>
    </w:lvl>
    <w:lvl w:ilvl="1" w:tplc="A85E8E6C">
      <w:start w:val="1"/>
      <w:numFmt w:val="lowerLetter"/>
      <w:lvlText w:val="%2."/>
      <w:lvlJc w:val="left"/>
      <w:pPr>
        <w:ind w:left="1440" w:hanging="360"/>
      </w:pPr>
    </w:lvl>
    <w:lvl w:ilvl="2" w:tplc="5C1621E6">
      <w:start w:val="1"/>
      <w:numFmt w:val="lowerRoman"/>
      <w:lvlText w:val="%3."/>
      <w:lvlJc w:val="right"/>
      <w:pPr>
        <w:ind w:left="2160" w:hanging="180"/>
      </w:pPr>
    </w:lvl>
    <w:lvl w:ilvl="3" w:tplc="C53AF9D2">
      <w:start w:val="1"/>
      <w:numFmt w:val="decimal"/>
      <w:lvlText w:val="%4."/>
      <w:lvlJc w:val="left"/>
      <w:pPr>
        <w:ind w:left="2880" w:hanging="360"/>
      </w:pPr>
    </w:lvl>
    <w:lvl w:ilvl="4" w:tplc="B9D809B6">
      <w:start w:val="1"/>
      <w:numFmt w:val="lowerLetter"/>
      <w:lvlText w:val="%5."/>
      <w:lvlJc w:val="left"/>
      <w:pPr>
        <w:ind w:left="3600" w:hanging="360"/>
      </w:pPr>
    </w:lvl>
    <w:lvl w:ilvl="5" w:tplc="C722FDCE">
      <w:start w:val="1"/>
      <w:numFmt w:val="lowerRoman"/>
      <w:lvlText w:val="%6."/>
      <w:lvlJc w:val="right"/>
      <w:pPr>
        <w:ind w:left="4320" w:hanging="180"/>
      </w:pPr>
    </w:lvl>
    <w:lvl w:ilvl="6" w:tplc="7CA8D6E0">
      <w:start w:val="1"/>
      <w:numFmt w:val="decimal"/>
      <w:lvlText w:val="%7."/>
      <w:lvlJc w:val="left"/>
      <w:pPr>
        <w:ind w:left="5040" w:hanging="360"/>
      </w:pPr>
    </w:lvl>
    <w:lvl w:ilvl="7" w:tplc="E6225E9C">
      <w:start w:val="1"/>
      <w:numFmt w:val="lowerLetter"/>
      <w:lvlText w:val="%8."/>
      <w:lvlJc w:val="left"/>
      <w:pPr>
        <w:ind w:left="5760" w:hanging="360"/>
      </w:pPr>
    </w:lvl>
    <w:lvl w:ilvl="8" w:tplc="0D024D2E">
      <w:start w:val="1"/>
      <w:numFmt w:val="lowerRoman"/>
      <w:lvlText w:val="%9."/>
      <w:lvlJc w:val="right"/>
      <w:pPr>
        <w:ind w:left="6480" w:hanging="180"/>
      </w:pPr>
    </w:lvl>
  </w:abstractNum>
  <w:abstractNum w:abstractNumId="24" w15:restartNumberingAfterBreak="0">
    <w:nsid w:val="500EEC4F"/>
    <w:multiLevelType w:val="hybridMultilevel"/>
    <w:tmpl w:val="02688F90"/>
    <w:lvl w:ilvl="0" w:tplc="0CB4A41C">
      <w:start w:val="1"/>
      <w:numFmt w:val="bullet"/>
      <w:lvlText w:val="·"/>
      <w:lvlJc w:val="left"/>
      <w:pPr>
        <w:ind w:left="720" w:hanging="360"/>
      </w:pPr>
      <w:rPr>
        <w:rFonts w:ascii="Symbol" w:hAnsi="Symbol" w:hint="default"/>
      </w:rPr>
    </w:lvl>
    <w:lvl w:ilvl="1" w:tplc="77323158">
      <w:start w:val="1"/>
      <w:numFmt w:val="bullet"/>
      <w:lvlText w:val="o"/>
      <w:lvlJc w:val="left"/>
      <w:pPr>
        <w:ind w:left="1440" w:hanging="360"/>
      </w:pPr>
      <w:rPr>
        <w:rFonts w:ascii="Courier New" w:hAnsi="Courier New" w:hint="default"/>
      </w:rPr>
    </w:lvl>
    <w:lvl w:ilvl="2" w:tplc="84DA0972">
      <w:start w:val="1"/>
      <w:numFmt w:val="bullet"/>
      <w:lvlText w:val=""/>
      <w:lvlJc w:val="left"/>
      <w:pPr>
        <w:ind w:left="2160" w:hanging="360"/>
      </w:pPr>
      <w:rPr>
        <w:rFonts w:ascii="Wingdings" w:hAnsi="Wingdings" w:hint="default"/>
      </w:rPr>
    </w:lvl>
    <w:lvl w:ilvl="3" w:tplc="A1722F2E">
      <w:start w:val="1"/>
      <w:numFmt w:val="bullet"/>
      <w:lvlText w:val=""/>
      <w:lvlJc w:val="left"/>
      <w:pPr>
        <w:ind w:left="2880" w:hanging="360"/>
      </w:pPr>
      <w:rPr>
        <w:rFonts w:ascii="Symbol" w:hAnsi="Symbol" w:hint="default"/>
      </w:rPr>
    </w:lvl>
    <w:lvl w:ilvl="4" w:tplc="467A1CA4">
      <w:start w:val="1"/>
      <w:numFmt w:val="bullet"/>
      <w:lvlText w:val="o"/>
      <w:lvlJc w:val="left"/>
      <w:pPr>
        <w:ind w:left="3600" w:hanging="360"/>
      </w:pPr>
      <w:rPr>
        <w:rFonts w:ascii="Courier New" w:hAnsi="Courier New" w:hint="default"/>
      </w:rPr>
    </w:lvl>
    <w:lvl w:ilvl="5" w:tplc="20B63CF4">
      <w:start w:val="1"/>
      <w:numFmt w:val="bullet"/>
      <w:lvlText w:val=""/>
      <w:lvlJc w:val="left"/>
      <w:pPr>
        <w:ind w:left="4320" w:hanging="360"/>
      </w:pPr>
      <w:rPr>
        <w:rFonts w:ascii="Wingdings" w:hAnsi="Wingdings" w:hint="default"/>
      </w:rPr>
    </w:lvl>
    <w:lvl w:ilvl="6" w:tplc="D380872A">
      <w:start w:val="1"/>
      <w:numFmt w:val="bullet"/>
      <w:lvlText w:val=""/>
      <w:lvlJc w:val="left"/>
      <w:pPr>
        <w:ind w:left="5040" w:hanging="360"/>
      </w:pPr>
      <w:rPr>
        <w:rFonts w:ascii="Symbol" w:hAnsi="Symbol" w:hint="default"/>
      </w:rPr>
    </w:lvl>
    <w:lvl w:ilvl="7" w:tplc="B72A6A4A">
      <w:start w:val="1"/>
      <w:numFmt w:val="bullet"/>
      <w:lvlText w:val="o"/>
      <w:lvlJc w:val="left"/>
      <w:pPr>
        <w:ind w:left="5760" w:hanging="360"/>
      </w:pPr>
      <w:rPr>
        <w:rFonts w:ascii="Courier New" w:hAnsi="Courier New" w:hint="default"/>
      </w:rPr>
    </w:lvl>
    <w:lvl w:ilvl="8" w:tplc="01BC01D8">
      <w:start w:val="1"/>
      <w:numFmt w:val="bullet"/>
      <w:lvlText w:val=""/>
      <w:lvlJc w:val="left"/>
      <w:pPr>
        <w:ind w:left="6480" w:hanging="360"/>
      </w:pPr>
      <w:rPr>
        <w:rFonts w:ascii="Wingdings" w:hAnsi="Wingdings" w:hint="default"/>
      </w:rPr>
    </w:lvl>
  </w:abstractNum>
  <w:abstractNum w:abstractNumId="25" w15:restartNumberingAfterBreak="0">
    <w:nsid w:val="5A48E3C7"/>
    <w:multiLevelType w:val="hybridMultilevel"/>
    <w:tmpl w:val="941C8DDA"/>
    <w:lvl w:ilvl="0" w:tplc="5AA873C2">
      <w:start w:val="1"/>
      <w:numFmt w:val="bullet"/>
      <w:lvlText w:val="-"/>
      <w:lvlJc w:val="left"/>
      <w:pPr>
        <w:ind w:left="1068" w:hanging="360"/>
      </w:pPr>
      <w:rPr>
        <w:rFonts w:ascii="Aptos" w:hAnsi="Aptos" w:hint="default"/>
      </w:rPr>
    </w:lvl>
    <w:lvl w:ilvl="1" w:tplc="64B61884">
      <w:start w:val="1"/>
      <w:numFmt w:val="bullet"/>
      <w:lvlText w:val="o"/>
      <w:lvlJc w:val="left"/>
      <w:pPr>
        <w:ind w:left="1788" w:hanging="360"/>
      </w:pPr>
      <w:rPr>
        <w:rFonts w:ascii="Courier New" w:hAnsi="Courier New" w:hint="default"/>
      </w:rPr>
    </w:lvl>
    <w:lvl w:ilvl="2" w:tplc="FE328A6E">
      <w:start w:val="1"/>
      <w:numFmt w:val="bullet"/>
      <w:lvlText w:val=""/>
      <w:lvlJc w:val="left"/>
      <w:pPr>
        <w:ind w:left="2508" w:hanging="360"/>
      </w:pPr>
      <w:rPr>
        <w:rFonts w:ascii="Wingdings" w:hAnsi="Wingdings" w:hint="default"/>
      </w:rPr>
    </w:lvl>
    <w:lvl w:ilvl="3" w:tplc="3FC6E39A">
      <w:start w:val="1"/>
      <w:numFmt w:val="bullet"/>
      <w:lvlText w:val=""/>
      <w:lvlJc w:val="left"/>
      <w:pPr>
        <w:ind w:left="3228" w:hanging="360"/>
      </w:pPr>
      <w:rPr>
        <w:rFonts w:ascii="Symbol" w:hAnsi="Symbol" w:hint="default"/>
      </w:rPr>
    </w:lvl>
    <w:lvl w:ilvl="4" w:tplc="178E2344">
      <w:start w:val="1"/>
      <w:numFmt w:val="bullet"/>
      <w:lvlText w:val="o"/>
      <w:lvlJc w:val="left"/>
      <w:pPr>
        <w:ind w:left="3948" w:hanging="360"/>
      </w:pPr>
      <w:rPr>
        <w:rFonts w:ascii="Courier New" w:hAnsi="Courier New" w:hint="default"/>
      </w:rPr>
    </w:lvl>
    <w:lvl w:ilvl="5" w:tplc="302A1F46">
      <w:start w:val="1"/>
      <w:numFmt w:val="bullet"/>
      <w:lvlText w:val=""/>
      <w:lvlJc w:val="left"/>
      <w:pPr>
        <w:ind w:left="4668" w:hanging="360"/>
      </w:pPr>
      <w:rPr>
        <w:rFonts w:ascii="Wingdings" w:hAnsi="Wingdings" w:hint="default"/>
      </w:rPr>
    </w:lvl>
    <w:lvl w:ilvl="6" w:tplc="38F6B3E2">
      <w:start w:val="1"/>
      <w:numFmt w:val="bullet"/>
      <w:lvlText w:val=""/>
      <w:lvlJc w:val="left"/>
      <w:pPr>
        <w:ind w:left="5388" w:hanging="360"/>
      </w:pPr>
      <w:rPr>
        <w:rFonts w:ascii="Symbol" w:hAnsi="Symbol" w:hint="default"/>
      </w:rPr>
    </w:lvl>
    <w:lvl w:ilvl="7" w:tplc="65AAA8C0">
      <w:start w:val="1"/>
      <w:numFmt w:val="bullet"/>
      <w:lvlText w:val="o"/>
      <w:lvlJc w:val="left"/>
      <w:pPr>
        <w:ind w:left="6108" w:hanging="360"/>
      </w:pPr>
      <w:rPr>
        <w:rFonts w:ascii="Courier New" w:hAnsi="Courier New" w:hint="default"/>
      </w:rPr>
    </w:lvl>
    <w:lvl w:ilvl="8" w:tplc="6FF69258">
      <w:start w:val="1"/>
      <w:numFmt w:val="bullet"/>
      <w:lvlText w:val=""/>
      <w:lvlJc w:val="left"/>
      <w:pPr>
        <w:ind w:left="6828" w:hanging="360"/>
      </w:pPr>
      <w:rPr>
        <w:rFonts w:ascii="Wingdings" w:hAnsi="Wingdings" w:hint="default"/>
      </w:rPr>
    </w:lvl>
  </w:abstractNum>
  <w:abstractNum w:abstractNumId="26" w15:restartNumberingAfterBreak="0">
    <w:nsid w:val="5A9D5485"/>
    <w:multiLevelType w:val="hybridMultilevel"/>
    <w:tmpl w:val="ED64AD1A"/>
    <w:lvl w:ilvl="0" w:tplc="5298FF38">
      <w:start w:val="1"/>
      <w:numFmt w:val="bullet"/>
      <w:lvlText w:val="·"/>
      <w:lvlJc w:val="left"/>
      <w:pPr>
        <w:ind w:left="720" w:hanging="360"/>
      </w:pPr>
      <w:rPr>
        <w:rFonts w:ascii="Symbol" w:hAnsi="Symbol" w:hint="default"/>
      </w:rPr>
    </w:lvl>
    <w:lvl w:ilvl="1" w:tplc="B62C2794">
      <w:start w:val="1"/>
      <w:numFmt w:val="bullet"/>
      <w:lvlText w:val="o"/>
      <w:lvlJc w:val="left"/>
      <w:pPr>
        <w:ind w:left="1440" w:hanging="360"/>
      </w:pPr>
      <w:rPr>
        <w:rFonts w:ascii="Courier New" w:hAnsi="Courier New" w:hint="default"/>
      </w:rPr>
    </w:lvl>
    <w:lvl w:ilvl="2" w:tplc="D93694B8">
      <w:start w:val="1"/>
      <w:numFmt w:val="bullet"/>
      <w:lvlText w:val=""/>
      <w:lvlJc w:val="left"/>
      <w:pPr>
        <w:ind w:left="2160" w:hanging="360"/>
      </w:pPr>
      <w:rPr>
        <w:rFonts w:ascii="Wingdings" w:hAnsi="Wingdings" w:hint="default"/>
      </w:rPr>
    </w:lvl>
    <w:lvl w:ilvl="3" w:tplc="E1787406">
      <w:start w:val="1"/>
      <w:numFmt w:val="bullet"/>
      <w:lvlText w:val=""/>
      <w:lvlJc w:val="left"/>
      <w:pPr>
        <w:ind w:left="2880" w:hanging="360"/>
      </w:pPr>
      <w:rPr>
        <w:rFonts w:ascii="Symbol" w:hAnsi="Symbol" w:hint="default"/>
      </w:rPr>
    </w:lvl>
    <w:lvl w:ilvl="4" w:tplc="A58ED80E">
      <w:start w:val="1"/>
      <w:numFmt w:val="bullet"/>
      <w:lvlText w:val="o"/>
      <w:lvlJc w:val="left"/>
      <w:pPr>
        <w:ind w:left="3600" w:hanging="360"/>
      </w:pPr>
      <w:rPr>
        <w:rFonts w:ascii="Courier New" w:hAnsi="Courier New" w:hint="default"/>
      </w:rPr>
    </w:lvl>
    <w:lvl w:ilvl="5" w:tplc="20943BBA">
      <w:start w:val="1"/>
      <w:numFmt w:val="bullet"/>
      <w:lvlText w:val=""/>
      <w:lvlJc w:val="left"/>
      <w:pPr>
        <w:ind w:left="4320" w:hanging="360"/>
      </w:pPr>
      <w:rPr>
        <w:rFonts w:ascii="Wingdings" w:hAnsi="Wingdings" w:hint="default"/>
      </w:rPr>
    </w:lvl>
    <w:lvl w:ilvl="6" w:tplc="993C3E8E">
      <w:start w:val="1"/>
      <w:numFmt w:val="bullet"/>
      <w:lvlText w:val=""/>
      <w:lvlJc w:val="left"/>
      <w:pPr>
        <w:ind w:left="5040" w:hanging="360"/>
      </w:pPr>
      <w:rPr>
        <w:rFonts w:ascii="Symbol" w:hAnsi="Symbol" w:hint="default"/>
      </w:rPr>
    </w:lvl>
    <w:lvl w:ilvl="7" w:tplc="520CE81E">
      <w:start w:val="1"/>
      <w:numFmt w:val="bullet"/>
      <w:lvlText w:val="o"/>
      <w:lvlJc w:val="left"/>
      <w:pPr>
        <w:ind w:left="5760" w:hanging="360"/>
      </w:pPr>
      <w:rPr>
        <w:rFonts w:ascii="Courier New" w:hAnsi="Courier New" w:hint="default"/>
      </w:rPr>
    </w:lvl>
    <w:lvl w:ilvl="8" w:tplc="8D6CF1FE">
      <w:start w:val="1"/>
      <w:numFmt w:val="bullet"/>
      <w:lvlText w:val=""/>
      <w:lvlJc w:val="left"/>
      <w:pPr>
        <w:ind w:left="6480" w:hanging="360"/>
      </w:pPr>
      <w:rPr>
        <w:rFonts w:ascii="Wingdings" w:hAnsi="Wingdings" w:hint="default"/>
      </w:rPr>
    </w:lvl>
  </w:abstractNum>
  <w:abstractNum w:abstractNumId="27" w15:restartNumberingAfterBreak="0">
    <w:nsid w:val="5B024D25"/>
    <w:multiLevelType w:val="hybridMultilevel"/>
    <w:tmpl w:val="DB70DB58"/>
    <w:lvl w:ilvl="0" w:tplc="5B5070C6">
      <w:start w:val="1"/>
      <w:numFmt w:val="bullet"/>
      <w:lvlText w:val="·"/>
      <w:lvlJc w:val="left"/>
      <w:pPr>
        <w:ind w:left="720" w:hanging="360"/>
      </w:pPr>
      <w:rPr>
        <w:rFonts w:ascii="Symbol" w:hAnsi="Symbol" w:hint="default"/>
      </w:rPr>
    </w:lvl>
    <w:lvl w:ilvl="1" w:tplc="EF262C72">
      <w:start w:val="1"/>
      <w:numFmt w:val="bullet"/>
      <w:lvlText w:val="o"/>
      <w:lvlJc w:val="left"/>
      <w:pPr>
        <w:ind w:left="1440" w:hanging="360"/>
      </w:pPr>
      <w:rPr>
        <w:rFonts w:ascii="Courier New" w:hAnsi="Courier New" w:hint="default"/>
      </w:rPr>
    </w:lvl>
    <w:lvl w:ilvl="2" w:tplc="848A3FD4">
      <w:start w:val="1"/>
      <w:numFmt w:val="bullet"/>
      <w:lvlText w:val=""/>
      <w:lvlJc w:val="left"/>
      <w:pPr>
        <w:ind w:left="2160" w:hanging="360"/>
      </w:pPr>
      <w:rPr>
        <w:rFonts w:ascii="Wingdings" w:hAnsi="Wingdings" w:hint="default"/>
      </w:rPr>
    </w:lvl>
    <w:lvl w:ilvl="3" w:tplc="2D5EB8FA">
      <w:start w:val="1"/>
      <w:numFmt w:val="bullet"/>
      <w:lvlText w:val=""/>
      <w:lvlJc w:val="left"/>
      <w:pPr>
        <w:ind w:left="2880" w:hanging="360"/>
      </w:pPr>
      <w:rPr>
        <w:rFonts w:ascii="Symbol" w:hAnsi="Symbol" w:hint="default"/>
      </w:rPr>
    </w:lvl>
    <w:lvl w:ilvl="4" w:tplc="CBB0DBE0">
      <w:start w:val="1"/>
      <w:numFmt w:val="bullet"/>
      <w:lvlText w:val="o"/>
      <w:lvlJc w:val="left"/>
      <w:pPr>
        <w:ind w:left="3600" w:hanging="360"/>
      </w:pPr>
      <w:rPr>
        <w:rFonts w:ascii="Courier New" w:hAnsi="Courier New" w:hint="default"/>
      </w:rPr>
    </w:lvl>
    <w:lvl w:ilvl="5" w:tplc="CA9EC5C4">
      <w:start w:val="1"/>
      <w:numFmt w:val="bullet"/>
      <w:lvlText w:val=""/>
      <w:lvlJc w:val="left"/>
      <w:pPr>
        <w:ind w:left="4320" w:hanging="360"/>
      </w:pPr>
      <w:rPr>
        <w:rFonts w:ascii="Wingdings" w:hAnsi="Wingdings" w:hint="default"/>
      </w:rPr>
    </w:lvl>
    <w:lvl w:ilvl="6" w:tplc="661492EC">
      <w:start w:val="1"/>
      <w:numFmt w:val="bullet"/>
      <w:lvlText w:val=""/>
      <w:lvlJc w:val="left"/>
      <w:pPr>
        <w:ind w:left="5040" w:hanging="360"/>
      </w:pPr>
      <w:rPr>
        <w:rFonts w:ascii="Symbol" w:hAnsi="Symbol" w:hint="default"/>
      </w:rPr>
    </w:lvl>
    <w:lvl w:ilvl="7" w:tplc="091E17DC">
      <w:start w:val="1"/>
      <w:numFmt w:val="bullet"/>
      <w:lvlText w:val="o"/>
      <w:lvlJc w:val="left"/>
      <w:pPr>
        <w:ind w:left="5760" w:hanging="360"/>
      </w:pPr>
      <w:rPr>
        <w:rFonts w:ascii="Courier New" w:hAnsi="Courier New" w:hint="default"/>
      </w:rPr>
    </w:lvl>
    <w:lvl w:ilvl="8" w:tplc="983E19C6">
      <w:start w:val="1"/>
      <w:numFmt w:val="bullet"/>
      <w:lvlText w:val=""/>
      <w:lvlJc w:val="left"/>
      <w:pPr>
        <w:ind w:left="6480" w:hanging="360"/>
      </w:pPr>
      <w:rPr>
        <w:rFonts w:ascii="Wingdings" w:hAnsi="Wingdings" w:hint="default"/>
      </w:rPr>
    </w:lvl>
  </w:abstractNum>
  <w:abstractNum w:abstractNumId="28" w15:restartNumberingAfterBreak="0">
    <w:nsid w:val="5C97983B"/>
    <w:multiLevelType w:val="hybridMultilevel"/>
    <w:tmpl w:val="20584610"/>
    <w:lvl w:ilvl="0" w:tplc="2B385EBA">
      <w:start w:val="1"/>
      <w:numFmt w:val="bullet"/>
      <w:lvlText w:val="-"/>
      <w:lvlJc w:val="left"/>
      <w:pPr>
        <w:ind w:left="720" w:hanging="360"/>
      </w:pPr>
      <w:rPr>
        <w:rFonts w:ascii="Arial, sans-serif" w:hAnsi="Arial, sans-serif" w:hint="default"/>
      </w:rPr>
    </w:lvl>
    <w:lvl w:ilvl="1" w:tplc="73C254BC">
      <w:start w:val="1"/>
      <w:numFmt w:val="bullet"/>
      <w:lvlText w:val="o"/>
      <w:lvlJc w:val="left"/>
      <w:pPr>
        <w:ind w:left="1440" w:hanging="360"/>
      </w:pPr>
      <w:rPr>
        <w:rFonts w:ascii="Courier New" w:hAnsi="Courier New" w:hint="default"/>
      </w:rPr>
    </w:lvl>
    <w:lvl w:ilvl="2" w:tplc="20D61118">
      <w:start w:val="1"/>
      <w:numFmt w:val="bullet"/>
      <w:lvlText w:val=""/>
      <w:lvlJc w:val="left"/>
      <w:pPr>
        <w:ind w:left="2160" w:hanging="360"/>
      </w:pPr>
      <w:rPr>
        <w:rFonts w:ascii="Wingdings" w:hAnsi="Wingdings" w:hint="default"/>
      </w:rPr>
    </w:lvl>
    <w:lvl w:ilvl="3" w:tplc="2AFEC578">
      <w:start w:val="1"/>
      <w:numFmt w:val="bullet"/>
      <w:lvlText w:val=""/>
      <w:lvlJc w:val="left"/>
      <w:pPr>
        <w:ind w:left="2880" w:hanging="360"/>
      </w:pPr>
      <w:rPr>
        <w:rFonts w:ascii="Symbol" w:hAnsi="Symbol" w:hint="default"/>
      </w:rPr>
    </w:lvl>
    <w:lvl w:ilvl="4" w:tplc="005C0E46">
      <w:start w:val="1"/>
      <w:numFmt w:val="bullet"/>
      <w:lvlText w:val="o"/>
      <w:lvlJc w:val="left"/>
      <w:pPr>
        <w:ind w:left="3600" w:hanging="360"/>
      </w:pPr>
      <w:rPr>
        <w:rFonts w:ascii="Courier New" w:hAnsi="Courier New" w:hint="default"/>
      </w:rPr>
    </w:lvl>
    <w:lvl w:ilvl="5" w:tplc="0CA8DFA0">
      <w:start w:val="1"/>
      <w:numFmt w:val="bullet"/>
      <w:lvlText w:val=""/>
      <w:lvlJc w:val="left"/>
      <w:pPr>
        <w:ind w:left="4320" w:hanging="360"/>
      </w:pPr>
      <w:rPr>
        <w:rFonts w:ascii="Wingdings" w:hAnsi="Wingdings" w:hint="default"/>
      </w:rPr>
    </w:lvl>
    <w:lvl w:ilvl="6" w:tplc="BE2C4456">
      <w:start w:val="1"/>
      <w:numFmt w:val="bullet"/>
      <w:lvlText w:val=""/>
      <w:lvlJc w:val="left"/>
      <w:pPr>
        <w:ind w:left="5040" w:hanging="360"/>
      </w:pPr>
      <w:rPr>
        <w:rFonts w:ascii="Symbol" w:hAnsi="Symbol" w:hint="default"/>
      </w:rPr>
    </w:lvl>
    <w:lvl w:ilvl="7" w:tplc="2A788086">
      <w:start w:val="1"/>
      <w:numFmt w:val="bullet"/>
      <w:lvlText w:val="o"/>
      <w:lvlJc w:val="left"/>
      <w:pPr>
        <w:ind w:left="5760" w:hanging="360"/>
      </w:pPr>
      <w:rPr>
        <w:rFonts w:ascii="Courier New" w:hAnsi="Courier New" w:hint="default"/>
      </w:rPr>
    </w:lvl>
    <w:lvl w:ilvl="8" w:tplc="0AD863A2">
      <w:start w:val="1"/>
      <w:numFmt w:val="bullet"/>
      <w:lvlText w:val=""/>
      <w:lvlJc w:val="left"/>
      <w:pPr>
        <w:ind w:left="6480" w:hanging="360"/>
      </w:pPr>
      <w:rPr>
        <w:rFonts w:ascii="Wingdings" w:hAnsi="Wingdings" w:hint="default"/>
      </w:rPr>
    </w:lvl>
  </w:abstractNum>
  <w:abstractNum w:abstractNumId="29" w15:restartNumberingAfterBreak="0">
    <w:nsid w:val="5FFCC35C"/>
    <w:multiLevelType w:val="hybridMultilevel"/>
    <w:tmpl w:val="2C5083AC"/>
    <w:lvl w:ilvl="0" w:tplc="BDB8EAAA">
      <w:start w:val="1"/>
      <w:numFmt w:val="bullet"/>
      <w:lvlText w:val="·"/>
      <w:lvlJc w:val="left"/>
      <w:pPr>
        <w:ind w:left="720" w:hanging="360"/>
      </w:pPr>
      <w:rPr>
        <w:rFonts w:ascii="Symbol" w:hAnsi="Symbol" w:hint="default"/>
      </w:rPr>
    </w:lvl>
    <w:lvl w:ilvl="1" w:tplc="102EF730">
      <w:start w:val="1"/>
      <w:numFmt w:val="bullet"/>
      <w:lvlText w:val="o"/>
      <w:lvlJc w:val="left"/>
      <w:pPr>
        <w:ind w:left="1440" w:hanging="360"/>
      </w:pPr>
      <w:rPr>
        <w:rFonts w:ascii="Courier New" w:hAnsi="Courier New" w:hint="default"/>
      </w:rPr>
    </w:lvl>
    <w:lvl w:ilvl="2" w:tplc="AA2A969C">
      <w:start w:val="1"/>
      <w:numFmt w:val="bullet"/>
      <w:lvlText w:val=""/>
      <w:lvlJc w:val="left"/>
      <w:pPr>
        <w:ind w:left="2160" w:hanging="360"/>
      </w:pPr>
      <w:rPr>
        <w:rFonts w:ascii="Wingdings" w:hAnsi="Wingdings" w:hint="default"/>
      </w:rPr>
    </w:lvl>
    <w:lvl w:ilvl="3" w:tplc="8E780E36">
      <w:start w:val="1"/>
      <w:numFmt w:val="bullet"/>
      <w:lvlText w:val=""/>
      <w:lvlJc w:val="left"/>
      <w:pPr>
        <w:ind w:left="2880" w:hanging="360"/>
      </w:pPr>
      <w:rPr>
        <w:rFonts w:ascii="Symbol" w:hAnsi="Symbol" w:hint="default"/>
      </w:rPr>
    </w:lvl>
    <w:lvl w:ilvl="4" w:tplc="6948576C">
      <w:start w:val="1"/>
      <w:numFmt w:val="bullet"/>
      <w:lvlText w:val="o"/>
      <w:lvlJc w:val="left"/>
      <w:pPr>
        <w:ind w:left="3600" w:hanging="360"/>
      </w:pPr>
      <w:rPr>
        <w:rFonts w:ascii="Courier New" w:hAnsi="Courier New" w:hint="default"/>
      </w:rPr>
    </w:lvl>
    <w:lvl w:ilvl="5" w:tplc="5C72EB48">
      <w:start w:val="1"/>
      <w:numFmt w:val="bullet"/>
      <w:lvlText w:val=""/>
      <w:lvlJc w:val="left"/>
      <w:pPr>
        <w:ind w:left="4320" w:hanging="360"/>
      </w:pPr>
      <w:rPr>
        <w:rFonts w:ascii="Wingdings" w:hAnsi="Wingdings" w:hint="default"/>
      </w:rPr>
    </w:lvl>
    <w:lvl w:ilvl="6" w:tplc="C5F02678">
      <w:start w:val="1"/>
      <w:numFmt w:val="bullet"/>
      <w:lvlText w:val=""/>
      <w:lvlJc w:val="left"/>
      <w:pPr>
        <w:ind w:left="5040" w:hanging="360"/>
      </w:pPr>
      <w:rPr>
        <w:rFonts w:ascii="Symbol" w:hAnsi="Symbol" w:hint="default"/>
      </w:rPr>
    </w:lvl>
    <w:lvl w:ilvl="7" w:tplc="30A0CF5E">
      <w:start w:val="1"/>
      <w:numFmt w:val="bullet"/>
      <w:lvlText w:val="o"/>
      <w:lvlJc w:val="left"/>
      <w:pPr>
        <w:ind w:left="5760" w:hanging="360"/>
      </w:pPr>
      <w:rPr>
        <w:rFonts w:ascii="Courier New" w:hAnsi="Courier New" w:hint="default"/>
      </w:rPr>
    </w:lvl>
    <w:lvl w:ilvl="8" w:tplc="F3C0A95E">
      <w:start w:val="1"/>
      <w:numFmt w:val="bullet"/>
      <w:lvlText w:val=""/>
      <w:lvlJc w:val="left"/>
      <w:pPr>
        <w:ind w:left="6480" w:hanging="360"/>
      </w:pPr>
      <w:rPr>
        <w:rFonts w:ascii="Wingdings" w:hAnsi="Wingdings" w:hint="default"/>
      </w:rPr>
    </w:lvl>
  </w:abstractNum>
  <w:abstractNum w:abstractNumId="30" w15:restartNumberingAfterBreak="0">
    <w:nsid w:val="62DB4501"/>
    <w:multiLevelType w:val="multilevel"/>
    <w:tmpl w:val="91D291B8"/>
    <w:lvl w:ilvl="0">
      <w:start w:val="1"/>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7625614"/>
    <w:multiLevelType w:val="hybridMultilevel"/>
    <w:tmpl w:val="0B7040A6"/>
    <w:lvl w:ilvl="0" w:tplc="F7E00D50">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2" w15:restartNumberingAfterBreak="0">
    <w:nsid w:val="6CB35E23"/>
    <w:multiLevelType w:val="multilevel"/>
    <w:tmpl w:val="18EC9E46"/>
    <w:lvl w:ilvl="0">
      <w:start w:val="1"/>
      <w:numFmt w:val="decimal"/>
      <w:lvlText w:val="%1."/>
      <w:lvlJc w:val="left"/>
      <w:pPr>
        <w:ind w:left="360" w:hanging="360"/>
      </w:pPr>
      <w:rPr>
        <w:rFonts w:hint="default"/>
        <w:color w:val="000000" w:themeColor="text1"/>
      </w:rPr>
    </w:lvl>
    <w:lvl w:ilvl="1">
      <w:start w:val="3"/>
      <w:numFmt w:val="decimal"/>
      <w:lvlText w:val="%1.%2."/>
      <w:lvlJc w:val="left"/>
      <w:pPr>
        <w:ind w:left="720" w:hanging="360"/>
      </w:pPr>
      <w:rPr>
        <w:rFonts w:hint="default"/>
        <w:color w:val="000000" w:themeColor="text1"/>
      </w:rPr>
    </w:lvl>
    <w:lvl w:ilvl="2">
      <w:start w:val="1"/>
      <w:numFmt w:val="decimal"/>
      <w:lvlText w:val="%1.%2.%3."/>
      <w:lvlJc w:val="left"/>
      <w:pPr>
        <w:ind w:left="1440" w:hanging="720"/>
      </w:pPr>
      <w:rPr>
        <w:rFonts w:hint="default"/>
        <w:color w:val="000000" w:themeColor="text1"/>
      </w:rPr>
    </w:lvl>
    <w:lvl w:ilvl="3">
      <w:start w:val="1"/>
      <w:numFmt w:val="decimal"/>
      <w:lvlText w:val="%1.%2.%3.%4."/>
      <w:lvlJc w:val="left"/>
      <w:pPr>
        <w:ind w:left="1800" w:hanging="720"/>
      </w:pPr>
      <w:rPr>
        <w:rFonts w:hint="default"/>
        <w:color w:val="000000" w:themeColor="text1"/>
      </w:rPr>
    </w:lvl>
    <w:lvl w:ilvl="4">
      <w:start w:val="1"/>
      <w:numFmt w:val="decimal"/>
      <w:lvlText w:val="%1.%2.%3.%4.%5."/>
      <w:lvlJc w:val="left"/>
      <w:pPr>
        <w:ind w:left="2160" w:hanging="720"/>
      </w:pPr>
      <w:rPr>
        <w:rFonts w:hint="default"/>
        <w:color w:val="000000" w:themeColor="text1"/>
      </w:rPr>
    </w:lvl>
    <w:lvl w:ilvl="5">
      <w:start w:val="1"/>
      <w:numFmt w:val="decimal"/>
      <w:lvlText w:val="%1.%2.%3.%4.%5.%6."/>
      <w:lvlJc w:val="left"/>
      <w:pPr>
        <w:ind w:left="2880" w:hanging="1080"/>
      </w:pPr>
      <w:rPr>
        <w:rFonts w:hint="default"/>
        <w:color w:val="000000" w:themeColor="text1"/>
      </w:rPr>
    </w:lvl>
    <w:lvl w:ilvl="6">
      <w:start w:val="1"/>
      <w:numFmt w:val="decimal"/>
      <w:lvlText w:val="%1.%2.%3.%4.%5.%6.%7."/>
      <w:lvlJc w:val="left"/>
      <w:pPr>
        <w:ind w:left="3240" w:hanging="1080"/>
      </w:pPr>
      <w:rPr>
        <w:rFonts w:hint="default"/>
        <w:color w:val="000000" w:themeColor="text1"/>
      </w:rPr>
    </w:lvl>
    <w:lvl w:ilvl="7">
      <w:start w:val="1"/>
      <w:numFmt w:val="decimal"/>
      <w:lvlText w:val="%1.%2.%3.%4.%5.%6.%7.%8."/>
      <w:lvlJc w:val="left"/>
      <w:pPr>
        <w:ind w:left="3960" w:hanging="1440"/>
      </w:pPr>
      <w:rPr>
        <w:rFonts w:hint="default"/>
        <w:color w:val="000000" w:themeColor="text1"/>
      </w:rPr>
    </w:lvl>
    <w:lvl w:ilvl="8">
      <w:start w:val="1"/>
      <w:numFmt w:val="decimal"/>
      <w:lvlText w:val="%1.%2.%3.%4.%5.%6.%7.%8.%9."/>
      <w:lvlJc w:val="left"/>
      <w:pPr>
        <w:ind w:left="4320" w:hanging="1440"/>
      </w:pPr>
      <w:rPr>
        <w:rFonts w:hint="default"/>
        <w:color w:val="000000" w:themeColor="text1"/>
      </w:rPr>
    </w:lvl>
  </w:abstractNum>
  <w:abstractNum w:abstractNumId="33" w15:restartNumberingAfterBreak="0">
    <w:nsid w:val="6CCF1C6E"/>
    <w:multiLevelType w:val="hybridMultilevel"/>
    <w:tmpl w:val="E0D0387E"/>
    <w:lvl w:ilvl="0" w:tplc="AF1A197A">
      <w:start w:val="1"/>
      <w:numFmt w:val="low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34" w15:restartNumberingAfterBreak="0">
    <w:nsid w:val="6D480114"/>
    <w:multiLevelType w:val="hybridMultilevel"/>
    <w:tmpl w:val="0B12F9F4"/>
    <w:lvl w:ilvl="0" w:tplc="CFBE5DDC">
      <w:start w:val="1"/>
      <w:numFmt w:val="bullet"/>
      <w:lvlText w:val=""/>
      <w:lvlJc w:val="left"/>
      <w:pPr>
        <w:ind w:left="720" w:hanging="360"/>
      </w:pPr>
      <w:rPr>
        <w:rFonts w:ascii="Symbol" w:hAnsi="Symbol" w:hint="default"/>
      </w:rPr>
    </w:lvl>
    <w:lvl w:ilvl="1" w:tplc="44A494EC">
      <w:start w:val="1"/>
      <w:numFmt w:val="bullet"/>
      <w:lvlText w:val="o"/>
      <w:lvlJc w:val="left"/>
      <w:pPr>
        <w:ind w:left="1440" w:hanging="360"/>
      </w:pPr>
      <w:rPr>
        <w:rFonts w:ascii="Courier New" w:hAnsi="Courier New" w:hint="default"/>
      </w:rPr>
    </w:lvl>
    <w:lvl w:ilvl="2" w:tplc="8DA6A132">
      <w:start w:val="1"/>
      <w:numFmt w:val="bullet"/>
      <w:lvlText w:val=""/>
      <w:lvlJc w:val="left"/>
      <w:pPr>
        <w:ind w:left="2160" w:hanging="360"/>
      </w:pPr>
      <w:rPr>
        <w:rFonts w:ascii="Wingdings" w:hAnsi="Wingdings" w:hint="default"/>
      </w:rPr>
    </w:lvl>
    <w:lvl w:ilvl="3" w:tplc="908E2F72">
      <w:start w:val="1"/>
      <w:numFmt w:val="bullet"/>
      <w:lvlText w:val=""/>
      <w:lvlJc w:val="left"/>
      <w:pPr>
        <w:ind w:left="2880" w:hanging="360"/>
      </w:pPr>
      <w:rPr>
        <w:rFonts w:ascii="Symbol" w:hAnsi="Symbol" w:hint="default"/>
      </w:rPr>
    </w:lvl>
    <w:lvl w:ilvl="4" w:tplc="775C6E44">
      <w:start w:val="1"/>
      <w:numFmt w:val="bullet"/>
      <w:lvlText w:val="o"/>
      <w:lvlJc w:val="left"/>
      <w:pPr>
        <w:ind w:left="3600" w:hanging="360"/>
      </w:pPr>
      <w:rPr>
        <w:rFonts w:ascii="Courier New" w:hAnsi="Courier New" w:hint="default"/>
      </w:rPr>
    </w:lvl>
    <w:lvl w:ilvl="5" w:tplc="C8DEA278">
      <w:start w:val="1"/>
      <w:numFmt w:val="bullet"/>
      <w:lvlText w:val=""/>
      <w:lvlJc w:val="left"/>
      <w:pPr>
        <w:ind w:left="4320" w:hanging="360"/>
      </w:pPr>
      <w:rPr>
        <w:rFonts w:ascii="Wingdings" w:hAnsi="Wingdings" w:hint="default"/>
      </w:rPr>
    </w:lvl>
    <w:lvl w:ilvl="6" w:tplc="63BA37B8">
      <w:start w:val="1"/>
      <w:numFmt w:val="bullet"/>
      <w:lvlText w:val=""/>
      <w:lvlJc w:val="left"/>
      <w:pPr>
        <w:ind w:left="5040" w:hanging="360"/>
      </w:pPr>
      <w:rPr>
        <w:rFonts w:ascii="Symbol" w:hAnsi="Symbol" w:hint="default"/>
      </w:rPr>
    </w:lvl>
    <w:lvl w:ilvl="7" w:tplc="D772C1CC">
      <w:start w:val="1"/>
      <w:numFmt w:val="bullet"/>
      <w:lvlText w:val="o"/>
      <w:lvlJc w:val="left"/>
      <w:pPr>
        <w:ind w:left="5760" w:hanging="360"/>
      </w:pPr>
      <w:rPr>
        <w:rFonts w:ascii="Courier New" w:hAnsi="Courier New" w:hint="default"/>
      </w:rPr>
    </w:lvl>
    <w:lvl w:ilvl="8" w:tplc="4CC8049A">
      <w:start w:val="1"/>
      <w:numFmt w:val="bullet"/>
      <w:lvlText w:val=""/>
      <w:lvlJc w:val="left"/>
      <w:pPr>
        <w:ind w:left="6480" w:hanging="360"/>
      </w:pPr>
      <w:rPr>
        <w:rFonts w:ascii="Wingdings" w:hAnsi="Wingdings" w:hint="default"/>
      </w:rPr>
    </w:lvl>
  </w:abstractNum>
  <w:abstractNum w:abstractNumId="35" w15:restartNumberingAfterBreak="0">
    <w:nsid w:val="71EA73ED"/>
    <w:multiLevelType w:val="hybridMultilevel"/>
    <w:tmpl w:val="F6163484"/>
    <w:lvl w:ilvl="0" w:tplc="F38E3E9A">
      <w:start w:val="1"/>
      <w:numFmt w:val="bullet"/>
      <w:lvlText w:val="-"/>
      <w:lvlJc w:val="left"/>
      <w:pPr>
        <w:ind w:left="720" w:hanging="360"/>
      </w:pPr>
      <w:rPr>
        <w:rFonts w:ascii="Arial Narrow" w:eastAsia="Times New Roman" w:hAnsi="Arial Narrow"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77DD2A2A"/>
    <w:multiLevelType w:val="multilevel"/>
    <w:tmpl w:val="7B805B2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7B0C4A17"/>
    <w:multiLevelType w:val="hybridMultilevel"/>
    <w:tmpl w:val="154E9526"/>
    <w:lvl w:ilvl="0" w:tplc="44E200B2">
      <w:start w:val="1"/>
      <w:numFmt w:val="bullet"/>
      <w:lvlText w:val="-"/>
      <w:lvlJc w:val="left"/>
      <w:pPr>
        <w:ind w:left="1080" w:hanging="360"/>
      </w:pPr>
      <w:rPr>
        <w:rFonts w:ascii="Arial Narrow" w:eastAsia="Arial Narrow" w:hAnsi="Arial Narrow" w:cs="Arial Narrow"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8" w15:restartNumberingAfterBreak="0">
    <w:nsid w:val="7BB2F7D7"/>
    <w:multiLevelType w:val="hybridMultilevel"/>
    <w:tmpl w:val="64B29302"/>
    <w:lvl w:ilvl="0" w:tplc="470265FE">
      <w:start w:val="1"/>
      <w:numFmt w:val="bullet"/>
      <w:lvlText w:val="·"/>
      <w:lvlJc w:val="left"/>
      <w:pPr>
        <w:ind w:left="720" w:hanging="360"/>
      </w:pPr>
      <w:rPr>
        <w:rFonts w:ascii="Symbol" w:hAnsi="Symbol" w:hint="default"/>
      </w:rPr>
    </w:lvl>
    <w:lvl w:ilvl="1" w:tplc="3A5A0FCC">
      <w:start w:val="1"/>
      <w:numFmt w:val="bullet"/>
      <w:lvlText w:val="o"/>
      <w:lvlJc w:val="left"/>
      <w:pPr>
        <w:ind w:left="1440" w:hanging="360"/>
      </w:pPr>
      <w:rPr>
        <w:rFonts w:ascii="Courier New" w:hAnsi="Courier New" w:hint="default"/>
      </w:rPr>
    </w:lvl>
    <w:lvl w:ilvl="2" w:tplc="5F1ABB58">
      <w:start w:val="1"/>
      <w:numFmt w:val="bullet"/>
      <w:lvlText w:val=""/>
      <w:lvlJc w:val="left"/>
      <w:pPr>
        <w:ind w:left="2160" w:hanging="360"/>
      </w:pPr>
      <w:rPr>
        <w:rFonts w:ascii="Wingdings" w:hAnsi="Wingdings" w:hint="default"/>
      </w:rPr>
    </w:lvl>
    <w:lvl w:ilvl="3" w:tplc="A13604BC">
      <w:start w:val="1"/>
      <w:numFmt w:val="bullet"/>
      <w:lvlText w:val=""/>
      <w:lvlJc w:val="left"/>
      <w:pPr>
        <w:ind w:left="2880" w:hanging="360"/>
      </w:pPr>
      <w:rPr>
        <w:rFonts w:ascii="Symbol" w:hAnsi="Symbol" w:hint="default"/>
      </w:rPr>
    </w:lvl>
    <w:lvl w:ilvl="4" w:tplc="10806980">
      <w:start w:val="1"/>
      <w:numFmt w:val="bullet"/>
      <w:lvlText w:val="o"/>
      <w:lvlJc w:val="left"/>
      <w:pPr>
        <w:ind w:left="3600" w:hanging="360"/>
      </w:pPr>
      <w:rPr>
        <w:rFonts w:ascii="Courier New" w:hAnsi="Courier New" w:hint="default"/>
      </w:rPr>
    </w:lvl>
    <w:lvl w:ilvl="5" w:tplc="D2246A04">
      <w:start w:val="1"/>
      <w:numFmt w:val="bullet"/>
      <w:lvlText w:val=""/>
      <w:lvlJc w:val="left"/>
      <w:pPr>
        <w:ind w:left="4320" w:hanging="360"/>
      </w:pPr>
      <w:rPr>
        <w:rFonts w:ascii="Wingdings" w:hAnsi="Wingdings" w:hint="default"/>
      </w:rPr>
    </w:lvl>
    <w:lvl w:ilvl="6" w:tplc="79BC94A2">
      <w:start w:val="1"/>
      <w:numFmt w:val="bullet"/>
      <w:lvlText w:val=""/>
      <w:lvlJc w:val="left"/>
      <w:pPr>
        <w:ind w:left="5040" w:hanging="360"/>
      </w:pPr>
      <w:rPr>
        <w:rFonts w:ascii="Symbol" w:hAnsi="Symbol" w:hint="default"/>
      </w:rPr>
    </w:lvl>
    <w:lvl w:ilvl="7" w:tplc="892CCD88">
      <w:start w:val="1"/>
      <w:numFmt w:val="bullet"/>
      <w:lvlText w:val="o"/>
      <w:lvlJc w:val="left"/>
      <w:pPr>
        <w:ind w:left="5760" w:hanging="360"/>
      </w:pPr>
      <w:rPr>
        <w:rFonts w:ascii="Courier New" w:hAnsi="Courier New" w:hint="default"/>
      </w:rPr>
    </w:lvl>
    <w:lvl w:ilvl="8" w:tplc="7F8A4614">
      <w:start w:val="1"/>
      <w:numFmt w:val="bullet"/>
      <w:lvlText w:val=""/>
      <w:lvlJc w:val="left"/>
      <w:pPr>
        <w:ind w:left="6480" w:hanging="360"/>
      </w:pPr>
      <w:rPr>
        <w:rFonts w:ascii="Wingdings" w:hAnsi="Wingdings" w:hint="default"/>
      </w:rPr>
    </w:lvl>
  </w:abstractNum>
  <w:abstractNum w:abstractNumId="39" w15:restartNumberingAfterBreak="0">
    <w:nsid w:val="7C4A7D1C"/>
    <w:multiLevelType w:val="hybridMultilevel"/>
    <w:tmpl w:val="9B6CF9F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15:restartNumberingAfterBreak="0">
    <w:nsid w:val="7F802347"/>
    <w:multiLevelType w:val="multilevel"/>
    <w:tmpl w:val="1F66DF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83878183">
    <w:abstractNumId w:val="2"/>
  </w:num>
  <w:num w:numId="2" w16cid:durableId="1658460381">
    <w:abstractNumId w:val="8"/>
  </w:num>
  <w:num w:numId="3" w16cid:durableId="1008363558">
    <w:abstractNumId w:val="0"/>
  </w:num>
  <w:num w:numId="4" w16cid:durableId="1158957018">
    <w:abstractNumId w:val="16"/>
  </w:num>
  <w:num w:numId="5" w16cid:durableId="1223559054">
    <w:abstractNumId w:val="29"/>
  </w:num>
  <w:num w:numId="6" w16cid:durableId="889725844">
    <w:abstractNumId w:val="26"/>
  </w:num>
  <w:num w:numId="7" w16cid:durableId="64232147">
    <w:abstractNumId w:val="24"/>
  </w:num>
  <w:num w:numId="8" w16cid:durableId="1506630020">
    <w:abstractNumId w:val="14"/>
  </w:num>
  <w:num w:numId="9" w16cid:durableId="1484659547">
    <w:abstractNumId w:val="27"/>
  </w:num>
  <w:num w:numId="10" w16cid:durableId="1480490440">
    <w:abstractNumId w:val="1"/>
  </w:num>
  <w:num w:numId="11" w16cid:durableId="1083649379">
    <w:abstractNumId w:val="19"/>
  </w:num>
  <w:num w:numId="12" w16cid:durableId="487862409">
    <w:abstractNumId w:val="5"/>
  </w:num>
  <w:num w:numId="13" w16cid:durableId="62679486">
    <w:abstractNumId w:val="21"/>
  </w:num>
  <w:num w:numId="14" w16cid:durableId="1083379726">
    <w:abstractNumId w:val="34"/>
  </w:num>
  <w:num w:numId="15" w16cid:durableId="1483691809">
    <w:abstractNumId w:val="7"/>
  </w:num>
  <w:num w:numId="16" w16cid:durableId="394276919">
    <w:abstractNumId w:val="23"/>
  </w:num>
  <w:num w:numId="17" w16cid:durableId="1553615923">
    <w:abstractNumId w:val="12"/>
  </w:num>
  <w:num w:numId="18" w16cid:durableId="4871561">
    <w:abstractNumId w:val="18"/>
  </w:num>
  <w:num w:numId="19" w16cid:durableId="176235439">
    <w:abstractNumId w:val="28"/>
  </w:num>
  <w:num w:numId="20" w16cid:durableId="568544090">
    <w:abstractNumId w:val="25"/>
  </w:num>
  <w:num w:numId="21" w16cid:durableId="822353809">
    <w:abstractNumId w:val="13"/>
  </w:num>
  <w:num w:numId="22" w16cid:durableId="521166591">
    <w:abstractNumId w:val="4"/>
  </w:num>
  <w:num w:numId="23" w16cid:durableId="1792896477">
    <w:abstractNumId w:val="35"/>
  </w:num>
  <w:num w:numId="24" w16cid:durableId="1721242317">
    <w:abstractNumId w:val="6"/>
  </w:num>
  <w:num w:numId="25" w16cid:durableId="1439449116">
    <w:abstractNumId w:val="3"/>
  </w:num>
  <w:num w:numId="26" w16cid:durableId="360013121">
    <w:abstractNumId w:val="36"/>
  </w:num>
  <w:num w:numId="27" w16cid:durableId="457182969">
    <w:abstractNumId w:val="9"/>
  </w:num>
  <w:num w:numId="28" w16cid:durableId="1076320397">
    <w:abstractNumId w:val="17"/>
  </w:num>
  <w:num w:numId="29" w16cid:durableId="938100866">
    <w:abstractNumId w:val="32"/>
  </w:num>
  <w:num w:numId="30" w16cid:durableId="1584603853">
    <w:abstractNumId w:val="20"/>
  </w:num>
  <w:num w:numId="31" w16cid:durableId="2129857104">
    <w:abstractNumId w:val="39"/>
  </w:num>
  <w:num w:numId="32" w16cid:durableId="1194925832">
    <w:abstractNumId w:val="38"/>
  </w:num>
  <w:num w:numId="33" w16cid:durableId="1640988527">
    <w:abstractNumId w:val="40"/>
  </w:num>
  <w:num w:numId="34" w16cid:durableId="1940138400">
    <w:abstractNumId w:val="30"/>
  </w:num>
  <w:num w:numId="35" w16cid:durableId="459420302">
    <w:abstractNumId w:val="15"/>
  </w:num>
  <w:num w:numId="36" w16cid:durableId="1794980837">
    <w:abstractNumId w:val="11"/>
  </w:num>
  <w:num w:numId="37" w16cid:durableId="1177890028">
    <w:abstractNumId w:val="37"/>
  </w:num>
  <w:num w:numId="38" w16cid:durableId="823860875">
    <w:abstractNumId w:val="31"/>
  </w:num>
  <w:num w:numId="39" w16cid:durableId="441144861">
    <w:abstractNumId w:val="33"/>
  </w:num>
  <w:num w:numId="40" w16cid:durableId="643239267">
    <w:abstractNumId w:val="10"/>
  </w:num>
  <w:num w:numId="41" w16cid:durableId="742873004">
    <w:abstractNumId w:val="2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rawingGridVerticalSpacing w:val="136"/>
  <w:displayHorizontalDrawingGridEvery w:val="0"/>
  <w:displayVerticalDrawingGridEvery w:val="0"/>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6980"/>
    <w:rsid w:val="00003D24"/>
    <w:rsid w:val="00005347"/>
    <w:rsid w:val="000065FD"/>
    <w:rsid w:val="00006688"/>
    <w:rsid w:val="00006F83"/>
    <w:rsid w:val="00007F07"/>
    <w:rsid w:val="00011B35"/>
    <w:rsid w:val="00011B36"/>
    <w:rsid w:val="00013C42"/>
    <w:rsid w:val="00014D67"/>
    <w:rsid w:val="000157A6"/>
    <w:rsid w:val="00016098"/>
    <w:rsid w:val="00016A94"/>
    <w:rsid w:val="00017DB4"/>
    <w:rsid w:val="00017E21"/>
    <w:rsid w:val="00021A81"/>
    <w:rsid w:val="00021FCC"/>
    <w:rsid w:val="00022ADF"/>
    <w:rsid w:val="00023F1F"/>
    <w:rsid w:val="00024F34"/>
    <w:rsid w:val="0002546A"/>
    <w:rsid w:val="00025F43"/>
    <w:rsid w:val="00026473"/>
    <w:rsid w:val="00032264"/>
    <w:rsid w:val="00032CBF"/>
    <w:rsid w:val="00033625"/>
    <w:rsid w:val="00040215"/>
    <w:rsid w:val="00040F01"/>
    <w:rsid w:val="0004205E"/>
    <w:rsid w:val="00044860"/>
    <w:rsid w:val="00047A6E"/>
    <w:rsid w:val="00050524"/>
    <w:rsid w:val="00052DB3"/>
    <w:rsid w:val="000539E3"/>
    <w:rsid w:val="0005554A"/>
    <w:rsid w:val="000561A1"/>
    <w:rsid w:val="00056DFC"/>
    <w:rsid w:val="0006349C"/>
    <w:rsid w:val="00065BA8"/>
    <w:rsid w:val="00066463"/>
    <w:rsid w:val="00074110"/>
    <w:rsid w:val="0007565E"/>
    <w:rsid w:val="0007636F"/>
    <w:rsid w:val="0008183F"/>
    <w:rsid w:val="00081CEE"/>
    <w:rsid w:val="00082817"/>
    <w:rsid w:val="000842C3"/>
    <w:rsid w:val="00084B49"/>
    <w:rsid w:val="00085C9D"/>
    <w:rsid w:val="00086146"/>
    <w:rsid w:val="00086843"/>
    <w:rsid w:val="00086B16"/>
    <w:rsid w:val="00087859"/>
    <w:rsid w:val="00091C22"/>
    <w:rsid w:val="00092C0A"/>
    <w:rsid w:val="00094D9F"/>
    <w:rsid w:val="00097B29"/>
    <w:rsid w:val="000A35DA"/>
    <w:rsid w:val="000A3E34"/>
    <w:rsid w:val="000B30A6"/>
    <w:rsid w:val="000B39C5"/>
    <w:rsid w:val="000B50F1"/>
    <w:rsid w:val="000B526E"/>
    <w:rsid w:val="000C021F"/>
    <w:rsid w:val="000C2F37"/>
    <w:rsid w:val="000C41BE"/>
    <w:rsid w:val="000C614C"/>
    <w:rsid w:val="000C6C52"/>
    <w:rsid w:val="000D1904"/>
    <w:rsid w:val="000D2573"/>
    <w:rsid w:val="000D2DA8"/>
    <w:rsid w:val="000D512E"/>
    <w:rsid w:val="000E0152"/>
    <w:rsid w:val="000E0429"/>
    <w:rsid w:val="000E370D"/>
    <w:rsid w:val="000E4B42"/>
    <w:rsid w:val="000E65A4"/>
    <w:rsid w:val="000F2691"/>
    <w:rsid w:val="000F3860"/>
    <w:rsid w:val="000F5E69"/>
    <w:rsid w:val="001005F5"/>
    <w:rsid w:val="00103CAD"/>
    <w:rsid w:val="00105533"/>
    <w:rsid w:val="001072FB"/>
    <w:rsid w:val="00110FAF"/>
    <w:rsid w:val="00116659"/>
    <w:rsid w:val="00116BCA"/>
    <w:rsid w:val="001175AA"/>
    <w:rsid w:val="001206AE"/>
    <w:rsid w:val="00121FAB"/>
    <w:rsid w:val="00122E2D"/>
    <w:rsid w:val="00123592"/>
    <w:rsid w:val="00124170"/>
    <w:rsid w:val="00125548"/>
    <w:rsid w:val="00125A3A"/>
    <w:rsid w:val="00125E44"/>
    <w:rsid w:val="00126022"/>
    <w:rsid w:val="00126916"/>
    <w:rsid w:val="00126980"/>
    <w:rsid w:val="00130325"/>
    <w:rsid w:val="001303DD"/>
    <w:rsid w:val="0013067D"/>
    <w:rsid w:val="00130FE7"/>
    <w:rsid w:val="0013219F"/>
    <w:rsid w:val="0013224F"/>
    <w:rsid w:val="001348DA"/>
    <w:rsid w:val="00135CB5"/>
    <w:rsid w:val="001362BF"/>
    <w:rsid w:val="001365B5"/>
    <w:rsid w:val="00136CD0"/>
    <w:rsid w:val="0013737F"/>
    <w:rsid w:val="00140FA4"/>
    <w:rsid w:val="001410E9"/>
    <w:rsid w:val="001415A9"/>
    <w:rsid w:val="00141C5F"/>
    <w:rsid w:val="00142BF2"/>
    <w:rsid w:val="001447C1"/>
    <w:rsid w:val="001456F5"/>
    <w:rsid w:val="00145BCA"/>
    <w:rsid w:val="001460A4"/>
    <w:rsid w:val="0014731D"/>
    <w:rsid w:val="001511E3"/>
    <w:rsid w:val="00151E8B"/>
    <w:rsid w:val="0015216F"/>
    <w:rsid w:val="00153523"/>
    <w:rsid w:val="00155373"/>
    <w:rsid w:val="00155622"/>
    <w:rsid w:val="0015588B"/>
    <w:rsid w:val="001559BC"/>
    <w:rsid w:val="00155A87"/>
    <w:rsid w:val="00157729"/>
    <w:rsid w:val="00160F03"/>
    <w:rsid w:val="00162944"/>
    <w:rsid w:val="0016326A"/>
    <w:rsid w:val="00164587"/>
    <w:rsid w:val="00165AFE"/>
    <w:rsid w:val="001665A3"/>
    <w:rsid w:val="00167E50"/>
    <w:rsid w:val="00172DC9"/>
    <w:rsid w:val="001743EF"/>
    <w:rsid w:val="00174797"/>
    <w:rsid w:val="00174A31"/>
    <w:rsid w:val="00177232"/>
    <w:rsid w:val="00180D02"/>
    <w:rsid w:val="001818AF"/>
    <w:rsid w:val="00185943"/>
    <w:rsid w:val="00186259"/>
    <w:rsid w:val="00186881"/>
    <w:rsid w:val="00187186"/>
    <w:rsid w:val="0019029E"/>
    <w:rsid w:val="00194999"/>
    <w:rsid w:val="001978EB"/>
    <w:rsid w:val="001A19B0"/>
    <w:rsid w:val="001A1E25"/>
    <w:rsid w:val="001A2AF1"/>
    <w:rsid w:val="001A3DD5"/>
    <w:rsid w:val="001A4F3E"/>
    <w:rsid w:val="001A5891"/>
    <w:rsid w:val="001A622E"/>
    <w:rsid w:val="001B05BA"/>
    <w:rsid w:val="001B0C12"/>
    <w:rsid w:val="001B1302"/>
    <w:rsid w:val="001B171D"/>
    <w:rsid w:val="001B48B7"/>
    <w:rsid w:val="001B6397"/>
    <w:rsid w:val="001B6AAC"/>
    <w:rsid w:val="001B796A"/>
    <w:rsid w:val="001C013E"/>
    <w:rsid w:val="001C194F"/>
    <w:rsid w:val="001C2EB7"/>
    <w:rsid w:val="001C54CC"/>
    <w:rsid w:val="001C5911"/>
    <w:rsid w:val="001C7509"/>
    <w:rsid w:val="001D0485"/>
    <w:rsid w:val="001D1743"/>
    <w:rsid w:val="001D17CF"/>
    <w:rsid w:val="001D2992"/>
    <w:rsid w:val="001D461F"/>
    <w:rsid w:val="001D5F6B"/>
    <w:rsid w:val="001D6204"/>
    <w:rsid w:val="001D6A25"/>
    <w:rsid w:val="001D71AF"/>
    <w:rsid w:val="001E2543"/>
    <w:rsid w:val="001E3883"/>
    <w:rsid w:val="001E4710"/>
    <w:rsid w:val="001E48C4"/>
    <w:rsid w:val="001E4EDB"/>
    <w:rsid w:val="001E5A6D"/>
    <w:rsid w:val="001E5BE1"/>
    <w:rsid w:val="001E6C60"/>
    <w:rsid w:val="001F1196"/>
    <w:rsid w:val="001F14E3"/>
    <w:rsid w:val="001F238A"/>
    <w:rsid w:val="001F2A07"/>
    <w:rsid w:val="001F315D"/>
    <w:rsid w:val="001F5BB8"/>
    <w:rsid w:val="0020315B"/>
    <w:rsid w:val="00203987"/>
    <w:rsid w:val="00206A56"/>
    <w:rsid w:val="00206A8F"/>
    <w:rsid w:val="00207F53"/>
    <w:rsid w:val="00216A17"/>
    <w:rsid w:val="002171A2"/>
    <w:rsid w:val="002217D1"/>
    <w:rsid w:val="002237DD"/>
    <w:rsid w:val="0022425E"/>
    <w:rsid w:val="00225158"/>
    <w:rsid w:val="00225ED6"/>
    <w:rsid w:val="002264B8"/>
    <w:rsid w:val="002307A2"/>
    <w:rsid w:val="002332C3"/>
    <w:rsid w:val="00234FDE"/>
    <w:rsid w:val="00235361"/>
    <w:rsid w:val="00236759"/>
    <w:rsid w:val="00236F62"/>
    <w:rsid w:val="00237D76"/>
    <w:rsid w:val="0024242A"/>
    <w:rsid w:val="00242748"/>
    <w:rsid w:val="002437AF"/>
    <w:rsid w:val="002450EA"/>
    <w:rsid w:val="00246C2E"/>
    <w:rsid w:val="00251E99"/>
    <w:rsid w:val="00251FCE"/>
    <w:rsid w:val="002521EC"/>
    <w:rsid w:val="002527F5"/>
    <w:rsid w:val="00252F13"/>
    <w:rsid w:val="00254313"/>
    <w:rsid w:val="002614CA"/>
    <w:rsid w:val="00262D88"/>
    <w:rsid w:val="00264D6D"/>
    <w:rsid w:val="0026513E"/>
    <w:rsid w:val="002729A5"/>
    <w:rsid w:val="002750CF"/>
    <w:rsid w:val="002819B0"/>
    <w:rsid w:val="00282DD4"/>
    <w:rsid w:val="002862C1"/>
    <w:rsid w:val="00286449"/>
    <w:rsid w:val="00287EC3"/>
    <w:rsid w:val="00290723"/>
    <w:rsid w:val="00291256"/>
    <w:rsid w:val="00291DC3"/>
    <w:rsid w:val="00293F29"/>
    <w:rsid w:val="002941D1"/>
    <w:rsid w:val="00295025"/>
    <w:rsid w:val="002A02A4"/>
    <w:rsid w:val="002A2A12"/>
    <w:rsid w:val="002A2E44"/>
    <w:rsid w:val="002A356E"/>
    <w:rsid w:val="002A3EBF"/>
    <w:rsid w:val="002A5B73"/>
    <w:rsid w:val="002B15B4"/>
    <w:rsid w:val="002B227B"/>
    <w:rsid w:val="002C05D0"/>
    <w:rsid w:val="002C2A69"/>
    <w:rsid w:val="002C2F66"/>
    <w:rsid w:val="002C4D4F"/>
    <w:rsid w:val="002C4E2F"/>
    <w:rsid w:val="002C6429"/>
    <w:rsid w:val="002C64B2"/>
    <w:rsid w:val="002D096D"/>
    <w:rsid w:val="002D11FE"/>
    <w:rsid w:val="002D1AB3"/>
    <w:rsid w:val="002D2CB2"/>
    <w:rsid w:val="002D35EC"/>
    <w:rsid w:val="002D3ED3"/>
    <w:rsid w:val="002D3FE3"/>
    <w:rsid w:val="002D4035"/>
    <w:rsid w:val="002D4530"/>
    <w:rsid w:val="002D4C30"/>
    <w:rsid w:val="002D537A"/>
    <w:rsid w:val="002D5D70"/>
    <w:rsid w:val="002D5E7B"/>
    <w:rsid w:val="002D5E8B"/>
    <w:rsid w:val="002D6780"/>
    <w:rsid w:val="002E4A97"/>
    <w:rsid w:val="002E704C"/>
    <w:rsid w:val="002E71C4"/>
    <w:rsid w:val="002E7F6E"/>
    <w:rsid w:val="002F1EC7"/>
    <w:rsid w:val="002F226A"/>
    <w:rsid w:val="002F48D1"/>
    <w:rsid w:val="002F4DA2"/>
    <w:rsid w:val="002F622C"/>
    <w:rsid w:val="002F6D29"/>
    <w:rsid w:val="002F7411"/>
    <w:rsid w:val="00301DC2"/>
    <w:rsid w:val="00303061"/>
    <w:rsid w:val="00313545"/>
    <w:rsid w:val="003138AA"/>
    <w:rsid w:val="003227FD"/>
    <w:rsid w:val="00325A55"/>
    <w:rsid w:val="00326CFE"/>
    <w:rsid w:val="003274B3"/>
    <w:rsid w:val="00332B81"/>
    <w:rsid w:val="0033314F"/>
    <w:rsid w:val="003343DB"/>
    <w:rsid w:val="00336655"/>
    <w:rsid w:val="0033712D"/>
    <w:rsid w:val="003374F0"/>
    <w:rsid w:val="00341759"/>
    <w:rsid w:val="00342B3C"/>
    <w:rsid w:val="003433F7"/>
    <w:rsid w:val="003435D4"/>
    <w:rsid w:val="0034521A"/>
    <w:rsid w:val="003459D2"/>
    <w:rsid w:val="00346554"/>
    <w:rsid w:val="003503EB"/>
    <w:rsid w:val="00350767"/>
    <w:rsid w:val="003508F6"/>
    <w:rsid w:val="003509EE"/>
    <w:rsid w:val="00350E4B"/>
    <w:rsid w:val="00351423"/>
    <w:rsid w:val="00353131"/>
    <w:rsid w:val="003533A1"/>
    <w:rsid w:val="00353F0B"/>
    <w:rsid w:val="003548D4"/>
    <w:rsid w:val="00355C79"/>
    <w:rsid w:val="00355E45"/>
    <w:rsid w:val="00360273"/>
    <w:rsid w:val="00363475"/>
    <w:rsid w:val="003651DE"/>
    <w:rsid w:val="00366878"/>
    <w:rsid w:val="00367CB8"/>
    <w:rsid w:val="003711C0"/>
    <w:rsid w:val="003719F3"/>
    <w:rsid w:val="00372320"/>
    <w:rsid w:val="00372847"/>
    <w:rsid w:val="00373197"/>
    <w:rsid w:val="00373F68"/>
    <w:rsid w:val="00374753"/>
    <w:rsid w:val="003749B5"/>
    <w:rsid w:val="0037542A"/>
    <w:rsid w:val="0038075D"/>
    <w:rsid w:val="00380AE3"/>
    <w:rsid w:val="0038390A"/>
    <w:rsid w:val="00385B08"/>
    <w:rsid w:val="0038764F"/>
    <w:rsid w:val="00390BBE"/>
    <w:rsid w:val="0039259B"/>
    <w:rsid w:val="00395DE0"/>
    <w:rsid w:val="0039627C"/>
    <w:rsid w:val="003A0BBF"/>
    <w:rsid w:val="003A38DA"/>
    <w:rsid w:val="003A3C08"/>
    <w:rsid w:val="003A6449"/>
    <w:rsid w:val="003A6E09"/>
    <w:rsid w:val="003A70A8"/>
    <w:rsid w:val="003A73D2"/>
    <w:rsid w:val="003A7D03"/>
    <w:rsid w:val="003B274C"/>
    <w:rsid w:val="003B3F46"/>
    <w:rsid w:val="003B4DDE"/>
    <w:rsid w:val="003B60B4"/>
    <w:rsid w:val="003B625C"/>
    <w:rsid w:val="003B7283"/>
    <w:rsid w:val="003C0C28"/>
    <w:rsid w:val="003C0F32"/>
    <w:rsid w:val="003C35B2"/>
    <w:rsid w:val="003C4567"/>
    <w:rsid w:val="003C5C11"/>
    <w:rsid w:val="003C6CAC"/>
    <w:rsid w:val="003C78C9"/>
    <w:rsid w:val="003D3516"/>
    <w:rsid w:val="003D5B4D"/>
    <w:rsid w:val="003E0F3B"/>
    <w:rsid w:val="003E1394"/>
    <w:rsid w:val="003E5213"/>
    <w:rsid w:val="003E5215"/>
    <w:rsid w:val="003E582F"/>
    <w:rsid w:val="003E5C21"/>
    <w:rsid w:val="003E63BF"/>
    <w:rsid w:val="003F2F37"/>
    <w:rsid w:val="004019CA"/>
    <w:rsid w:val="004019EB"/>
    <w:rsid w:val="00401B59"/>
    <w:rsid w:val="00403DA7"/>
    <w:rsid w:val="00405CE5"/>
    <w:rsid w:val="0040687F"/>
    <w:rsid w:val="00407C78"/>
    <w:rsid w:val="00410F90"/>
    <w:rsid w:val="0041114C"/>
    <w:rsid w:val="0041604F"/>
    <w:rsid w:val="0041672D"/>
    <w:rsid w:val="004179F8"/>
    <w:rsid w:val="004202BF"/>
    <w:rsid w:val="00420F6B"/>
    <w:rsid w:val="0042114F"/>
    <w:rsid w:val="0042464B"/>
    <w:rsid w:val="00424970"/>
    <w:rsid w:val="00424DD0"/>
    <w:rsid w:val="004279EB"/>
    <w:rsid w:val="00427DD9"/>
    <w:rsid w:val="00431130"/>
    <w:rsid w:val="004317DB"/>
    <w:rsid w:val="00431BB6"/>
    <w:rsid w:val="00432C5C"/>
    <w:rsid w:val="00433FA2"/>
    <w:rsid w:val="00434484"/>
    <w:rsid w:val="00434DFE"/>
    <w:rsid w:val="00436D58"/>
    <w:rsid w:val="00437C19"/>
    <w:rsid w:val="00440685"/>
    <w:rsid w:val="00440EBA"/>
    <w:rsid w:val="0044187A"/>
    <w:rsid w:val="004452F0"/>
    <w:rsid w:val="00445F28"/>
    <w:rsid w:val="00446E8C"/>
    <w:rsid w:val="004503DE"/>
    <w:rsid w:val="00454407"/>
    <w:rsid w:val="0046060B"/>
    <w:rsid w:val="00461D1F"/>
    <w:rsid w:val="00466F22"/>
    <w:rsid w:val="00470148"/>
    <w:rsid w:val="00470526"/>
    <w:rsid w:val="004717BD"/>
    <w:rsid w:val="0047604D"/>
    <w:rsid w:val="004848A4"/>
    <w:rsid w:val="004907AC"/>
    <w:rsid w:val="0049246F"/>
    <w:rsid w:val="004949E3"/>
    <w:rsid w:val="00496BDC"/>
    <w:rsid w:val="004970DC"/>
    <w:rsid w:val="00497BC0"/>
    <w:rsid w:val="00497FF8"/>
    <w:rsid w:val="004A00C6"/>
    <w:rsid w:val="004A0755"/>
    <w:rsid w:val="004A0BB6"/>
    <w:rsid w:val="004A5E21"/>
    <w:rsid w:val="004A6BE3"/>
    <w:rsid w:val="004A7E19"/>
    <w:rsid w:val="004B078F"/>
    <w:rsid w:val="004B2D87"/>
    <w:rsid w:val="004B318E"/>
    <w:rsid w:val="004B4B5A"/>
    <w:rsid w:val="004B7960"/>
    <w:rsid w:val="004C0B65"/>
    <w:rsid w:val="004C2767"/>
    <w:rsid w:val="004C3E4B"/>
    <w:rsid w:val="004C4371"/>
    <w:rsid w:val="004C7D38"/>
    <w:rsid w:val="004D0D86"/>
    <w:rsid w:val="004D10C6"/>
    <w:rsid w:val="004D235C"/>
    <w:rsid w:val="004D2643"/>
    <w:rsid w:val="004D294E"/>
    <w:rsid w:val="004D3D03"/>
    <w:rsid w:val="004D4586"/>
    <w:rsid w:val="004D514B"/>
    <w:rsid w:val="004D5223"/>
    <w:rsid w:val="004D6329"/>
    <w:rsid w:val="004D655B"/>
    <w:rsid w:val="004D7AF9"/>
    <w:rsid w:val="004E034B"/>
    <w:rsid w:val="004E17FC"/>
    <w:rsid w:val="004E274E"/>
    <w:rsid w:val="004E395D"/>
    <w:rsid w:val="004E517F"/>
    <w:rsid w:val="004E6328"/>
    <w:rsid w:val="004F0670"/>
    <w:rsid w:val="004F3A8A"/>
    <w:rsid w:val="004F55CA"/>
    <w:rsid w:val="004F778E"/>
    <w:rsid w:val="004F7A38"/>
    <w:rsid w:val="00500078"/>
    <w:rsid w:val="0050148F"/>
    <w:rsid w:val="00502F91"/>
    <w:rsid w:val="00506668"/>
    <w:rsid w:val="00506F91"/>
    <w:rsid w:val="005152FC"/>
    <w:rsid w:val="00516E8C"/>
    <w:rsid w:val="00516F4C"/>
    <w:rsid w:val="00517B9C"/>
    <w:rsid w:val="00520892"/>
    <w:rsid w:val="00520AAA"/>
    <w:rsid w:val="00520B2A"/>
    <w:rsid w:val="00522415"/>
    <w:rsid w:val="00524EBB"/>
    <w:rsid w:val="00531867"/>
    <w:rsid w:val="00532B88"/>
    <w:rsid w:val="005338E4"/>
    <w:rsid w:val="00535B70"/>
    <w:rsid w:val="0054286C"/>
    <w:rsid w:val="00542B7F"/>
    <w:rsid w:val="00542EBA"/>
    <w:rsid w:val="00543E5A"/>
    <w:rsid w:val="00545A32"/>
    <w:rsid w:val="0054645F"/>
    <w:rsid w:val="00547DD9"/>
    <w:rsid w:val="005513B5"/>
    <w:rsid w:val="00556A41"/>
    <w:rsid w:val="005616ED"/>
    <w:rsid w:val="005629D0"/>
    <w:rsid w:val="00562FA8"/>
    <w:rsid w:val="00563B60"/>
    <w:rsid w:val="00563BD4"/>
    <w:rsid w:val="00564980"/>
    <w:rsid w:val="00564A4E"/>
    <w:rsid w:val="00564D4F"/>
    <w:rsid w:val="00567931"/>
    <w:rsid w:val="00575401"/>
    <w:rsid w:val="00575813"/>
    <w:rsid w:val="00577E1D"/>
    <w:rsid w:val="00580567"/>
    <w:rsid w:val="00580F5E"/>
    <w:rsid w:val="005815B6"/>
    <w:rsid w:val="00583600"/>
    <w:rsid w:val="00584E85"/>
    <w:rsid w:val="0058572D"/>
    <w:rsid w:val="0058594E"/>
    <w:rsid w:val="005871DA"/>
    <w:rsid w:val="00587695"/>
    <w:rsid w:val="0059054D"/>
    <w:rsid w:val="00590B3B"/>
    <w:rsid w:val="00590FC5"/>
    <w:rsid w:val="00591886"/>
    <w:rsid w:val="00592F24"/>
    <w:rsid w:val="0059316B"/>
    <w:rsid w:val="00593A5D"/>
    <w:rsid w:val="005949A8"/>
    <w:rsid w:val="005971D5"/>
    <w:rsid w:val="005A077D"/>
    <w:rsid w:val="005A25AD"/>
    <w:rsid w:val="005A39FC"/>
    <w:rsid w:val="005A4137"/>
    <w:rsid w:val="005A4320"/>
    <w:rsid w:val="005A498D"/>
    <w:rsid w:val="005A4F38"/>
    <w:rsid w:val="005A5637"/>
    <w:rsid w:val="005A652A"/>
    <w:rsid w:val="005A73C5"/>
    <w:rsid w:val="005B1026"/>
    <w:rsid w:val="005B27E8"/>
    <w:rsid w:val="005B3271"/>
    <w:rsid w:val="005B4105"/>
    <w:rsid w:val="005B46F1"/>
    <w:rsid w:val="005B6716"/>
    <w:rsid w:val="005C19CA"/>
    <w:rsid w:val="005C2C06"/>
    <w:rsid w:val="005C2E83"/>
    <w:rsid w:val="005C4522"/>
    <w:rsid w:val="005C5B35"/>
    <w:rsid w:val="005C5E3F"/>
    <w:rsid w:val="005C7B95"/>
    <w:rsid w:val="005D206C"/>
    <w:rsid w:val="005D3858"/>
    <w:rsid w:val="005D49BF"/>
    <w:rsid w:val="005D58AD"/>
    <w:rsid w:val="005E3C09"/>
    <w:rsid w:val="005E45D0"/>
    <w:rsid w:val="005E7FFD"/>
    <w:rsid w:val="005F30C3"/>
    <w:rsid w:val="005F335F"/>
    <w:rsid w:val="005F3EF4"/>
    <w:rsid w:val="005F4EBA"/>
    <w:rsid w:val="005F5D8D"/>
    <w:rsid w:val="005F6B72"/>
    <w:rsid w:val="005F7863"/>
    <w:rsid w:val="00601AE3"/>
    <w:rsid w:val="006030B7"/>
    <w:rsid w:val="0060353B"/>
    <w:rsid w:val="00603858"/>
    <w:rsid w:val="00603993"/>
    <w:rsid w:val="0060428B"/>
    <w:rsid w:val="00610668"/>
    <w:rsid w:val="006114B1"/>
    <w:rsid w:val="00611CFA"/>
    <w:rsid w:val="0061276F"/>
    <w:rsid w:val="006131E6"/>
    <w:rsid w:val="00620876"/>
    <w:rsid w:val="00620FAF"/>
    <w:rsid w:val="00624BE5"/>
    <w:rsid w:val="00624FD0"/>
    <w:rsid w:val="00625A21"/>
    <w:rsid w:val="00630A82"/>
    <w:rsid w:val="00630C5E"/>
    <w:rsid w:val="006315B4"/>
    <w:rsid w:val="006336F0"/>
    <w:rsid w:val="00634882"/>
    <w:rsid w:val="006353CB"/>
    <w:rsid w:val="00635AC3"/>
    <w:rsid w:val="00636307"/>
    <w:rsid w:val="00636FFB"/>
    <w:rsid w:val="00637BC8"/>
    <w:rsid w:val="0064015F"/>
    <w:rsid w:val="00642BFC"/>
    <w:rsid w:val="006439FE"/>
    <w:rsid w:val="00643DCD"/>
    <w:rsid w:val="00645B0F"/>
    <w:rsid w:val="00654CCF"/>
    <w:rsid w:val="0065665A"/>
    <w:rsid w:val="0065791B"/>
    <w:rsid w:val="00660ADE"/>
    <w:rsid w:val="006617C3"/>
    <w:rsid w:val="006636F3"/>
    <w:rsid w:val="00665F82"/>
    <w:rsid w:val="00666DF9"/>
    <w:rsid w:val="00670A7E"/>
    <w:rsid w:val="00670C69"/>
    <w:rsid w:val="00671068"/>
    <w:rsid w:val="0067186C"/>
    <w:rsid w:val="00671E11"/>
    <w:rsid w:val="00672B27"/>
    <w:rsid w:val="006761B4"/>
    <w:rsid w:val="00676579"/>
    <w:rsid w:val="006779DA"/>
    <w:rsid w:val="006823B9"/>
    <w:rsid w:val="00683B89"/>
    <w:rsid w:val="00683D89"/>
    <w:rsid w:val="00683EF9"/>
    <w:rsid w:val="006850EF"/>
    <w:rsid w:val="0068607C"/>
    <w:rsid w:val="00687EB3"/>
    <w:rsid w:val="0069049D"/>
    <w:rsid w:val="00692980"/>
    <w:rsid w:val="00693246"/>
    <w:rsid w:val="00693DBD"/>
    <w:rsid w:val="0069506F"/>
    <w:rsid w:val="00696582"/>
    <w:rsid w:val="00697463"/>
    <w:rsid w:val="006A0333"/>
    <w:rsid w:val="006A052C"/>
    <w:rsid w:val="006A05B1"/>
    <w:rsid w:val="006A1DBB"/>
    <w:rsid w:val="006A319C"/>
    <w:rsid w:val="006A60B2"/>
    <w:rsid w:val="006B4E40"/>
    <w:rsid w:val="006B561B"/>
    <w:rsid w:val="006B614B"/>
    <w:rsid w:val="006C103A"/>
    <w:rsid w:val="006C1D78"/>
    <w:rsid w:val="006C223E"/>
    <w:rsid w:val="006C4BB6"/>
    <w:rsid w:val="006C4E6A"/>
    <w:rsid w:val="006C50E8"/>
    <w:rsid w:val="006C60FB"/>
    <w:rsid w:val="006D1715"/>
    <w:rsid w:val="006D464D"/>
    <w:rsid w:val="006D71C0"/>
    <w:rsid w:val="006E07FA"/>
    <w:rsid w:val="006E1289"/>
    <w:rsid w:val="006E14DD"/>
    <w:rsid w:val="006E1749"/>
    <w:rsid w:val="006E2E95"/>
    <w:rsid w:val="006E36DE"/>
    <w:rsid w:val="006E5E60"/>
    <w:rsid w:val="006E6F11"/>
    <w:rsid w:val="006E7261"/>
    <w:rsid w:val="006F0B6B"/>
    <w:rsid w:val="006F144D"/>
    <w:rsid w:val="006F25BF"/>
    <w:rsid w:val="006F2EC9"/>
    <w:rsid w:val="006F461B"/>
    <w:rsid w:val="006F622C"/>
    <w:rsid w:val="006F706D"/>
    <w:rsid w:val="00700FF6"/>
    <w:rsid w:val="00701850"/>
    <w:rsid w:val="0070195D"/>
    <w:rsid w:val="00701DAF"/>
    <w:rsid w:val="00704D44"/>
    <w:rsid w:val="00706A29"/>
    <w:rsid w:val="00706F2D"/>
    <w:rsid w:val="00712DA4"/>
    <w:rsid w:val="0071330E"/>
    <w:rsid w:val="00713CF6"/>
    <w:rsid w:val="007159BD"/>
    <w:rsid w:val="00715A13"/>
    <w:rsid w:val="00715A68"/>
    <w:rsid w:val="00715DD5"/>
    <w:rsid w:val="00715ECF"/>
    <w:rsid w:val="00716918"/>
    <w:rsid w:val="0071692A"/>
    <w:rsid w:val="00717A04"/>
    <w:rsid w:val="00717BFE"/>
    <w:rsid w:val="007208C5"/>
    <w:rsid w:val="00720BA2"/>
    <w:rsid w:val="00721F4D"/>
    <w:rsid w:val="007232E2"/>
    <w:rsid w:val="00724F23"/>
    <w:rsid w:val="007252F3"/>
    <w:rsid w:val="007258BC"/>
    <w:rsid w:val="00725BB4"/>
    <w:rsid w:val="007260F0"/>
    <w:rsid w:val="0073180A"/>
    <w:rsid w:val="00732997"/>
    <w:rsid w:val="0073348F"/>
    <w:rsid w:val="007336C3"/>
    <w:rsid w:val="00735033"/>
    <w:rsid w:val="007429D2"/>
    <w:rsid w:val="007465B2"/>
    <w:rsid w:val="00746728"/>
    <w:rsid w:val="007477F9"/>
    <w:rsid w:val="007478C7"/>
    <w:rsid w:val="00753432"/>
    <w:rsid w:val="00756485"/>
    <w:rsid w:val="0075705D"/>
    <w:rsid w:val="007624BC"/>
    <w:rsid w:val="007626E1"/>
    <w:rsid w:val="00766870"/>
    <w:rsid w:val="00767F65"/>
    <w:rsid w:val="0077073D"/>
    <w:rsid w:val="00770D6C"/>
    <w:rsid w:val="00773298"/>
    <w:rsid w:val="00775794"/>
    <w:rsid w:val="00776624"/>
    <w:rsid w:val="007771FE"/>
    <w:rsid w:val="00777682"/>
    <w:rsid w:val="007822CD"/>
    <w:rsid w:val="00782314"/>
    <w:rsid w:val="007826AD"/>
    <w:rsid w:val="00782FBD"/>
    <w:rsid w:val="007833CA"/>
    <w:rsid w:val="00783515"/>
    <w:rsid w:val="00783A1F"/>
    <w:rsid w:val="00784CFD"/>
    <w:rsid w:val="00785BEF"/>
    <w:rsid w:val="0078732B"/>
    <w:rsid w:val="00787C94"/>
    <w:rsid w:val="00791BCB"/>
    <w:rsid w:val="007921BD"/>
    <w:rsid w:val="0079300C"/>
    <w:rsid w:val="007937BA"/>
    <w:rsid w:val="00793A02"/>
    <w:rsid w:val="007952B1"/>
    <w:rsid w:val="00795C6B"/>
    <w:rsid w:val="00797808"/>
    <w:rsid w:val="007A1566"/>
    <w:rsid w:val="007A36D2"/>
    <w:rsid w:val="007A3995"/>
    <w:rsid w:val="007A5AC5"/>
    <w:rsid w:val="007B12A9"/>
    <w:rsid w:val="007B1F94"/>
    <w:rsid w:val="007B622D"/>
    <w:rsid w:val="007B6CBD"/>
    <w:rsid w:val="007C09B2"/>
    <w:rsid w:val="007C0A03"/>
    <w:rsid w:val="007C1B8B"/>
    <w:rsid w:val="007C4166"/>
    <w:rsid w:val="007C4288"/>
    <w:rsid w:val="007C484E"/>
    <w:rsid w:val="007C5EF9"/>
    <w:rsid w:val="007C75AC"/>
    <w:rsid w:val="007C78A0"/>
    <w:rsid w:val="007D039D"/>
    <w:rsid w:val="007D099E"/>
    <w:rsid w:val="007D291E"/>
    <w:rsid w:val="007D2998"/>
    <w:rsid w:val="007D3642"/>
    <w:rsid w:val="007D484E"/>
    <w:rsid w:val="007D4853"/>
    <w:rsid w:val="007D4919"/>
    <w:rsid w:val="007D57C4"/>
    <w:rsid w:val="007D5E52"/>
    <w:rsid w:val="007D7CAA"/>
    <w:rsid w:val="007E0429"/>
    <w:rsid w:val="007E1215"/>
    <w:rsid w:val="007E138E"/>
    <w:rsid w:val="007E316C"/>
    <w:rsid w:val="007E41DE"/>
    <w:rsid w:val="007E4CE3"/>
    <w:rsid w:val="007E6868"/>
    <w:rsid w:val="007E6B26"/>
    <w:rsid w:val="007E7676"/>
    <w:rsid w:val="007E7703"/>
    <w:rsid w:val="007E7B0B"/>
    <w:rsid w:val="007EB805"/>
    <w:rsid w:val="007F1BC4"/>
    <w:rsid w:val="007F22E6"/>
    <w:rsid w:val="007F2B1F"/>
    <w:rsid w:val="007F428F"/>
    <w:rsid w:val="007F6B77"/>
    <w:rsid w:val="008006D1"/>
    <w:rsid w:val="00802F7A"/>
    <w:rsid w:val="0080456C"/>
    <w:rsid w:val="00804FD8"/>
    <w:rsid w:val="00805D78"/>
    <w:rsid w:val="0080699F"/>
    <w:rsid w:val="00806A1C"/>
    <w:rsid w:val="0080773A"/>
    <w:rsid w:val="008100C9"/>
    <w:rsid w:val="00810E6A"/>
    <w:rsid w:val="00812011"/>
    <w:rsid w:val="00812C68"/>
    <w:rsid w:val="00813B72"/>
    <w:rsid w:val="00814C57"/>
    <w:rsid w:val="00815431"/>
    <w:rsid w:val="008155FB"/>
    <w:rsid w:val="00816019"/>
    <w:rsid w:val="008173F3"/>
    <w:rsid w:val="0082117C"/>
    <w:rsid w:val="008227E9"/>
    <w:rsid w:val="00823010"/>
    <w:rsid w:val="0082399B"/>
    <w:rsid w:val="0082514F"/>
    <w:rsid w:val="008252C5"/>
    <w:rsid w:val="008260DA"/>
    <w:rsid w:val="0082663B"/>
    <w:rsid w:val="008270D2"/>
    <w:rsid w:val="008314DA"/>
    <w:rsid w:val="00831860"/>
    <w:rsid w:val="0083205D"/>
    <w:rsid w:val="00832F2D"/>
    <w:rsid w:val="00834470"/>
    <w:rsid w:val="0083464C"/>
    <w:rsid w:val="0083514E"/>
    <w:rsid w:val="00836970"/>
    <w:rsid w:val="00836C6A"/>
    <w:rsid w:val="00840F0F"/>
    <w:rsid w:val="00841C9F"/>
    <w:rsid w:val="0084262C"/>
    <w:rsid w:val="0084294E"/>
    <w:rsid w:val="00843CD9"/>
    <w:rsid w:val="00843EFF"/>
    <w:rsid w:val="008442A5"/>
    <w:rsid w:val="008477A9"/>
    <w:rsid w:val="008504FE"/>
    <w:rsid w:val="00852C77"/>
    <w:rsid w:val="00853B61"/>
    <w:rsid w:val="0085416A"/>
    <w:rsid w:val="00854F61"/>
    <w:rsid w:val="0085562B"/>
    <w:rsid w:val="008560C8"/>
    <w:rsid w:val="00856B0F"/>
    <w:rsid w:val="00864E89"/>
    <w:rsid w:val="0086691B"/>
    <w:rsid w:val="0087186A"/>
    <w:rsid w:val="0087276C"/>
    <w:rsid w:val="00872C56"/>
    <w:rsid w:val="00873A12"/>
    <w:rsid w:val="0087480B"/>
    <w:rsid w:val="00874F67"/>
    <w:rsid w:val="00876359"/>
    <w:rsid w:val="0087670D"/>
    <w:rsid w:val="00876AC2"/>
    <w:rsid w:val="00880D2A"/>
    <w:rsid w:val="008823E0"/>
    <w:rsid w:val="00882C2E"/>
    <w:rsid w:val="00883F43"/>
    <w:rsid w:val="00884C98"/>
    <w:rsid w:val="00884CE2"/>
    <w:rsid w:val="00885787"/>
    <w:rsid w:val="00885E7D"/>
    <w:rsid w:val="0089201E"/>
    <w:rsid w:val="0089363F"/>
    <w:rsid w:val="00893930"/>
    <w:rsid w:val="00894D05"/>
    <w:rsid w:val="00895993"/>
    <w:rsid w:val="00896ED8"/>
    <w:rsid w:val="008A209D"/>
    <w:rsid w:val="008A2436"/>
    <w:rsid w:val="008A3DBA"/>
    <w:rsid w:val="008A4764"/>
    <w:rsid w:val="008A4D48"/>
    <w:rsid w:val="008A4E8C"/>
    <w:rsid w:val="008A557E"/>
    <w:rsid w:val="008A563D"/>
    <w:rsid w:val="008A5C1D"/>
    <w:rsid w:val="008A5C20"/>
    <w:rsid w:val="008A5E47"/>
    <w:rsid w:val="008A716B"/>
    <w:rsid w:val="008B3AC7"/>
    <w:rsid w:val="008B3B0A"/>
    <w:rsid w:val="008B490A"/>
    <w:rsid w:val="008B5DE2"/>
    <w:rsid w:val="008C294B"/>
    <w:rsid w:val="008C2BA0"/>
    <w:rsid w:val="008C69F2"/>
    <w:rsid w:val="008C6A76"/>
    <w:rsid w:val="008C73AA"/>
    <w:rsid w:val="008C7756"/>
    <w:rsid w:val="008C7819"/>
    <w:rsid w:val="008D1D44"/>
    <w:rsid w:val="008D3E6C"/>
    <w:rsid w:val="008D529E"/>
    <w:rsid w:val="008D53D2"/>
    <w:rsid w:val="008D7B58"/>
    <w:rsid w:val="008D7E66"/>
    <w:rsid w:val="008E04EC"/>
    <w:rsid w:val="008E2B7D"/>
    <w:rsid w:val="008E37D4"/>
    <w:rsid w:val="008E43F4"/>
    <w:rsid w:val="008E4C9B"/>
    <w:rsid w:val="008E4DB1"/>
    <w:rsid w:val="008E7250"/>
    <w:rsid w:val="008E792F"/>
    <w:rsid w:val="008F1DE8"/>
    <w:rsid w:val="008F3265"/>
    <w:rsid w:val="008F42F6"/>
    <w:rsid w:val="008F5282"/>
    <w:rsid w:val="00900D47"/>
    <w:rsid w:val="009022E3"/>
    <w:rsid w:val="00903489"/>
    <w:rsid w:val="00904B01"/>
    <w:rsid w:val="00904FE6"/>
    <w:rsid w:val="009062D4"/>
    <w:rsid w:val="0091003B"/>
    <w:rsid w:val="00910611"/>
    <w:rsid w:val="0091171B"/>
    <w:rsid w:val="00912917"/>
    <w:rsid w:val="00912BAC"/>
    <w:rsid w:val="00914E7A"/>
    <w:rsid w:val="00925058"/>
    <w:rsid w:val="00926CDB"/>
    <w:rsid w:val="00930113"/>
    <w:rsid w:val="00930310"/>
    <w:rsid w:val="00933777"/>
    <w:rsid w:val="009345D9"/>
    <w:rsid w:val="00934DF1"/>
    <w:rsid w:val="009356EC"/>
    <w:rsid w:val="00937EF5"/>
    <w:rsid w:val="00937FB2"/>
    <w:rsid w:val="00940663"/>
    <w:rsid w:val="0094114F"/>
    <w:rsid w:val="00941A45"/>
    <w:rsid w:val="00941D53"/>
    <w:rsid w:val="009425EF"/>
    <w:rsid w:val="00942C34"/>
    <w:rsid w:val="009448CE"/>
    <w:rsid w:val="00944F8E"/>
    <w:rsid w:val="009452F9"/>
    <w:rsid w:val="00945F81"/>
    <w:rsid w:val="0094613A"/>
    <w:rsid w:val="00946BCB"/>
    <w:rsid w:val="00947D42"/>
    <w:rsid w:val="009520E3"/>
    <w:rsid w:val="00954D4F"/>
    <w:rsid w:val="00954E1B"/>
    <w:rsid w:val="0095577A"/>
    <w:rsid w:val="0095690D"/>
    <w:rsid w:val="009609C5"/>
    <w:rsid w:val="009619F7"/>
    <w:rsid w:val="0096328F"/>
    <w:rsid w:val="009638A6"/>
    <w:rsid w:val="00964CD9"/>
    <w:rsid w:val="00965B1A"/>
    <w:rsid w:val="00971B57"/>
    <w:rsid w:val="00971CAD"/>
    <w:rsid w:val="009748C1"/>
    <w:rsid w:val="00975FB4"/>
    <w:rsid w:val="00976933"/>
    <w:rsid w:val="00981893"/>
    <w:rsid w:val="00984396"/>
    <w:rsid w:val="00984974"/>
    <w:rsid w:val="00986438"/>
    <w:rsid w:val="00987DBF"/>
    <w:rsid w:val="00991FA7"/>
    <w:rsid w:val="009964BB"/>
    <w:rsid w:val="009970F9"/>
    <w:rsid w:val="009A11B3"/>
    <w:rsid w:val="009A3C76"/>
    <w:rsid w:val="009A4A07"/>
    <w:rsid w:val="009A50E4"/>
    <w:rsid w:val="009A5590"/>
    <w:rsid w:val="009A63B8"/>
    <w:rsid w:val="009A7B79"/>
    <w:rsid w:val="009B1A55"/>
    <w:rsid w:val="009C2AE5"/>
    <w:rsid w:val="009C3837"/>
    <w:rsid w:val="009C3DCC"/>
    <w:rsid w:val="009C44BD"/>
    <w:rsid w:val="009C537F"/>
    <w:rsid w:val="009C745F"/>
    <w:rsid w:val="009C7C37"/>
    <w:rsid w:val="009D0585"/>
    <w:rsid w:val="009D2073"/>
    <w:rsid w:val="009D21CC"/>
    <w:rsid w:val="009D2BB3"/>
    <w:rsid w:val="009D317D"/>
    <w:rsid w:val="009E0846"/>
    <w:rsid w:val="009E1EF4"/>
    <w:rsid w:val="009E1F32"/>
    <w:rsid w:val="009E4402"/>
    <w:rsid w:val="009E4BD5"/>
    <w:rsid w:val="009E5C7E"/>
    <w:rsid w:val="009E7501"/>
    <w:rsid w:val="009F07EB"/>
    <w:rsid w:val="009F0F0D"/>
    <w:rsid w:val="009F1BE0"/>
    <w:rsid w:val="009F1FB3"/>
    <w:rsid w:val="009F4BED"/>
    <w:rsid w:val="009F4C8D"/>
    <w:rsid w:val="009F4F95"/>
    <w:rsid w:val="009F754A"/>
    <w:rsid w:val="009F7CED"/>
    <w:rsid w:val="00A02A3B"/>
    <w:rsid w:val="00A040CB"/>
    <w:rsid w:val="00A04569"/>
    <w:rsid w:val="00A0736A"/>
    <w:rsid w:val="00A07DE7"/>
    <w:rsid w:val="00A10449"/>
    <w:rsid w:val="00A11338"/>
    <w:rsid w:val="00A1188B"/>
    <w:rsid w:val="00A120D6"/>
    <w:rsid w:val="00A1301A"/>
    <w:rsid w:val="00A14C37"/>
    <w:rsid w:val="00A161B9"/>
    <w:rsid w:val="00A17C9A"/>
    <w:rsid w:val="00A219D7"/>
    <w:rsid w:val="00A2206D"/>
    <w:rsid w:val="00A23501"/>
    <w:rsid w:val="00A2573A"/>
    <w:rsid w:val="00A269D2"/>
    <w:rsid w:val="00A271E9"/>
    <w:rsid w:val="00A2785C"/>
    <w:rsid w:val="00A30597"/>
    <w:rsid w:val="00A31DAA"/>
    <w:rsid w:val="00A33DCF"/>
    <w:rsid w:val="00A344C6"/>
    <w:rsid w:val="00A3579B"/>
    <w:rsid w:val="00A3598C"/>
    <w:rsid w:val="00A36E12"/>
    <w:rsid w:val="00A37054"/>
    <w:rsid w:val="00A377FE"/>
    <w:rsid w:val="00A4128C"/>
    <w:rsid w:val="00A41AEF"/>
    <w:rsid w:val="00A447B3"/>
    <w:rsid w:val="00A462CC"/>
    <w:rsid w:val="00A46C4F"/>
    <w:rsid w:val="00A500DD"/>
    <w:rsid w:val="00A504A9"/>
    <w:rsid w:val="00A50592"/>
    <w:rsid w:val="00A521D3"/>
    <w:rsid w:val="00A527BC"/>
    <w:rsid w:val="00A52C3F"/>
    <w:rsid w:val="00A5357F"/>
    <w:rsid w:val="00A55DB6"/>
    <w:rsid w:val="00A61784"/>
    <w:rsid w:val="00A64120"/>
    <w:rsid w:val="00A643A0"/>
    <w:rsid w:val="00A64448"/>
    <w:rsid w:val="00A66FDA"/>
    <w:rsid w:val="00A67377"/>
    <w:rsid w:val="00A711BA"/>
    <w:rsid w:val="00A721F0"/>
    <w:rsid w:val="00A72973"/>
    <w:rsid w:val="00A74141"/>
    <w:rsid w:val="00A74AFD"/>
    <w:rsid w:val="00A80266"/>
    <w:rsid w:val="00A80325"/>
    <w:rsid w:val="00A80613"/>
    <w:rsid w:val="00A825A9"/>
    <w:rsid w:val="00A83A98"/>
    <w:rsid w:val="00A85AEA"/>
    <w:rsid w:val="00A85F0F"/>
    <w:rsid w:val="00A86659"/>
    <w:rsid w:val="00A86A1B"/>
    <w:rsid w:val="00A87769"/>
    <w:rsid w:val="00A87C4E"/>
    <w:rsid w:val="00A90BA1"/>
    <w:rsid w:val="00A92E0C"/>
    <w:rsid w:val="00A9301F"/>
    <w:rsid w:val="00A94019"/>
    <w:rsid w:val="00A95680"/>
    <w:rsid w:val="00A95FC0"/>
    <w:rsid w:val="00AA1942"/>
    <w:rsid w:val="00AA28E8"/>
    <w:rsid w:val="00AA34DE"/>
    <w:rsid w:val="00AA3F0B"/>
    <w:rsid w:val="00AA40CA"/>
    <w:rsid w:val="00AA6048"/>
    <w:rsid w:val="00AB0708"/>
    <w:rsid w:val="00AB0C45"/>
    <w:rsid w:val="00AB0E9A"/>
    <w:rsid w:val="00AB1FBE"/>
    <w:rsid w:val="00AB31E9"/>
    <w:rsid w:val="00AB6652"/>
    <w:rsid w:val="00AC1AF8"/>
    <w:rsid w:val="00AC447D"/>
    <w:rsid w:val="00AC5C1F"/>
    <w:rsid w:val="00AC6BDF"/>
    <w:rsid w:val="00AC6F3A"/>
    <w:rsid w:val="00AD160F"/>
    <w:rsid w:val="00AD1945"/>
    <w:rsid w:val="00AD5446"/>
    <w:rsid w:val="00AD623F"/>
    <w:rsid w:val="00AE03F3"/>
    <w:rsid w:val="00AE03F4"/>
    <w:rsid w:val="00AE044B"/>
    <w:rsid w:val="00AE54AA"/>
    <w:rsid w:val="00AE62D6"/>
    <w:rsid w:val="00AE77C4"/>
    <w:rsid w:val="00AF0F44"/>
    <w:rsid w:val="00AF1B9E"/>
    <w:rsid w:val="00AF1DBA"/>
    <w:rsid w:val="00AF5E71"/>
    <w:rsid w:val="00B04279"/>
    <w:rsid w:val="00B0457E"/>
    <w:rsid w:val="00B0552F"/>
    <w:rsid w:val="00B11472"/>
    <w:rsid w:val="00B1215B"/>
    <w:rsid w:val="00B13AE3"/>
    <w:rsid w:val="00B152A9"/>
    <w:rsid w:val="00B16D91"/>
    <w:rsid w:val="00B17B7C"/>
    <w:rsid w:val="00B20E87"/>
    <w:rsid w:val="00B23A9A"/>
    <w:rsid w:val="00B245B3"/>
    <w:rsid w:val="00B25550"/>
    <w:rsid w:val="00B26EC0"/>
    <w:rsid w:val="00B307DC"/>
    <w:rsid w:val="00B30DCD"/>
    <w:rsid w:val="00B30E37"/>
    <w:rsid w:val="00B3169F"/>
    <w:rsid w:val="00B353EE"/>
    <w:rsid w:val="00B35BB6"/>
    <w:rsid w:val="00B377D3"/>
    <w:rsid w:val="00B4178F"/>
    <w:rsid w:val="00B4216E"/>
    <w:rsid w:val="00B4470C"/>
    <w:rsid w:val="00B448DC"/>
    <w:rsid w:val="00B463AC"/>
    <w:rsid w:val="00B5078C"/>
    <w:rsid w:val="00B51095"/>
    <w:rsid w:val="00B51EAB"/>
    <w:rsid w:val="00B53A70"/>
    <w:rsid w:val="00B5428A"/>
    <w:rsid w:val="00B54D83"/>
    <w:rsid w:val="00B6123C"/>
    <w:rsid w:val="00B61CA6"/>
    <w:rsid w:val="00B65F1B"/>
    <w:rsid w:val="00B66D03"/>
    <w:rsid w:val="00B66F53"/>
    <w:rsid w:val="00B7000F"/>
    <w:rsid w:val="00B71A6D"/>
    <w:rsid w:val="00B729FC"/>
    <w:rsid w:val="00B73EC6"/>
    <w:rsid w:val="00B766E4"/>
    <w:rsid w:val="00B77457"/>
    <w:rsid w:val="00B81341"/>
    <w:rsid w:val="00B816CA"/>
    <w:rsid w:val="00B81F9A"/>
    <w:rsid w:val="00B8326D"/>
    <w:rsid w:val="00B84AF8"/>
    <w:rsid w:val="00B85396"/>
    <w:rsid w:val="00B86234"/>
    <w:rsid w:val="00B86EAC"/>
    <w:rsid w:val="00B87C43"/>
    <w:rsid w:val="00B92019"/>
    <w:rsid w:val="00B937B6"/>
    <w:rsid w:val="00B948CC"/>
    <w:rsid w:val="00B96F9D"/>
    <w:rsid w:val="00B97BF1"/>
    <w:rsid w:val="00B97E01"/>
    <w:rsid w:val="00BA0790"/>
    <w:rsid w:val="00BA126E"/>
    <w:rsid w:val="00BA2489"/>
    <w:rsid w:val="00BA369D"/>
    <w:rsid w:val="00BA450F"/>
    <w:rsid w:val="00BA65EE"/>
    <w:rsid w:val="00BA7D60"/>
    <w:rsid w:val="00BB0A85"/>
    <w:rsid w:val="00BB0D6F"/>
    <w:rsid w:val="00BB545F"/>
    <w:rsid w:val="00BC05C9"/>
    <w:rsid w:val="00BC06BA"/>
    <w:rsid w:val="00BC3BDA"/>
    <w:rsid w:val="00BD10B8"/>
    <w:rsid w:val="00BD11DE"/>
    <w:rsid w:val="00BD4B65"/>
    <w:rsid w:val="00BD4DC5"/>
    <w:rsid w:val="00BE1FA7"/>
    <w:rsid w:val="00BE23CE"/>
    <w:rsid w:val="00BE280C"/>
    <w:rsid w:val="00BE2FA6"/>
    <w:rsid w:val="00BE5751"/>
    <w:rsid w:val="00BF054E"/>
    <w:rsid w:val="00BF06AD"/>
    <w:rsid w:val="00BF0CD0"/>
    <w:rsid w:val="00BF0DB9"/>
    <w:rsid w:val="00BF2358"/>
    <w:rsid w:val="00BF4A84"/>
    <w:rsid w:val="00BF7FCD"/>
    <w:rsid w:val="00C063CF"/>
    <w:rsid w:val="00C06EF2"/>
    <w:rsid w:val="00C100AF"/>
    <w:rsid w:val="00C1108C"/>
    <w:rsid w:val="00C116FF"/>
    <w:rsid w:val="00C12B93"/>
    <w:rsid w:val="00C130FE"/>
    <w:rsid w:val="00C134A8"/>
    <w:rsid w:val="00C134C3"/>
    <w:rsid w:val="00C16FEB"/>
    <w:rsid w:val="00C205BB"/>
    <w:rsid w:val="00C2395D"/>
    <w:rsid w:val="00C246E4"/>
    <w:rsid w:val="00C24993"/>
    <w:rsid w:val="00C26C14"/>
    <w:rsid w:val="00C27D76"/>
    <w:rsid w:val="00C31D59"/>
    <w:rsid w:val="00C32308"/>
    <w:rsid w:val="00C36436"/>
    <w:rsid w:val="00C36892"/>
    <w:rsid w:val="00C371C0"/>
    <w:rsid w:val="00C4009A"/>
    <w:rsid w:val="00C401C2"/>
    <w:rsid w:val="00C40AB6"/>
    <w:rsid w:val="00C41FE3"/>
    <w:rsid w:val="00C42087"/>
    <w:rsid w:val="00C461D7"/>
    <w:rsid w:val="00C46330"/>
    <w:rsid w:val="00C47F73"/>
    <w:rsid w:val="00C52C05"/>
    <w:rsid w:val="00C52E86"/>
    <w:rsid w:val="00C53F42"/>
    <w:rsid w:val="00C57621"/>
    <w:rsid w:val="00C6077B"/>
    <w:rsid w:val="00C61441"/>
    <w:rsid w:val="00C62051"/>
    <w:rsid w:val="00C63F50"/>
    <w:rsid w:val="00C66754"/>
    <w:rsid w:val="00C71E52"/>
    <w:rsid w:val="00C7294E"/>
    <w:rsid w:val="00C7298D"/>
    <w:rsid w:val="00C7411D"/>
    <w:rsid w:val="00C75986"/>
    <w:rsid w:val="00C75E8D"/>
    <w:rsid w:val="00C761C1"/>
    <w:rsid w:val="00C7680D"/>
    <w:rsid w:val="00C8059C"/>
    <w:rsid w:val="00C874B4"/>
    <w:rsid w:val="00C906A9"/>
    <w:rsid w:val="00C91F90"/>
    <w:rsid w:val="00CA3268"/>
    <w:rsid w:val="00CA4AF2"/>
    <w:rsid w:val="00CA57DF"/>
    <w:rsid w:val="00CB0063"/>
    <w:rsid w:val="00CB1AEB"/>
    <w:rsid w:val="00CB1D85"/>
    <w:rsid w:val="00CB250C"/>
    <w:rsid w:val="00CB4D37"/>
    <w:rsid w:val="00CB54FC"/>
    <w:rsid w:val="00CB66F7"/>
    <w:rsid w:val="00CC0C62"/>
    <w:rsid w:val="00CC0F4A"/>
    <w:rsid w:val="00CC259C"/>
    <w:rsid w:val="00CC3B4B"/>
    <w:rsid w:val="00CC42D1"/>
    <w:rsid w:val="00CC4949"/>
    <w:rsid w:val="00CC4984"/>
    <w:rsid w:val="00CC5878"/>
    <w:rsid w:val="00CC5B3E"/>
    <w:rsid w:val="00CD010B"/>
    <w:rsid w:val="00CD1332"/>
    <w:rsid w:val="00CD5856"/>
    <w:rsid w:val="00CE0D9A"/>
    <w:rsid w:val="00CE1A87"/>
    <w:rsid w:val="00CE2B60"/>
    <w:rsid w:val="00CE38A1"/>
    <w:rsid w:val="00CF1011"/>
    <w:rsid w:val="00CF1072"/>
    <w:rsid w:val="00CF23B8"/>
    <w:rsid w:val="00CF25EF"/>
    <w:rsid w:val="00CF3BDA"/>
    <w:rsid w:val="00CF5C64"/>
    <w:rsid w:val="00CF6206"/>
    <w:rsid w:val="00CF64C8"/>
    <w:rsid w:val="00D042D0"/>
    <w:rsid w:val="00D04A96"/>
    <w:rsid w:val="00D04D9B"/>
    <w:rsid w:val="00D05B67"/>
    <w:rsid w:val="00D05D52"/>
    <w:rsid w:val="00D06942"/>
    <w:rsid w:val="00D07C25"/>
    <w:rsid w:val="00D07C68"/>
    <w:rsid w:val="00D1063B"/>
    <w:rsid w:val="00D10C38"/>
    <w:rsid w:val="00D112DD"/>
    <w:rsid w:val="00D1188F"/>
    <w:rsid w:val="00D1248B"/>
    <w:rsid w:val="00D141BB"/>
    <w:rsid w:val="00D1639A"/>
    <w:rsid w:val="00D20EEE"/>
    <w:rsid w:val="00D24980"/>
    <w:rsid w:val="00D26D53"/>
    <w:rsid w:val="00D30C64"/>
    <w:rsid w:val="00D31F43"/>
    <w:rsid w:val="00D322E3"/>
    <w:rsid w:val="00D32352"/>
    <w:rsid w:val="00D326EC"/>
    <w:rsid w:val="00D34D86"/>
    <w:rsid w:val="00D36FFE"/>
    <w:rsid w:val="00D40578"/>
    <w:rsid w:val="00D40E59"/>
    <w:rsid w:val="00D40EA9"/>
    <w:rsid w:val="00D415E6"/>
    <w:rsid w:val="00D444C5"/>
    <w:rsid w:val="00D46F5A"/>
    <w:rsid w:val="00D47508"/>
    <w:rsid w:val="00D47CDD"/>
    <w:rsid w:val="00D526B8"/>
    <w:rsid w:val="00D52FEA"/>
    <w:rsid w:val="00D530DC"/>
    <w:rsid w:val="00D609A8"/>
    <w:rsid w:val="00D61378"/>
    <w:rsid w:val="00D61762"/>
    <w:rsid w:val="00D61A06"/>
    <w:rsid w:val="00D62023"/>
    <w:rsid w:val="00D6213B"/>
    <w:rsid w:val="00D62276"/>
    <w:rsid w:val="00D64521"/>
    <w:rsid w:val="00D658B6"/>
    <w:rsid w:val="00D7070F"/>
    <w:rsid w:val="00D709DD"/>
    <w:rsid w:val="00D72ADD"/>
    <w:rsid w:val="00D72CCE"/>
    <w:rsid w:val="00D7319F"/>
    <w:rsid w:val="00D74A4D"/>
    <w:rsid w:val="00D80162"/>
    <w:rsid w:val="00D80713"/>
    <w:rsid w:val="00D8115B"/>
    <w:rsid w:val="00D813B7"/>
    <w:rsid w:val="00D81D43"/>
    <w:rsid w:val="00D82439"/>
    <w:rsid w:val="00D8294A"/>
    <w:rsid w:val="00D83F98"/>
    <w:rsid w:val="00D84A75"/>
    <w:rsid w:val="00D84FCB"/>
    <w:rsid w:val="00D85AF9"/>
    <w:rsid w:val="00D85F90"/>
    <w:rsid w:val="00D879F1"/>
    <w:rsid w:val="00D90649"/>
    <w:rsid w:val="00D91E89"/>
    <w:rsid w:val="00D9213D"/>
    <w:rsid w:val="00D921D7"/>
    <w:rsid w:val="00D94C9B"/>
    <w:rsid w:val="00D94F99"/>
    <w:rsid w:val="00D965B1"/>
    <w:rsid w:val="00D97CE6"/>
    <w:rsid w:val="00D97DF9"/>
    <w:rsid w:val="00DA48EC"/>
    <w:rsid w:val="00DA5541"/>
    <w:rsid w:val="00DA6526"/>
    <w:rsid w:val="00DA6C54"/>
    <w:rsid w:val="00DB0B5E"/>
    <w:rsid w:val="00DB1C36"/>
    <w:rsid w:val="00DB3E30"/>
    <w:rsid w:val="00DB517C"/>
    <w:rsid w:val="00DC054A"/>
    <w:rsid w:val="00DC48B2"/>
    <w:rsid w:val="00DC54A3"/>
    <w:rsid w:val="00DC7BC9"/>
    <w:rsid w:val="00DD1409"/>
    <w:rsid w:val="00DD181C"/>
    <w:rsid w:val="00DD2E5C"/>
    <w:rsid w:val="00DD2F2C"/>
    <w:rsid w:val="00DD3AD1"/>
    <w:rsid w:val="00DD4101"/>
    <w:rsid w:val="00DD48D9"/>
    <w:rsid w:val="00DE03F1"/>
    <w:rsid w:val="00DE1540"/>
    <w:rsid w:val="00DE520C"/>
    <w:rsid w:val="00DE5512"/>
    <w:rsid w:val="00DE778C"/>
    <w:rsid w:val="00DE7DCA"/>
    <w:rsid w:val="00DF1E66"/>
    <w:rsid w:val="00DF3484"/>
    <w:rsid w:val="00DF491E"/>
    <w:rsid w:val="00DF60FD"/>
    <w:rsid w:val="00DF6410"/>
    <w:rsid w:val="00E00440"/>
    <w:rsid w:val="00E007F7"/>
    <w:rsid w:val="00E01DA2"/>
    <w:rsid w:val="00E03552"/>
    <w:rsid w:val="00E05F18"/>
    <w:rsid w:val="00E06A27"/>
    <w:rsid w:val="00E12202"/>
    <w:rsid w:val="00E12483"/>
    <w:rsid w:val="00E1283F"/>
    <w:rsid w:val="00E13663"/>
    <w:rsid w:val="00E157F9"/>
    <w:rsid w:val="00E164C6"/>
    <w:rsid w:val="00E1701A"/>
    <w:rsid w:val="00E242C5"/>
    <w:rsid w:val="00E24673"/>
    <w:rsid w:val="00E24F26"/>
    <w:rsid w:val="00E261B4"/>
    <w:rsid w:val="00E31E85"/>
    <w:rsid w:val="00E37ADE"/>
    <w:rsid w:val="00E407FF"/>
    <w:rsid w:val="00E40C34"/>
    <w:rsid w:val="00E41E2C"/>
    <w:rsid w:val="00E42A9C"/>
    <w:rsid w:val="00E44207"/>
    <w:rsid w:val="00E458BA"/>
    <w:rsid w:val="00E45B6D"/>
    <w:rsid w:val="00E45E7D"/>
    <w:rsid w:val="00E50622"/>
    <w:rsid w:val="00E5109B"/>
    <w:rsid w:val="00E60454"/>
    <w:rsid w:val="00E60AAA"/>
    <w:rsid w:val="00E6103B"/>
    <w:rsid w:val="00E61BEB"/>
    <w:rsid w:val="00E62BEB"/>
    <w:rsid w:val="00E63251"/>
    <w:rsid w:val="00E63790"/>
    <w:rsid w:val="00E63B8F"/>
    <w:rsid w:val="00E66440"/>
    <w:rsid w:val="00E66C57"/>
    <w:rsid w:val="00E66D00"/>
    <w:rsid w:val="00E7224C"/>
    <w:rsid w:val="00E729F2"/>
    <w:rsid w:val="00E7495F"/>
    <w:rsid w:val="00E755E9"/>
    <w:rsid w:val="00E75DBD"/>
    <w:rsid w:val="00E773DC"/>
    <w:rsid w:val="00E77C8F"/>
    <w:rsid w:val="00E805D3"/>
    <w:rsid w:val="00E80826"/>
    <w:rsid w:val="00E8328F"/>
    <w:rsid w:val="00E84DA1"/>
    <w:rsid w:val="00E9006F"/>
    <w:rsid w:val="00E901AF"/>
    <w:rsid w:val="00E91332"/>
    <w:rsid w:val="00E91CE4"/>
    <w:rsid w:val="00E94F18"/>
    <w:rsid w:val="00E95251"/>
    <w:rsid w:val="00E97671"/>
    <w:rsid w:val="00EA3045"/>
    <w:rsid w:val="00EA3D8A"/>
    <w:rsid w:val="00EA4569"/>
    <w:rsid w:val="00EA5DD3"/>
    <w:rsid w:val="00EA6D3B"/>
    <w:rsid w:val="00EB0B20"/>
    <w:rsid w:val="00EB190A"/>
    <w:rsid w:val="00EB2E82"/>
    <w:rsid w:val="00EB624E"/>
    <w:rsid w:val="00EB6AEA"/>
    <w:rsid w:val="00EC1760"/>
    <w:rsid w:val="00EC1DE8"/>
    <w:rsid w:val="00EC35AE"/>
    <w:rsid w:val="00EC3C38"/>
    <w:rsid w:val="00EC44CD"/>
    <w:rsid w:val="00EC5F42"/>
    <w:rsid w:val="00EC6783"/>
    <w:rsid w:val="00EC6B7F"/>
    <w:rsid w:val="00ED1D8F"/>
    <w:rsid w:val="00ED2E45"/>
    <w:rsid w:val="00ED3A29"/>
    <w:rsid w:val="00ED4708"/>
    <w:rsid w:val="00ED7856"/>
    <w:rsid w:val="00EE0D69"/>
    <w:rsid w:val="00EE0F26"/>
    <w:rsid w:val="00EE2162"/>
    <w:rsid w:val="00EE2ABB"/>
    <w:rsid w:val="00EF0423"/>
    <w:rsid w:val="00EF131D"/>
    <w:rsid w:val="00EF192B"/>
    <w:rsid w:val="00EF1B0E"/>
    <w:rsid w:val="00EF298A"/>
    <w:rsid w:val="00EF3D66"/>
    <w:rsid w:val="00F06B8A"/>
    <w:rsid w:val="00F07A7D"/>
    <w:rsid w:val="00F10473"/>
    <w:rsid w:val="00F1423C"/>
    <w:rsid w:val="00F153C1"/>
    <w:rsid w:val="00F16839"/>
    <w:rsid w:val="00F20D6E"/>
    <w:rsid w:val="00F211E7"/>
    <w:rsid w:val="00F218BD"/>
    <w:rsid w:val="00F21C71"/>
    <w:rsid w:val="00F21D37"/>
    <w:rsid w:val="00F221F0"/>
    <w:rsid w:val="00F25AAE"/>
    <w:rsid w:val="00F26136"/>
    <w:rsid w:val="00F2713B"/>
    <w:rsid w:val="00F276AC"/>
    <w:rsid w:val="00F27E3C"/>
    <w:rsid w:val="00F305D8"/>
    <w:rsid w:val="00F31E8F"/>
    <w:rsid w:val="00F32F5B"/>
    <w:rsid w:val="00F33665"/>
    <w:rsid w:val="00F3651D"/>
    <w:rsid w:val="00F36DEA"/>
    <w:rsid w:val="00F37106"/>
    <w:rsid w:val="00F41E91"/>
    <w:rsid w:val="00F42ECB"/>
    <w:rsid w:val="00F44A2E"/>
    <w:rsid w:val="00F45D17"/>
    <w:rsid w:val="00F467C4"/>
    <w:rsid w:val="00F47D57"/>
    <w:rsid w:val="00F51867"/>
    <w:rsid w:val="00F55DC4"/>
    <w:rsid w:val="00F56AAE"/>
    <w:rsid w:val="00F56ECE"/>
    <w:rsid w:val="00F576B3"/>
    <w:rsid w:val="00F60E1B"/>
    <w:rsid w:val="00F62CC8"/>
    <w:rsid w:val="00F745E1"/>
    <w:rsid w:val="00F748FE"/>
    <w:rsid w:val="00F75A79"/>
    <w:rsid w:val="00F7620E"/>
    <w:rsid w:val="00F775AD"/>
    <w:rsid w:val="00F80E07"/>
    <w:rsid w:val="00F81E64"/>
    <w:rsid w:val="00F8778E"/>
    <w:rsid w:val="00F87FC2"/>
    <w:rsid w:val="00F90326"/>
    <w:rsid w:val="00F90F86"/>
    <w:rsid w:val="00F918A1"/>
    <w:rsid w:val="00F91BA0"/>
    <w:rsid w:val="00F92DF0"/>
    <w:rsid w:val="00F94045"/>
    <w:rsid w:val="00FA0305"/>
    <w:rsid w:val="00FA0454"/>
    <w:rsid w:val="00FA2871"/>
    <w:rsid w:val="00FA4A9E"/>
    <w:rsid w:val="00FA5861"/>
    <w:rsid w:val="00FA7DCD"/>
    <w:rsid w:val="00FB0BB9"/>
    <w:rsid w:val="00FB1248"/>
    <w:rsid w:val="00FB217D"/>
    <w:rsid w:val="00FB2962"/>
    <w:rsid w:val="00FB29CC"/>
    <w:rsid w:val="00FB3DA4"/>
    <w:rsid w:val="00FC0522"/>
    <w:rsid w:val="00FC0AD4"/>
    <w:rsid w:val="00FC1E9D"/>
    <w:rsid w:val="00FC2DE3"/>
    <w:rsid w:val="00FC62C3"/>
    <w:rsid w:val="00FC7A38"/>
    <w:rsid w:val="00FD007D"/>
    <w:rsid w:val="00FD1348"/>
    <w:rsid w:val="00FD3AA6"/>
    <w:rsid w:val="00FD3BAA"/>
    <w:rsid w:val="00FD3D04"/>
    <w:rsid w:val="00FD49A0"/>
    <w:rsid w:val="00FD6E1B"/>
    <w:rsid w:val="00FD7AE0"/>
    <w:rsid w:val="00FE27DE"/>
    <w:rsid w:val="00FE7FFC"/>
    <w:rsid w:val="00FF1111"/>
    <w:rsid w:val="00FF1E80"/>
    <w:rsid w:val="00FF246E"/>
    <w:rsid w:val="00FF3443"/>
    <w:rsid w:val="00FF66CA"/>
    <w:rsid w:val="00FF66E9"/>
    <w:rsid w:val="00FF6A33"/>
    <w:rsid w:val="01BF985E"/>
    <w:rsid w:val="02168CE8"/>
    <w:rsid w:val="02BD6D70"/>
    <w:rsid w:val="02C95960"/>
    <w:rsid w:val="0379EB26"/>
    <w:rsid w:val="03A968C3"/>
    <w:rsid w:val="03D3B4AD"/>
    <w:rsid w:val="046D070E"/>
    <w:rsid w:val="04E69675"/>
    <w:rsid w:val="052392EF"/>
    <w:rsid w:val="0530C304"/>
    <w:rsid w:val="067168F7"/>
    <w:rsid w:val="0680774D"/>
    <w:rsid w:val="06D0FA62"/>
    <w:rsid w:val="06E97FE0"/>
    <w:rsid w:val="071976E4"/>
    <w:rsid w:val="07B72946"/>
    <w:rsid w:val="081610F0"/>
    <w:rsid w:val="0854289F"/>
    <w:rsid w:val="09073601"/>
    <w:rsid w:val="0AB5AFC2"/>
    <w:rsid w:val="0AD6A19A"/>
    <w:rsid w:val="0B23377A"/>
    <w:rsid w:val="0D141DBC"/>
    <w:rsid w:val="0DB352E8"/>
    <w:rsid w:val="0DC3A886"/>
    <w:rsid w:val="0DF3B3CE"/>
    <w:rsid w:val="0E0B4E61"/>
    <w:rsid w:val="0F33F332"/>
    <w:rsid w:val="0FDFA809"/>
    <w:rsid w:val="1120C98E"/>
    <w:rsid w:val="114D86E7"/>
    <w:rsid w:val="122B78B9"/>
    <w:rsid w:val="12D8461D"/>
    <w:rsid w:val="13426DD7"/>
    <w:rsid w:val="13CD66F4"/>
    <w:rsid w:val="13E3F61B"/>
    <w:rsid w:val="14311F9E"/>
    <w:rsid w:val="144D6531"/>
    <w:rsid w:val="147C54E9"/>
    <w:rsid w:val="14C1B25A"/>
    <w:rsid w:val="14C9F0E8"/>
    <w:rsid w:val="165C036C"/>
    <w:rsid w:val="16CA1343"/>
    <w:rsid w:val="1722C953"/>
    <w:rsid w:val="17585EFC"/>
    <w:rsid w:val="17934D12"/>
    <w:rsid w:val="17BAE6CA"/>
    <w:rsid w:val="188DB19E"/>
    <w:rsid w:val="18C3923A"/>
    <w:rsid w:val="18DD6575"/>
    <w:rsid w:val="1957A42C"/>
    <w:rsid w:val="1A2295E8"/>
    <w:rsid w:val="1AB01241"/>
    <w:rsid w:val="1B0A7AAA"/>
    <w:rsid w:val="1B75520E"/>
    <w:rsid w:val="1C2FC809"/>
    <w:rsid w:val="1C49BE6F"/>
    <w:rsid w:val="1C5EF1A6"/>
    <w:rsid w:val="1D26E89D"/>
    <w:rsid w:val="1D4A28C1"/>
    <w:rsid w:val="1DA729E9"/>
    <w:rsid w:val="1E805D77"/>
    <w:rsid w:val="1EB9AF69"/>
    <w:rsid w:val="1EE5324C"/>
    <w:rsid w:val="1F5478E6"/>
    <w:rsid w:val="1F844BC8"/>
    <w:rsid w:val="1F9FA729"/>
    <w:rsid w:val="1FA6F5E6"/>
    <w:rsid w:val="20026C41"/>
    <w:rsid w:val="204DCE42"/>
    <w:rsid w:val="21B7E1E1"/>
    <w:rsid w:val="22093823"/>
    <w:rsid w:val="23B29C1C"/>
    <w:rsid w:val="23FBA1CE"/>
    <w:rsid w:val="240A5016"/>
    <w:rsid w:val="2436B2AE"/>
    <w:rsid w:val="24B308B9"/>
    <w:rsid w:val="261D444D"/>
    <w:rsid w:val="26CE21E5"/>
    <w:rsid w:val="26F5F00D"/>
    <w:rsid w:val="273EACBC"/>
    <w:rsid w:val="2760CD6B"/>
    <w:rsid w:val="27FC3078"/>
    <w:rsid w:val="284CF818"/>
    <w:rsid w:val="2859C88B"/>
    <w:rsid w:val="28D58171"/>
    <w:rsid w:val="29B4385B"/>
    <w:rsid w:val="29CD692E"/>
    <w:rsid w:val="29EC738C"/>
    <w:rsid w:val="2A201B5F"/>
    <w:rsid w:val="2A46EA2B"/>
    <w:rsid w:val="2A4BBA05"/>
    <w:rsid w:val="2A7910ED"/>
    <w:rsid w:val="2BFAB09E"/>
    <w:rsid w:val="2C1C5605"/>
    <w:rsid w:val="2DABAA37"/>
    <w:rsid w:val="2DD9360F"/>
    <w:rsid w:val="2E05F407"/>
    <w:rsid w:val="2E1B9E57"/>
    <w:rsid w:val="2E883A94"/>
    <w:rsid w:val="3003384A"/>
    <w:rsid w:val="309B38CA"/>
    <w:rsid w:val="30BBDEC2"/>
    <w:rsid w:val="318855AA"/>
    <w:rsid w:val="31992CC2"/>
    <w:rsid w:val="3199D18A"/>
    <w:rsid w:val="31B3A5BA"/>
    <w:rsid w:val="320D71EA"/>
    <w:rsid w:val="3229F757"/>
    <w:rsid w:val="3251C022"/>
    <w:rsid w:val="327F2C4C"/>
    <w:rsid w:val="32F4EA17"/>
    <w:rsid w:val="32F7A3D1"/>
    <w:rsid w:val="345F006E"/>
    <w:rsid w:val="34A50233"/>
    <w:rsid w:val="34E1BA20"/>
    <w:rsid w:val="34F7D7BD"/>
    <w:rsid w:val="3500F2A8"/>
    <w:rsid w:val="352DF441"/>
    <w:rsid w:val="3580E384"/>
    <w:rsid w:val="35E2231F"/>
    <w:rsid w:val="368D05B1"/>
    <w:rsid w:val="376076AF"/>
    <w:rsid w:val="3792D848"/>
    <w:rsid w:val="37FD6392"/>
    <w:rsid w:val="38DD73C6"/>
    <w:rsid w:val="38F19E0A"/>
    <w:rsid w:val="39278539"/>
    <w:rsid w:val="39AA2BB4"/>
    <w:rsid w:val="39B5EFBC"/>
    <w:rsid w:val="3B013E4D"/>
    <w:rsid w:val="3B8F28E3"/>
    <w:rsid w:val="3BB1D3E6"/>
    <w:rsid w:val="3C531EF9"/>
    <w:rsid w:val="3D67B433"/>
    <w:rsid w:val="3D77375D"/>
    <w:rsid w:val="3E182622"/>
    <w:rsid w:val="404CF947"/>
    <w:rsid w:val="41CCFC87"/>
    <w:rsid w:val="4220F7EB"/>
    <w:rsid w:val="4422841D"/>
    <w:rsid w:val="45156A31"/>
    <w:rsid w:val="45771855"/>
    <w:rsid w:val="45EBAF85"/>
    <w:rsid w:val="46464B16"/>
    <w:rsid w:val="46F931B2"/>
    <w:rsid w:val="473DF4E0"/>
    <w:rsid w:val="476BA084"/>
    <w:rsid w:val="496EC393"/>
    <w:rsid w:val="4978D273"/>
    <w:rsid w:val="49CEC348"/>
    <w:rsid w:val="4A0F2608"/>
    <w:rsid w:val="4A2A4735"/>
    <w:rsid w:val="4A886268"/>
    <w:rsid w:val="4AC84B28"/>
    <w:rsid w:val="4BFD59BA"/>
    <w:rsid w:val="4CCC768E"/>
    <w:rsid w:val="4D6ABAE9"/>
    <w:rsid w:val="4D99297D"/>
    <w:rsid w:val="4E05C57F"/>
    <w:rsid w:val="4E11D0A0"/>
    <w:rsid w:val="4E5A2F57"/>
    <w:rsid w:val="4E93AB08"/>
    <w:rsid w:val="4EA0E8DE"/>
    <w:rsid w:val="4F391FA6"/>
    <w:rsid w:val="4FE6596B"/>
    <w:rsid w:val="50064BEA"/>
    <w:rsid w:val="50411239"/>
    <w:rsid w:val="50533D40"/>
    <w:rsid w:val="50DF45C4"/>
    <w:rsid w:val="50F3A4D6"/>
    <w:rsid w:val="51967F38"/>
    <w:rsid w:val="51F40150"/>
    <w:rsid w:val="53603898"/>
    <w:rsid w:val="53A3F76F"/>
    <w:rsid w:val="540ACABC"/>
    <w:rsid w:val="541FEA4B"/>
    <w:rsid w:val="54E86075"/>
    <w:rsid w:val="5531F5B1"/>
    <w:rsid w:val="555FD7C1"/>
    <w:rsid w:val="556EB7A4"/>
    <w:rsid w:val="570B1714"/>
    <w:rsid w:val="573E61D1"/>
    <w:rsid w:val="57908E74"/>
    <w:rsid w:val="57BC6180"/>
    <w:rsid w:val="583457A3"/>
    <w:rsid w:val="594720FC"/>
    <w:rsid w:val="5A0A3DB8"/>
    <w:rsid w:val="5A44C9E3"/>
    <w:rsid w:val="5A6433EF"/>
    <w:rsid w:val="5AE41AF9"/>
    <w:rsid w:val="5B48993D"/>
    <w:rsid w:val="5BE83E5F"/>
    <w:rsid w:val="5C7475AB"/>
    <w:rsid w:val="5CB57582"/>
    <w:rsid w:val="5D5B438B"/>
    <w:rsid w:val="5DCB57CA"/>
    <w:rsid w:val="5DD39843"/>
    <w:rsid w:val="5EF61291"/>
    <w:rsid w:val="5F385BD4"/>
    <w:rsid w:val="5F75972C"/>
    <w:rsid w:val="5F86E787"/>
    <w:rsid w:val="6012E078"/>
    <w:rsid w:val="612C738A"/>
    <w:rsid w:val="61C1BFE0"/>
    <w:rsid w:val="61EEEFDA"/>
    <w:rsid w:val="6215F158"/>
    <w:rsid w:val="62EB2023"/>
    <w:rsid w:val="638C35E4"/>
    <w:rsid w:val="651A1191"/>
    <w:rsid w:val="65C15B02"/>
    <w:rsid w:val="66C5A15F"/>
    <w:rsid w:val="68047447"/>
    <w:rsid w:val="688ADB97"/>
    <w:rsid w:val="6892050F"/>
    <w:rsid w:val="68F59025"/>
    <w:rsid w:val="68F9B6DB"/>
    <w:rsid w:val="6995B2C2"/>
    <w:rsid w:val="69F694A6"/>
    <w:rsid w:val="6A4EF3C9"/>
    <w:rsid w:val="6A91DBBF"/>
    <w:rsid w:val="6BDEE5B0"/>
    <w:rsid w:val="6C76F403"/>
    <w:rsid w:val="6D44FA80"/>
    <w:rsid w:val="6DAD1A5C"/>
    <w:rsid w:val="6DAF864D"/>
    <w:rsid w:val="6E1BD801"/>
    <w:rsid w:val="6E6F45E2"/>
    <w:rsid w:val="7034CEAA"/>
    <w:rsid w:val="70A92293"/>
    <w:rsid w:val="70BDB016"/>
    <w:rsid w:val="7156CD10"/>
    <w:rsid w:val="71C0E804"/>
    <w:rsid w:val="728B47C3"/>
    <w:rsid w:val="729F31E7"/>
    <w:rsid w:val="734878C3"/>
    <w:rsid w:val="75C6113D"/>
    <w:rsid w:val="75EF5BCD"/>
    <w:rsid w:val="7633F255"/>
    <w:rsid w:val="76AB4B5E"/>
    <w:rsid w:val="7728C895"/>
    <w:rsid w:val="778881F0"/>
    <w:rsid w:val="78E1C30C"/>
    <w:rsid w:val="78F4D2C4"/>
    <w:rsid w:val="79235004"/>
    <w:rsid w:val="7A4D640C"/>
    <w:rsid w:val="7A6C9BEB"/>
    <w:rsid w:val="7A794FC6"/>
    <w:rsid w:val="7B40DD8C"/>
    <w:rsid w:val="7BC59669"/>
    <w:rsid w:val="7C3EDC0D"/>
    <w:rsid w:val="7C7741D0"/>
    <w:rsid w:val="7D084BC7"/>
    <w:rsid w:val="7D64CBE9"/>
    <w:rsid w:val="7D651A98"/>
    <w:rsid w:val="7DBB688C"/>
    <w:rsid w:val="7FBCE562"/>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56ED69"/>
  <w15:chartTrackingRefBased/>
  <w15:docId w15:val="{D65C534C-F071-460F-BD81-EBC54299D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ES" w:eastAsia="ja-JP"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063CF"/>
    <w:rPr>
      <w:rFonts w:ascii="Arial" w:hAnsi="Arial"/>
      <w:lang w:eastAsia="es-ES"/>
    </w:rPr>
  </w:style>
  <w:style w:type="paragraph" w:styleId="Ttulo1">
    <w:name w:val="heading 1"/>
    <w:basedOn w:val="Normal"/>
    <w:next w:val="Normal"/>
    <w:link w:val="Ttulo1Car"/>
    <w:uiPriority w:val="9"/>
    <w:qFormat/>
    <w:pPr>
      <w:keepNext/>
      <w:spacing w:before="240" w:after="60"/>
      <w:outlineLvl w:val="0"/>
    </w:pPr>
    <w:rPr>
      <w:b/>
      <w:color w:val="000080"/>
      <w:spacing w:val="-8"/>
      <w:kern w:val="28"/>
      <w:sz w:val="28"/>
      <w:lang w:val="es-CO"/>
    </w:rPr>
  </w:style>
  <w:style w:type="paragraph" w:styleId="Ttulo2">
    <w:name w:val="heading 2"/>
    <w:basedOn w:val="Normal"/>
    <w:next w:val="Normal"/>
    <w:qFormat/>
    <w:pPr>
      <w:keepNext/>
      <w:jc w:val="center"/>
      <w:outlineLvl w:val="1"/>
    </w:pPr>
    <w:rPr>
      <w:b/>
    </w:rPr>
  </w:style>
  <w:style w:type="paragraph" w:styleId="Ttulo3">
    <w:name w:val="heading 3"/>
    <w:basedOn w:val="Normal"/>
    <w:next w:val="Normal"/>
    <w:qFormat/>
    <w:pPr>
      <w:keepNext/>
      <w:jc w:val="center"/>
      <w:outlineLvl w:val="2"/>
    </w:pPr>
    <w:rPr>
      <w:rFonts w:ascii="Tahoma" w:hAnsi="Tahoma" w:cs="Tahoma"/>
      <w:b/>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independiente21">
    <w:name w:val="Texto independiente 21"/>
    <w:basedOn w:val="Normal"/>
    <w:pPr>
      <w:overflowPunct w:val="0"/>
      <w:autoSpaceDE w:val="0"/>
      <w:autoSpaceDN w:val="0"/>
      <w:adjustRightInd w:val="0"/>
      <w:ind w:right="902"/>
      <w:textAlignment w:val="baseline"/>
    </w:pPr>
    <w:rPr>
      <w:rFonts w:ascii="Verdana" w:hAnsi="Verdana"/>
      <w:sz w:val="18"/>
      <w:lang w:val="es-CO"/>
    </w:rPr>
  </w:style>
  <w:style w:type="paragraph" w:styleId="Sangra3detindependiente">
    <w:name w:val="Body Text Indent 3"/>
    <w:basedOn w:val="Normal"/>
    <w:pPr>
      <w:overflowPunct w:val="0"/>
      <w:autoSpaceDE w:val="0"/>
      <w:autoSpaceDN w:val="0"/>
      <w:adjustRightInd w:val="0"/>
      <w:ind w:left="709" w:hanging="349"/>
      <w:jc w:val="both"/>
      <w:textAlignment w:val="baseline"/>
    </w:pPr>
    <w:rPr>
      <w:rFonts w:ascii="Tahoma" w:hAnsi="Tahoma" w:cs="Tahoma"/>
      <w:bCs/>
      <w:sz w:val="22"/>
      <w:lang w:val="es-CO"/>
    </w:rPr>
  </w:style>
  <w:style w:type="paragraph" w:styleId="Textoindependiente">
    <w:name w:val="Body Text"/>
    <w:basedOn w:val="Normal"/>
    <w:pPr>
      <w:jc w:val="both"/>
    </w:pPr>
    <w:rPr>
      <w:rFonts w:ascii="Tahoma" w:hAnsi="Tahoma" w:cs="Tahoma"/>
      <w:iCs/>
      <w:sz w:val="18"/>
    </w:rPr>
  </w:style>
  <w:style w:type="paragraph" w:customStyle="1" w:styleId="Textoindependiente31">
    <w:name w:val="Texto independiente 31"/>
    <w:basedOn w:val="Normal"/>
    <w:pPr>
      <w:widowControl w:val="0"/>
      <w:overflowPunct w:val="0"/>
      <w:autoSpaceDE w:val="0"/>
      <w:autoSpaceDN w:val="0"/>
      <w:adjustRightInd w:val="0"/>
      <w:jc w:val="both"/>
      <w:textAlignment w:val="baseline"/>
    </w:pPr>
    <w:rPr>
      <w:b/>
      <w:sz w:val="24"/>
      <w:lang w:val="es-CO"/>
    </w:rPr>
  </w:style>
  <w:style w:type="character" w:customStyle="1" w:styleId="InitialStyle">
    <w:name w:val="InitialStyle"/>
    <w:rPr>
      <w:rFonts w:ascii="Courier New" w:hAnsi="Courier New"/>
      <w:color w:val="auto"/>
      <w:spacing w:val="0"/>
      <w:sz w:val="28"/>
    </w:rPr>
  </w:style>
  <w:style w:type="paragraph" w:customStyle="1" w:styleId="BodyText20">
    <w:name w:val="Body Text 20"/>
    <w:basedOn w:val="Normal"/>
    <w:rsid w:val="003227FD"/>
    <w:pPr>
      <w:spacing w:after="120" w:line="480" w:lineRule="auto"/>
    </w:pPr>
  </w:style>
  <w:style w:type="paragraph" w:styleId="Encabezado">
    <w:name w:val="header"/>
    <w:basedOn w:val="Normal"/>
    <w:rsid w:val="00A2785C"/>
    <w:pPr>
      <w:tabs>
        <w:tab w:val="center" w:pos="4252"/>
        <w:tab w:val="right" w:pos="8504"/>
      </w:tabs>
    </w:pPr>
  </w:style>
  <w:style w:type="paragraph" w:styleId="Piedepgina">
    <w:name w:val="footer"/>
    <w:basedOn w:val="Normal"/>
    <w:link w:val="PiedepginaCar"/>
    <w:uiPriority w:val="99"/>
    <w:rsid w:val="00A2785C"/>
    <w:pPr>
      <w:tabs>
        <w:tab w:val="center" w:pos="4252"/>
        <w:tab w:val="right" w:pos="8504"/>
      </w:tabs>
    </w:pPr>
  </w:style>
  <w:style w:type="character" w:styleId="Nmerodepgina">
    <w:name w:val="page number"/>
    <w:basedOn w:val="Fuentedeprrafopredeter"/>
    <w:rsid w:val="0080773A"/>
  </w:style>
  <w:style w:type="paragraph" w:styleId="NormalWeb">
    <w:name w:val="Normal (Web)"/>
    <w:basedOn w:val="Normal"/>
    <w:uiPriority w:val="99"/>
    <w:rsid w:val="00BA450F"/>
    <w:pPr>
      <w:spacing w:before="100" w:beforeAutospacing="1" w:after="100" w:afterAutospacing="1"/>
    </w:pPr>
    <w:rPr>
      <w:rFonts w:ascii="Arial Unicode MS" w:eastAsia="Arial Unicode MS" w:hAnsi="Arial Unicode MS" w:cs="Arial Unicode MS"/>
      <w:sz w:val="24"/>
      <w:szCs w:val="24"/>
    </w:rPr>
  </w:style>
  <w:style w:type="character" w:styleId="Refdecomentario">
    <w:name w:val="annotation reference"/>
    <w:semiHidden/>
    <w:rsid w:val="00885E7D"/>
    <w:rPr>
      <w:sz w:val="16"/>
      <w:szCs w:val="16"/>
    </w:rPr>
  </w:style>
  <w:style w:type="paragraph" w:styleId="Textocomentario">
    <w:name w:val="annotation text"/>
    <w:basedOn w:val="Normal"/>
    <w:semiHidden/>
    <w:rsid w:val="00885E7D"/>
  </w:style>
  <w:style w:type="paragraph" w:styleId="Asuntodelcomentario">
    <w:name w:val="annotation subject"/>
    <w:basedOn w:val="Textocomentario"/>
    <w:next w:val="Textocomentario"/>
    <w:semiHidden/>
    <w:rsid w:val="00885E7D"/>
    <w:rPr>
      <w:b/>
      <w:bCs/>
    </w:rPr>
  </w:style>
  <w:style w:type="paragraph" w:styleId="Textodeglobo">
    <w:name w:val="Balloon Text"/>
    <w:basedOn w:val="Normal"/>
    <w:semiHidden/>
    <w:rsid w:val="00885E7D"/>
    <w:rPr>
      <w:rFonts w:ascii="Tahoma" w:hAnsi="Tahoma" w:cs="Tahoma"/>
      <w:sz w:val="16"/>
      <w:szCs w:val="16"/>
    </w:rPr>
  </w:style>
  <w:style w:type="paragraph" w:customStyle="1" w:styleId="Listavistosa-nfasis11">
    <w:name w:val="Lista vistosa - Énfasis 11"/>
    <w:aliases w:val="Normal. Viñetas"/>
    <w:basedOn w:val="Normal"/>
    <w:link w:val="Listavistosa-nfasis1Car"/>
    <w:uiPriority w:val="34"/>
    <w:qFormat/>
    <w:rsid w:val="009C537F"/>
    <w:pPr>
      <w:spacing w:after="200" w:line="276" w:lineRule="auto"/>
      <w:ind w:left="720"/>
      <w:contextualSpacing/>
    </w:pPr>
    <w:rPr>
      <w:rFonts w:ascii="Calibri" w:hAnsi="Calibri"/>
      <w:sz w:val="22"/>
      <w:szCs w:val="22"/>
      <w:lang w:val="es-CO" w:eastAsia="es-CO"/>
    </w:rPr>
  </w:style>
  <w:style w:type="paragraph" w:customStyle="1" w:styleId="Default">
    <w:name w:val="Default"/>
    <w:rsid w:val="00DF1E66"/>
    <w:pPr>
      <w:autoSpaceDE w:val="0"/>
      <w:autoSpaceDN w:val="0"/>
      <w:adjustRightInd w:val="0"/>
    </w:pPr>
    <w:rPr>
      <w:rFonts w:ascii="Arial" w:hAnsi="Arial" w:cs="Arial"/>
      <w:color w:val="000000"/>
      <w:sz w:val="24"/>
      <w:szCs w:val="24"/>
      <w:lang w:val="es-CO" w:eastAsia="es-CO"/>
    </w:rPr>
  </w:style>
  <w:style w:type="paragraph" w:customStyle="1" w:styleId="Cuerpo">
    <w:name w:val="Cuerpo"/>
    <w:rsid w:val="00DF1E66"/>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lang w:val="es-CO" w:eastAsia="es-CO"/>
    </w:rPr>
  </w:style>
  <w:style w:type="character" w:customStyle="1" w:styleId="PiedepginaCar">
    <w:name w:val="Pie de página Car"/>
    <w:link w:val="Piedepgina"/>
    <w:uiPriority w:val="99"/>
    <w:rsid w:val="00B4178F"/>
    <w:rPr>
      <w:rFonts w:ascii="Arial" w:hAnsi="Arial"/>
      <w:lang w:val="es-ES" w:eastAsia="es-ES"/>
    </w:rPr>
  </w:style>
  <w:style w:type="paragraph" w:customStyle="1" w:styleId="xmsonormal">
    <w:name w:val="x_msonormal"/>
    <w:basedOn w:val="Normal"/>
    <w:rsid w:val="00715DD5"/>
    <w:pPr>
      <w:spacing w:before="100" w:beforeAutospacing="1" w:after="100" w:afterAutospacing="1"/>
    </w:pPr>
    <w:rPr>
      <w:rFonts w:ascii="Times New Roman" w:hAnsi="Times New Roman"/>
      <w:sz w:val="24"/>
      <w:szCs w:val="24"/>
      <w:lang w:val="es-CO" w:eastAsia="es-CO"/>
    </w:rPr>
  </w:style>
  <w:style w:type="paragraph" w:customStyle="1" w:styleId="xmsolistparagraph">
    <w:name w:val="x_msolistparagraph"/>
    <w:basedOn w:val="Normal"/>
    <w:rsid w:val="00715DD5"/>
    <w:pPr>
      <w:spacing w:before="100" w:beforeAutospacing="1" w:after="100" w:afterAutospacing="1"/>
    </w:pPr>
    <w:rPr>
      <w:rFonts w:ascii="Times New Roman" w:hAnsi="Times New Roman"/>
      <w:sz w:val="24"/>
      <w:szCs w:val="24"/>
      <w:lang w:val="es-CO" w:eastAsia="es-CO"/>
    </w:rPr>
  </w:style>
  <w:style w:type="character" w:customStyle="1" w:styleId="apple-converted-space">
    <w:name w:val="apple-converted-space"/>
    <w:basedOn w:val="Fuentedeprrafopredeter"/>
    <w:rsid w:val="00715DD5"/>
  </w:style>
  <w:style w:type="paragraph" w:customStyle="1" w:styleId="xcuerpo">
    <w:name w:val="x_cuerpo"/>
    <w:basedOn w:val="Normal"/>
    <w:rsid w:val="00715DD5"/>
    <w:pPr>
      <w:spacing w:before="100" w:beforeAutospacing="1" w:after="100" w:afterAutospacing="1"/>
    </w:pPr>
    <w:rPr>
      <w:rFonts w:ascii="Times New Roman" w:hAnsi="Times New Roman"/>
      <w:sz w:val="24"/>
      <w:szCs w:val="24"/>
      <w:lang w:val="es-CO" w:eastAsia="es-CO"/>
    </w:rPr>
  </w:style>
  <w:style w:type="paragraph" w:styleId="Textonotapie">
    <w:name w:val="footnote text"/>
    <w:basedOn w:val="Normal"/>
    <w:link w:val="TextonotapieCar"/>
    <w:uiPriority w:val="99"/>
    <w:rsid w:val="00925058"/>
    <w:rPr>
      <w:rFonts w:ascii="Times" w:eastAsia="Times" w:hAnsi="Times"/>
      <w:lang w:val="en-US"/>
    </w:rPr>
  </w:style>
  <w:style w:type="character" w:customStyle="1" w:styleId="TextonotapieCar">
    <w:name w:val="Texto nota pie Car"/>
    <w:link w:val="Textonotapie"/>
    <w:uiPriority w:val="99"/>
    <w:rsid w:val="00925058"/>
    <w:rPr>
      <w:rFonts w:ascii="Times" w:eastAsia="Times" w:hAnsi="Times"/>
      <w:lang w:val="en-US" w:eastAsia="es-ES"/>
    </w:rPr>
  </w:style>
  <w:style w:type="character" w:styleId="Refdenotaalpie">
    <w:name w:val="footnote reference"/>
    <w:uiPriority w:val="99"/>
    <w:rsid w:val="00925058"/>
    <w:rPr>
      <w:vertAlign w:val="superscript"/>
    </w:rPr>
  </w:style>
  <w:style w:type="paragraph" w:customStyle="1" w:styleId="Cuadrculamedia21">
    <w:name w:val="Cuadrícula media 21"/>
    <w:qFormat/>
    <w:rsid w:val="00236F62"/>
    <w:rPr>
      <w:rFonts w:ascii="Calibri" w:eastAsia="Calibri" w:hAnsi="Calibri"/>
      <w:sz w:val="22"/>
      <w:szCs w:val="22"/>
      <w:lang w:val="es-CO" w:eastAsia="en-US"/>
    </w:rPr>
  </w:style>
  <w:style w:type="character" w:styleId="Textoennegrita">
    <w:name w:val="Strong"/>
    <w:uiPriority w:val="22"/>
    <w:qFormat/>
    <w:rsid w:val="002D2CB2"/>
    <w:rPr>
      <w:b/>
      <w:bCs/>
    </w:rPr>
  </w:style>
  <w:style w:type="paragraph" w:styleId="Ttulo">
    <w:name w:val="Title"/>
    <w:basedOn w:val="Normal"/>
    <w:link w:val="TtuloCar"/>
    <w:qFormat/>
    <w:rsid w:val="00AE03F3"/>
    <w:pPr>
      <w:jc w:val="center"/>
    </w:pPr>
    <w:rPr>
      <w:rFonts w:cs="Arial"/>
      <w:b/>
      <w:bCs/>
      <w:sz w:val="32"/>
      <w:szCs w:val="24"/>
    </w:rPr>
  </w:style>
  <w:style w:type="character" w:customStyle="1" w:styleId="TtuloCar">
    <w:name w:val="Título Car"/>
    <w:link w:val="Ttulo"/>
    <w:rsid w:val="00AE03F3"/>
    <w:rPr>
      <w:rFonts w:ascii="Arial" w:hAnsi="Arial" w:cs="Arial"/>
      <w:b/>
      <w:bCs/>
      <w:sz w:val="32"/>
      <w:szCs w:val="24"/>
      <w:lang w:val="es-ES" w:eastAsia="es-ES"/>
    </w:rPr>
  </w:style>
  <w:style w:type="character" w:customStyle="1" w:styleId="Listavistosa-nfasis1Car">
    <w:name w:val="Lista vistosa - Énfasis 1 Car"/>
    <w:aliases w:val="Normal. Viñetas Car"/>
    <w:link w:val="Listavistosa-nfasis11"/>
    <w:uiPriority w:val="34"/>
    <w:locked/>
    <w:rsid w:val="005629D0"/>
    <w:rPr>
      <w:rFonts w:ascii="Calibri" w:hAnsi="Calibri"/>
      <w:sz w:val="22"/>
      <w:szCs w:val="22"/>
    </w:rPr>
  </w:style>
  <w:style w:type="character" w:styleId="Hipervnculo">
    <w:name w:val="Hyperlink"/>
    <w:uiPriority w:val="99"/>
    <w:unhideWhenUsed/>
    <w:rsid w:val="00F80E07"/>
    <w:rPr>
      <w:color w:val="0000FF"/>
      <w:u w:val="single"/>
    </w:rPr>
  </w:style>
  <w:style w:type="table" w:styleId="Tablaconcuadrcula">
    <w:name w:val="Table Grid"/>
    <w:basedOn w:val="Tablanormal"/>
    <w:rsid w:val="003507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pPr>
      <w:ind w:left="720"/>
      <w:contextualSpacing/>
    </w:pPr>
  </w:style>
  <w:style w:type="paragraph" w:styleId="Sinespaciado">
    <w:name w:val="No Spacing"/>
    <w:uiPriority w:val="1"/>
    <w:qFormat/>
  </w:style>
  <w:style w:type="paragraph" w:customStyle="1" w:styleId="paragraph">
    <w:name w:val="paragraph"/>
    <w:basedOn w:val="Normal"/>
    <w:rsid w:val="007C5EF9"/>
    <w:pPr>
      <w:spacing w:before="100" w:beforeAutospacing="1" w:after="100" w:afterAutospacing="1"/>
    </w:pPr>
    <w:rPr>
      <w:rFonts w:ascii="Times New Roman" w:hAnsi="Times New Roman"/>
      <w:sz w:val="24"/>
      <w:szCs w:val="24"/>
      <w:lang w:val="es-CO" w:eastAsia="es-MX"/>
    </w:rPr>
  </w:style>
  <w:style w:type="character" w:customStyle="1" w:styleId="normaltextrun">
    <w:name w:val="normaltextrun"/>
    <w:basedOn w:val="Fuentedeprrafopredeter"/>
    <w:rsid w:val="007C5EF9"/>
  </w:style>
  <w:style w:type="character" w:customStyle="1" w:styleId="eop">
    <w:name w:val="eop"/>
    <w:basedOn w:val="Fuentedeprrafopredeter"/>
    <w:rsid w:val="007C5EF9"/>
  </w:style>
  <w:style w:type="character" w:styleId="Hipervnculovisitado">
    <w:name w:val="FollowedHyperlink"/>
    <w:basedOn w:val="Fuentedeprrafopredeter"/>
    <w:rsid w:val="00CF5C64"/>
    <w:rPr>
      <w:color w:val="954F72" w:themeColor="followedHyperlink"/>
      <w:u w:val="single"/>
    </w:rPr>
  </w:style>
  <w:style w:type="character" w:styleId="Mencinsinresolver">
    <w:name w:val="Unresolved Mention"/>
    <w:basedOn w:val="Fuentedeprrafopredeter"/>
    <w:uiPriority w:val="99"/>
    <w:semiHidden/>
    <w:unhideWhenUsed/>
    <w:rsid w:val="007465B2"/>
    <w:rPr>
      <w:color w:val="605E5C"/>
      <w:shd w:val="clear" w:color="auto" w:fill="E1DFDD"/>
    </w:rPr>
  </w:style>
  <w:style w:type="character" w:styleId="nfasis">
    <w:name w:val="Emphasis"/>
    <w:basedOn w:val="Fuentedeprrafopredeter"/>
    <w:uiPriority w:val="20"/>
    <w:qFormat/>
    <w:rsid w:val="007465B2"/>
    <w:rPr>
      <w:i/>
      <w:iCs/>
    </w:rPr>
  </w:style>
  <w:style w:type="paragraph" w:customStyle="1" w:styleId="default0">
    <w:name w:val="default"/>
    <w:basedOn w:val="Normal"/>
    <w:rsid w:val="007D291E"/>
    <w:pPr>
      <w:spacing w:before="100" w:beforeAutospacing="1" w:after="100" w:afterAutospacing="1"/>
    </w:pPr>
    <w:rPr>
      <w:rFonts w:ascii="Times New Roman" w:hAnsi="Times New Roman"/>
      <w:sz w:val="24"/>
      <w:szCs w:val="24"/>
      <w:lang w:val="es-CO" w:eastAsia="es-MX"/>
    </w:rPr>
  </w:style>
  <w:style w:type="paragraph" w:styleId="Revisin">
    <w:name w:val="Revision"/>
    <w:hidden/>
    <w:uiPriority w:val="71"/>
    <w:rsid w:val="00AF0F44"/>
    <w:rPr>
      <w:rFonts w:ascii="Arial" w:hAnsi="Arial"/>
      <w:lang w:eastAsia="es-ES"/>
    </w:rPr>
  </w:style>
  <w:style w:type="character" w:customStyle="1" w:styleId="Ttulo1Car">
    <w:name w:val="Título 1 Car"/>
    <w:basedOn w:val="Fuentedeprrafopredeter"/>
    <w:link w:val="Ttulo1"/>
    <w:uiPriority w:val="9"/>
    <w:rsid w:val="004D235C"/>
    <w:rPr>
      <w:rFonts w:ascii="Arial" w:hAnsi="Arial"/>
      <w:b/>
      <w:color w:val="000080"/>
      <w:spacing w:val="-8"/>
      <w:kern w:val="28"/>
      <w:sz w:val="28"/>
      <w:lang w:val="es-CO" w:eastAsia="es-ES"/>
    </w:rPr>
  </w:style>
  <w:style w:type="paragraph" w:styleId="Bibliografa">
    <w:name w:val="Bibliography"/>
    <w:basedOn w:val="Normal"/>
    <w:next w:val="Normal"/>
    <w:uiPriority w:val="70"/>
    <w:rsid w:val="008E2B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340311">
      <w:bodyDiv w:val="1"/>
      <w:marLeft w:val="0"/>
      <w:marRight w:val="0"/>
      <w:marTop w:val="0"/>
      <w:marBottom w:val="0"/>
      <w:divBdr>
        <w:top w:val="none" w:sz="0" w:space="0" w:color="auto"/>
        <w:left w:val="none" w:sz="0" w:space="0" w:color="auto"/>
        <w:bottom w:val="none" w:sz="0" w:space="0" w:color="auto"/>
        <w:right w:val="none" w:sz="0" w:space="0" w:color="auto"/>
      </w:divBdr>
    </w:div>
    <w:div w:id="44647538">
      <w:bodyDiv w:val="1"/>
      <w:marLeft w:val="0"/>
      <w:marRight w:val="0"/>
      <w:marTop w:val="0"/>
      <w:marBottom w:val="0"/>
      <w:divBdr>
        <w:top w:val="none" w:sz="0" w:space="0" w:color="auto"/>
        <w:left w:val="none" w:sz="0" w:space="0" w:color="auto"/>
        <w:bottom w:val="none" w:sz="0" w:space="0" w:color="auto"/>
        <w:right w:val="none" w:sz="0" w:space="0" w:color="auto"/>
      </w:divBdr>
    </w:div>
    <w:div w:id="68386035">
      <w:bodyDiv w:val="1"/>
      <w:marLeft w:val="0"/>
      <w:marRight w:val="0"/>
      <w:marTop w:val="0"/>
      <w:marBottom w:val="0"/>
      <w:divBdr>
        <w:top w:val="none" w:sz="0" w:space="0" w:color="auto"/>
        <w:left w:val="none" w:sz="0" w:space="0" w:color="auto"/>
        <w:bottom w:val="none" w:sz="0" w:space="0" w:color="auto"/>
        <w:right w:val="none" w:sz="0" w:space="0" w:color="auto"/>
      </w:divBdr>
    </w:div>
    <w:div w:id="69158403">
      <w:bodyDiv w:val="1"/>
      <w:marLeft w:val="0"/>
      <w:marRight w:val="0"/>
      <w:marTop w:val="0"/>
      <w:marBottom w:val="0"/>
      <w:divBdr>
        <w:top w:val="none" w:sz="0" w:space="0" w:color="auto"/>
        <w:left w:val="none" w:sz="0" w:space="0" w:color="auto"/>
        <w:bottom w:val="none" w:sz="0" w:space="0" w:color="auto"/>
        <w:right w:val="none" w:sz="0" w:space="0" w:color="auto"/>
      </w:divBdr>
      <w:divsChild>
        <w:div w:id="1535774447">
          <w:marLeft w:val="0"/>
          <w:marRight w:val="0"/>
          <w:marTop w:val="0"/>
          <w:marBottom w:val="0"/>
          <w:divBdr>
            <w:top w:val="none" w:sz="0" w:space="0" w:color="auto"/>
            <w:left w:val="none" w:sz="0" w:space="0" w:color="auto"/>
            <w:bottom w:val="none" w:sz="0" w:space="0" w:color="auto"/>
            <w:right w:val="none" w:sz="0" w:space="0" w:color="auto"/>
          </w:divBdr>
          <w:divsChild>
            <w:div w:id="878593865">
              <w:marLeft w:val="0"/>
              <w:marRight w:val="0"/>
              <w:marTop w:val="0"/>
              <w:marBottom w:val="0"/>
              <w:divBdr>
                <w:top w:val="none" w:sz="0" w:space="0" w:color="auto"/>
                <w:left w:val="none" w:sz="0" w:space="0" w:color="auto"/>
                <w:bottom w:val="none" w:sz="0" w:space="0" w:color="auto"/>
                <w:right w:val="none" w:sz="0" w:space="0" w:color="auto"/>
              </w:divBdr>
              <w:divsChild>
                <w:div w:id="478379689">
                  <w:marLeft w:val="0"/>
                  <w:marRight w:val="0"/>
                  <w:marTop w:val="0"/>
                  <w:marBottom w:val="0"/>
                  <w:divBdr>
                    <w:top w:val="none" w:sz="0" w:space="0" w:color="auto"/>
                    <w:left w:val="none" w:sz="0" w:space="0" w:color="auto"/>
                    <w:bottom w:val="none" w:sz="0" w:space="0" w:color="auto"/>
                    <w:right w:val="none" w:sz="0" w:space="0" w:color="auto"/>
                  </w:divBdr>
                  <w:divsChild>
                    <w:div w:id="2040007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721961">
      <w:bodyDiv w:val="1"/>
      <w:marLeft w:val="0"/>
      <w:marRight w:val="0"/>
      <w:marTop w:val="0"/>
      <w:marBottom w:val="0"/>
      <w:divBdr>
        <w:top w:val="none" w:sz="0" w:space="0" w:color="auto"/>
        <w:left w:val="none" w:sz="0" w:space="0" w:color="auto"/>
        <w:bottom w:val="none" w:sz="0" w:space="0" w:color="auto"/>
        <w:right w:val="none" w:sz="0" w:space="0" w:color="auto"/>
      </w:divBdr>
      <w:divsChild>
        <w:div w:id="1380281532">
          <w:marLeft w:val="0"/>
          <w:marRight w:val="0"/>
          <w:marTop w:val="0"/>
          <w:marBottom w:val="0"/>
          <w:divBdr>
            <w:top w:val="none" w:sz="0" w:space="0" w:color="auto"/>
            <w:left w:val="none" w:sz="0" w:space="0" w:color="auto"/>
            <w:bottom w:val="none" w:sz="0" w:space="0" w:color="auto"/>
            <w:right w:val="none" w:sz="0" w:space="0" w:color="auto"/>
          </w:divBdr>
          <w:divsChild>
            <w:div w:id="78210120">
              <w:marLeft w:val="0"/>
              <w:marRight w:val="0"/>
              <w:marTop w:val="0"/>
              <w:marBottom w:val="0"/>
              <w:divBdr>
                <w:top w:val="none" w:sz="0" w:space="0" w:color="auto"/>
                <w:left w:val="none" w:sz="0" w:space="0" w:color="auto"/>
                <w:bottom w:val="none" w:sz="0" w:space="0" w:color="auto"/>
                <w:right w:val="none" w:sz="0" w:space="0" w:color="auto"/>
              </w:divBdr>
              <w:divsChild>
                <w:div w:id="1212889402">
                  <w:marLeft w:val="0"/>
                  <w:marRight w:val="0"/>
                  <w:marTop w:val="0"/>
                  <w:marBottom w:val="0"/>
                  <w:divBdr>
                    <w:top w:val="none" w:sz="0" w:space="0" w:color="auto"/>
                    <w:left w:val="none" w:sz="0" w:space="0" w:color="auto"/>
                    <w:bottom w:val="none" w:sz="0" w:space="0" w:color="auto"/>
                    <w:right w:val="none" w:sz="0" w:space="0" w:color="auto"/>
                  </w:divBdr>
                  <w:divsChild>
                    <w:div w:id="1752700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974977">
      <w:bodyDiv w:val="1"/>
      <w:marLeft w:val="0"/>
      <w:marRight w:val="0"/>
      <w:marTop w:val="0"/>
      <w:marBottom w:val="0"/>
      <w:divBdr>
        <w:top w:val="none" w:sz="0" w:space="0" w:color="auto"/>
        <w:left w:val="none" w:sz="0" w:space="0" w:color="auto"/>
        <w:bottom w:val="none" w:sz="0" w:space="0" w:color="auto"/>
        <w:right w:val="none" w:sz="0" w:space="0" w:color="auto"/>
      </w:divBdr>
      <w:divsChild>
        <w:div w:id="827551779">
          <w:marLeft w:val="0"/>
          <w:marRight w:val="0"/>
          <w:marTop w:val="0"/>
          <w:marBottom w:val="0"/>
          <w:divBdr>
            <w:top w:val="none" w:sz="0" w:space="0" w:color="auto"/>
            <w:left w:val="none" w:sz="0" w:space="0" w:color="auto"/>
            <w:bottom w:val="none" w:sz="0" w:space="0" w:color="auto"/>
            <w:right w:val="none" w:sz="0" w:space="0" w:color="auto"/>
          </w:divBdr>
          <w:divsChild>
            <w:div w:id="2061585391">
              <w:marLeft w:val="0"/>
              <w:marRight w:val="0"/>
              <w:marTop w:val="0"/>
              <w:marBottom w:val="0"/>
              <w:divBdr>
                <w:top w:val="none" w:sz="0" w:space="0" w:color="auto"/>
                <w:left w:val="none" w:sz="0" w:space="0" w:color="auto"/>
                <w:bottom w:val="none" w:sz="0" w:space="0" w:color="auto"/>
                <w:right w:val="none" w:sz="0" w:space="0" w:color="auto"/>
              </w:divBdr>
              <w:divsChild>
                <w:div w:id="1143890564">
                  <w:marLeft w:val="0"/>
                  <w:marRight w:val="0"/>
                  <w:marTop w:val="0"/>
                  <w:marBottom w:val="0"/>
                  <w:divBdr>
                    <w:top w:val="none" w:sz="0" w:space="0" w:color="auto"/>
                    <w:left w:val="none" w:sz="0" w:space="0" w:color="auto"/>
                    <w:bottom w:val="none" w:sz="0" w:space="0" w:color="auto"/>
                    <w:right w:val="none" w:sz="0" w:space="0" w:color="auto"/>
                  </w:divBdr>
                  <w:divsChild>
                    <w:div w:id="1745371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946384">
      <w:bodyDiv w:val="1"/>
      <w:marLeft w:val="0"/>
      <w:marRight w:val="0"/>
      <w:marTop w:val="0"/>
      <w:marBottom w:val="0"/>
      <w:divBdr>
        <w:top w:val="none" w:sz="0" w:space="0" w:color="auto"/>
        <w:left w:val="none" w:sz="0" w:space="0" w:color="auto"/>
        <w:bottom w:val="none" w:sz="0" w:space="0" w:color="auto"/>
        <w:right w:val="none" w:sz="0" w:space="0" w:color="auto"/>
      </w:divBdr>
    </w:div>
    <w:div w:id="175309786">
      <w:bodyDiv w:val="1"/>
      <w:marLeft w:val="0"/>
      <w:marRight w:val="0"/>
      <w:marTop w:val="0"/>
      <w:marBottom w:val="0"/>
      <w:divBdr>
        <w:top w:val="none" w:sz="0" w:space="0" w:color="auto"/>
        <w:left w:val="none" w:sz="0" w:space="0" w:color="auto"/>
        <w:bottom w:val="none" w:sz="0" w:space="0" w:color="auto"/>
        <w:right w:val="none" w:sz="0" w:space="0" w:color="auto"/>
      </w:divBdr>
      <w:divsChild>
        <w:div w:id="1676229256">
          <w:marLeft w:val="0"/>
          <w:marRight w:val="0"/>
          <w:marTop w:val="0"/>
          <w:marBottom w:val="0"/>
          <w:divBdr>
            <w:top w:val="none" w:sz="0" w:space="0" w:color="auto"/>
            <w:left w:val="none" w:sz="0" w:space="0" w:color="auto"/>
            <w:bottom w:val="none" w:sz="0" w:space="0" w:color="auto"/>
            <w:right w:val="none" w:sz="0" w:space="0" w:color="auto"/>
          </w:divBdr>
          <w:divsChild>
            <w:div w:id="1786460520">
              <w:marLeft w:val="0"/>
              <w:marRight w:val="0"/>
              <w:marTop w:val="0"/>
              <w:marBottom w:val="0"/>
              <w:divBdr>
                <w:top w:val="none" w:sz="0" w:space="0" w:color="auto"/>
                <w:left w:val="none" w:sz="0" w:space="0" w:color="auto"/>
                <w:bottom w:val="none" w:sz="0" w:space="0" w:color="auto"/>
                <w:right w:val="none" w:sz="0" w:space="0" w:color="auto"/>
              </w:divBdr>
              <w:divsChild>
                <w:div w:id="1153258995">
                  <w:marLeft w:val="0"/>
                  <w:marRight w:val="0"/>
                  <w:marTop w:val="0"/>
                  <w:marBottom w:val="0"/>
                  <w:divBdr>
                    <w:top w:val="none" w:sz="0" w:space="0" w:color="auto"/>
                    <w:left w:val="none" w:sz="0" w:space="0" w:color="auto"/>
                    <w:bottom w:val="none" w:sz="0" w:space="0" w:color="auto"/>
                    <w:right w:val="none" w:sz="0" w:space="0" w:color="auto"/>
                  </w:divBdr>
                  <w:divsChild>
                    <w:div w:id="154077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4193600">
      <w:bodyDiv w:val="1"/>
      <w:marLeft w:val="0"/>
      <w:marRight w:val="0"/>
      <w:marTop w:val="0"/>
      <w:marBottom w:val="0"/>
      <w:divBdr>
        <w:top w:val="none" w:sz="0" w:space="0" w:color="auto"/>
        <w:left w:val="none" w:sz="0" w:space="0" w:color="auto"/>
        <w:bottom w:val="none" w:sz="0" w:space="0" w:color="auto"/>
        <w:right w:val="none" w:sz="0" w:space="0" w:color="auto"/>
      </w:divBdr>
    </w:div>
    <w:div w:id="273750426">
      <w:bodyDiv w:val="1"/>
      <w:marLeft w:val="0"/>
      <w:marRight w:val="0"/>
      <w:marTop w:val="0"/>
      <w:marBottom w:val="0"/>
      <w:divBdr>
        <w:top w:val="none" w:sz="0" w:space="0" w:color="auto"/>
        <w:left w:val="none" w:sz="0" w:space="0" w:color="auto"/>
        <w:bottom w:val="none" w:sz="0" w:space="0" w:color="auto"/>
        <w:right w:val="none" w:sz="0" w:space="0" w:color="auto"/>
      </w:divBdr>
    </w:div>
    <w:div w:id="280840541">
      <w:bodyDiv w:val="1"/>
      <w:marLeft w:val="0"/>
      <w:marRight w:val="0"/>
      <w:marTop w:val="0"/>
      <w:marBottom w:val="0"/>
      <w:divBdr>
        <w:top w:val="none" w:sz="0" w:space="0" w:color="auto"/>
        <w:left w:val="none" w:sz="0" w:space="0" w:color="auto"/>
        <w:bottom w:val="none" w:sz="0" w:space="0" w:color="auto"/>
        <w:right w:val="none" w:sz="0" w:space="0" w:color="auto"/>
      </w:divBdr>
    </w:div>
    <w:div w:id="308483304">
      <w:bodyDiv w:val="1"/>
      <w:marLeft w:val="0"/>
      <w:marRight w:val="0"/>
      <w:marTop w:val="0"/>
      <w:marBottom w:val="0"/>
      <w:divBdr>
        <w:top w:val="none" w:sz="0" w:space="0" w:color="auto"/>
        <w:left w:val="none" w:sz="0" w:space="0" w:color="auto"/>
        <w:bottom w:val="none" w:sz="0" w:space="0" w:color="auto"/>
        <w:right w:val="none" w:sz="0" w:space="0" w:color="auto"/>
      </w:divBdr>
    </w:div>
    <w:div w:id="328604925">
      <w:bodyDiv w:val="1"/>
      <w:marLeft w:val="0"/>
      <w:marRight w:val="0"/>
      <w:marTop w:val="0"/>
      <w:marBottom w:val="0"/>
      <w:divBdr>
        <w:top w:val="none" w:sz="0" w:space="0" w:color="auto"/>
        <w:left w:val="none" w:sz="0" w:space="0" w:color="auto"/>
        <w:bottom w:val="none" w:sz="0" w:space="0" w:color="auto"/>
        <w:right w:val="none" w:sz="0" w:space="0" w:color="auto"/>
      </w:divBdr>
    </w:div>
    <w:div w:id="340864368">
      <w:bodyDiv w:val="1"/>
      <w:marLeft w:val="0"/>
      <w:marRight w:val="0"/>
      <w:marTop w:val="0"/>
      <w:marBottom w:val="0"/>
      <w:divBdr>
        <w:top w:val="none" w:sz="0" w:space="0" w:color="auto"/>
        <w:left w:val="none" w:sz="0" w:space="0" w:color="auto"/>
        <w:bottom w:val="none" w:sz="0" w:space="0" w:color="auto"/>
        <w:right w:val="none" w:sz="0" w:space="0" w:color="auto"/>
      </w:divBdr>
      <w:divsChild>
        <w:div w:id="902562757">
          <w:marLeft w:val="0"/>
          <w:marRight w:val="0"/>
          <w:marTop w:val="0"/>
          <w:marBottom w:val="0"/>
          <w:divBdr>
            <w:top w:val="none" w:sz="0" w:space="0" w:color="auto"/>
            <w:left w:val="none" w:sz="0" w:space="0" w:color="auto"/>
            <w:bottom w:val="none" w:sz="0" w:space="0" w:color="auto"/>
            <w:right w:val="none" w:sz="0" w:space="0" w:color="auto"/>
          </w:divBdr>
          <w:divsChild>
            <w:div w:id="2077975590">
              <w:marLeft w:val="0"/>
              <w:marRight w:val="0"/>
              <w:marTop w:val="0"/>
              <w:marBottom w:val="0"/>
              <w:divBdr>
                <w:top w:val="none" w:sz="0" w:space="0" w:color="auto"/>
                <w:left w:val="none" w:sz="0" w:space="0" w:color="auto"/>
                <w:bottom w:val="none" w:sz="0" w:space="0" w:color="auto"/>
                <w:right w:val="none" w:sz="0" w:space="0" w:color="auto"/>
              </w:divBdr>
              <w:divsChild>
                <w:div w:id="1356226433">
                  <w:marLeft w:val="0"/>
                  <w:marRight w:val="0"/>
                  <w:marTop w:val="0"/>
                  <w:marBottom w:val="0"/>
                  <w:divBdr>
                    <w:top w:val="none" w:sz="0" w:space="0" w:color="auto"/>
                    <w:left w:val="none" w:sz="0" w:space="0" w:color="auto"/>
                    <w:bottom w:val="none" w:sz="0" w:space="0" w:color="auto"/>
                    <w:right w:val="none" w:sz="0" w:space="0" w:color="auto"/>
                  </w:divBdr>
                  <w:divsChild>
                    <w:div w:id="721902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1635892">
      <w:bodyDiv w:val="1"/>
      <w:marLeft w:val="0"/>
      <w:marRight w:val="0"/>
      <w:marTop w:val="0"/>
      <w:marBottom w:val="0"/>
      <w:divBdr>
        <w:top w:val="none" w:sz="0" w:space="0" w:color="auto"/>
        <w:left w:val="none" w:sz="0" w:space="0" w:color="auto"/>
        <w:bottom w:val="none" w:sz="0" w:space="0" w:color="auto"/>
        <w:right w:val="none" w:sz="0" w:space="0" w:color="auto"/>
      </w:divBdr>
    </w:div>
    <w:div w:id="401875382">
      <w:bodyDiv w:val="1"/>
      <w:marLeft w:val="0"/>
      <w:marRight w:val="0"/>
      <w:marTop w:val="0"/>
      <w:marBottom w:val="0"/>
      <w:divBdr>
        <w:top w:val="none" w:sz="0" w:space="0" w:color="auto"/>
        <w:left w:val="none" w:sz="0" w:space="0" w:color="auto"/>
        <w:bottom w:val="none" w:sz="0" w:space="0" w:color="auto"/>
        <w:right w:val="none" w:sz="0" w:space="0" w:color="auto"/>
      </w:divBdr>
    </w:div>
    <w:div w:id="409694502">
      <w:bodyDiv w:val="1"/>
      <w:marLeft w:val="0"/>
      <w:marRight w:val="0"/>
      <w:marTop w:val="0"/>
      <w:marBottom w:val="0"/>
      <w:divBdr>
        <w:top w:val="none" w:sz="0" w:space="0" w:color="auto"/>
        <w:left w:val="none" w:sz="0" w:space="0" w:color="auto"/>
        <w:bottom w:val="none" w:sz="0" w:space="0" w:color="auto"/>
        <w:right w:val="none" w:sz="0" w:space="0" w:color="auto"/>
      </w:divBdr>
    </w:div>
    <w:div w:id="411127903">
      <w:bodyDiv w:val="1"/>
      <w:marLeft w:val="0"/>
      <w:marRight w:val="0"/>
      <w:marTop w:val="0"/>
      <w:marBottom w:val="0"/>
      <w:divBdr>
        <w:top w:val="none" w:sz="0" w:space="0" w:color="auto"/>
        <w:left w:val="none" w:sz="0" w:space="0" w:color="auto"/>
        <w:bottom w:val="none" w:sz="0" w:space="0" w:color="auto"/>
        <w:right w:val="none" w:sz="0" w:space="0" w:color="auto"/>
      </w:divBdr>
    </w:div>
    <w:div w:id="427845651">
      <w:bodyDiv w:val="1"/>
      <w:marLeft w:val="0"/>
      <w:marRight w:val="0"/>
      <w:marTop w:val="0"/>
      <w:marBottom w:val="0"/>
      <w:divBdr>
        <w:top w:val="none" w:sz="0" w:space="0" w:color="auto"/>
        <w:left w:val="none" w:sz="0" w:space="0" w:color="auto"/>
        <w:bottom w:val="none" w:sz="0" w:space="0" w:color="auto"/>
        <w:right w:val="none" w:sz="0" w:space="0" w:color="auto"/>
      </w:divBdr>
      <w:divsChild>
        <w:div w:id="569270823">
          <w:marLeft w:val="0"/>
          <w:marRight w:val="0"/>
          <w:marTop w:val="0"/>
          <w:marBottom w:val="0"/>
          <w:divBdr>
            <w:top w:val="none" w:sz="0" w:space="0" w:color="auto"/>
            <w:left w:val="none" w:sz="0" w:space="0" w:color="auto"/>
            <w:bottom w:val="none" w:sz="0" w:space="0" w:color="auto"/>
            <w:right w:val="none" w:sz="0" w:space="0" w:color="auto"/>
          </w:divBdr>
          <w:divsChild>
            <w:div w:id="1428310339">
              <w:marLeft w:val="0"/>
              <w:marRight w:val="0"/>
              <w:marTop w:val="0"/>
              <w:marBottom w:val="0"/>
              <w:divBdr>
                <w:top w:val="none" w:sz="0" w:space="0" w:color="auto"/>
                <w:left w:val="none" w:sz="0" w:space="0" w:color="auto"/>
                <w:bottom w:val="none" w:sz="0" w:space="0" w:color="auto"/>
                <w:right w:val="none" w:sz="0" w:space="0" w:color="auto"/>
              </w:divBdr>
              <w:divsChild>
                <w:div w:id="348028919">
                  <w:marLeft w:val="0"/>
                  <w:marRight w:val="0"/>
                  <w:marTop w:val="0"/>
                  <w:marBottom w:val="0"/>
                  <w:divBdr>
                    <w:top w:val="none" w:sz="0" w:space="0" w:color="auto"/>
                    <w:left w:val="none" w:sz="0" w:space="0" w:color="auto"/>
                    <w:bottom w:val="none" w:sz="0" w:space="0" w:color="auto"/>
                    <w:right w:val="none" w:sz="0" w:space="0" w:color="auto"/>
                  </w:divBdr>
                  <w:divsChild>
                    <w:div w:id="1780182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5636916">
      <w:bodyDiv w:val="1"/>
      <w:marLeft w:val="0"/>
      <w:marRight w:val="0"/>
      <w:marTop w:val="0"/>
      <w:marBottom w:val="0"/>
      <w:divBdr>
        <w:top w:val="none" w:sz="0" w:space="0" w:color="auto"/>
        <w:left w:val="none" w:sz="0" w:space="0" w:color="auto"/>
        <w:bottom w:val="none" w:sz="0" w:space="0" w:color="auto"/>
        <w:right w:val="none" w:sz="0" w:space="0" w:color="auto"/>
      </w:divBdr>
    </w:div>
    <w:div w:id="444663513">
      <w:bodyDiv w:val="1"/>
      <w:marLeft w:val="0"/>
      <w:marRight w:val="0"/>
      <w:marTop w:val="0"/>
      <w:marBottom w:val="0"/>
      <w:divBdr>
        <w:top w:val="none" w:sz="0" w:space="0" w:color="auto"/>
        <w:left w:val="none" w:sz="0" w:space="0" w:color="auto"/>
        <w:bottom w:val="none" w:sz="0" w:space="0" w:color="auto"/>
        <w:right w:val="none" w:sz="0" w:space="0" w:color="auto"/>
      </w:divBdr>
      <w:divsChild>
        <w:div w:id="593439137">
          <w:marLeft w:val="0"/>
          <w:marRight w:val="0"/>
          <w:marTop w:val="0"/>
          <w:marBottom w:val="0"/>
          <w:divBdr>
            <w:top w:val="none" w:sz="0" w:space="0" w:color="auto"/>
            <w:left w:val="none" w:sz="0" w:space="0" w:color="auto"/>
            <w:bottom w:val="none" w:sz="0" w:space="0" w:color="auto"/>
            <w:right w:val="none" w:sz="0" w:space="0" w:color="auto"/>
          </w:divBdr>
          <w:divsChild>
            <w:div w:id="1850829609">
              <w:marLeft w:val="0"/>
              <w:marRight w:val="0"/>
              <w:marTop w:val="0"/>
              <w:marBottom w:val="0"/>
              <w:divBdr>
                <w:top w:val="none" w:sz="0" w:space="0" w:color="auto"/>
                <w:left w:val="none" w:sz="0" w:space="0" w:color="auto"/>
                <w:bottom w:val="none" w:sz="0" w:space="0" w:color="auto"/>
                <w:right w:val="none" w:sz="0" w:space="0" w:color="auto"/>
              </w:divBdr>
              <w:divsChild>
                <w:div w:id="421142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618296">
      <w:bodyDiv w:val="1"/>
      <w:marLeft w:val="0"/>
      <w:marRight w:val="0"/>
      <w:marTop w:val="0"/>
      <w:marBottom w:val="0"/>
      <w:divBdr>
        <w:top w:val="none" w:sz="0" w:space="0" w:color="auto"/>
        <w:left w:val="none" w:sz="0" w:space="0" w:color="auto"/>
        <w:bottom w:val="none" w:sz="0" w:space="0" w:color="auto"/>
        <w:right w:val="none" w:sz="0" w:space="0" w:color="auto"/>
      </w:divBdr>
      <w:divsChild>
        <w:div w:id="1100299235">
          <w:marLeft w:val="0"/>
          <w:marRight w:val="0"/>
          <w:marTop w:val="0"/>
          <w:marBottom w:val="0"/>
          <w:divBdr>
            <w:top w:val="none" w:sz="0" w:space="0" w:color="auto"/>
            <w:left w:val="none" w:sz="0" w:space="0" w:color="auto"/>
            <w:bottom w:val="none" w:sz="0" w:space="0" w:color="auto"/>
            <w:right w:val="none" w:sz="0" w:space="0" w:color="auto"/>
          </w:divBdr>
          <w:divsChild>
            <w:div w:id="119807653">
              <w:marLeft w:val="0"/>
              <w:marRight w:val="0"/>
              <w:marTop w:val="0"/>
              <w:marBottom w:val="0"/>
              <w:divBdr>
                <w:top w:val="none" w:sz="0" w:space="0" w:color="auto"/>
                <w:left w:val="none" w:sz="0" w:space="0" w:color="auto"/>
                <w:bottom w:val="none" w:sz="0" w:space="0" w:color="auto"/>
                <w:right w:val="none" w:sz="0" w:space="0" w:color="auto"/>
              </w:divBdr>
              <w:divsChild>
                <w:div w:id="109867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158002">
      <w:bodyDiv w:val="1"/>
      <w:marLeft w:val="0"/>
      <w:marRight w:val="0"/>
      <w:marTop w:val="0"/>
      <w:marBottom w:val="0"/>
      <w:divBdr>
        <w:top w:val="none" w:sz="0" w:space="0" w:color="auto"/>
        <w:left w:val="none" w:sz="0" w:space="0" w:color="auto"/>
        <w:bottom w:val="none" w:sz="0" w:space="0" w:color="auto"/>
        <w:right w:val="none" w:sz="0" w:space="0" w:color="auto"/>
      </w:divBdr>
    </w:div>
    <w:div w:id="522674520">
      <w:bodyDiv w:val="1"/>
      <w:marLeft w:val="0"/>
      <w:marRight w:val="0"/>
      <w:marTop w:val="0"/>
      <w:marBottom w:val="0"/>
      <w:divBdr>
        <w:top w:val="none" w:sz="0" w:space="0" w:color="auto"/>
        <w:left w:val="none" w:sz="0" w:space="0" w:color="auto"/>
        <w:bottom w:val="none" w:sz="0" w:space="0" w:color="auto"/>
        <w:right w:val="none" w:sz="0" w:space="0" w:color="auto"/>
      </w:divBdr>
    </w:div>
    <w:div w:id="528684710">
      <w:bodyDiv w:val="1"/>
      <w:marLeft w:val="0"/>
      <w:marRight w:val="0"/>
      <w:marTop w:val="0"/>
      <w:marBottom w:val="0"/>
      <w:divBdr>
        <w:top w:val="none" w:sz="0" w:space="0" w:color="auto"/>
        <w:left w:val="none" w:sz="0" w:space="0" w:color="auto"/>
        <w:bottom w:val="none" w:sz="0" w:space="0" w:color="auto"/>
        <w:right w:val="none" w:sz="0" w:space="0" w:color="auto"/>
      </w:divBdr>
    </w:div>
    <w:div w:id="567888949">
      <w:bodyDiv w:val="1"/>
      <w:marLeft w:val="0"/>
      <w:marRight w:val="0"/>
      <w:marTop w:val="0"/>
      <w:marBottom w:val="0"/>
      <w:divBdr>
        <w:top w:val="none" w:sz="0" w:space="0" w:color="auto"/>
        <w:left w:val="none" w:sz="0" w:space="0" w:color="auto"/>
        <w:bottom w:val="none" w:sz="0" w:space="0" w:color="auto"/>
        <w:right w:val="none" w:sz="0" w:space="0" w:color="auto"/>
      </w:divBdr>
      <w:divsChild>
        <w:div w:id="15157855">
          <w:marLeft w:val="0"/>
          <w:marRight w:val="0"/>
          <w:marTop w:val="0"/>
          <w:marBottom w:val="0"/>
          <w:divBdr>
            <w:top w:val="none" w:sz="0" w:space="0" w:color="auto"/>
            <w:left w:val="none" w:sz="0" w:space="0" w:color="auto"/>
            <w:bottom w:val="none" w:sz="0" w:space="0" w:color="auto"/>
            <w:right w:val="none" w:sz="0" w:space="0" w:color="auto"/>
          </w:divBdr>
        </w:div>
        <w:div w:id="53313030">
          <w:marLeft w:val="0"/>
          <w:marRight w:val="0"/>
          <w:marTop w:val="0"/>
          <w:marBottom w:val="0"/>
          <w:divBdr>
            <w:top w:val="none" w:sz="0" w:space="0" w:color="auto"/>
            <w:left w:val="none" w:sz="0" w:space="0" w:color="auto"/>
            <w:bottom w:val="none" w:sz="0" w:space="0" w:color="auto"/>
            <w:right w:val="none" w:sz="0" w:space="0" w:color="auto"/>
          </w:divBdr>
        </w:div>
        <w:div w:id="351076430">
          <w:marLeft w:val="0"/>
          <w:marRight w:val="0"/>
          <w:marTop w:val="0"/>
          <w:marBottom w:val="0"/>
          <w:divBdr>
            <w:top w:val="none" w:sz="0" w:space="0" w:color="auto"/>
            <w:left w:val="none" w:sz="0" w:space="0" w:color="auto"/>
            <w:bottom w:val="none" w:sz="0" w:space="0" w:color="auto"/>
            <w:right w:val="none" w:sz="0" w:space="0" w:color="auto"/>
          </w:divBdr>
        </w:div>
        <w:div w:id="376465624">
          <w:marLeft w:val="0"/>
          <w:marRight w:val="0"/>
          <w:marTop w:val="0"/>
          <w:marBottom w:val="0"/>
          <w:divBdr>
            <w:top w:val="none" w:sz="0" w:space="0" w:color="auto"/>
            <w:left w:val="none" w:sz="0" w:space="0" w:color="auto"/>
            <w:bottom w:val="none" w:sz="0" w:space="0" w:color="auto"/>
            <w:right w:val="none" w:sz="0" w:space="0" w:color="auto"/>
          </w:divBdr>
        </w:div>
        <w:div w:id="446700972">
          <w:marLeft w:val="0"/>
          <w:marRight w:val="0"/>
          <w:marTop w:val="0"/>
          <w:marBottom w:val="0"/>
          <w:divBdr>
            <w:top w:val="none" w:sz="0" w:space="0" w:color="auto"/>
            <w:left w:val="none" w:sz="0" w:space="0" w:color="auto"/>
            <w:bottom w:val="none" w:sz="0" w:space="0" w:color="auto"/>
            <w:right w:val="none" w:sz="0" w:space="0" w:color="auto"/>
          </w:divBdr>
        </w:div>
        <w:div w:id="491022435">
          <w:marLeft w:val="0"/>
          <w:marRight w:val="0"/>
          <w:marTop w:val="0"/>
          <w:marBottom w:val="0"/>
          <w:divBdr>
            <w:top w:val="none" w:sz="0" w:space="0" w:color="auto"/>
            <w:left w:val="none" w:sz="0" w:space="0" w:color="auto"/>
            <w:bottom w:val="none" w:sz="0" w:space="0" w:color="auto"/>
            <w:right w:val="none" w:sz="0" w:space="0" w:color="auto"/>
          </w:divBdr>
        </w:div>
        <w:div w:id="540481831">
          <w:marLeft w:val="0"/>
          <w:marRight w:val="0"/>
          <w:marTop w:val="0"/>
          <w:marBottom w:val="0"/>
          <w:divBdr>
            <w:top w:val="none" w:sz="0" w:space="0" w:color="auto"/>
            <w:left w:val="none" w:sz="0" w:space="0" w:color="auto"/>
            <w:bottom w:val="none" w:sz="0" w:space="0" w:color="auto"/>
            <w:right w:val="none" w:sz="0" w:space="0" w:color="auto"/>
          </w:divBdr>
        </w:div>
        <w:div w:id="571282358">
          <w:marLeft w:val="0"/>
          <w:marRight w:val="0"/>
          <w:marTop w:val="0"/>
          <w:marBottom w:val="0"/>
          <w:divBdr>
            <w:top w:val="none" w:sz="0" w:space="0" w:color="auto"/>
            <w:left w:val="none" w:sz="0" w:space="0" w:color="auto"/>
            <w:bottom w:val="none" w:sz="0" w:space="0" w:color="auto"/>
            <w:right w:val="none" w:sz="0" w:space="0" w:color="auto"/>
          </w:divBdr>
        </w:div>
        <w:div w:id="576674646">
          <w:marLeft w:val="0"/>
          <w:marRight w:val="0"/>
          <w:marTop w:val="0"/>
          <w:marBottom w:val="0"/>
          <w:divBdr>
            <w:top w:val="none" w:sz="0" w:space="0" w:color="auto"/>
            <w:left w:val="none" w:sz="0" w:space="0" w:color="auto"/>
            <w:bottom w:val="none" w:sz="0" w:space="0" w:color="auto"/>
            <w:right w:val="none" w:sz="0" w:space="0" w:color="auto"/>
          </w:divBdr>
        </w:div>
        <w:div w:id="641275929">
          <w:marLeft w:val="0"/>
          <w:marRight w:val="0"/>
          <w:marTop w:val="0"/>
          <w:marBottom w:val="0"/>
          <w:divBdr>
            <w:top w:val="none" w:sz="0" w:space="0" w:color="auto"/>
            <w:left w:val="none" w:sz="0" w:space="0" w:color="auto"/>
            <w:bottom w:val="none" w:sz="0" w:space="0" w:color="auto"/>
            <w:right w:val="none" w:sz="0" w:space="0" w:color="auto"/>
          </w:divBdr>
        </w:div>
        <w:div w:id="698895942">
          <w:marLeft w:val="0"/>
          <w:marRight w:val="0"/>
          <w:marTop w:val="0"/>
          <w:marBottom w:val="0"/>
          <w:divBdr>
            <w:top w:val="none" w:sz="0" w:space="0" w:color="auto"/>
            <w:left w:val="none" w:sz="0" w:space="0" w:color="auto"/>
            <w:bottom w:val="none" w:sz="0" w:space="0" w:color="auto"/>
            <w:right w:val="none" w:sz="0" w:space="0" w:color="auto"/>
          </w:divBdr>
        </w:div>
        <w:div w:id="725489725">
          <w:marLeft w:val="0"/>
          <w:marRight w:val="0"/>
          <w:marTop w:val="0"/>
          <w:marBottom w:val="0"/>
          <w:divBdr>
            <w:top w:val="none" w:sz="0" w:space="0" w:color="auto"/>
            <w:left w:val="none" w:sz="0" w:space="0" w:color="auto"/>
            <w:bottom w:val="none" w:sz="0" w:space="0" w:color="auto"/>
            <w:right w:val="none" w:sz="0" w:space="0" w:color="auto"/>
          </w:divBdr>
        </w:div>
        <w:div w:id="735125421">
          <w:marLeft w:val="0"/>
          <w:marRight w:val="0"/>
          <w:marTop w:val="0"/>
          <w:marBottom w:val="0"/>
          <w:divBdr>
            <w:top w:val="none" w:sz="0" w:space="0" w:color="auto"/>
            <w:left w:val="none" w:sz="0" w:space="0" w:color="auto"/>
            <w:bottom w:val="none" w:sz="0" w:space="0" w:color="auto"/>
            <w:right w:val="none" w:sz="0" w:space="0" w:color="auto"/>
          </w:divBdr>
        </w:div>
        <w:div w:id="790242624">
          <w:marLeft w:val="0"/>
          <w:marRight w:val="0"/>
          <w:marTop w:val="0"/>
          <w:marBottom w:val="0"/>
          <w:divBdr>
            <w:top w:val="none" w:sz="0" w:space="0" w:color="auto"/>
            <w:left w:val="none" w:sz="0" w:space="0" w:color="auto"/>
            <w:bottom w:val="none" w:sz="0" w:space="0" w:color="auto"/>
            <w:right w:val="none" w:sz="0" w:space="0" w:color="auto"/>
          </w:divBdr>
        </w:div>
        <w:div w:id="811337491">
          <w:marLeft w:val="0"/>
          <w:marRight w:val="0"/>
          <w:marTop w:val="0"/>
          <w:marBottom w:val="0"/>
          <w:divBdr>
            <w:top w:val="none" w:sz="0" w:space="0" w:color="auto"/>
            <w:left w:val="none" w:sz="0" w:space="0" w:color="auto"/>
            <w:bottom w:val="none" w:sz="0" w:space="0" w:color="auto"/>
            <w:right w:val="none" w:sz="0" w:space="0" w:color="auto"/>
          </w:divBdr>
        </w:div>
        <w:div w:id="850031393">
          <w:marLeft w:val="0"/>
          <w:marRight w:val="0"/>
          <w:marTop w:val="0"/>
          <w:marBottom w:val="0"/>
          <w:divBdr>
            <w:top w:val="none" w:sz="0" w:space="0" w:color="auto"/>
            <w:left w:val="none" w:sz="0" w:space="0" w:color="auto"/>
            <w:bottom w:val="none" w:sz="0" w:space="0" w:color="auto"/>
            <w:right w:val="none" w:sz="0" w:space="0" w:color="auto"/>
          </w:divBdr>
        </w:div>
        <w:div w:id="923336848">
          <w:marLeft w:val="0"/>
          <w:marRight w:val="0"/>
          <w:marTop w:val="0"/>
          <w:marBottom w:val="0"/>
          <w:divBdr>
            <w:top w:val="none" w:sz="0" w:space="0" w:color="auto"/>
            <w:left w:val="none" w:sz="0" w:space="0" w:color="auto"/>
            <w:bottom w:val="none" w:sz="0" w:space="0" w:color="auto"/>
            <w:right w:val="none" w:sz="0" w:space="0" w:color="auto"/>
          </w:divBdr>
        </w:div>
        <w:div w:id="940719910">
          <w:marLeft w:val="0"/>
          <w:marRight w:val="0"/>
          <w:marTop w:val="0"/>
          <w:marBottom w:val="0"/>
          <w:divBdr>
            <w:top w:val="none" w:sz="0" w:space="0" w:color="auto"/>
            <w:left w:val="none" w:sz="0" w:space="0" w:color="auto"/>
            <w:bottom w:val="none" w:sz="0" w:space="0" w:color="auto"/>
            <w:right w:val="none" w:sz="0" w:space="0" w:color="auto"/>
          </w:divBdr>
        </w:div>
        <w:div w:id="1133712599">
          <w:marLeft w:val="0"/>
          <w:marRight w:val="0"/>
          <w:marTop w:val="0"/>
          <w:marBottom w:val="0"/>
          <w:divBdr>
            <w:top w:val="none" w:sz="0" w:space="0" w:color="auto"/>
            <w:left w:val="none" w:sz="0" w:space="0" w:color="auto"/>
            <w:bottom w:val="none" w:sz="0" w:space="0" w:color="auto"/>
            <w:right w:val="none" w:sz="0" w:space="0" w:color="auto"/>
          </w:divBdr>
        </w:div>
        <w:div w:id="1250386722">
          <w:marLeft w:val="0"/>
          <w:marRight w:val="0"/>
          <w:marTop w:val="0"/>
          <w:marBottom w:val="0"/>
          <w:divBdr>
            <w:top w:val="none" w:sz="0" w:space="0" w:color="auto"/>
            <w:left w:val="none" w:sz="0" w:space="0" w:color="auto"/>
            <w:bottom w:val="none" w:sz="0" w:space="0" w:color="auto"/>
            <w:right w:val="none" w:sz="0" w:space="0" w:color="auto"/>
          </w:divBdr>
        </w:div>
        <w:div w:id="1274248632">
          <w:marLeft w:val="0"/>
          <w:marRight w:val="0"/>
          <w:marTop w:val="0"/>
          <w:marBottom w:val="0"/>
          <w:divBdr>
            <w:top w:val="none" w:sz="0" w:space="0" w:color="auto"/>
            <w:left w:val="none" w:sz="0" w:space="0" w:color="auto"/>
            <w:bottom w:val="none" w:sz="0" w:space="0" w:color="auto"/>
            <w:right w:val="none" w:sz="0" w:space="0" w:color="auto"/>
          </w:divBdr>
        </w:div>
        <w:div w:id="1353141364">
          <w:marLeft w:val="0"/>
          <w:marRight w:val="0"/>
          <w:marTop w:val="0"/>
          <w:marBottom w:val="0"/>
          <w:divBdr>
            <w:top w:val="none" w:sz="0" w:space="0" w:color="auto"/>
            <w:left w:val="none" w:sz="0" w:space="0" w:color="auto"/>
            <w:bottom w:val="none" w:sz="0" w:space="0" w:color="auto"/>
            <w:right w:val="none" w:sz="0" w:space="0" w:color="auto"/>
          </w:divBdr>
        </w:div>
        <w:div w:id="1488396888">
          <w:marLeft w:val="0"/>
          <w:marRight w:val="0"/>
          <w:marTop w:val="0"/>
          <w:marBottom w:val="0"/>
          <w:divBdr>
            <w:top w:val="none" w:sz="0" w:space="0" w:color="auto"/>
            <w:left w:val="none" w:sz="0" w:space="0" w:color="auto"/>
            <w:bottom w:val="none" w:sz="0" w:space="0" w:color="auto"/>
            <w:right w:val="none" w:sz="0" w:space="0" w:color="auto"/>
          </w:divBdr>
        </w:div>
        <w:div w:id="1613438892">
          <w:marLeft w:val="0"/>
          <w:marRight w:val="0"/>
          <w:marTop w:val="0"/>
          <w:marBottom w:val="0"/>
          <w:divBdr>
            <w:top w:val="none" w:sz="0" w:space="0" w:color="auto"/>
            <w:left w:val="none" w:sz="0" w:space="0" w:color="auto"/>
            <w:bottom w:val="none" w:sz="0" w:space="0" w:color="auto"/>
            <w:right w:val="none" w:sz="0" w:space="0" w:color="auto"/>
          </w:divBdr>
        </w:div>
        <w:div w:id="1683970015">
          <w:marLeft w:val="0"/>
          <w:marRight w:val="0"/>
          <w:marTop w:val="0"/>
          <w:marBottom w:val="0"/>
          <w:divBdr>
            <w:top w:val="none" w:sz="0" w:space="0" w:color="auto"/>
            <w:left w:val="none" w:sz="0" w:space="0" w:color="auto"/>
            <w:bottom w:val="none" w:sz="0" w:space="0" w:color="auto"/>
            <w:right w:val="none" w:sz="0" w:space="0" w:color="auto"/>
          </w:divBdr>
        </w:div>
        <w:div w:id="1769159769">
          <w:marLeft w:val="0"/>
          <w:marRight w:val="0"/>
          <w:marTop w:val="0"/>
          <w:marBottom w:val="0"/>
          <w:divBdr>
            <w:top w:val="none" w:sz="0" w:space="0" w:color="auto"/>
            <w:left w:val="none" w:sz="0" w:space="0" w:color="auto"/>
            <w:bottom w:val="none" w:sz="0" w:space="0" w:color="auto"/>
            <w:right w:val="none" w:sz="0" w:space="0" w:color="auto"/>
          </w:divBdr>
        </w:div>
        <w:div w:id="1915971803">
          <w:marLeft w:val="0"/>
          <w:marRight w:val="0"/>
          <w:marTop w:val="0"/>
          <w:marBottom w:val="0"/>
          <w:divBdr>
            <w:top w:val="none" w:sz="0" w:space="0" w:color="auto"/>
            <w:left w:val="none" w:sz="0" w:space="0" w:color="auto"/>
            <w:bottom w:val="none" w:sz="0" w:space="0" w:color="auto"/>
            <w:right w:val="none" w:sz="0" w:space="0" w:color="auto"/>
          </w:divBdr>
        </w:div>
        <w:div w:id="2059551820">
          <w:marLeft w:val="0"/>
          <w:marRight w:val="0"/>
          <w:marTop w:val="0"/>
          <w:marBottom w:val="0"/>
          <w:divBdr>
            <w:top w:val="none" w:sz="0" w:space="0" w:color="auto"/>
            <w:left w:val="none" w:sz="0" w:space="0" w:color="auto"/>
            <w:bottom w:val="none" w:sz="0" w:space="0" w:color="auto"/>
            <w:right w:val="none" w:sz="0" w:space="0" w:color="auto"/>
          </w:divBdr>
        </w:div>
      </w:divsChild>
    </w:div>
    <w:div w:id="580606420">
      <w:bodyDiv w:val="1"/>
      <w:marLeft w:val="0"/>
      <w:marRight w:val="0"/>
      <w:marTop w:val="0"/>
      <w:marBottom w:val="0"/>
      <w:divBdr>
        <w:top w:val="none" w:sz="0" w:space="0" w:color="auto"/>
        <w:left w:val="none" w:sz="0" w:space="0" w:color="auto"/>
        <w:bottom w:val="none" w:sz="0" w:space="0" w:color="auto"/>
        <w:right w:val="none" w:sz="0" w:space="0" w:color="auto"/>
      </w:divBdr>
    </w:div>
    <w:div w:id="602496705">
      <w:bodyDiv w:val="1"/>
      <w:marLeft w:val="0"/>
      <w:marRight w:val="0"/>
      <w:marTop w:val="0"/>
      <w:marBottom w:val="0"/>
      <w:divBdr>
        <w:top w:val="none" w:sz="0" w:space="0" w:color="auto"/>
        <w:left w:val="none" w:sz="0" w:space="0" w:color="auto"/>
        <w:bottom w:val="none" w:sz="0" w:space="0" w:color="auto"/>
        <w:right w:val="none" w:sz="0" w:space="0" w:color="auto"/>
      </w:divBdr>
    </w:div>
    <w:div w:id="650520904">
      <w:bodyDiv w:val="1"/>
      <w:marLeft w:val="0"/>
      <w:marRight w:val="0"/>
      <w:marTop w:val="0"/>
      <w:marBottom w:val="0"/>
      <w:divBdr>
        <w:top w:val="none" w:sz="0" w:space="0" w:color="auto"/>
        <w:left w:val="none" w:sz="0" w:space="0" w:color="auto"/>
        <w:bottom w:val="none" w:sz="0" w:space="0" w:color="auto"/>
        <w:right w:val="none" w:sz="0" w:space="0" w:color="auto"/>
      </w:divBdr>
    </w:div>
    <w:div w:id="726496435">
      <w:bodyDiv w:val="1"/>
      <w:marLeft w:val="0"/>
      <w:marRight w:val="0"/>
      <w:marTop w:val="0"/>
      <w:marBottom w:val="0"/>
      <w:divBdr>
        <w:top w:val="none" w:sz="0" w:space="0" w:color="auto"/>
        <w:left w:val="none" w:sz="0" w:space="0" w:color="auto"/>
        <w:bottom w:val="none" w:sz="0" w:space="0" w:color="auto"/>
        <w:right w:val="none" w:sz="0" w:space="0" w:color="auto"/>
      </w:divBdr>
      <w:divsChild>
        <w:div w:id="284311901">
          <w:marLeft w:val="0"/>
          <w:marRight w:val="0"/>
          <w:marTop w:val="0"/>
          <w:marBottom w:val="0"/>
          <w:divBdr>
            <w:top w:val="none" w:sz="0" w:space="0" w:color="auto"/>
            <w:left w:val="none" w:sz="0" w:space="0" w:color="auto"/>
            <w:bottom w:val="none" w:sz="0" w:space="0" w:color="auto"/>
            <w:right w:val="none" w:sz="0" w:space="0" w:color="auto"/>
          </w:divBdr>
          <w:divsChild>
            <w:div w:id="1494494518">
              <w:marLeft w:val="0"/>
              <w:marRight w:val="0"/>
              <w:marTop w:val="0"/>
              <w:marBottom w:val="0"/>
              <w:divBdr>
                <w:top w:val="none" w:sz="0" w:space="0" w:color="auto"/>
                <w:left w:val="none" w:sz="0" w:space="0" w:color="auto"/>
                <w:bottom w:val="none" w:sz="0" w:space="0" w:color="auto"/>
                <w:right w:val="none" w:sz="0" w:space="0" w:color="auto"/>
              </w:divBdr>
              <w:divsChild>
                <w:div w:id="311914276">
                  <w:marLeft w:val="0"/>
                  <w:marRight w:val="0"/>
                  <w:marTop w:val="0"/>
                  <w:marBottom w:val="0"/>
                  <w:divBdr>
                    <w:top w:val="none" w:sz="0" w:space="0" w:color="auto"/>
                    <w:left w:val="none" w:sz="0" w:space="0" w:color="auto"/>
                    <w:bottom w:val="none" w:sz="0" w:space="0" w:color="auto"/>
                    <w:right w:val="none" w:sz="0" w:space="0" w:color="auto"/>
                  </w:divBdr>
                  <w:divsChild>
                    <w:div w:id="226495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8214963">
      <w:bodyDiv w:val="1"/>
      <w:marLeft w:val="0"/>
      <w:marRight w:val="0"/>
      <w:marTop w:val="0"/>
      <w:marBottom w:val="0"/>
      <w:divBdr>
        <w:top w:val="none" w:sz="0" w:space="0" w:color="auto"/>
        <w:left w:val="none" w:sz="0" w:space="0" w:color="auto"/>
        <w:bottom w:val="none" w:sz="0" w:space="0" w:color="auto"/>
        <w:right w:val="none" w:sz="0" w:space="0" w:color="auto"/>
      </w:divBdr>
    </w:div>
    <w:div w:id="745300838">
      <w:bodyDiv w:val="1"/>
      <w:marLeft w:val="0"/>
      <w:marRight w:val="0"/>
      <w:marTop w:val="0"/>
      <w:marBottom w:val="0"/>
      <w:divBdr>
        <w:top w:val="none" w:sz="0" w:space="0" w:color="auto"/>
        <w:left w:val="none" w:sz="0" w:space="0" w:color="auto"/>
        <w:bottom w:val="none" w:sz="0" w:space="0" w:color="auto"/>
        <w:right w:val="none" w:sz="0" w:space="0" w:color="auto"/>
      </w:divBdr>
    </w:div>
    <w:div w:id="816721377">
      <w:bodyDiv w:val="1"/>
      <w:marLeft w:val="0"/>
      <w:marRight w:val="0"/>
      <w:marTop w:val="0"/>
      <w:marBottom w:val="0"/>
      <w:divBdr>
        <w:top w:val="none" w:sz="0" w:space="0" w:color="auto"/>
        <w:left w:val="none" w:sz="0" w:space="0" w:color="auto"/>
        <w:bottom w:val="none" w:sz="0" w:space="0" w:color="auto"/>
        <w:right w:val="none" w:sz="0" w:space="0" w:color="auto"/>
      </w:divBdr>
    </w:div>
    <w:div w:id="840312067">
      <w:bodyDiv w:val="1"/>
      <w:marLeft w:val="0"/>
      <w:marRight w:val="0"/>
      <w:marTop w:val="0"/>
      <w:marBottom w:val="0"/>
      <w:divBdr>
        <w:top w:val="none" w:sz="0" w:space="0" w:color="auto"/>
        <w:left w:val="none" w:sz="0" w:space="0" w:color="auto"/>
        <w:bottom w:val="none" w:sz="0" w:space="0" w:color="auto"/>
        <w:right w:val="none" w:sz="0" w:space="0" w:color="auto"/>
      </w:divBdr>
      <w:divsChild>
        <w:div w:id="1403797183">
          <w:marLeft w:val="0"/>
          <w:marRight w:val="0"/>
          <w:marTop w:val="0"/>
          <w:marBottom w:val="0"/>
          <w:divBdr>
            <w:top w:val="none" w:sz="0" w:space="0" w:color="auto"/>
            <w:left w:val="none" w:sz="0" w:space="0" w:color="auto"/>
            <w:bottom w:val="none" w:sz="0" w:space="0" w:color="auto"/>
            <w:right w:val="none" w:sz="0" w:space="0" w:color="auto"/>
          </w:divBdr>
          <w:divsChild>
            <w:div w:id="92942101">
              <w:marLeft w:val="0"/>
              <w:marRight w:val="0"/>
              <w:marTop w:val="0"/>
              <w:marBottom w:val="0"/>
              <w:divBdr>
                <w:top w:val="none" w:sz="0" w:space="0" w:color="auto"/>
                <w:left w:val="none" w:sz="0" w:space="0" w:color="auto"/>
                <w:bottom w:val="none" w:sz="0" w:space="0" w:color="auto"/>
                <w:right w:val="none" w:sz="0" w:space="0" w:color="auto"/>
              </w:divBdr>
              <w:divsChild>
                <w:div w:id="1026255196">
                  <w:marLeft w:val="0"/>
                  <w:marRight w:val="0"/>
                  <w:marTop w:val="0"/>
                  <w:marBottom w:val="0"/>
                  <w:divBdr>
                    <w:top w:val="none" w:sz="0" w:space="0" w:color="auto"/>
                    <w:left w:val="none" w:sz="0" w:space="0" w:color="auto"/>
                    <w:bottom w:val="none" w:sz="0" w:space="0" w:color="auto"/>
                    <w:right w:val="none" w:sz="0" w:space="0" w:color="auto"/>
                  </w:divBdr>
                  <w:divsChild>
                    <w:div w:id="1124926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5526802">
      <w:bodyDiv w:val="1"/>
      <w:marLeft w:val="0"/>
      <w:marRight w:val="0"/>
      <w:marTop w:val="0"/>
      <w:marBottom w:val="0"/>
      <w:divBdr>
        <w:top w:val="none" w:sz="0" w:space="0" w:color="auto"/>
        <w:left w:val="none" w:sz="0" w:space="0" w:color="auto"/>
        <w:bottom w:val="none" w:sz="0" w:space="0" w:color="auto"/>
        <w:right w:val="none" w:sz="0" w:space="0" w:color="auto"/>
      </w:divBdr>
    </w:div>
    <w:div w:id="916285042">
      <w:bodyDiv w:val="1"/>
      <w:marLeft w:val="0"/>
      <w:marRight w:val="0"/>
      <w:marTop w:val="0"/>
      <w:marBottom w:val="0"/>
      <w:divBdr>
        <w:top w:val="none" w:sz="0" w:space="0" w:color="auto"/>
        <w:left w:val="none" w:sz="0" w:space="0" w:color="auto"/>
        <w:bottom w:val="none" w:sz="0" w:space="0" w:color="auto"/>
        <w:right w:val="none" w:sz="0" w:space="0" w:color="auto"/>
      </w:divBdr>
      <w:divsChild>
        <w:div w:id="1284463791">
          <w:marLeft w:val="0"/>
          <w:marRight w:val="0"/>
          <w:marTop w:val="0"/>
          <w:marBottom w:val="0"/>
          <w:divBdr>
            <w:top w:val="none" w:sz="0" w:space="0" w:color="auto"/>
            <w:left w:val="none" w:sz="0" w:space="0" w:color="auto"/>
            <w:bottom w:val="none" w:sz="0" w:space="0" w:color="auto"/>
            <w:right w:val="none" w:sz="0" w:space="0" w:color="auto"/>
          </w:divBdr>
          <w:divsChild>
            <w:div w:id="1540587424">
              <w:marLeft w:val="0"/>
              <w:marRight w:val="0"/>
              <w:marTop w:val="0"/>
              <w:marBottom w:val="0"/>
              <w:divBdr>
                <w:top w:val="none" w:sz="0" w:space="0" w:color="auto"/>
                <w:left w:val="none" w:sz="0" w:space="0" w:color="auto"/>
                <w:bottom w:val="none" w:sz="0" w:space="0" w:color="auto"/>
                <w:right w:val="none" w:sz="0" w:space="0" w:color="auto"/>
              </w:divBdr>
              <w:divsChild>
                <w:div w:id="1664626140">
                  <w:marLeft w:val="0"/>
                  <w:marRight w:val="0"/>
                  <w:marTop w:val="0"/>
                  <w:marBottom w:val="0"/>
                  <w:divBdr>
                    <w:top w:val="none" w:sz="0" w:space="0" w:color="auto"/>
                    <w:left w:val="none" w:sz="0" w:space="0" w:color="auto"/>
                    <w:bottom w:val="none" w:sz="0" w:space="0" w:color="auto"/>
                    <w:right w:val="none" w:sz="0" w:space="0" w:color="auto"/>
                  </w:divBdr>
                  <w:divsChild>
                    <w:div w:id="9209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3338255">
      <w:bodyDiv w:val="1"/>
      <w:marLeft w:val="0"/>
      <w:marRight w:val="0"/>
      <w:marTop w:val="0"/>
      <w:marBottom w:val="0"/>
      <w:divBdr>
        <w:top w:val="none" w:sz="0" w:space="0" w:color="auto"/>
        <w:left w:val="none" w:sz="0" w:space="0" w:color="auto"/>
        <w:bottom w:val="none" w:sz="0" w:space="0" w:color="auto"/>
        <w:right w:val="none" w:sz="0" w:space="0" w:color="auto"/>
      </w:divBdr>
    </w:div>
    <w:div w:id="959460742">
      <w:bodyDiv w:val="1"/>
      <w:marLeft w:val="0"/>
      <w:marRight w:val="0"/>
      <w:marTop w:val="0"/>
      <w:marBottom w:val="0"/>
      <w:divBdr>
        <w:top w:val="none" w:sz="0" w:space="0" w:color="auto"/>
        <w:left w:val="none" w:sz="0" w:space="0" w:color="auto"/>
        <w:bottom w:val="none" w:sz="0" w:space="0" w:color="auto"/>
        <w:right w:val="none" w:sz="0" w:space="0" w:color="auto"/>
      </w:divBdr>
    </w:div>
    <w:div w:id="1037194700">
      <w:bodyDiv w:val="1"/>
      <w:marLeft w:val="0"/>
      <w:marRight w:val="0"/>
      <w:marTop w:val="0"/>
      <w:marBottom w:val="0"/>
      <w:divBdr>
        <w:top w:val="none" w:sz="0" w:space="0" w:color="auto"/>
        <w:left w:val="none" w:sz="0" w:space="0" w:color="auto"/>
        <w:bottom w:val="none" w:sz="0" w:space="0" w:color="auto"/>
        <w:right w:val="none" w:sz="0" w:space="0" w:color="auto"/>
      </w:divBdr>
    </w:div>
    <w:div w:id="1134756186">
      <w:bodyDiv w:val="1"/>
      <w:marLeft w:val="0"/>
      <w:marRight w:val="0"/>
      <w:marTop w:val="0"/>
      <w:marBottom w:val="0"/>
      <w:divBdr>
        <w:top w:val="none" w:sz="0" w:space="0" w:color="auto"/>
        <w:left w:val="none" w:sz="0" w:space="0" w:color="auto"/>
        <w:bottom w:val="none" w:sz="0" w:space="0" w:color="auto"/>
        <w:right w:val="none" w:sz="0" w:space="0" w:color="auto"/>
      </w:divBdr>
    </w:div>
    <w:div w:id="1200969325">
      <w:bodyDiv w:val="1"/>
      <w:marLeft w:val="0"/>
      <w:marRight w:val="0"/>
      <w:marTop w:val="0"/>
      <w:marBottom w:val="0"/>
      <w:divBdr>
        <w:top w:val="none" w:sz="0" w:space="0" w:color="auto"/>
        <w:left w:val="none" w:sz="0" w:space="0" w:color="auto"/>
        <w:bottom w:val="none" w:sz="0" w:space="0" w:color="auto"/>
        <w:right w:val="none" w:sz="0" w:space="0" w:color="auto"/>
      </w:divBdr>
      <w:divsChild>
        <w:div w:id="757403190">
          <w:marLeft w:val="0"/>
          <w:marRight w:val="0"/>
          <w:marTop w:val="0"/>
          <w:marBottom w:val="0"/>
          <w:divBdr>
            <w:top w:val="none" w:sz="0" w:space="0" w:color="auto"/>
            <w:left w:val="none" w:sz="0" w:space="0" w:color="auto"/>
            <w:bottom w:val="none" w:sz="0" w:space="0" w:color="auto"/>
            <w:right w:val="none" w:sz="0" w:space="0" w:color="auto"/>
          </w:divBdr>
          <w:divsChild>
            <w:div w:id="1863780504">
              <w:marLeft w:val="0"/>
              <w:marRight w:val="0"/>
              <w:marTop w:val="0"/>
              <w:marBottom w:val="0"/>
              <w:divBdr>
                <w:top w:val="none" w:sz="0" w:space="0" w:color="auto"/>
                <w:left w:val="none" w:sz="0" w:space="0" w:color="auto"/>
                <w:bottom w:val="none" w:sz="0" w:space="0" w:color="auto"/>
                <w:right w:val="none" w:sz="0" w:space="0" w:color="auto"/>
              </w:divBdr>
              <w:divsChild>
                <w:div w:id="604771973">
                  <w:marLeft w:val="0"/>
                  <w:marRight w:val="0"/>
                  <w:marTop w:val="0"/>
                  <w:marBottom w:val="0"/>
                  <w:divBdr>
                    <w:top w:val="none" w:sz="0" w:space="0" w:color="auto"/>
                    <w:left w:val="none" w:sz="0" w:space="0" w:color="auto"/>
                    <w:bottom w:val="none" w:sz="0" w:space="0" w:color="auto"/>
                    <w:right w:val="none" w:sz="0" w:space="0" w:color="auto"/>
                  </w:divBdr>
                  <w:divsChild>
                    <w:div w:id="6524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5507897">
      <w:bodyDiv w:val="1"/>
      <w:marLeft w:val="0"/>
      <w:marRight w:val="0"/>
      <w:marTop w:val="0"/>
      <w:marBottom w:val="0"/>
      <w:divBdr>
        <w:top w:val="none" w:sz="0" w:space="0" w:color="auto"/>
        <w:left w:val="none" w:sz="0" w:space="0" w:color="auto"/>
        <w:bottom w:val="none" w:sz="0" w:space="0" w:color="auto"/>
        <w:right w:val="none" w:sz="0" w:space="0" w:color="auto"/>
      </w:divBdr>
    </w:div>
    <w:div w:id="1275871350">
      <w:bodyDiv w:val="1"/>
      <w:marLeft w:val="0"/>
      <w:marRight w:val="0"/>
      <w:marTop w:val="0"/>
      <w:marBottom w:val="0"/>
      <w:divBdr>
        <w:top w:val="none" w:sz="0" w:space="0" w:color="auto"/>
        <w:left w:val="none" w:sz="0" w:space="0" w:color="auto"/>
        <w:bottom w:val="none" w:sz="0" w:space="0" w:color="auto"/>
        <w:right w:val="none" w:sz="0" w:space="0" w:color="auto"/>
      </w:divBdr>
    </w:div>
    <w:div w:id="1282834359">
      <w:bodyDiv w:val="1"/>
      <w:marLeft w:val="0"/>
      <w:marRight w:val="0"/>
      <w:marTop w:val="0"/>
      <w:marBottom w:val="0"/>
      <w:divBdr>
        <w:top w:val="none" w:sz="0" w:space="0" w:color="auto"/>
        <w:left w:val="none" w:sz="0" w:space="0" w:color="auto"/>
        <w:bottom w:val="none" w:sz="0" w:space="0" w:color="auto"/>
        <w:right w:val="none" w:sz="0" w:space="0" w:color="auto"/>
      </w:divBdr>
      <w:divsChild>
        <w:div w:id="897476280">
          <w:marLeft w:val="0"/>
          <w:marRight w:val="0"/>
          <w:marTop w:val="0"/>
          <w:marBottom w:val="0"/>
          <w:divBdr>
            <w:top w:val="none" w:sz="0" w:space="0" w:color="auto"/>
            <w:left w:val="none" w:sz="0" w:space="0" w:color="auto"/>
            <w:bottom w:val="none" w:sz="0" w:space="0" w:color="auto"/>
            <w:right w:val="none" w:sz="0" w:space="0" w:color="auto"/>
          </w:divBdr>
          <w:divsChild>
            <w:div w:id="1622810017">
              <w:marLeft w:val="0"/>
              <w:marRight w:val="0"/>
              <w:marTop w:val="0"/>
              <w:marBottom w:val="0"/>
              <w:divBdr>
                <w:top w:val="none" w:sz="0" w:space="0" w:color="auto"/>
                <w:left w:val="none" w:sz="0" w:space="0" w:color="auto"/>
                <w:bottom w:val="none" w:sz="0" w:space="0" w:color="auto"/>
                <w:right w:val="none" w:sz="0" w:space="0" w:color="auto"/>
              </w:divBdr>
              <w:divsChild>
                <w:div w:id="69278491">
                  <w:marLeft w:val="0"/>
                  <w:marRight w:val="0"/>
                  <w:marTop w:val="0"/>
                  <w:marBottom w:val="0"/>
                  <w:divBdr>
                    <w:top w:val="none" w:sz="0" w:space="0" w:color="auto"/>
                    <w:left w:val="none" w:sz="0" w:space="0" w:color="auto"/>
                    <w:bottom w:val="none" w:sz="0" w:space="0" w:color="auto"/>
                    <w:right w:val="none" w:sz="0" w:space="0" w:color="auto"/>
                  </w:divBdr>
                  <w:divsChild>
                    <w:div w:id="526792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7369613">
      <w:bodyDiv w:val="1"/>
      <w:marLeft w:val="0"/>
      <w:marRight w:val="0"/>
      <w:marTop w:val="0"/>
      <w:marBottom w:val="0"/>
      <w:divBdr>
        <w:top w:val="none" w:sz="0" w:space="0" w:color="auto"/>
        <w:left w:val="none" w:sz="0" w:space="0" w:color="auto"/>
        <w:bottom w:val="none" w:sz="0" w:space="0" w:color="auto"/>
        <w:right w:val="none" w:sz="0" w:space="0" w:color="auto"/>
      </w:divBdr>
      <w:divsChild>
        <w:div w:id="56438748">
          <w:marLeft w:val="0"/>
          <w:marRight w:val="0"/>
          <w:marTop w:val="0"/>
          <w:marBottom w:val="0"/>
          <w:divBdr>
            <w:top w:val="none" w:sz="0" w:space="0" w:color="auto"/>
            <w:left w:val="none" w:sz="0" w:space="0" w:color="auto"/>
            <w:bottom w:val="none" w:sz="0" w:space="0" w:color="auto"/>
            <w:right w:val="none" w:sz="0" w:space="0" w:color="auto"/>
          </w:divBdr>
        </w:div>
        <w:div w:id="56439408">
          <w:marLeft w:val="0"/>
          <w:marRight w:val="0"/>
          <w:marTop w:val="0"/>
          <w:marBottom w:val="0"/>
          <w:divBdr>
            <w:top w:val="none" w:sz="0" w:space="0" w:color="auto"/>
            <w:left w:val="none" w:sz="0" w:space="0" w:color="auto"/>
            <w:bottom w:val="none" w:sz="0" w:space="0" w:color="auto"/>
            <w:right w:val="none" w:sz="0" w:space="0" w:color="auto"/>
          </w:divBdr>
        </w:div>
        <w:div w:id="91434637">
          <w:marLeft w:val="0"/>
          <w:marRight w:val="0"/>
          <w:marTop w:val="0"/>
          <w:marBottom w:val="0"/>
          <w:divBdr>
            <w:top w:val="none" w:sz="0" w:space="0" w:color="auto"/>
            <w:left w:val="none" w:sz="0" w:space="0" w:color="auto"/>
            <w:bottom w:val="none" w:sz="0" w:space="0" w:color="auto"/>
            <w:right w:val="none" w:sz="0" w:space="0" w:color="auto"/>
          </w:divBdr>
        </w:div>
        <w:div w:id="241839496">
          <w:marLeft w:val="0"/>
          <w:marRight w:val="0"/>
          <w:marTop w:val="0"/>
          <w:marBottom w:val="0"/>
          <w:divBdr>
            <w:top w:val="none" w:sz="0" w:space="0" w:color="auto"/>
            <w:left w:val="none" w:sz="0" w:space="0" w:color="auto"/>
            <w:bottom w:val="none" w:sz="0" w:space="0" w:color="auto"/>
            <w:right w:val="none" w:sz="0" w:space="0" w:color="auto"/>
          </w:divBdr>
        </w:div>
        <w:div w:id="323170925">
          <w:marLeft w:val="0"/>
          <w:marRight w:val="0"/>
          <w:marTop w:val="0"/>
          <w:marBottom w:val="0"/>
          <w:divBdr>
            <w:top w:val="none" w:sz="0" w:space="0" w:color="auto"/>
            <w:left w:val="none" w:sz="0" w:space="0" w:color="auto"/>
            <w:bottom w:val="none" w:sz="0" w:space="0" w:color="auto"/>
            <w:right w:val="none" w:sz="0" w:space="0" w:color="auto"/>
          </w:divBdr>
        </w:div>
        <w:div w:id="345788386">
          <w:marLeft w:val="0"/>
          <w:marRight w:val="0"/>
          <w:marTop w:val="0"/>
          <w:marBottom w:val="0"/>
          <w:divBdr>
            <w:top w:val="none" w:sz="0" w:space="0" w:color="auto"/>
            <w:left w:val="none" w:sz="0" w:space="0" w:color="auto"/>
            <w:bottom w:val="none" w:sz="0" w:space="0" w:color="auto"/>
            <w:right w:val="none" w:sz="0" w:space="0" w:color="auto"/>
          </w:divBdr>
        </w:div>
        <w:div w:id="389349802">
          <w:marLeft w:val="0"/>
          <w:marRight w:val="0"/>
          <w:marTop w:val="0"/>
          <w:marBottom w:val="0"/>
          <w:divBdr>
            <w:top w:val="none" w:sz="0" w:space="0" w:color="auto"/>
            <w:left w:val="none" w:sz="0" w:space="0" w:color="auto"/>
            <w:bottom w:val="none" w:sz="0" w:space="0" w:color="auto"/>
            <w:right w:val="none" w:sz="0" w:space="0" w:color="auto"/>
          </w:divBdr>
        </w:div>
        <w:div w:id="396323511">
          <w:marLeft w:val="0"/>
          <w:marRight w:val="0"/>
          <w:marTop w:val="0"/>
          <w:marBottom w:val="0"/>
          <w:divBdr>
            <w:top w:val="none" w:sz="0" w:space="0" w:color="auto"/>
            <w:left w:val="none" w:sz="0" w:space="0" w:color="auto"/>
            <w:bottom w:val="none" w:sz="0" w:space="0" w:color="auto"/>
            <w:right w:val="none" w:sz="0" w:space="0" w:color="auto"/>
          </w:divBdr>
        </w:div>
        <w:div w:id="465926515">
          <w:marLeft w:val="0"/>
          <w:marRight w:val="0"/>
          <w:marTop w:val="0"/>
          <w:marBottom w:val="0"/>
          <w:divBdr>
            <w:top w:val="none" w:sz="0" w:space="0" w:color="auto"/>
            <w:left w:val="none" w:sz="0" w:space="0" w:color="auto"/>
            <w:bottom w:val="none" w:sz="0" w:space="0" w:color="auto"/>
            <w:right w:val="none" w:sz="0" w:space="0" w:color="auto"/>
          </w:divBdr>
        </w:div>
        <w:div w:id="549193458">
          <w:marLeft w:val="0"/>
          <w:marRight w:val="0"/>
          <w:marTop w:val="0"/>
          <w:marBottom w:val="0"/>
          <w:divBdr>
            <w:top w:val="none" w:sz="0" w:space="0" w:color="auto"/>
            <w:left w:val="none" w:sz="0" w:space="0" w:color="auto"/>
            <w:bottom w:val="none" w:sz="0" w:space="0" w:color="auto"/>
            <w:right w:val="none" w:sz="0" w:space="0" w:color="auto"/>
          </w:divBdr>
        </w:div>
        <w:div w:id="550970001">
          <w:marLeft w:val="0"/>
          <w:marRight w:val="0"/>
          <w:marTop w:val="0"/>
          <w:marBottom w:val="0"/>
          <w:divBdr>
            <w:top w:val="none" w:sz="0" w:space="0" w:color="auto"/>
            <w:left w:val="none" w:sz="0" w:space="0" w:color="auto"/>
            <w:bottom w:val="none" w:sz="0" w:space="0" w:color="auto"/>
            <w:right w:val="none" w:sz="0" w:space="0" w:color="auto"/>
          </w:divBdr>
        </w:div>
        <w:div w:id="794057805">
          <w:marLeft w:val="0"/>
          <w:marRight w:val="0"/>
          <w:marTop w:val="0"/>
          <w:marBottom w:val="0"/>
          <w:divBdr>
            <w:top w:val="none" w:sz="0" w:space="0" w:color="auto"/>
            <w:left w:val="none" w:sz="0" w:space="0" w:color="auto"/>
            <w:bottom w:val="none" w:sz="0" w:space="0" w:color="auto"/>
            <w:right w:val="none" w:sz="0" w:space="0" w:color="auto"/>
          </w:divBdr>
        </w:div>
        <w:div w:id="850804207">
          <w:marLeft w:val="0"/>
          <w:marRight w:val="0"/>
          <w:marTop w:val="0"/>
          <w:marBottom w:val="0"/>
          <w:divBdr>
            <w:top w:val="none" w:sz="0" w:space="0" w:color="auto"/>
            <w:left w:val="none" w:sz="0" w:space="0" w:color="auto"/>
            <w:bottom w:val="none" w:sz="0" w:space="0" w:color="auto"/>
            <w:right w:val="none" w:sz="0" w:space="0" w:color="auto"/>
          </w:divBdr>
        </w:div>
        <w:div w:id="1002855019">
          <w:marLeft w:val="0"/>
          <w:marRight w:val="0"/>
          <w:marTop w:val="0"/>
          <w:marBottom w:val="0"/>
          <w:divBdr>
            <w:top w:val="none" w:sz="0" w:space="0" w:color="auto"/>
            <w:left w:val="none" w:sz="0" w:space="0" w:color="auto"/>
            <w:bottom w:val="none" w:sz="0" w:space="0" w:color="auto"/>
            <w:right w:val="none" w:sz="0" w:space="0" w:color="auto"/>
          </w:divBdr>
        </w:div>
        <w:div w:id="1056785023">
          <w:marLeft w:val="0"/>
          <w:marRight w:val="0"/>
          <w:marTop w:val="0"/>
          <w:marBottom w:val="0"/>
          <w:divBdr>
            <w:top w:val="none" w:sz="0" w:space="0" w:color="auto"/>
            <w:left w:val="none" w:sz="0" w:space="0" w:color="auto"/>
            <w:bottom w:val="none" w:sz="0" w:space="0" w:color="auto"/>
            <w:right w:val="none" w:sz="0" w:space="0" w:color="auto"/>
          </w:divBdr>
        </w:div>
        <w:div w:id="1073433776">
          <w:marLeft w:val="0"/>
          <w:marRight w:val="0"/>
          <w:marTop w:val="0"/>
          <w:marBottom w:val="0"/>
          <w:divBdr>
            <w:top w:val="none" w:sz="0" w:space="0" w:color="auto"/>
            <w:left w:val="none" w:sz="0" w:space="0" w:color="auto"/>
            <w:bottom w:val="none" w:sz="0" w:space="0" w:color="auto"/>
            <w:right w:val="none" w:sz="0" w:space="0" w:color="auto"/>
          </w:divBdr>
        </w:div>
        <w:div w:id="1138300397">
          <w:marLeft w:val="0"/>
          <w:marRight w:val="0"/>
          <w:marTop w:val="0"/>
          <w:marBottom w:val="0"/>
          <w:divBdr>
            <w:top w:val="none" w:sz="0" w:space="0" w:color="auto"/>
            <w:left w:val="none" w:sz="0" w:space="0" w:color="auto"/>
            <w:bottom w:val="none" w:sz="0" w:space="0" w:color="auto"/>
            <w:right w:val="none" w:sz="0" w:space="0" w:color="auto"/>
          </w:divBdr>
        </w:div>
        <w:div w:id="1187644505">
          <w:marLeft w:val="0"/>
          <w:marRight w:val="0"/>
          <w:marTop w:val="0"/>
          <w:marBottom w:val="0"/>
          <w:divBdr>
            <w:top w:val="none" w:sz="0" w:space="0" w:color="auto"/>
            <w:left w:val="none" w:sz="0" w:space="0" w:color="auto"/>
            <w:bottom w:val="none" w:sz="0" w:space="0" w:color="auto"/>
            <w:right w:val="none" w:sz="0" w:space="0" w:color="auto"/>
          </w:divBdr>
        </w:div>
        <w:div w:id="1273049708">
          <w:marLeft w:val="0"/>
          <w:marRight w:val="0"/>
          <w:marTop w:val="0"/>
          <w:marBottom w:val="0"/>
          <w:divBdr>
            <w:top w:val="none" w:sz="0" w:space="0" w:color="auto"/>
            <w:left w:val="none" w:sz="0" w:space="0" w:color="auto"/>
            <w:bottom w:val="none" w:sz="0" w:space="0" w:color="auto"/>
            <w:right w:val="none" w:sz="0" w:space="0" w:color="auto"/>
          </w:divBdr>
        </w:div>
        <w:div w:id="1337419750">
          <w:marLeft w:val="0"/>
          <w:marRight w:val="0"/>
          <w:marTop w:val="0"/>
          <w:marBottom w:val="0"/>
          <w:divBdr>
            <w:top w:val="none" w:sz="0" w:space="0" w:color="auto"/>
            <w:left w:val="none" w:sz="0" w:space="0" w:color="auto"/>
            <w:bottom w:val="none" w:sz="0" w:space="0" w:color="auto"/>
            <w:right w:val="none" w:sz="0" w:space="0" w:color="auto"/>
          </w:divBdr>
        </w:div>
        <w:div w:id="1459759908">
          <w:marLeft w:val="0"/>
          <w:marRight w:val="0"/>
          <w:marTop w:val="0"/>
          <w:marBottom w:val="0"/>
          <w:divBdr>
            <w:top w:val="none" w:sz="0" w:space="0" w:color="auto"/>
            <w:left w:val="none" w:sz="0" w:space="0" w:color="auto"/>
            <w:bottom w:val="none" w:sz="0" w:space="0" w:color="auto"/>
            <w:right w:val="none" w:sz="0" w:space="0" w:color="auto"/>
          </w:divBdr>
        </w:div>
        <w:div w:id="1535801264">
          <w:marLeft w:val="0"/>
          <w:marRight w:val="0"/>
          <w:marTop w:val="0"/>
          <w:marBottom w:val="0"/>
          <w:divBdr>
            <w:top w:val="none" w:sz="0" w:space="0" w:color="auto"/>
            <w:left w:val="none" w:sz="0" w:space="0" w:color="auto"/>
            <w:bottom w:val="none" w:sz="0" w:space="0" w:color="auto"/>
            <w:right w:val="none" w:sz="0" w:space="0" w:color="auto"/>
          </w:divBdr>
        </w:div>
        <w:div w:id="1562600371">
          <w:marLeft w:val="0"/>
          <w:marRight w:val="0"/>
          <w:marTop w:val="0"/>
          <w:marBottom w:val="0"/>
          <w:divBdr>
            <w:top w:val="none" w:sz="0" w:space="0" w:color="auto"/>
            <w:left w:val="none" w:sz="0" w:space="0" w:color="auto"/>
            <w:bottom w:val="none" w:sz="0" w:space="0" w:color="auto"/>
            <w:right w:val="none" w:sz="0" w:space="0" w:color="auto"/>
          </w:divBdr>
        </w:div>
        <w:div w:id="1602493296">
          <w:marLeft w:val="0"/>
          <w:marRight w:val="0"/>
          <w:marTop w:val="0"/>
          <w:marBottom w:val="0"/>
          <w:divBdr>
            <w:top w:val="none" w:sz="0" w:space="0" w:color="auto"/>
            <w:left w:val="none" w:sz="0" w:space="0" w:color="auto"/>
            <w:bottom w:val="none" w:sz="0" w:space="0" w:color="auto"/>
            <w:right w:val="none" w:sz="0" w:space="0" w:color="auto"/>
          </w:divBdr>
        </w:div>
        <w:div w:id="1855260632">
          <w:marLeft w:val="0"/>
          <w:marRight w:val="0"/>
          <w:marTop w:val="0"/>
          <w:marBottom w:val="0"/>
          <w:divBdr>
            <w:top w:val="none" w:sz="0" w:space="0" w:color="auto"/>
            <w:left w:val="none" w:sz="0" w:space="0" w:color="auto"/>
            <w:bottom w:val="none" w:sz="0" w:space="0" w:color="auto"/>
            <w:right w:val="none" w:sz="0" w:space="0" w:color="auto"/>
          </w:divBdr>
        </w:div>
        <w:div w:id="1940945663">
          <w:marLeft w:val="0"/>
          <w:marRight w:val="0"/>
          <w:marTop w:val="0"/>
          <w:marBottom w:val="0"/>
          <w:divBdr>
            <w:top w:val="none" w:sz="0" w:space="0" w:color="auto"/>
            <w:left w:val="none" w:sz="0" w:space="0" w:color="auto"/>
            <w:bottom w:val="none" w:sz="0" w:space="0" w:color="auto"/>
            <w:right w:val="none" w:sz="0" w:space="0" w:color="auto"/>
          </w:divBdr>
        </w:div>
        <w:div w:id="2058505693">
          <w:marLeft w:val="0"/>
          <w:marRight w:val="0"/>
          <w:marTop w:val="0"/>
          <w:marBottom w:val="0"/>
          <w:divBdr>
            <w:top w:val="none" w:sz="0" w:space="0" w:color="auto"/>
            <w:left w:val="none" w:sz="0" w:space="0" w:color="auto"/>
            <w:bottom w:val="none" w:sz="0" w:space="0" w:color="auto"/>
            <w:right w:val="none" w:sz="0" w:space="0" w:color="auto"/>
          </w:divBdr>
        </w:div>
        <w:div w:id="2062974540">
          <w:marLeft w:val="0"/>
          <w:marRight w:val="0"/>
          <w:marTop w:val="0"/>
          <w:marBottom w:val="0"/>
          <w:divBdr>
            <w:top w:val="none" w:sz="0" w:space="0" w:color="auto"/>
            <w:left w:val="none" w:sz="0" w:space="0" w:color="auto"/>
            <w:bottom w:val="none" w:sz="0" w:space="0" w:color="auto"/>
            <w:right w:val="none" w:sz="0" w:space="0" w:color="auto"/>
          </w:divBdr>
        </w:div>
      </w:divsChild>
    </w:div>
    <w:div w:id="1434084038">
      <w:bodyDiv w:val="1"/>
      <w:marLeft w:val="0"/>
      <w:marRight w:val="0"/>
      <w:marTop w:val="0"/>
      <w:marBottom w:val="0"/>
      <w:divBdr>
        <w:top w:val="none" w:sz="0" w:space="0" w:color="auto"/>
        <w:left w:val="none" w:sz="0" w:space="0" w:color="auto"/>
        <w:bottom w:val="none" w:sz="0" w:space="0" w:color="auto"/>
        <w:right w:val="none" w:sz="0" w:space="0" w:color="auto"/>
      </w:divBdr>
    </w:div>
    <w:div w:id="1434323980">
      <w:bodyDiv w:val="1"/>
      <w:marLeft w:val="0"/>
      <w:marRight w:val="0"/>
      <w:marTop w:val="0"/>
      <w:marBottom w:val="0"/>
      <w:divBdr>
        <w:top w:val="none" w:sz="0" w:space="0" w:color="auto"/>
        <w:left w:val="none" w:sz="0" w:space="0" w:color="auto"/>
        <w:bottom w:val="none" w:sz="0" w:space="0" w:color="auto"/>
        <w:right w:val="none" w:sz="0" w:space="0" w:color="auto"/>
      </w:divBdr>
    </w:div>
    <w:div w:id="1436706513">
      <w:bodyDiv w:val="1"/>
      <w:marLeft w:val="0"/>
      <w:marRight w:val="0"/>
      <w:marTop w:val="0"/>
      <w:marBottom w:val="0"/>
      <w:divBdr>
        <w:top w:val="none" w:sz="0" w:space="0" w:color="auto"/>
        <w:left w:val="none" w:sz="0" w:space="0" w:color="auto"/>
        <w:bottom w:val="none" w:sz="0" w:space="0" w:color="auto"/>
        <w:right w:val="none" w:sz="0" w:space="0" w:color="auto"/>
      </w:divBdr>
      <w:divsChild>
        <w:div w:id="1306281784">
          <w:marLeft w:val="0"/>
          <w:marRight w:val="0"/>
          <w:marTop w:val="0"/>
          <w:marBottom w:val="0"/>
          <w:divBdr>
            <w:top w:val="none" w:sz="0" w:space="0" w:color="auto"/>
            <w:left w:val="none" w:sz="0" w:space="0" w:color="auto"/>
            <w:bottom w:val="none" w:sz="0" w:space="0" w:color="auto"/>
            <w:right w:val="none" w:sz="0" w:space="0" w:color="auto"/>
          </w:divBdr>
          <w:divsChild>
            <w:div w:id="1122074288">
              <w:marLeft w:val="0"/>
              <w:marRight w:val="0"/>
              <w:marTop w:val="0"/>
              <w:marBottom w:val="0"/>
              <w:divBdr>
                <w:top w:val="none" w:sz="0" w:space="0" w:color="auto"/>
                <w:left w:val="none" w:sz="0" w:space="0" w:color="auto"/>
                <w:bottom w:val="none" w:sz="0" w:space="0" w:color="auto"/>
                <w:right w:val="none" w:sz="0" w:space="0" w:color="auto"/>
              </w:divBdr>
              <w:divsChild>
                <w:div w:id="266429562">
                  <w:marLeft w:val="0"/>
                  <w:marRight w:val="0"/>
                  <w:marTop w:val="0"/>
                  <w:marBottom w:val="0"/>
                  <w:divBdr>
                    <w:top w:val="none" w:sz="0" w:space="0" w:color="auto"/>
                    <w:left w:val="none" w:sz="0" w:space="0" w:color="auto"/>
                    <w:bottom w:val="none" w:sz="0" w:space="0" w:color="auto"/>
                    <w:right w:val="none" w:sz="0" w:space="0" w:color="auto"/>
                  </w:divBdr>
                  <w:divsChild>
                    <w:div w:id="849098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945469">
      <w:bodyDiv w:val="1"/>
      <w:marLeft w:val="0"/>
      <w:marRight w:val="0"/>
      <w:marTop w:val="0"/>
      <w:marBottom w:val="0"/>
      <w:divBdr>
        <w:top w:val="none" w:sz="0" w:space="0" w:color="auto"/>
        <w:left w:val="none" w:sz="0" w:space="0" w:color="auto"/>
        <w:bottom w:val="none" w:sz="0" w:space="0" w:color="auto"/>
        <w:right w:val="none" w:sz="0" w:space="0" w:color="auto"/>
      </w:divBdr>
    </w:div>
    <w:div w:id="1473476617">
      <w:bodyDiv w:val="1"/>
      <w:marLeft w:val="0"/>
      <w:marRight w:val="0"/>
      <w:marTop w:val="0"/>
      <w:marBottom w:val="0"/>
      <w:divBdr>
        <w:top w:val="none" w:sz="0" w:space="0" w:color="auto"/>
        <w:left w:val="none" w:sz="0" w:space="0" w:color="auto"/>
        <w:bottom w:val="none" w:sz="0" w:space="0" w:color="auto"/>
        <w:right w:val="none" w:sz="0" w:space="0" w:color="auto"/>
      </w:divBdr>
    </w:div>
    <w:div w:id="1602764049">
      <w:bodyDiv w:val="1"/>
      <w:marLeft w:val="0"/>
      <w:marRight w:val="0"/>
      <w:marTop w:val="0"/>
      <w:marBottom w:val="0"/>
      <w:divBdr>
        <w:top w:val="none" w:sz="0" w:space="0" w:color="auto"/>
        <w:left w:val="none" w:sz="0" w:space="0" w:color="auto"/>
        <w:bottom w:val="none" w:sz="0" w:space="0" w:color="auto"/>
        <w:right w:val="none" w:sz="0" w:space="0" w:color="auto"/>
      </w:divBdr>
    </w:div>
    <w:div w:id="1621961343">
      <w:bodyDiv w:val="1"/>
      <w:marLeft w:val="0"/>
      <w:marRight w:val="0"/>
      <w:marTop w:val="0"/>
      <w:marBottom w:val="0"/>
      <w:divBdr>
        <w:top w:val="none" w:sz="0" w:space="0" w:color="auto"/>
        <w:left w:val="none" w:sz="0" w:space="0" w:color="auto"/>
        <w:bottom w:val="none" w:sz="0" w:space="0" w:color="auto"/>
        <w:right w:val="none" w:sz="0" w:space="0" w:color="auto"/>
      </w:divBdr>
      <w:divsChild>
        <w:div w:id="677778749">
          <w:marLeft w:val="0"/>
          <w:marRight w:val="0"/>
          <w:marTop w:val="0"/>
          <w:marBottom w:val="0"/>
          <w:divBdr>
            <w:top w:val="none" w:sz="0" w:space="0" w:color="auto"/>
            <w:left w:val="none" w:sz="0" w:space="0" w:color="auto"/>
            <w:bottom w:val="none" w:sz="0" w:space="0" w:color="auto"/>
            <w:right w:val="none" w:sz="0" w:space="0" w:color="auto"/>
          </w:divBdr>
          <w:divsChild>
            <w:div w:id="1104231569">
              <w:marLeft w:val="0"/>
              <w:marRight w:val="0"/>
              <w:marTop w:val="0"/>
              <w:marBottom w:val="0"/>
              <w:divBdr>
                <w:top w:val="none" w:sz="0" w:space="0" w:color="auto"/>
                <w:left w:val="none" w:sz="0" w:space="0" w:color="auto"/>
                <w:bottom w:val="none" w:sz="0" w:space="0" w:color="auto"/>
                <w:right w:val="none" w:sz="0" w:space="0" w:color="auto"/>
              </w:divBdr>
              <w:divsChild>
                <w:div w:id="159926152">
                  <w:marLeft w:val="0"/>
                  <w:marRight w:val="0"/>
                  <w:marTop w:val="0"/>
                  <w:marBottom w:val="0"/>
                  <w:divBdr>
                    <w:top w:val="none" w:sz="0" w:space="0" w:color="auto"/>
                    <w:left w:val="none" w:sz="0" w:space="0" w:color="auto"/>
                    <w:bottom w:val="none" w:sz="0" w:space="0" w:color="auto"/>
                    <w:right w:val="none" w:sz="0" w:space="0" w:color="auto"/>
                  </w:divBdr>
                  <w:divsChild>
                    <w:div w:id="518202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9239224">
      <w:bodyDiv w:val="1"/>
      <w:marLeft w:val="0"/>
      <w:marRight w:val="0"/>
      <w:marTop w:val="0"/>
      <w:marBottom w:val="0"/>
      <w:divBdr>
        <w:top w:val="none" w:sz="0" w:space="0" w:color="auto"/>
        <w:left w:val="none" w:sz="0" w:space="0" w:color="auto"/>
        <w:bottom w:val="none" w:sz="0" w:space="0" w:color="auto"/>
        <w:right w:val="none" w:sz="0" w:space="0" w:color="auto"/>
      </w:divBdr>
      <w:divsChild>
        <w:div w:id="1878739265">
          <w:marLeft w:val="0"/>
          <w:marRight w:val="0"/>
          <w:marTop w:val="0"/>
          <w:marBottom w:val="0"/>
          <w:divBdr>
            <w:top w:val="none" w:sz="0" w:space="0" w:color="auto"/>
            <w:left w:val="none" w:sz="0" w:space="0" w:color="auto"/>
            <w:bottom w:val="none" w:sz="0" w:space="0" w:color="auto"/>
            <w:right w:val="none" w:sz="0" w:space="0" w:color="auto"/>
          </w:divBdr>
          <w:divsChild>
            <w:div w:id="935866010">
              <w:marLeft w:val="0"/>
              <w:marRight w:val="0"/>
              <w:marTop w:val="0"/>
              <w:marBottom w:val="0"/>
              <w:divBdr>
                <w:top w:val="none" w:sz="0" w:space="0" w:color="auto"/>
                <w:left w:val="none" w:sz="0" w:space="0" w:color="auto"/>
                <w:bottom w:val="none" w:sz="0" w:space="0" w:color="auto"/>
                <w:right w:val="none" w:sz="0" w:space="0" w:color="auto"/>
              </w:divBdr>
              <w:divsChild>
                <w:div w:id="1435202219">
                  <w:marLeft w:val="0"/>
                  <w:marRight w:val="0"/>
                  <w:marTop w:val="0"/>
                  <w:marBottom w:val="0"/>
                  <w:divBdr>
                    <w:top w:val="none" w:sz="0" w:space="0" w:color="auto"/>
                    <w:left w:val="none" w:sz="0" w:space="0" w:color="auto"/>
                    <w:bottom w:val="none" w:sz="0" w:space="0" w:color="auto"/>
                    <w:right w:val="none" w:sz="0" w:space="0" w:color="auto"/>
                  </w:divBdr>
                  <w:divsChild>
                    <w:div w:id="1323503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9357564">
      <w:bodyDiv w:val="1"/>
      <w:marLeft w:val="0"/>
      <w:marRight w:val="0"/>
      <w:marTop w:val="0"/>
      <w:marBottom w:val="0"/>
      <w:divBdr>
        <w:top w:val="none" w:sz="0" w:space="0" w:color="auto"/>
        <w:left w:val="none" w:sz="0" w:space="0" w:color="auto"/>
        <w:bottom w:val="none" w:sz="0" w:space="0" w:color="auto"/>
        <w:right w:val="none" w:sz="0" w:space="0" w:color="auto"/>
      </w:divBdr>
    </w:div>
    <w:div w:id="1740512995">
      <w:bodyDiv w:val="1"/>
      <w:marLeft w:val="0"/>
      <w:marRight w:val="0"/>
      <w:marTop w:val="0"/>
      <w:marBottom w:val="0"/>
      <w:divBdr>
        <w:top w:val="none" w:sz="0" w:space="0" w:color="auto"/>
        <w:left w:val="none" w:sz="0" w:space="0" w:color="auto"/>
        <w:bottom w:val="none" w:sz="0" w:space="0" w:color="auto"/>
        <w:right w:val="none" w:sz="0" w:space="0" w:color="auto"/>
      </w:divBdr>
    </w:div>
    <w:div w:id="1744452193">
      <w:bodyDiv w:val="1"/>
      <w:marLeft w:val="0"/>
      <w:marRight w:val="0"/>
      <w:marTop w:val="0"/>
      <w:marBottom w:val="0"/>
      <w:divBdr>
        <w:top w:val="none" w:sz="0" w:space="0" w:color="auto"/>
        <w:left w:val="none" w:sz="0" w:space="0" w:color="auto"/>
        <w:bottom w:val="none" w:sz="0" w:space="0" w:color="auto"/>
        <w:right w:val="none" w:sz="0" w:space="0" w:color="auto"/>
      </w:divBdr>
    </w:div>
    <w:div w:id="1755543473">
      <w:bodyDiv w:val="1"/>
      <w:marLeft w:val="0"/>
      <w:marRight w:val="0"/>
      <w:marTop w:val="0"/>
      <w:marBottom w:val="0"/>
      <w:divBdr>
        <w:top w:val="none" w:sz="0" w:space="0" w:color="auto"/>
        <w:left w:val="none" w:sz="0" w:space="0" w:color="auto"/>
        <w:bottom w:val="none" w:sz="0" w:space="0" w:color="auto"/>
        <w:right w:val="none" w:sz="0" w:space="0" w:color="auto"/>
      </w:divBdr>
    </w:div>
    <w:div w:id="1768961008">
      <w:bodyDiv w:val="1"/>
      <w:marLeft w:val="0"/>
      <w:marRight w:val="0"/>
      <w:marTop w:val="0"/>
      <w:marBottom w:val="0"/>
      <w:divBdr>
        <w:top w:val="none" w:sz="0" w:space="0" w:color="auto"/>
        <w:left w:val="none" w:sz="0" w:space="0" w:color="auto"/>
        <w:bottom w:val="none" w:sz="0" w:space="0" w:color="auto"/>
        <w:right w:val="none" w:sz="0" w:space="0" w:color="auto"/>
      </w:divBdr>
    </w:div>
    <w:div w:id="1826436149">
      <w:bodyDiv w:val="1"/>
      <w:marLeft w:val="0"/>
      <w:marRight w:val="0"/>
      <w:marTop w:val="0"/>
      <w:marBottom w:val="0"/>
      <w:divBdr>
        <w:top w:val="none" w:sz="0" w:space="0" w:color="auto"/>
        <w:left w:val="none" w:sz="0" w:space="0" w:color="auto"/>
        <w:bottom w:val="none" w:sz="0" w:space="0" w:color="auto"/>
        <w:right w:val="none" w:sz="0" w:space="0" w:color="auto"/>
      </w:divBdr>
    </w:div>
    <w:div w:id="1859587461">
      <w:bodyDiv w:val="1"/>
      <w:marLeft w:val="0"/>
      <w:marRight w:val="0"/>
      <w:marTop w:val="0"/>
      <w:marBottom w:val="0"/>
      <w:divBdr>
        <w:top w:val="none" w:sz="0" w:space="0" w:color="auto"/>
        <w:left w:val="none" w:sz="0" w:space="0" w:color="auto"/>
        <w:bottom w:val="none" w:sz="0" w:space="0" w:color="auto"/>
        <w:right w:val="none" w:sz="0" w:space="0" w:color="auto"/>
      </w:divBdr>
      <w:divsChild>
        <w:div w:id="1705984394">
          <w:marLeft w:val="0"/>
          <w:marRight w:val="0"/>
          <w:marTop w:val="0"/>
          <w:marBottom w:val="0"/>
          <w:divBdr>
            <w:top w:val="none" w:sz="0" w:space="0" w:color="auto"/>
            <w:left w:val="none" w:sz="0" w:space="0" w:color="auto"/>
            <w:bottom w:val="none" w:sz="0" w:space="0" w:color="auto"/>
            <w:right w:val="none" w:sz="0" w:space="0" w:color="auto"/>
          </w:divBdr>
          <w:divsChild>
            <w:div w:id="500584576">
              <w:marLeft w:val="0"/>
              <w:marRight w:val="0"/>
              <w:marTop w:val="0"/>
              <w:marBottom w:val="0"/>
              <w:divBdr>
                <w:top w:val="none" w:sz="0" w:space="0" w:color="auto"/>
                <w:left w:val="none" w:sz="0" w:space="0" w:color="auto"/>
                <w:bottom w:val="none" w:sz="0" w:space="0" w:color="auto"/>
                <w:right w:val="none" w:sz="0" w:space="0" w:color="auto"/>
              </w:divBdr>
              <w:divsChild>
                <w:div w:id="1118842440">
                  <w:marLeft w:val="0"/>
                  <w:marRight w:val="0"/>
                  <w:marTop w:val="0"/>
                  <w:marBottom w:val="0"/>
                  <w:divBdr>
                    <w:top w:val="none" w:sz="0" w:space="0" w:color="auto"/>
                    <w:left w:val="none" w:sz="0" w:space="0" w:color="auto"/>
                    <w:bottom w:val="none" w:sz="0" w:space="0" w:color="auto"/>
                    <w:right w:val="none" w:sz="0" w:space="0" w:color="auto"/>
                  </w:divBdr>
                  <w:divsChild>
                    <w:div w:id="1377972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5829708">
      <w:bodyDiv w:val="1"/>
      <w:marLeft w:val="0"/>
      <w:marRight w:val="0"/>
      <w:marTop w:val="0"/>
      <w:marBottom w:val="0"/>
      <w:divBdr>
        <w:top w:val="none" w:sz="0" w:space="0" w:color="auto"/>
        <w:left w:val="none" w:sz="0" w:space="0" w:color="auto"/>
        <w:bottom w:val="none" w:sz="0" w:space="0" w:color="auto"/>
        <w:right w:val="none" w:sz="0" w:space="0" w:color="auto"/>
      </w:divBdr>
    </w:div>
    <w:div w:id="1875312755">
      <w:bodyDiv w:val="1"/>
      <w:marLeft w:val="0"/>
      <w:marRight w:val="0"/>
      <w:marTop w:val="0"/>
      <w:marBottom w:val="0"/>
      <w:divBdr>
        <w:top w:val="none" w:sz="0" w:space="0" w:color="auto"/>
        <w:left w:val="none" w:sz="0" w:space="0" w:color="auto"/>
        <w:bottom w:val="none" w:sz="0" w:space="0" w:color="auto"/>
        <w:right w:val="none" w:sz="0" w:space="0" w:color="auto"/>
      </w:divBdr>
    </w:div>
    <w:div w:id="1895046546">
      <w:bodyDiv w:val="1"/>
      <w:marLeft w:val="0"/>
      <w:marRight w:val="0"/>
      <w:marTop w:val="0"/>
      <w:marBottom w:val="0"/>
      <w:divBdr>
        <w:top w:val="none" w:sz="0" w:space="0" w:color="auto"/>
        <w:left w:val="none" w:sz="0" w:space="0" w:color="auto"/>
        <w:bottom w:val="none" w:sz="0" w:space="0" w:color="auto"/>
        <w:right w:val="none" w:sz="0" w:space="0" w:color="auto"/>
      </w:divBdr>
    </w:div>
    <w:div w:id="1943415719">
      <w:bodyDiv w:val="1"/>
      <w:marLeft w:val="0"/>
      <w:marRight w:val="0"/>
      <w:marTop w:val="0"/>
      <w:marBottom w:val="0"/>
      <w:divBdr>
        <w:top w:val="none" w:sz="0" w:space="0" w:color="auto"/>
        <w:left w:val="none" w:sz="0" w:space="0" w:color="auto"/>
        <w:bottom w:val="none" w:sz="0" w:space="0" w:color="auto"/>
        <w:right w:val="none" w:sz="0" w:space="0" w:color="auto"/>
      </w:divBdr>
      <w:divsChild>
        <w:div w:id="1007095175">
          <w:marLeft w:val="0"/>
          <w:marRight w:val="0"/>
          <w:marTop w:val="0"/>
          <w:marBottom w:val="0"/>
          <w:divBdr>
            <w:top w:val="none" w:sz="0" w:space="0" w:color="auto"/>
            <w:left w:val="none" w:sz="0" w:space="0" w:color="auto"/>
            <w:bottom w:val="none" w:sz="0" w:space="0" w:color="auto"/>
            <w:right w:val="none" w:sz="0" w:space="0" w:color="auto"/>
          </w:divBdr>
          <w:divsChild>
            <w:div w:id="960307667">
              <w:marLeft w:val="0"/>
              <w:marRight w:val="0"/>
              <w:marTop w:val="0"/>
              <w:marBottom w:val="0"/>
              <w:divBdr>
                <w:top w:val="none" w:sz="0" w:space="0" w:color="auto"/>
                <w:left w:val="none" w:sz="0" w:space="0" w:color="auto"/>
                <w:bottom w:val="none" w:sz="0" w:space="0" w:color="auto"/>
                <w:right w:val="none" w:sz="0" w:space="0" w:color="auto"/>
              </w:divBdr>
              <w:divsChild>
                <w:div w:id="1471170823">
                  <w:marLeft w:val="0"/>
                  <w:marRight w:val="0"/>
                  <w:marTop w:val="0"/>
                  <w:marBottom w:val="0"/>
                  <w:divBdr>
                    <w:top w:val="none" w:sz="0" w:space="0" w:color="auto"/>
                    <w:left w:val="none" w:sz="0" w:space="0" w:color="auto"/>
                    <w:bottom w:val="none" w:sz="0" w:space="0" w:color="auto"/>
                    <w:right w:val="none" w:sz="0" w:space="0" w:color="auto"/>
                  </w:divBdr>
                  <w:divsChild>
                    <w:div w:id="875775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9212702">
      <w:bodyDiv w:val="1"/>
      <w:marLeft w:val="0"/>
      <w:marRight w:val="0"/>
      <w:marTop w:val="0"/>
      <w:marBottom w:val="0"/>
      <w:divBdr>
        <w:top w:val="none" w:sz="0" w:space="0" w:color="auto"/>
        <w:left w:val="none" w:sz="0" w:space="0" w:color="auto"/>
        <w:bottom w:val="none" w:sz="0" w:space="0" w:color="auto"/>
        <w:right w:val="none" w:sz="0" w:space="0" w:color="auto"/>
      </w:divBdr>
      <w:divsChild>
        <w:div w:id="580526756">
          <w:marLeft w:val="0"/>
          <w:marRight w:val="0"/>
          <w:marTop w:val="0"/>
          <w:marBottom w:val="0"/>
          <w:divBdr>
            <w:top w:val="none" w:sz="0" w:space="0" w:color="auto"/>
            <w:left w:val="none" w:sz="0" w:space="0" w:color="auto"/>
            <w:bottom w:val="none" w:sz="0" w:space="0" w:color="auto"/>
            <w:right w:val="none" w:sz="0" w:space="0" w:color="auto"/>
          </w:divBdr>
          <w:divsChild>
            <w:div w:id="1374426881">
              <w:marLeft w:val="0"/>
              <w:marRight w:val="0"/>
              <w:marTop w:val="0"/>
              <w:marBottom w:val="0"/>
              <w:divBdr>
                <w:top w:val="none" w:sz="0" w:space="0" w:color="auto"/>
                <w:left w:val="none" w:sz="0" w:space="0" w:color="auto"/>
                <w:bottom w:val="none" w:sz="0" w:space="0" w:color="auto"/>
                <w:right w:val="none" w:sz="0" w:space="0" w:color="auto"/>
              </w:divBdr>
              <w:divsChild>
                <w:div w:id="963464920">
                  <w:marLeft w:val="0"/>
                  <w:marRight w:val="0"/>
                  <w:marTop w:val="0"/>
                  <w:marBottom w:val="0"/>
                  <w:divBdr>
                    <w:top w:val="none" w:sz="0" w:space="0" w:color="auto"/>
                    <w:left w:val="none" w:sz="0" w:space="0" w:color="auto"/>
                    <w:bottom w:val="none" w:sz="0" w:space="0" w:color="auto"/>
                    <w:right w:val="none" w:sz="0" w:space="0" w:color="auto"/>
                  </w:divBdr>
                  <w:divsChild>
                    <w:div w:id="526454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8898490">
      <w:bodyDiv w:val="1"/>
      <w:marLeft w:val="0"/>
      <w:marRight w:val="0"/>
      <w:marTop w:val="0"/>
      <w:marBottom w:val="0"/>
      <w:divBdr>
        <w:top w:val="none" w:sz="0" w:space="0" w:color="auto"/>
        <w:left w:val="none" w:sz="0" w:space="0" w:color="auto"/>
        <w:bottom w:val="none" w:sz="0" w:space="0" w:color="auto"/>
        <w:right w:val="none" w:sz="0" w:space="0" w:color="auto"/>
      </w:divBdr>
    </w:div>
    <w:div w:id="2001886441">
      <w:bodyDiv w:val="1"/>
      <w:marLeft w:val="0"/>
      <w:marRight w:val="0"/>
      <w:marTop w:val="0"/>
      <w:marBottom w:val="0"/>
      <w:divBdr>
        <w:top w:val="none" w:sz="0" w:space="0" w:color="auto"/>
        <w:left w:val="none" w:sz="0" w:space="0" w:color="auto"/>
        <w:bottom w:val="none" w:sz="0" w:space="0" w:color="auto"/>
        <w:right w:val="none" w:sz="0" w:space="0" w:color="auto"/>
      </w:divBdr>
    </w:div>
    <w:div w:id="2016177950">
      <w:bodyDiv w:val="1"/>
      <w:marLeft w:val="0"/>
      <w:marRight w:val="0"/>
      <w:marTop w:val="0"/>
      <w:marBottom w:val="0"/>
      <w:divBdr>
        <w:top w:val="none" w:sz="0" w:space="0" w:color="auto"/>
        <w:left w:val="none" w:sz="0" w:space="0" w:color="auto"/>
        <w:bottom w:val="none" w:sz="0" w:space="0" w:color="auto"/>
        <w:right w:val="none" w:sz="0" w:space="0" w:color="auto"/>
      </w:divBdr>
      <w:divsChild>
        <w:div w:id="2097509240">
          <w:marLeft w:val="0"/>
          <w:marRight w:val="0"/>
          <w:marTop w:val="0"/>
          <w:marBottom w:val="0"/>
          <w:divBdr>
            <w:top w:val="none" w:sz="0" w:space="0" w:color="auto"/>
            <w:left w:val="none" w:sz="0" w:space="0" w:color="auto"/>
            <w:bottom w:val="none" w:sz="0" w:space="0" w:color="auto"/>
            <w:right w:val="none" w:sz="0" w:space="0" w:color="auto"/>
          </w:divBdr>
          <w:divsChild>
            <w:div w:id="1148670935">
              <w:marLeft w:val="0"/>
              <w:marRight w:val="0"/>
              <w:marTop w:val="0"/>
              <w:marBottom w:val="0"/>
              <w:divBdr>
                <w:top w:val="none" w:sz="0" w:space="0" w:color="auto"/>
                <w:left w:val="none" w:sz="0" w:space="0" w:color="auto"/>
                <w:bottom w:val="none" w:sz="0" w:space="0" w:color="auto"/>
                <w:right w:val="none" w:sz="0" w:space="0" w:color="auto"/>
              </w:divBdr>
              <w:divsChild>
                <w:div w:id="1724864877">
                  <w:marLeft w:val="0"/>
                  <w:marRight w:val="0"/>
                  <w:marTop w:val="0"/>
                  <w:marBottom w:val="0"/>
                  <w:divBdr>
                    <w:top w:val="none" w:sz="0" w:space="0" w:color="auto"/>
                    <w:left w:val="none" w:sz="0" w:space="0" w:color="auto"/>
                    <w:bottom w:val="none" w:sz="0" w:space="0" w:color="auto"/>
                    <w:right w:val="none" w:sz="0" w:space="0" w:color="auto"/>
                  </w:divBdr>
                  <w:divsChild>
                    <w:div w:id="1767143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4064659">
      <w:bodyDiv w:val="1"/>
      <w:marLeft w:val="0"/>
      <w:marRight w:val="0"/>
      <w:marTop w:val="0"/>
      <w:marBottom w:val="0"/>
      <w:divBdr>
        <w:top w:val="none" w:sz="0" w:space="0" w:color="auto"/>
        <w:left w:val="none" w:sz="0" w:space="0" w:color="auto"/>
        <w:bottom w:val="none" w:sz="0" w:space="0" w:color="auto"/>
        <w:right w:val="none" w:sz="0" w:space="0" w:color="auto"/>
      </w:divBdr>
    </w:div>
    <w:div w:id="2042511252">
      <w:bodyDiv w:val="1"/>
      <w:marLeft w:val="0"/>
      <w:marRight w:val="0"/>
      <w:marTop w:val="0"/>
      <w:marBottom w:val="0"/>
      <w:divBdr>
        <w:top w:val="none" w:sz="0" w:space="0" w:color="auto"/>
        <w:left w:val="none" w:sz="0" w:space="0" w:color="auto"/>
        <w:bottom w:val="none" w:sz="0" w:space="0" w:color="auto"/>
        <w:right w:val="none" w:sz="0" w:space="0" w:color="auto"/>
      </w:divBdr>
    </w:div>
    <w:div w:id="2062749975">
      <w:bodyDiv w:val="1"/>
      <w:marLeft w:val="0"/>
      <w:marRight w:val="0"/>
      <w:marTop w:val="0"/>
      <w:marBottom w:val="0"/>
      <w:divBdr>
        <w:top w:val="none" w:sz="0" w:space="0" w:color="auto"/>
        <w:left w:val="none" w:sz="0" w:space="0" w:color="auto"/>
        <w:bottom w:val="none" w:sz="0" w:space="0" w:color="auto"/>
        <w:right w:val="none" w:sz="0" w:space="0" w:color="auto"/>
      </w:divBdr>
    </w:div>
    <w:div w:id="2080056189">
      <w:bodyDiv w:val="1"/>
      <w:marLeft w:val="0"/>
      <w:marRight w:val="0"/>
      <w:marTop w:val="0"/>
      <w:marBottom w:val="0"/>
      <w:divBdr>
        <w:top w:val="none" w:sz="0" w:space="0" w:color="auto"/>
        <w:left w:val="none" w:sz="0" w:space="0" w:color="auto"/>
        <w:bottom w:val="none" w:sz="0" w:space="0" w:color="auto"/>
        <w:right w:val="none" w:sz="0" w:space="0" w:color="auto"/>
      </w:divBdr>
      <w:divsChild>
        <w:div w:id="1426807968">
          <w:marLeft w:val="0"/>
          <w:marRight w:val="0"/>
          <w:marTop w:val="0"/>
          <w:marBottom w:val="0"/>
          <w:divBdr>
            <w:top w:val="none" w:sz="0" w:space="0" w:color="auto"/>
            <w:left w:val="none" w:sz="0" w:space="0" w:color="auto"/>
            <w:bottom w:val="none" w:sz="0" w:space="0" w:color="auto"/>
            <w:right w:val="none" w:sz="0" w:space="0" w:color="auto"/>
          </w:divBdr>
          <w:divsChild>
            <w:div w:id="1313295808">
              <w:marLeft w:val="0"/>
              <w:marRight w:val="0"/>
              <w:marTop w:val="0"/>
              <w:marBottom w:val="0"/>
              <w:divBdr>
                <w:top w:val="none" w:sz="0" w:space="0" w:color="auto"/>
                <w:left w:val="none" w:sz="0" w:space="0" w:color="auto"/>
                <w:bottom w:val="none" w:sz="0" w:space="0" w:color="auto"/>
                <w:right w:val="none" w:sz="0" w:space="0" w:color="auto"/>
              </w:divBdr>
              <w:divsChild>
                <w:div w:id="966468436">
                  <w:marLeft w:val="0"/>
                  <w:marRight w:val="0"/>
                  <w:marTop w:val="0"/>
                  <w:marBottom w:val="0"/>
                  <w:divBdr>
                    <w:top w:val="none" w:sz="0" w:space="0" w:color="auto"/>
                    <w:left w:val="none" w:sz="0" w:space="0" w:color="auto"/>
                    <w:bottom w:val="none" w:sz="0" w:space="0" w:color="auto"/>
                    <w:right w:val="none" w:sz="0" w:space="0" w:color="auto"/>
                  </w:divBdr>
                  <w:divsChild>
                    <w:div w:id="67268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8552448">
      <w:bodyDiv w:val="1"/>
      <w:marLeft w:val="0"/>
      <w:marRight w:val="0"/>
      <w:marTop w:val="0"/>
      <w:marBottom w:val="0"/>
      <w:divBdr>
        <w:top w:val="none" w:sz="0" w:space="0" w:color="auto"/>
        <w:left w:val="none" w:sz="0" w:space="0" w:color="auto"/>
        <w:bottom w:val="none" w:sz="0" w:space="0" w:color="auto"/>
        <w:right w:val="none" w:sz="0" w:space="0" w:color="auto"/>
      </w:divBdr>
    </w:div>
    <w:div w:id="2110612211">
      <w:bodyDiv w:val="1"/>
      <w:marLeft w:val="0"/>
      <w:marRight w:val="0"/>
      <w:marTop w:val="0"/>
      <w:marBottom w:val="0"/>
      <w:divBdr>
        <w:top w:val="none" w:sz="0" w:space="0" w:color="auto"/>
        <w:left w:val="none" w:sz="0" w:space="0" w:color="auto"/>
        <w:bottom w:val="none" w:sz="0" w:space="0" w:color="auto"/>
        <w:right w:val="none" w:sz="0" w:space="0" w:color="auto"/>
      </w:divBdr>
    </w:div>
    <w:div w:id="2134639448">
      <w:bodyDiv w:val="1"/>
      <w:marLeft w:val="0"/>
      <w:marRight w:val="0"/>
      <w:marTop w:val="0"/>
      <w:marBottom w:val="0"/>
      <w:divBdr>
        <w:top w:val="none" w:sz="0" w:space="0" w:color="auto"/>
        <w:left w:val="none" w:sz="0" w:space="0" w:color="auto"/>
        <w:bottom w:val="none" w:sz="0" w:space="0" w:color="auto"/>
        <w:right w:val="none" w:sz="0" w:space="0" w:color="auto"/>
      </w:divBdr>
      <w:divsChild>
        <w:div w:id="677780262">
          <w:marLeft w:val="0"/>
          <w:marRight w:val="0"/>
          <w:marTop w:val="0"/>
          <w:marBottom w:val="0"/>
          <w:divBdr>
            <w:top w:val="none" w:sz="0" w:space="0" w:color="auto"/>
            <w:left w:val="none" w:sz="0" w:space="0" w:color="auto"/>
            <w:bottom w:val="none" w:sz="0" w:space="0" w:color="auto"/>
            <w:right w:val="none" w:sz="0" w:space="0" w:color="auto"/>
          </w:divBdr>
          <w:divsChild>
            <w:div w:id="1479810238">
              <w:marLeft w:val="0"/>
              <w:marRight w:val="0"/>
              <w:marTop w:val="0"/>
              <w:marBottom w:val="0"/>
              <w:divBdr>
                <w:top w:val="none" w:sz="0" w:space="0" w:color="auto"/>
                <w:left w:val="none" w:sz="0" w:space="0" w:color="auto"/>
                <w:bottom w:val="none" w:sz="0" w:space="0" w:color="auto"/>
                <w:right w:val="none" w:sz="0" w:space="0" w:color="auto"/>
              </w:divBdr>
              <w:divsChild>
                <w:div w:id="53091162">
                  <w:marLeft w:val="0"/>
                  <w:marRight w:val="0"/>
                  <w:marTop w:val="0"/>
                  <w:marBottom w:val="0"/>
                  <w:divBdr>
                    <w:top w:val="none" w:sz="0" w:space="0" w:color="auto"/>
                    <w:left w:val="none" w:sz="0" w:space="0" w:color="auto"/>
                    <w:bottom w:val="none" w:sz="0" w:space="0" w:color="auto"/>
                    <w:right w:val="none" w:sz="0" w:space="0" w:color="auto"/>
                  </w:divBdr>
                  <w:divsChild>
                    <w:div w:id="34605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www.minambiente.gov.co"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undocs.org/Home/Mobile?FinalSymbol=A%2FHRC%2F36%2F46&amp;Language=E&amp;DeviceType=Desktop&amp;LangRequested=False" TargetMode="External"/><Relationship Id="rId3" Type="http://schemas.openxmlformats.org/officeDocument/2006/relationships/hyperlink" Target="https://www.elclip.org/salvaguardas-proyectos-carbono-colombia-indigenas/" TargetMode="External"/><Relationship Id="rId7" Type="http://schemas.openxmlformats.org/officeDocument/2006/relationships/hyperlink" Target="https://gaiaamazonas.org/wp-content/uploads/2024/02/REDD_policy_" TargetMode="External"/><Relationship Id="rId2" Type="http://schemas.openxmlformats.org/officeDocument/2006/relationships/hyperlink" Target="https://es.mongabay.com/2022/09/indigenas-negocian-bonos-de-carbono-en-desventaja-y-sin-respaldo-estatal-en-colombia/" TargetMode="External"/><Relationship Id="rId1" Type="http://schemas.openxmlformats.org/officeDocument/2006/relationships/hyperlink" Target="https://www.minambiente.gov.co/comisionmercadoscarbono/" TargetMode="External"/><Relationship Id="rId6" Type="http://schemas.openxmlformats.org/officeDocument/2006/relationships/hyperlink" Target="https://alertasstg.blob.core.windows.net/alertas/007-24.pdf" TargetMode="External"/><Relationship Id="rId5" Type="http://schemas.openxmlformats.org/officeDocument/2006/relationships/hyperlink" Target="https://wwflac.awsassets.panda.org/downloads/salvaguardas_version_fial.pdf" TargetMode="External"/><Relationship Id="rId4" Type="http://schemas.openxmlformats.org/officeDocument/2006/relationships/hyperlink" Target="https://sinchi.org.co/files/PUBLICACIONES%20DIGITALES/redd%20en%20la%20amazonia/Diagnostico%20de%20proyectos%20REDD+%20AC%202023.pdf" TargetMode="External"/><Relationship Id="rId9" Type="http://schemas.openxmlformats.org/officeDocument/2006/relationships/hyperlink" Target="https://www.hchr.org.co/historias_destacadas/declaracion-final-del-relator-especial-de-las-naciones-unidas-sobre-los-derechos-de-los-pueblos-indigenas-francisco-cali-tzay-al-concluir-su-visita-oficial-a-colombia/"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Cal241</b:Tag>
    <b:SourceType>InternetSite</b:SourceType>
    <b:Guid>{DEE7A437-C90B-A14B-93D3-C261B74693AF}</b:Guid>
    <b:Author>
      <b:Author>
        <b:NameList>
          <b:Person>
            <b:Last>Calí Tzay</b:Last>
            <b:First>Franciso</b:First>
          </b:Person>
        </b:NameList>
      </b:Author>
    </b:Author>
    <b:Title>Declaración final del Relator Especial de las Naciones Unidas sobre los derechos de los Pueblos Indígenas en su visita a Colombia</b:Title>
    <b:Year>2024</b:Year>
    <b:Pages>https://www.hchr.org.co/historias_destacadas/declaracion-final-del-relator-especial-de-las-naciones-unidas-sobre-los-derechos-de-los-pueblos-indigenas-francisco-cali-tzay-al-concluir-su-visita-oficial-a-colombia/</b:Pages>
    <b:URL>https://www.hchr.org.co/historias_destacadas/declaracion-final-del-relator-especial-de-las-naciones-unidas-sobre-los-derechos-de-los-pueblos-indigenas-francisco-cali-tzay-al-concluir-su-visita-oficial-a-colombia/</b:URL>
    <b:RefOrder>5</b:RefOrder>
  </b:Source>
  <b:Source>
    <b:Tag>COM23</b:Tag>
    <b:SourceType>InternetSite</b:SourceType>
    <b:Guid>{A9794D20-9BB1-1F43-9856-EE4956F21B96}</b:Guid>
    <b:Title>Informe de Estudio para la promoción y desarrollo de los mercados de carbono</b:Title>
    <b:City>Bogotá</b:City>
    <b:Year>2023</b:Year>
    <b:Author>
      <b:Author>
        <b:Corporate>Comisión de Estudio para la promoción y desarrollo de los mercados de carbono- CEMCO2</b:Corporate>
      </b:Author>
    </b:Author>
    <b:URL>https://www.minambiente.gov.co/wp-content/uploads/2023/07/CEMCO2-Informe-Final.pdf</b:URL>
    <b:RefOrder>7</b:RefOrder>
  </b:Source>
  <b:Source>
    <b:Tag>Con17</b:Tag>
    <b:SourceType>InternetSite</b:SourceType>
    <b:Guid>{1C50ABD3-A2E6-2F42-8B60-DD783E99E351}</b:Guid>
    <b:Title>Informe A/HRC/36/46 del 1 de noviembre de 2017.</b:Title>
    <b:Year>2017</b:Year>
    <b:Author>
      <b:Author>
        <b:Corporate>Consejo de Derechos Humanos de las Naciones Unidas</b:Corporate>
      </b:Author>
    </b:Author>
    <b:Institution>Organización de las Naciones Unidas ONU</b:Institution>
    <b:Pages>https://docs.un.org/en/A/HRC/36/46</b:Pages>
    <b:URL>https://undocs.org/Home/Mobile?FinalSymbol=A%2FHRC%2F36%2F46&amp;Language=E&amp;DeviceType=Desktop&amp;LangRequested=False </b:URL>
    <b:RefOrder>8</b:RefOrder>
  </b:Source>
  <b:Source>
    <b:Tag>Def24</b:Tag>
    <b:SourceType>DocumentFromInternetSite</b:SourceType>
    <b:Guid>{C90A7B82-1032-2541-A39A-10F802B4953E}</b:Guid>
    <b:Title>Informe temático sobre derechos étnicoterritoriales, derechos ambientales y bonos de carbono en territorios colectivos étnicos. Retos y desafíos</b:Title>
    <b:Year>2024</b:Year>
    <b:Author>
      <b:Author>
        <b:Corporate>Defensoría del Pueblo - Defensoría Delegada para los Grupos Étnicos</b:Corporate>
      </b:Author>
    </b:Author>
    <b:InternetSiteTitle>Repositorio Defensoria</b:InternetSiteTitle>
    <b:URL>https://repositorio.defensoria.gov.co/items/4b02a052-787d-44cd-b7ef-cf0f0e17e039</b:URL>
    <b:RefOrder>9</b:RefOrder>
  </b:Source>
  <b:Source>
    <b:Tag>Def241</b:Tag>
    <b:SourceType>DocumentFromInternetSite</b:SourceType>
    <b:Guid>{F9B15545-1104-A145-BB7D-5759DE183A22}</b:Guid>
    <b:Author>
      <b:Author>
        <b:Corporate>Defensoría del Pueblo</b:Corporate>
      </b:Author>
    </b:Author>
    <b:Title>Alerta Temprana No. 007-24</b:Title>
    <b:Year>2024</b:Year>
    <b:Pages>https://alertasstg.blob.core.windows.net/alertas/007-24.pdf</b:Pages>
    <b:InternetSiteTitle>Delegada para Prevención de riesgos y Sistema de Alertas Tempranas</b:InternetSiteTitle>
    <b:URL>https://alertastempranas.defensoria.gov.co/?orden=&amp;criterioBusqueda=007&amp;anioBusqueda=2024</b:URL>
    <b:RefOrder>3</b:RefOrder>
  </b:Source>
  <b:Source>
    <b:Tag>Dia231</b:Tag>
    <b:SourceType>DocumentFromInternetSite</b:SourceType>
    <b:Guid>{816AC59A-3E3A-F948-98FB-3B02486794E1}</b:Guid>
    <b:Title>Diagnóstico de Proyectos REDD+ en la Amazonía Colombiana</b:Title>
    <b:Publisher>Instituto Amazónico de Investigaciones Científicas SINCHI</b:Publisher>
    <b:Year>2023</b:Year>
    <b:Author>
      <b:Author>
        <b:NameList>
          <b:Person>
            <b:Last>Diaz</b:Last>
            <b:First>Juan Manuel</b:First>
          </b:Person>
          <b:Person>
            <b:Last>Ruiz-Nieto</b:Last>
            <b:First>Omar</b:First>
          </b:Person>
        </b:NameList>
      </b:Author>
    </b:Author>
    <b:Pages>https://www.sinchi.org.co/publicaciones-digitales1</b:Pages>
    <b:URL>https://www.sinchi.org.co/diagnostico-de-proyectos-redd-en-la-amazonia-colombiana</b:URL>
    <b:RefOrder>1</b:RefOrder>
  </b:Source>
  <b:Source>
    <b:Tag>Fun23</b:Tag>
    <b:SourceType>DocumentFromInternetSite</b:SourceType>
    <b:Guid>{3935961C-1336-094D-9A62-3027D3BC9547}</b:Guid>
    <b:Title>Problemas y oportunidades de REDD+, Una mirada desde los territorios indígenas de la Amazonía</b:Title>
    <b:Year>2023</b:Year>
    <b:Author>
      <b:Author>
        <b:Corporate>Fundación Gaia Amazonas</b:Corporate>
      </b:Author>
    </b:Author>
    <b:URL>https://gaiaamazonas.org/wp-content/uploads/2024/02/REDD_policy_paper_VF_web.pdf</b:URL>
    <b:RefOrder>4</b:RefOrder>
  </b:Source>
  <b:Source>
    <b:Tag>CCA24</b:Tag>
    <b:SourceType>DocumentFromInternetSite</b:SourceType>
    <b:Guid>{262376D0-0ADB-0747-BFF8-DECAF5E7E522}</b:Guid>
    <b:Author>
      <b:Author>
        <b:NameList>
          <b:Person>
            <b:Last>WWF Colombia</b:Last>
          </b:Person>
          <b:Person>
            <b:Last>CCAP</b:Last>
          </b:Person>
        </b:NameList>
      </b:Author>
      <b:Editor>
        <b:NameList>
          <b:Person>
            <b:Last>CCAP</b:Last>
            <b:First>WWF</b:First>
            <b:Middle>Colombia y</b:Middle>
          </b:Person>
        </b:NameList>
      </b:Editor>
    </b:Author>
    <b:Title>Acuerdos REDD+ Justos y Equitativos. Una guia para la Amazonía y el Pacífico.</b:Title>
    <b:Publisher>WWF Colombia y CCAP</b:Publisher>
    <b:City>Bogotá</b:City>
    <b:Year>2024</b:Year>
    <b:CountryRegion>Colombia</b:CountryRegion>
    <b:URL>https://wwflac.awsassets.panda.org/downloads/guia-acuerdos-redd-.pdf</b:URL>
    <b:RefOrder>2</b:RefOrder>
  </b:Source>
  <b:Source>
    <b:Tag>MPJ24</b:Tag>
    <b:SourceType>Case</b:SourceType>
    <b:Guid>{C3BF111D-D3FA-7648-B107-5AD876A5173E}</b:Guid>
    <b:Title>T 248</b:Title>
    <b:Year>2024</b:Year>
    <b:CaseNumber>Expediente T-9.312.858</b:CaseNumber>
    <b:Court>Corte Constitucional</b:Court>
    <b:City>https://www.corteconstitucional.gov.co/relatoria/2024/T-248-24.htm</b:City>
    <b:Author>
      <b:Author>
        <b:Corporate>Corte Constitucional</b:Corporate>
      </b:Author>
    </b:Author>
    <b:RefOrder>6</b:RefOrder>
  </b:Source>
</b:Sources>
</file>

<file path=customXml/itemProps1.xml><?xml version="1.0" encoding="utf-8"?>
<ds:datastoreItem xmlns:ds="http://schemas.openxmlformats.org/officeDocument/2006/customXml" ds:itemID="{DDB9B975-8102-B547-800A-86B7FCA26A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15</Pages>
  <Words>7586</Words>
  <Characters>41728</Characters>
  <Application>Microsoft Office Word</Application>
  <DocSecurity>0</DocSecurity>
  <Lines>347</Lines>
  <Paragraphs>98</Paragraphs>
  <ScaleCrop>false</ScaleCrop>
  <HeadingPairs>
    <vt:vector size="2" baseType="variant">
      <vt:variant>
        <vt:lpstr>Título</vt:lpstr>
      </vt:variant>
      <vt:variant>
        <vt:i4>1</vt:i4>
      </vt:variant>
    </vt:vector>
  </HeadingPairs>
  <TitlesOfParts>
    <vt:vector size="1" baseType="lpstr">
      <vt:lpstr/>
    </vt:vector>
  </TitlesOfParts>
  <Company>dafp</Company>
  <LinksUpToDate>false</LinksUpToDate>
  <CharactersWithSpaces>49216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oficina de sistemas</dc:creator>
  <cp:keywords/>
  <dc:description/>
  <cp:lastModifiedBy>Diana Milena Holguin Alfonso</cp:lastModifiedBy>
  <cp:revision>2</cp:revision>
  <cp:lastPrinted>2019-07-09T02:30:00Z</cp:lastPrinted>
  <dcterms:created xsi:type="dcterms:W3CDTF">2025-12-01T21:23:00Z</dcterms:created>
  <dcterms:modified xsi:type="dcterms:W3CDTF">2025-12-01T21:23:00Z</dcterms:modified>
</cp:coreProperties>
</file>