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6000"/>
      </w:tblGrid>
      <w:tr w:rsidR="00BF6B70" w:rsidRPr="006374A6" w14:paraId="7299268D" w14:textId="77777777" w:rsidTr="15E7C1A1">
        <w:tc>
          <w:tcPr>
            <w:tcW w:w="2830" w:type="dxa"/>
            <w:shd w:val="clear" w:color="auto" w:fill="auto"/>
            <w:vAlign w:val="center"/>
          </w:tcPr>
          <w:p w14:paraId="08E1C237" w14:textId="77777777" w:rsidR="00BF6B70" w:rsidRPr="00911EB8" w:rsidRDefault="00BF6B70" w:rsidP="001F7828">
            <w:pPr>
              <w:pStyle w:val="Textoindependiente"/>
              <w:widowControl w:val="0"/>
              <w:spacing w:before="120" w:after="60"/>
              <w:ind w:right="618"/>
              <w:jc w:val="left"/>
              <w:rPr>
                <w:rFonts w:ascii="Arial Narrow" w:hAnsi="Arial Narrow"/>
                <w:b/>
                <w:bCs/>
              </w:rPr>
            </w:pPr>
            <w:r w:rsidRPr="00911EB8">
              <w:rPr>
                <w:rFonts w:ascii="Arial Narrow" w:hAnsi="Arial Narrow"/>
                <w:b/>
                <w:bCs/>
              </w:rPr>
              <w:t xml:space="preserve">Título de la iniciativa </w:t>
            </w:r>
            <w:r w:rsidR="00023C4B" w:rsidRPr="00911EB8">
              <w:rPr>
                <w:rFonts w:ascii="Arial Narrow" w:hAnsi="Arial Narrow"/>
                <w:b/>
                <w:bCs/>
              </w:rPr>
              <w:t>normativa</w:t>
            </w:r>
          </w:p>
        </w:tc>
        <w:tc>
          <w:tcPr>
            <w:tcW w:w="6000" w:type="dxa"/>
            <w:shd w:val="clear" w:color="auto" w:fill="auto"/>
            <w:vAlign w:val="center"/>
          </w:tcPr>
          <w:p w14:paraId="57E4763F" w14:textId="58B92C87" w:rsidR="00BF6B70" w:rsidRPr="006374A6" w:rsidRDefault="006C7AE8" w:rsidP="001F7828">
            <w:pPr>
              <w:pStyle w:val="Textoindependiente"/>
              <w:widowControl w:val="0"/>
              <w:spacing w:before="120" w:after="60"/>
              <w:ind w:right="114"/>
              <w:rPr>
                <w:rFonts w:ascii="Arial Narrow" w:hAnsi="Arial Narrow"/>
              </w:rPr>
            </w:pPr>
            <w:r w:rsidRPr="006C7AE8">
              <w:rPr>
                <w:rFonts w:ascii="Arial Narrow" w:hAnsi="Arial Narrow"/>
              </w:rPr>
              <w:t>Por la cual se modifican los artículos 6º, 9º y 10°, y el parágrafo del artículo 7º de la Resolución 667 de 2016 en relación con los indicadores mínimos de gestión e indicadores complementarios, la presentación y contenido de los informes semestrales y anuales de avance en la ejecución del Plan de Acción Cuatrienal de las Corporaciones Autónomas Regionales y de Desarrollo Sostenible</w:t>
            </w:r>
            <w:r w:rsidR="00AC3B01" w:rsidRPr="15E7C1A1">
              <w:rPr>
                <w:rFonts w:ascii="Arial Narrow" w:hAnsi="Arial Narrow"/>
              </w:rPr>
              <w:t>.</w:t>
            </w:r>
          </w:p>
        </w:tc>
      </w:tr>
      <w:tr w:rsidR="00BF6B70" w:rsidRPr="006374A6" w14:paraId="24A8214D" w14:textId="77777777" w:rsidTr="15E7C1A1">
        <w:tc>
          <w:tcPr>
            <w:tcW w:w="2830" w:type="dxa"/>
            <w:shd w:val="clear" w:color="auto" w:fill="auto"/>
            <w:vAlign w:val="center"/>
          </w:tcPr>
          <w:p w14:paraId="7868DCFD" w14:textId="77777777" w:rsidR="00BF6B70" w:rsidRPr="00911EB8" w:rsidRDefault="00023C4B" w:rsidP="001F7828">
            <w:pPr>
              <w:pStyle w:val="Textoindependiente"/>
              <w:widowControl w:val="0"/>
              <w:spacing w:before="120" w:after="60"/>
              <w:ind w:right="618"/>
              <w:jc w:val="left"/>
              <w:rPr>
                <w:rFonts w:ascii="Arial Narrow" w:hAnsi="Arial Narrow"/>
                <w:b/>
                <w:bCs/>
              </w:rPr>
            </w:pPr>
            <w:r w:rsidRPr="00911EB8">
              <w:rPr>
                <w:rFonts w:ascii="Arial Narrow" w:hAnsi="Arial Narrow"/>
                <w:b/>
                <w:bCs/>
              </w:rPr>
              <w:t>T</w:t>
            </w:r>
            <w:r w:rsidR="00BF6B70" w:rsidRPr="00911EB8">
              <w:rPr>
                <w:rFonts w:ascii="Arial Narrow" w:hAnsi="Arial Narrow"/>
                <w:b/>
                <w:bCs/>
              </w:rPr>
              <w:t>ipo de norma</w:t>
            </w:r>
          </w:p>
        </w:tc>
        <w:tc>
          <w:tcPr>
            <w:tcW w:w="6000" w:type="dxa"/>
            <w:shd w:val="clear" w:color="auto" w:fill="auto"/>
            <w:vAlign w:val="center"/>
          </w:tcPr>
          <w:p w14:paraId="69F2DA28" w14:textId="70AC49CB" w:rsidR="00BF6B70" w:rsidRPr="006374A6" w:rsidRDefault="00744979" w:rsidP="001F7828">
            <w:pPr>
              <w:pStyle w:val="Textoindependiente"/>
              <w:widowControl w:val="0"/>
              <w:spacing w:before="120" w:after="60"/>
              <w:ind w:right="114"/>
              <w:rPr>
                <w:rFonts w:ascii="Arial Narrow" w:hAnsi="Arial Narrow"/>
              </w:rPr>
            </w:pPr>
            <w:r w:rsidRPr="008B14B8">
              <w:rPr>
                <w:rFonts w:ascii="Arial Narrow" w:hAnsi="Arial Narrow"/>
              </w:rPr>
              <w:t>Resolución</w:t>
            </w:r>
            <w:r>
              <w:rPr>
                <w:rFonts w:ascii="Arial Narrow" w:hAnsi="Arial Narrow"/>
              </w:rPr>
              <w:t>.</w:t>
            </w:r>
          </w:p>
        </w:tc>
      </w:tr>
      <w:tr w:rsidR="00BF6B70" w:rsidRPr="006374A6" w14:paraId="47148581" w14:textId="77777777" w:rsidTr="15E7C1A1">
        <w:tc>
          <w:tcPr>
            <w:tcW w:w="2830" w:type="dxa"/>
            <w:shd w:val="clear" w:color="auto" w:fill="auto"/>
            <w:vAlign w:val="center"/>
          </w:tcPr>
          <w:p w14:paraId="6112489C" w14:textId="77777777" w:rsidR="00BF6B70" w:rsidRPr="00911EB8" w:rsidRDefault="00023C4B" w:rsidP="001F7828">
            <w:pPr>
              <w:pStyle w:val="Textoindependiente"/>
              <w:widowControl w:val="0"/>
              <w:spacing w:before="120" w:after="60"/>
              <w:ind w:right="618"/>
              <w:jc w:val="left"/>
              <w:rPr>
                <w:rFonts w:ascii="Arial Narrow" w:hAnsi="Arial Narrow"/>
                <w:b/>
                <w:bCs/>
              </w:rPr>
            </w:pPr>
            <w:r w:rsidRPr="00911EB8">
              <w:rPr>
                <w:rFonts w:ascii="Arial Narrow" w:hAnsi="Arial Narrow"/>
                <w:b/>
                <w:bCs/>
              </w:rPr>
              <w:t>D</w:t>
            </w:r>
            <w:r w:rsidR="00BF6B70" w:rsidRPr="00911EB8">
              <w:rPr>
                <w:rFonts w:ascii="Arial Narrow" w:hAnsi="Arial Narrow"/>
                <w:b/>
                <w:bCs/>
              </w:rPr>
              <w:t>ependencia que lo presenta</w:t>
            </w:r>
          </w:p>
        </w:tc>
        <w:tc>
          <w:tcPr>
            <w:tcW w:w="6000" w:type="dxa"/>
            <w:shd w:val="clear" w:color="auto" w:fill="auto"/>
            <w:vAlign w:val="center"/>
          </w:tcPr>
          <w:p w14:paraId="15786702" w14:textId="1DD227AE" w:rsidR="00BF6B70" w:rsidRPr="006374A6" w:rsidRDefault="00744979" w:rsidP="001F7828">
            <w:pPr>
              <w:pStyle w:val="Textoindependiente"/>
              <w:widowControl w:val="0"/>
              <w:spacing w:before="120" w:after="60"/>
              <w:ind w:right="114"/>
              <w:rPr>
                <w:rFonts w:ascii="Arial Narrow" w:hAnsi="Arial Narrow"/>
              </w:rPr>
            </w:pPr>
            <w:r w:rsidRPr="008B14B8">
              <w:rPr>
                <w:rFonts w:ascii="Arial Narrow" w:hAnsi="Arial Narrow"/>
              </w:rPr>
              <w:t xml:space="preserve">Dirección de Ordenamiento Ambiental Territorial y </w:t>
            </w:r>
            <w:r w:rsidRPr="0094670F">
              <w:rPr>
                <w:rFonts w:ascii="Arial Narrow" w:hAnsi="Arial Narrow"/>
              </w:rPr>
              <w:t>Sistema Nacional Ambiental</w:t>
            </w:r>
          </w:p>
        </w:tc>
      </w:tr>
      <w:tr w:rsidR="00BF6B70" w:rsidRPr="006374A6" w14:paraId="7ED1EAC9" w14:textId="77777777" w:rsidTr="15E7C1A1">
        <w:tc>
          <w:tcPr>
            <w:tcW w:w="2830" w:type="dxa"/>
            <w:shd w:val="clear" w:color="auto" w:fill="auto"/>
            <w:vAlign w:val="center"/>
          </w:tcPr>
          <w:p w14:paraId="79526E2A" w14:textId="77777777" w:rsidR="00BF6B70" w:rsidRPr="00911EB8" w:rsidRDefault="00023C4B" w:rsidP="001F7828">
            <w:pPr>
              <w:pStyle w:val="Textoindependiente"/>
              <w:widowControl w:val="0"/>
              <w:spacing w:before="120" w:after="60"/>
              <w:ind w:right="618"/>
              <w:jc w:val="left"/>
              <w:rPr>
                <w:rFonts w:ascii="Arial Narrow" w:hAnsi="Arial Narrow"/>
                <w:b/>
                <w:bCs/>
              </w:rPr>
            </w:pPr>
            <w:r w:rsidRPr="00911EB8">
              <w:rPr>
                <w:rFonts w:ascii="Arial Narrow" w:hAnsi="Arial Narrow"/>
                <w:b/>
                <w:bCs/>
              </w:rPr>
              <w:t>A</w:t>
            </w:r>
            <w:r w:rsidR="00BF6B70" w:rsidRPr="00911EB8">
              <w:rPr>
                <w:rFonts w:ascii="Arial Narrow" w:hAnsi="Arial Narrow"/>
                <w:b/>
                <w:bCs/>
              </w:rPr>
              <w:t>valado por</w:t>
            </w:r>
          </w:p>
        </w:tc>
        <w:tc>
          <w:tcPr>
            <w:tcW w:w="6000" w:type="dxa"/>
            <w:shd w:val="clear" w:color="auto" w:fill="auto"/>
            <w:vAlign w:val="center"/>
          </w:tcPr>
          <w:p w14:paraId="6A594C53" w14:textId="17C2F311" w:rsidR="00BF6B70" w:rsidRPr="006374A6" w:rsidRDefault="00744979" w:rsidP="001F7828">
            <w:pPr>
              <w:pStyle w:val="Textoindependiente"/>
              <w:widowControl w:val="0"/>
              <w:spacing w:before="120" w:after="60"/>
              <w:ind w:right="114"/>
              <w:rPr>
                <w:rFonts w:ascii="Arial Narrow" w:hAnsi="Arial Narrow"/>
                <w:color w:val="808080"/>
              </w:rPr>
            </w:pPr>
            <w:r w:rsidRPr="00255B68">
              <w:rPr>
                <w:rFonts w:ascii="Arial Narrow" w:hAnsi="Arial Narrow"/>
              </w:rPr>
              <w:t xml:space="preserve">Viceministro de Ordenamiento Ambiental del Territorio y </w:t>
            </w:r>
            <w:proofErr w:type="gramStart"/>
            <w:r w:rsidRPr="00255B68">
              <w:rPr>
                <w:rFonts w:ascii="Arial Narrow" w:hAnsi="Arial Narrow"/>
              </w:rPr>
              <w:t>Director</w:t>
            </w:r>
            <w:proofErr w:type="gramEnd"/>
            <w:r w:rsidRPr="00255B68">
              <w:rPr>
                <w:rFonts w:ascii="Arial Narrow" w:hAnsi="Arial Narrow"/>
              </w:rPr>
              <w:t xml:space="preserve"> de Ordenamiento Ambiental Territorial y</w:t>
            </w:r>
            <w:r w:rsidRPr="0094670F">
              <w:rPr>
                <w:rFonts w:ascii="Arial Narrow" w:hAnsi="Arial Narrow"/>
              </w:rPr>
              <w:t xml:space="preserve"> Sistema Nacional Ambiental</w:t>
            </w:r>
          </w:p>
        </w:tc>
      </w:tr>
      <w:tr w:rsidR="00BF6B70" w:rsidRPr="006374A6" w14:paraId="1768F648" w14:textId="77777777" w:rsidTr="15E7C1A1">
        <w:trPr>
          <w:trHeight w:val="5700"/>
        </w:trPr>
        <w:tc>
          <w:tcPr>
            <w:tcW w:w="2830" w:type="dxa"/>
            <w:shd w:val="clear" w:color="auto" w:fill="auto"/>
            <w:vAlign w:val="center"/>
          </w:tcPr>
          <w:p w14:paraId="56290AAB" w14:textId="77777777" w:rsidR="00BF6B70" w:rsidRPr="00911EB8" w:rsidRDefault="00023C4B" w:rsidP="001F7828">
            <w:pPr>
              <w:pStyle w:val="Textoindependiente"/>
              <w:widowControl w:val="0"/>
              <w:spacing w:before="120" w:after="60"/>
              <w:ind w:right="618"/>
              <w:jc w:val="left"/>
              <w:rPr>
                <w:rFonts w:ascii="Arial Narrow" w:hAnsi="Arial Narrow"/>
                <w:b/>
                <w:bCs/>
              </w:rPr>
            </w:pPr>
            <w:r w:rsidRPr="00911EB8">
              <w:rPr>
                <w:rFonts w:ascii="Arial Narrow" w:hAnsi="Arial Narrow"/>
                <w:b/>
                <w:bCs/>
              </w:rPr>
              <w:t>P</w:t>
            </w:r>
            <w:r w:rsidR="00BF6B70" w:rsidRPr="00911EB8">
              <w:rPr>
                <w:rFonts w:ascii="Arial Narrow" w:hAnsi="Arial Narrow"/>
                <w:b/>
                <w:bCs/>
              </w:rPr>
              <w:t>olítica(s) que instrumenta</w:t>
            </w:r>
          </w:p>
        </w:tc>
        <w:tc>
          <w:tcPr>
            <w:tcW w:w="6000" w:type="dxa"/>
            <w:shd w:val="clear" w:color="auto" w:fill="auto"/>
            <w:vAlign w:val="center"/>
          </w:tcPr>
          <w:p w14:paraId="53D7A624" w14:textId="77777777" w:rsidR="00744979" w:rsidRPr="00AC3B01" w:rsidRDefault="00744979" w:rsidP="00C87434">
            <w:pPr>
              <w:pStyle w:val="Textoindependiente"/>
              <w:widowControl w:val="0"/>
              <w:numPr>
                <w:ilvl w:val="0"/>
                <w:numId w:val="35"/>
              </w:numPr>
              <w:ind w:left="313" w:right="114" w:hanging="313"/>
              <w:rPr>
                <w:rFonts w:ascii="Arial Narrow" w:hAnsi="Arial Narrow"/>
              </w:rPr>
            </w:pPr>
            <w:r w:rsidRPr="00AC3B01">
              <w:rPr>
                <w:rFonts w:ascii="Arial Narrow" w:hAnsi="Arial Narrow"/>
              </w:rPr>
              <w:t>Política Nacional para la Gestión Integral del Recurso Hídrico</w:t>
            </w:r>
          </w:p>
          <w:p w14:paraId="2EB6901E" w14:textId="06576BCC" w:rsidR="00744979" w:rsidRPr="00AC3B01" w:rsidRDefault="00A50289" w:rsidP="00C87434">
            <w:pPr>
              <w:pStyle w:val="Textoindependiente"/>
              <w:widowControl w:val="0"/>
              <w:numPr>
                <w:ilvl w:val="0"/>
                <w:numId w:val="35"/>
              </w:numPr>
              <w:ind w:left="313" w:right="114" w:hanging="313"/>
              <w:rPr>
                <w:rFonts w:ascii="Arial Narrow" w:hAnsi="Arial Narrow"/>
              </w:rPr>
            </w:pPr>
            <w:r w:rsidRPr="00AC3B01">
              <w:rPr>
                <w:rFonts w:ascii="Arial Narrow" w:hAnsi="Arial Narrow"/>
              </w:rPr>
              <w:t>Política Nacional de Gestión Integral de la Biodiversidad y sus Servicios Ecosistémicos</w:t>
            </w:r>
          </w:p>
          <w:p w14:paraId="7796C835" w14:textId="6F689D6E" w:rsidR="00AC3B01" w:rsidRPr="00AC3B01" w:rsidRDefault="00AC3B01" w:rsidP="00C87434">
            <w:pPr>
              <w:pStyle w:val="Textoindependiente"/>
              <w:widowControl w:val="0"/>
              <w:numPr>
                <w:ilvl w:val="0"/>
                <w:numId w:val="35"/>
              </w:numPr>
              <w:ind w:left="313" w:right="114" w:hanging="313"/>
              <w:rPr>
                <w:rFonts w:ascii="Arial Narrow" w:hAnsi="Arial Narrow"/>
              </w:rPr>
            </w:pPr>
            <w:r w:rsidRPr="00AC3B01">
              <w:rPr>
                <w:rFonts w:ascii="Arial Narrow" w:hAnsi="Arial Narrow"/>
              </w:rPr>
              <w:t>Política Nacional para el control de la deforestación y la gestión sostenible de los Bosques</w:t>
            </w:r>
          </w:p>
          <w:p w14:paraId="67921ED3" w14:textId="76EAC000" w:rsidR="00744979" w:rsidRPr="00AC3B01" w:rsidRDefault="00A50289" w:rsidP="00C87434">
            <w:pPr>
              <w:pStyle w:val="Textoindependiente"/>
              <w:widowControl w:val="0"/>
              <w:numPr>
                <w:ilvl w:val="0"/>
                <w:numId w:val="35"/>
              </w:numPr>
              <w:ind w:left="313" w:right="114" w:hanging="313"/>
              <w:rPr>
                <w:rFonts w:ascii="Arial Narrow" w:hAnsi="Arial Narrow"/>
              </w:rPr>
            </w:pPr>
            <w:r w:rsidRPr="00AC3B01">
              <w:rPr>
                <w:rFonts w:ascii="Arial Narrow" w:hAnsi="Arial Narrow"/>
              </w:rPr>
              <w:t>Política Nacional de Educación Ambiental</w:t>
            </w:r>
          </w:p>
          <w:p w14:paraId="518A3967" w14:textId="3C450049" w:rsidR="00A50289" w:rsidRPr="00AC3B01" w:rsidRDefault="00A50289" w:rsidP="00C87434">
            <w:pPr>
              <w:pStyle w:val="Textoindependiente"/>
              <w:widowControl w:val="0"/>
              <w:numPr>
                <w:ilvl w:val="0"/>
                <w:numId w:val="35"/>
              </w:numPr>
              <w:ind w:left="313" w:right="114" w:hanging="313"/>
              <w:rPr>
                <w:rFonts w:ascii="Arial Narrow" w:hAnsi="Arial Narrow"/>
              </w:rPr>
            </w:pPr>
            <w:r w:rsidRPr="00AC3B01">
              <w:rPr>
                <w:rFonts w:ascii="Arial Narrow" w:hAnsi="Arial Narrow"/>
              </w:rPr>
              <w:t xml:space="preserve">Política </w:t>
            </w:r>
            <w:r w:rsidR="0075016B" w:rsidRPr="00AC3B01">
              <w:rPr>
                <w:rFonts w:ascii="Arial Narrow" w:hAnsi="Arial Narrow"/>
              </w:rPr>
              <w:t xml:space="preserve">de Gestión </w:t>
            </w:r>
            <w:r w:rsidRPr="00AC3B01">
              <w:rPr>
                <w:rFonts w:ascii="Arial Narrow" w:hAnsi="Arial Narrow"/>
              </w:rPr>
              <w:t>Ambiental Urbana</w:t>
            </w:r>
          </w:p>
          <w:p w14:paraId="1610CE4E" w14:textId="7EDED73C" w:rsidR="00A50289" w:rsidRPr="00AC3B01" w:rsidRDefault="00A50289" w:rsidP="00C87434">
            <w:pPr>
              <w:pStyle w:val="Textoindependiente"/>
              <w:widowControl w:val="0"/>
              <w:numPr>
                <w:ilvl w:val="0"/>
                <w:numId w:val="35"/>
              </w:numPr>
              <w:ind w:left="313" w:right="114" w:hanging="313"/>
              <w:rPr>
                <w:rFonts w:ascii="Arial Narrow" w:hAnsi="Arial Narrow"/>
              </w:rPr>
            </w:pPr>
            <w:r w:rsidRPr="00AC3B01">
              <w:rPr>
                <w:rFonts w:ascii="Arial Narrow" w:hAnsi="Arial Narrow"/>
              </w:rPr>
              <w:t xml:space="preserve">Política </w:t>
            </w:r>
            <w:r w:rsidR="00500751" w:rsidRPr="00AC3B01">
              <w:rPr>
                <w:rFonts w:ascii="Arial Narrow" w:hAnsi="Arial Narrow"/>
              </w:rPr>
              <w:t>N</w:t>
            </w:r>
            <w:r w:rsidRPr="00AC3B01">
              <w:rPr>
                <w:rFonts w:ascii="Arial Narrow" w:hAnsi="Arial Narrow"/>
              </w:rPr>
              <w:t xml:space="preserve">acional para </w:t>
            </w:r>
            <w:r w:rsidR="00500751" w:rsidRPr="00AC3B01">
              <w:rPr>
                <w:rFonts w:ascii="Arial Narrow" w:hAnsi="Arial Narrow"/>
              </w:rPr>
              <w:t>C</w:t>
            </w:r>
            <w:r w:rsidRPr="00AC3B01">
              <w:rPr>
                <w:rFonts w:ascii="Arial Narrow" w:hAnsi="Arial Narrow"/>
              </w:rPr>
              <w:t xml:space="preserve">onsolidar el </w:t>
            </w:r>
            <w:r w:rsidR="00500751" w:rsidRPr="00AC3B01">
              <w:rPr>
                <w:rFonts w:ascii="Arial Narrow" w:hAnsi="Arial Narrow"/>
              </w:rPr>
              <w:t>S</w:t>
            </w:r>
            <w:r w:rsidRPr="00AC3B01">
              <w:rPr>
                <w:rFonts w:ascii="Arial Narrow" w:hAnsi="Arial Narrow"/>
              </w:rPr>
              <w:t xml:space="preserve">istema de </w:t>
            </w:r>
            <w:r w:rsidR="00500751" w:rsidRPr="00AC3B01">
              <w:rPr>
                <w:rFonts w:ascii="Arial Narrow" w:hAnsi="Arial Narrow"/>
              </w:rPr>
              <w:t>C</w:t>
            </w:r>
            <w:r w:rsidRPr="00AC3B01">
              <w:rPr>
                <w:rFonts w:ascii="Arial Narrow" w:hAnsi="Arial Narrow"/>
              </w:rPr>
              <w:t>iudades en Colombia</w:t>
            </w:r>
          </w:p>
          <w:p w14:paraId="0FD45D95" w14:textId="66D48288" w:rsidR="00A50289" w:rsidRPr="00AC3B01" w:rsidRDefault="00A50289" w:rsidP="00C87434">
            <w:pPr>
              <w:pStyle w:val="Textoindependiente"/>
              <w:widowControl w:val="0"/>
              <w:numPr>
                <w:ilvl w:val="0"/>
                <w:numId w:val="35"/>
              </w:numPr>
              <w:ind w:left="313" w:right="114" w:hanging="313"/>
              <w:rPr>
                <w:rFonts w:ascii="Arial Narrow" w:hAnsi="Arial Narrow"/>
              </w:rPr>
            </w:pPr>
            <w:r w:rsidRPr="00AC3B01">
              <w:rPr>
                <w:rFonts w:ascii="Arial Narrow" w:hAnsi="Arial Narrow"/>
              </w:rPr>
              <w:t xml:space="preserve">Política </w:t>
            </w:r>
            <w:r w:rsidR="00500751" w:rsidRPr="00AC3B01">
              <w:rPr>
                <w:rFonts w:ascii="Arial Narrow" w:hAnsi="Arial Narrow"/>
              </w:rPr>
              <w:t>N</w:t>
            </w:r>
            <w:r w:rsidRPr="00AC3B01">
              <w:rPr>
                <w:rFonts w:ascii="Arial Narrow" w:hAnsi="Arial Narrow"/>
              </w:rPr>
              <w:t xml:space="preserve">acional para la </w:t>
            </w:r>
            <w:r w:rsidR="00500751" w:rsidRPr="00AC3B01">
              <w:rPr>
                <w:rFonts w:ascii="Arial Narrow" w:hAnsi="Arial Narrow"/>
              </w:rPr>
              <w:t>G</w:t>
            </w:r>
            <w:r w:rsidRPr="00AC3B01">
              <w:rPr>
                <w:rFonts w:ascii="Arial Narrow" w:hAnsi="Arial Narrow"/>
              </w:rPr>
              <w:t xml:space="preserve">estión </w:t>
            </w:r>
            <w:r w:rsidR="00500751" w:rsidRPr="00AC3B01">
              <w:rPr>
                <w:rFonts w:ascii="Arial Narrow" w:hAnsi="Arial Narrow"/>
              </w:rPr>
              <w:t>I</w:t>
            </w:r>
            <w:r w:rsidRPr="00AC3B01">
              <w:rPr>
                <w:rFonts w:ascii="Arial Narrow" w:hAnsi="Arial Narrow"/>
              </w:rPr>
              <w:t xml:space="preserve">ntegral de </w:t>
            </w:r>
            <w:r w:rsidR="00500751" w:rsidRPr="00AC3B01">
              <w:rPr>
                <w:rFonts w:ascii="Arial Narrow" w:hAnsi="Arial Narrow"/>
              </w:rPr>
              <w:t>R</w:t>
            </w:r>
            <w:r w:rsidRPr="00AC3B01">
              <w:rPr>
                <w:rFonts w:ascii="Arial Narrow" w:hAnsi="Arial Narrow"/>
              </w:rPr>
              <w:t xml:space="preserve">esiduos </w:t>
            </w:r>
            <w:r w:rsidR="00500751" w:rsidRPr="00AC3B01">
              <w:rPr>
                <w:rFonts w:ascii="Arial Narrow" w:hAnsi="Arial Narrow"/>
              </w:rPr>
              <w:t>S</w:t>
            </w:r>
            <w:r w:rsidRPr="00AC3B01">
              <w:rPr>
                <w:rFonts w:ascii="Arial Narrow" w:hAnsi="Arial Narrow"/>
              </w:rPr>
              <w:t>ólidos</w:t>
            </w:r>
          </w:p>
          <w:p w14:paraId="627395C6" w14:textId="6F259E42" w:rsidR="00A50289" w:rsidRPr="00AC3B01" w:rsidRDefault="00A50289" w:rsidP="00C87434">
            <w:pPr>
              <w:pStyle w:val="Textoindependiente"/>
              <w:widowControl w:val="0"/>
              <w:numPr>
                <w:ilvl w:val="0"/>
                <w:numId w:val="35"/>
              </w:numPr>
              <w:ind w:left="313" w:right="114" w:hanging="313"/>
              <w:rPr>
                <w:rFonts w:ascii="Arial Narrow" w:hAnsi="Arial Narrow"/>
              </w:rPr>
            </w:pPr>
            <w:r w:rsidRPr="00AC3B01">
              <w:rPr>
                <w:rFonts w:ascii="Arial Narrow" w:hAnsi="Arial Narrow"/>
              </w:rPr>
              <w:t xml:space="preserve">Política para el </w:t>
            </w:r>
            <w:r w:rsidR="00500751" w:rsidRPr="00AC3B01">
              <w:rPr>
                <w:rFonts w:ascii="Arial Narrow" w:hAnsi="Arial Narrow"/>
              </w:rPr>
              <w:t>M</w:t>
            </w:r>
            <w:r w:rsidRPr="00AC3B01">
              <w:rPr>
                <w:rFonts w:ascii="Arial Narrow" w:hAnsi="Arial Narrow"/>
              </w:rPr>
              <w:t xml:space="preserve">ejoramiento de la </w:t>
            </w:r>
            <w:r w:rsidR="00500751" w:rsidRPr="00AC3B01">
              <w:rPr>
                <w:rFonts w:ascii="Arial Narrow" w:hAnsi="Arial Narrow"/>
              </w:rPr>
              <w:t>C</w:t>
            </w:r>
            <w:r w:rsidRPr="00AC3B01">
              <w:rPr>
                <w:rFonts w:ascii="Arial Narrow" w:hAnsi="Arial Narrow"/>
              </w:rPr>
              <w:t xml:space="preserve">alidad del </w:t>
            </w:r>
            <w:r w:rsidR="00500751" w:rsidRPr="00AC3B01">
              <w:rPr>
                <w:rFonts w:ascii="Arial Narrow" w:hAnsi="Arial Narrow"/>
              </w:rPr>
              <w:t>A</w:t>
            </w:r>
            <w:r w:rsidRPr="00AC3B01">
              <w:rPr>
                <w:rFonts w:ascii="Arial Narrow" w:hAnsi="Arial Narrow"/>
              </w:rPr>
              <w:t>ire</w:t>
            </w:r>
          </w:p>
          <w:p w14:paraId="420B6EC3" w14:textId="6B69BC61" w:rsidR="00EF2601" w:rsidRPr="00AC3B01" w:rsidRDefault="00A50289" w:rsidP="0075016B">
            <w:pPr>
              <w:pStyle w:val="Textoindependiente"/>
              <w:widowControl w:val="0"/>
              <w:numPr>
                <w:ilvl w:val="0"/>
                <w:numId w:val="35"/>
              </w:numPr>
              <w:ind w:left="313" w:right="114" w:hanging="313"/>
              <w:rPr>
                <w:rFonts w:ascii="Arial Narrow" w:hAnsi="Arial Narrow"/>
              </w:rPr>
            </w:pPr>
            <w:r w:rsidRPr="00AC3B01">
              <w:rPr>
                <w:rFonts w:ascii="Arial Narrow" w:hAnsi="Arial Narrow"/>
              </w:rPr>
              <w:t>Política Nacional de Producción y Consumo</w:t>
            </w:r>
            <w:r w:rsidR="0075016B" w:rsidRPr="00AC3B01">
              <w:rPr>
                <w:rFonts w:ascii="Arial Narrow" w:hAnsi="Arial Narrow"/>
              </w:rPr>
              <w:t xml:space="preserve"> Sostenible</w:t>
            </w:r>
          </w:p>
          <w:p w14:paraId="02A8C17A" w14:textId="57E0F19B" w:rsidR="002965DB" w:rsidRPr="00AC3B01" w:rsidRDefault="002965DB" w:rsidP="00C87434">
            <w:pPr>
              <w:pStyle w:val="Textoindependiente"/>
              <w:widowControl w:val="0"/>
              <w:numPr>
                <w:ilvl w:val="0"/>
                <w:numId w:val="35"/>
              </w:numPr>
              <w:ind w:left="313" w:right="114" w:hanging="313"/>
              <w:rPr>
                <w:rFonts w:ascii="Arial Narrow" w:hAnsi="Arial Narrow"/>
              </w:rPr>
            </w:pPr>
            <w:r w:rsidRPr="00AC3B01">
              <w:rPr>
                <w:rFonts w:ascii="Arial Narrow" w:hAnsi="Arial Narrow"/>
              </w:rPr>
              <w:t xml:space="preserve">Política </w:t>
            </w:r>
            <w:r w:rsidR="00500751" w:rsidRPr="00AC3B01">
              <w:rPr>
                <w:rFonts w:ascii="Arial Narrow" w:hAnsi="Arial Narrow"/>
              </w:rPr>
              <w:t xml:space="preserve">para la </w:t>
            </w:r>
            <w:r w:rsidRPr="00AC3B01">
              <w:rPr>
                <w:rFonts w:ascii="Arial Narrow" w:hAnsi="Arial Narrow"/>
              </w:rPr>
              <w:t xml:space="preserve">Gestión Sostenible del </w:t>
            </w:r>
            <w:r w:rsidR="00500751" w:rsidRPr="00AC3B01">
              <w:rPr>
                <w:rFonts w:ascii="Arial Narrow" w:hAnsi="Arial Narrow"/>
              </w:rPr>
              <w:t>S</w:t>
            </w:r>
            <w:r w:rsidRPr="00AC3B01">
              <w:rPr>
                <w:rFonts w:ascii="Arial Narrow" w:hAnsi="Arial Narrow"/>
              </w:rPr>
              <w:t>uelo</w:t>
            </w:r>
          </w:p>
          <w:p w14:paraId="46144DED" w14:textId="620ADC6E" w:rsidR="00C87434" w:rsidRPr="00AC3B01" w:rsidRDefault="00C87434" w:rsidP="00C87434">
            <w:pPr>
              <w:pStyle w:val="Textoindependiente"/>
              <w:widowControl w:val="0"/>
              <w:numPr>
                <w:ilvl w:val="0"/>
                <w:numId w:val="35"/>
              </w:numPr>
              <w:ind w:left="313" w:right="114" w:hanging="313"/>
              <w:rPr>
                <w:rFonts w:ascii="Arial Narrow" w:hAnsi="Arial Narrow"/>
              </w:rPr>
            </w:pPr>
            <w:r w:rsidRPr="00AC3B01">
              <w:rPr>
                <w:rFonts w:ascii="Arial Narrow" w:hAnsi="Arial Narrow"/>
              </w:rPr>
              <w:t xml:space="preserve">Política </w:t>
            </w:r>
            <w:r w:rsidR="00500751" w:rsidRPr="00AC3B01">
              <w:rPr>
                <w:rFonts w:ascii="Arial Narrow" w:hAnsi="Arial Narrow"/>
              </w:rPr>
              <w:t>N</w:t>
            </w:r>
            <w:r w:rsidRPr="00AC3B01">
              <w:rPr>
                <w:rFonts w:ascii="Arial Narrow" w:hAnsi="Arial Narrow"/>
              </w:rPr>
              <w:t xml:space="preserve">acional </w:t>
            </w:r>
            <w:r w:rsidR="00500751" w:rsidRPr="00AC3B01">
              <w:rPr>
                <w:rFonts w:ascii="Arial Narrow" w:hAnsi="Arial Narrow"/>
              </w:rPr>
              <w:t>A</w:t>
            </w:r>
            <w:r w:rsidRPr="00AC3B01">
              <w:rPr>
                <w:rFonts w:ascii="Arial Narrow" w:hAnsi="Arial Narrow"/>
              </w:rPr>
              <w:t xml:space="preserve">mbiental para el </w:t>
            </w:r>
            <w:r w:rsidR="00500751" w:rsidRPr="00AC3B01">
              <w:rPr>
                <w:rFonts w:ascii="Arial Narrow" w:hAnsi="Arial Narrow"/>
              </w:rPr>
              <w:t>D</w:t>
            </w:r>
            <w:r w:rsidRPr="00AC3B01">
              <w:rPr>
                <w:rFonts w:ascii="Arial Narrow" w:hAnsi="Arial Narrow"/>
              </w:rPr>
              <w:t xml:space="preserve">esarrollo </w:t>
            </w:r>
            <w:r w:rsidR="00500751" w:rsidRPr="00AC3B01">
              <w:rPr>
                <w:rFonts w:ascii="Arial Narrow" w:hAnsi="Arial Narrow"/>
              </w:rPr>
              <w:t>S</w:t>
            </w:r>
            <w:r w:rsidRPr="00AC3B01">
              <w:rPr>
                <w:rFonts w:ascii="Arial Narrow" w:hAnsi="Arial Narrow"/>
              </w:rPr>
              <w:t xml:space="preserve">ostenible de los </w:t>
            </w:r>
            <w:r w:rsidR="00500751" w:rsidRPr="00AC3B01">
              <w:rPr>
                <w:rFonts w:ascii="Arial Narrow" w:hAnsi="Arial Narrow"/>
              </w:rPr>
              <w:t>E</w:t>
            </w:r>
            <w:r w:rsidRPr="00AC3B01">
              <w:rPr>
                <w:rFonts w:ascii="Arial Narrow" w:hAnsi="Arial Narrow"/>
              </w:rPr>
              <w:t xml:space="preserve">spacios </w:t>
            </w:r>
            <w:r w:rsidR="00500751" w:rsidRPr="00AC3B01">
              <w:rPr>
                <w:rFonts w:ascii="Arial Narrow" w:hAnsi="Arial Narrow"/>
              </w:rPr>
              <w:t>O</w:t>
            </w:r>
            <w:r w:rsidRPr="00AC3B01">
              <w:rPr>
                <w:rFonts w:ascii="Arial Narrow" w:hAnsi="Arial Narrow"/>
              </w:rPr>
              <w:t xml:space="preserve">ceánicos y las </w:t>
            </w:r>
            <w:r w:rsidR="00500751" w:rsidRPr="00AC3B01">
              <w:rPr>
                <w:rFonts w:ascii="Arial Narrow" w:hAnsi="Arial Narrow"/>
              </w:rPr>
              <w:t>Z</w:t>
            </w:r>
            <w:r w:rsidRPr="00AC3B01">
              <w:rPr>
                <w:rFonts w:ascii="Arial Narrow" w:hAnsi="Arial Narrow"/>
              </w:rPr>
              <w:t xml:space="preserve">onas </w:t>
            </w:r>
            <w:r w:rsidR="00500751" w:rsidRPr="00AC3B01">
              <w:rPr>
                <w:rFonts w:ascii="Arial Narrow" w:hAnsi="Arial Narrow"/>
              </w:rPr>
              <w:t>C</w:t>
            </w:r>
            <w:r w:rsidRPr="00AC3B01">
              <w:rPr>
                <w:rFonts w:ascii="Arial Narrow" w:hAnsi="Arial Narrow"/>
              </w:rPr>
              <w:t xml:space="preserve">osteras e </w:t>
            </w:r>
            <w:r w:rsidR="00500751" w:rsidRPr="00AC3B01">
              <w:rPr>
                <w:rFonts w:ascii="Arial Narrow" w:hAnsi="Arial Narrow"/>
              </w:rPr>
              <w:t>I</w:t>
            </w:r>
            <w:r w:rsidRPr="00AC3B01">
              <w:rPr>
                <w:rFonts w:ascii="Arial Narrow" w:hAnsi="Arial Narrow"/>
              </w:rPr>
              <w:t>nsulares de Colombia – PNAOC.</w:t>
            </w:r>
          </w:p>
          <w:p w14:paraId="2BD33E4D" w14:textId="1A272957" w:rsidR="00AC3B01" w:rsidRPr="00AC3B01" w:rsidRDefault="00AC3B01" w:rsidP="00C87434">
            <w:pPr>
              <w:pStyle w:val="Textoindependiente"/>
              <w:widowControl w:val="0"/>
              <w:numPr>
                <w:ilvl w:val="0"/>
                <w:numId w:val="35"/>
              </w:numPr>
              <w:ind w:left="313" w:right="114" w:hanging="313"/>
              <w:rPr>
                <w:rFonts w:ascii="Arial Narrow" w:hAnsi="Arial Narrow"/>
              </w:rPr>
            </w:pPr>
            <w:r w:rsidRPr="00AC3B01">
              <w:rPr>
                <w:rFonts w:ascii="Arial Narrow" w:hAnsi="Arial Narrow"/>
              </w:rPr>
              <w:t>Política Nacional de protección y bienestar animal</w:t>
            </w:r>
          </w:p>
          <w:p w14:paraId="292E6509" w14:textId="77777777" w:rsidR="00AC3B01" w:rsidRPr="00AC3B01" w:rsidRDefault="00500751" w:rsidP="00AC3B01">
            <w:pPr>
              <w:pStyle w:val="Textoindependiente"/>
              <w:widowControl w:val="0"/>
              <w:numPr>
                <w:ilvl w:val="0"/>
                <w:numId w:val="35"/>
              </w:numPr>
              <w:ind w:left="313" w:right="114" w:hanging="313"/>
              <w:rPr>
                <w:rFonts w:ascii="Arial Narrow" w:hAnsi="Arial Narrow"/>
              </w:rPr>
            </w:pPr>
            <w:r w:rsidRPr="00AC3B01">
              <w:rPr>
                <w:rFonts w:ascii="Arial Narrow" w:hAnsi="Arial Narrow"/>
              </w:rPr>
              <w:t>P</w:t>
            </w:r>
            <w:r w:rsidR="007833E4" w:rsidRPr="00AC3B01">
              <w:rPr>
                <w:rFonts w:ascii="Arial Narrow" w:hAnsi="Arial Narrow"/>
              </w:rPr>
              <w:t xml:space="preserve">rograma </w:t>
            </w:r>
            <w:r w:rsidRPr="00AC3B01">
              <w:rPr>
                <w:rFonts w:ascii="Arial Narrow" w:hAnsi="Arial Narrow"/>
              </w:rPr>
              <w:t>N</w:t>
            </w:r>
            <w:r w:rsidR="007833E4" w:rsidRPr="00AC3B01">
              <w:rPr>
                <w:rFonts w:ascii="Arial Narrow" w:hAnsi="Arial Narrow"/>
              </w:rPr>
              <w:t xml:space="preserve">acional de </w:t>
            </w:r>
            <w:r w:rsidRPr="00AC3B01">
              <w:rPr>
                <w:rFonts w:ascii="Arial Narrow" w:hAnsi="Arial Narrow"/>
              </w:rPr>
              <w:t>P</w:t>
            </w:r>
            <w:r w:rsidR="007833E4" w:rsidRPr="00AC3B01">
              <w:rPr>
                <w:rFonts w:ascii="Arial Narrow" w:hAnsi="Arial Narrow"/>
              </w:rPr>
              <w:t xml:space="preserve">ago por </w:t>
            </w:r>
            <w:r w:rsidRPr="00AC3B01">
              <w:rPr>
                <w:rFonts w:ascii="Arial Narrow" w:hAnsi="Arial Narrow"/>
              </w:rPr>
              <w:t>S</w:t>
            </w:r>
            <w:r w:rsidR="007833E4" w:rsidRPr="00AC3B01">
              <w:rPr>
                <w:rFonts w:ascii="Arial Narrow" w:hAnsi="Arial Narrow"/>
              </w:rPr>
              <w:t xml:space="preserve">ervicios </w:t>
            </w:r>
            <w:r w:rsidR="00EF2601" w:rsidRPr="00AC3B01">
              <w:rPr>
                <w:rFonts w:ascii="Arial Narrow" w:hAnsi="Arial Narrow"/>
              </w:rPr>
              <w:t>A</w:t>
            </w:r>
            <w:r w:rsidR="007833E4" w:rsidRPr="00AC3B01">
              <w:rPr>
                <w:rFonts w:ascii="Arial Narrow" w:hAnsi="Arial Narrow"/>
              </w:rPr>
              <w:t>mbientale</w:t>
            </w:r>
            <w:r w:rsidR="00AC3B01" w:rsidRPr="00AC3B01">
              <w:rPr>
                <w:rFonts w:ascii="Arial Narrow" w:hAnsi="Arial Narrow"/>
              </w:rPr>
              <w:t>s</w:t>
            </w:r>
          </w:p>
          <w:p w14:paraId="7C9894E0" w14:textId="21CBF979" w:rsidR="00AC3B01" w:rsidRPr="00AC3B01" w:rsidRDefault="00AC3B01" w:rsidP="00AC3B01">
            <w:pPr>
              <w:pStyle w:val="Textoindependiente"/>
              <w:widowControl w:val="0"/>
              <w:numPr>
                <w:ilvl w:val="0"/>
                <w:numId w:val="35"/>
              </w:numPr>
              <w:ind w:left="313" w:right="114" w:hanging="313"/>
              <w:rPr>
                <w:rFonts w:ascii="Arial Narrow" w:hAnsi="Arial Narrow"/>
              </w:rPr>
            </w:pPr>
            <w:r w:rsidRPr="00AC3B01">
              <w:rPr>
                <w:rFonts w:ascii="Arial Narrow" w:hAnsi="Arial Narrow"/>
              </w:rPr>
              <w:t>Política Nacional de Cambio Climático</w:t>
            </w:r>
          </w:p>
          <w:p w14:paraId="7F8B2074" w14:textId="794E3E42" w:rsidR="00CE5E3F" w:rsidRPr="00CE5E3F" w:rsidRDefault="00AC3B01" w:rsidP="00CE5E3F">
            <w:pPr>
              <w:pStyle w:val="Textoindependiente"/>
              <w:widowControl w:val="0"/>
              <w:numPr>
                <w:ilvl w:val="0"/>
                <w:numId w:val="35"/>
              </w:numPr>
              <w:ind w:left="313" w:right="114" w:hanging="313"/>
              <w:rPr>
                <w:rFonts w:ascii="Arial Narrow" w:hAnsi="Arial Narrow"/>
              </w:rPr>
            </w:pPr>
            <w:r w:rsidRPr="00AC3B01">
              <w:rPr>
                <w:rFonts w:ascii="Arial Narrow" w:hAnsi="Arial Narrow"/>
              </w:rPr>
              <w:t xml:space="preserve">Plan Nacional de Gestión del Riesgo 2015 </w:t>
            </w:r>
            <w:r w:rsidR="00CE5E3F">
              <w:rPr>
                <w:rFonts w:ascii="Arial Narrow" w:hAnsi="Arial Narrow"/>
              </w:rPr>
              <w:t>–</w:t>
            </w:r>
            <w:r w:rsidRPr="00AC3B01">
              <w:rPr>
                <w:rFonts w:ascii="Arial Narrow" w:hAnsi="Arial Narrow"/>
              </w:rPr>
              <w:t xml:space="preserve"> 2030</w:t>
            </w:r>
          </w:p>
        </w:tc>
      </w:tr>
      <w:tr w:rsidR="00BF6B70" w:rsidRPr="006374A6" w14:paraId="0F71CE8B" w14:textId="77777777" w:rsidTr="15E7C1A1">
        <w:trPr>
          <w:trHeight w:val="1382"/>
        </w:trPr>
        <w:tc>
          <w:tcPr>
            <w:tcW w:w="2830" w:type="dxa"/>
            <w:shd w:val="clear" w:color="auto" w:fill="auto"/>
            <w:vAlign w:val="center"/>
          </w:tcPr>
          <w:p w14:paraId="5B678350" w14:textId="77777777" w:rsidR="00BF6B70" w:rsidRPr="00911EB8" w:rsidRDefault="00BF6B70" w:rsidP="001F7828">
            <w:pPr>
              <w:rPr>
                <w:rFonts w:ascii="Arial Narrow" w:hAnsi="Arial Narrow"/>
                <w:b/>
                <w:bCs/>
              </w:rPr>
            </w:pPr>
            <w:r w:rsidRPr="00911EB8">
              <w:rPr>
                <w:rFonts w:ascii="Arial Narrow" w:hAnsi="Arial Narrow"/>
                <w:b/>
                <w:bCs/>
              </w:rPr>
              <w:t>Competencia para expedir el instrumento</w:t>
            </w:r>
            <w:r w:rsidR="00023C4B" w:rsidRPr="00911EB8">
              <w:rPr>
                <w:rFonts w:ascii="Arial Narrow" w:hAnsi="Arial Narrow"/>
                <w:b/>
                <w:bCs/>
              </w:rPr>
              <w:t xml:space="preserve"> normativo</w:t>
            </w:r>
          </w:p>
        </w:tc>
        <w:tc>
          <w:tcPr>
            <w:tcW w:w="6000" w:type="dxa"/>
            <w:shd w:val="clear" w:color="auto" w:fill="auto"/>
            <w:vAlign w:val="center"/>
          </w:tcPr>
          <w:p w14:paraId="4946C289" w14:textId="303FAD6C" w:rsidR="00AE0857" w:rsidRDefault="00AE0857" w:rsidP="00AE0857">
            <w:pPr>
              <w:pStyle w:val="Textoindependiente"/>
              <w:widowControl w:val="0"/>
              <w:numPr>
                <w:ilvl w:val="0"/>
                <w:numId w:val="37"/>
              </w:numPr>
              <w:spacing w:before="120" w:after="60"/>
              <w:ind w:right="114"/>
              <w:rPr>
                <w:rFonts w:ascii="Arial Narrow" w:hAnsi="Arial Narrow"/>
              </w:rPr>
            </w:pPr>
            <w:r>
              <w:rPr>
                <w:rFonts w:ascii="Arial Narrow" w:hAnsi="Arial Narrow"/>
              </w:rPr>
              <w:t>N</w:t>
            </w:r>
            <w:r w:rsidR="004040BE" w:rsidRPr="004040BE">
              <w:rPr>
                <w:rFonts w:ascii="Arial Narrow" w:hAnsi="Arial Narrow"/>
              </w:rPr>
              <w:t xml:space="preserve">umeral 4 del artículo 5 </w:t>
            </w:r>
            <w:r>
              <w:rPr>
                <w:rFonts w:ascii="Arial Narrow" w:hAnsi="Arial Narrow"/>
              </w:rPr>
              <w:t xml:space="preserve">y numeral 10 del artículo 29 </w:t>
            </w:r>
            <w:r w:rsidR="004040BE" w:rsidRPr="004040BE">
              <w:rPr>
                <w:rFonts w:ascii="Arial Narrow" w:hAnsi="Arial Narrow"/>
              </w:rPr>
              <w:t>de la ley 99 de 1993</w:t>
            </w:r>
            <w:r>
              <w:rPr>
                <w:rFonts w:ascii="Arial Narrow" w:hAnsi="Arial Narrow"/>
              </w:rPr>
              <w:t>.</w:t>
            </w:r>
          </w:p>
          <w:p w14:paraId="2D256A75" w14:textId="7FAF1745" w:rsidR="00BF6B70" w:rsidRPr="006374A6" w:rsidRDefault="00744979" w:rsidP="00AE0857">
            <w:pPr>
              <w:pStyle w:val="Textoindependiente"/>
              <w:widowControl w:val="0"/>
              <w:numPr>
                <w:ilvl w:val="0"/>
                <w:numId w:val="37"/>
              </w:numPr>
              <w:spacing w:before="120" w:after="60"/>
              <w:ind w:right="114"/>
              <w:rPr>
                <w:rFonts w:ascii="Arial Narrow" w:hAnsi="Arial Narrow"/>
                <w:color w:val="808080"/>
              </w:rPr>
            </w:pPr>
            <w:r w:rsidRPr="00755929">
              <w:rPr>
                <w:rFonts w:ascii="Arial Narrow" w:hAnsi="Arial Narrow"/>
              </w:rPr>
              <w:t xml:space="preserve">Decreto 1076 de 2015 artículos 2.2.8.6.5.3 y </w:t>
            </w:r>
            <w:hyperlink r:id="rId11" w:anchor="2.2.8.6.5.4" w:history="1">
              <w:r w:rsidRPr="00755929">
                <w:rPr>
                  <w:rFonts w:ascii="Arial Narrow" w:hAnsi="Arial Narrow"/>
                </w:rPr>
                <w:t>2.2.8.6.5.4</w:t>
              </w:r>
            </w:hyperlink>
          </w:p>
        </w:tc>
      </w:tr>
    </w:tbl>
    <w:p w14:paraId="1C0D5B47" w14:textId="77777777" w:rsidR="00BF6B70" w:rsidRPr="006374A6" w:rsidRDefault="00BF6B70" w:rsidP="00351659">
      <w:pPr>
        <w:pStyle w:val="Textoindependiente"/>
        <w:widowControl w:val="0"/>
        <w:spacing w:before="120" w:after="60"/>
        <w:ind w:right="618"/>
        <w:rPr>
          <w:rFonts w:ascii="Arial Narrow" w:hAnsi="Arial Narrow"/>
        </w:rPr>
      </w:pPr>
      <w:proofErr w:type="gramStart"/>
      <w:r w:rsidRPr="006374A6">
        <w:rPr>
          <w:rFonts w:ascii="Arial Narrow" w:hAnsi="Arial Narrow"/>
        </w:rPr>
        <w:t>De ac</w:t>
      </w:r>
      <w:r w:rsidR="00186E7F" w:rsidRPr="006374A6">
        <w:rPr>
          <w:rFonts w:ascii="Arial Narrow" w:hAnsi="Arial Narrow"/>
        </w:rPr>
        <w:t>uerdo al</w:t>
      </w:r>
      <w:proofErr w:type="gramEnd"/>
      <w:r w:rsidR="00186E7F" w:rsidRPr="006374A6">
        <w:rPr>
          <w:rFonts w:ascii="Arial Narrow" w:hAnsi="Arial Narrow"/>
        </w:rPr>
        <w:t xml:space="preserve"> anexo 1 del Decreto 1</w:t>
      </w:r>
      <w:r w:rsidR="00351659">
        <w:rPr>
          <w:rFonts w:ascii="Arial Narrow" w:hAnsi="Arial Narrow"/>
        </w:rPr>
        <w:t>081</w:t>
      </w:r>
      <w:r w:rsidRPr="006374A6">
        <w:rPr>
          <w:rFonts w:ascii="Arial Narrow" w:hAnsi="Arial Narrow"/>
        </w:rPr>
        <w:t xml:space="preserve"> de 2015</w:t>
      </w:r>
      <w:r w:rsidR="00351659">
        <w:rPr>
          <w:rFonts w:ascii="Arial Narrow" w:hAnsi="Arial Narrow"/>
        </w:rPr>
        <w:t xml:space="preserve"> y sus modificatorios, pa</w:t>
      </w:r>
      <w:r w:rsidRPr="006374A6">
        <w:rPr>
          <w:rFonts w:ascii="Arial Narrow" w:hAnsi="Arial Narrow"/>
        </w:rPr>
        <w:t xml:space="preserve">ra la expedición de </w:t>
      </w:r>
      <w:r w:rsidRPr="006374A6">
        <w:rPr>
          <w:rFonts w:ascii="Arial Narrow" w:hAnsi="Arial Narrow"/>
        </w:rPr>
        <w:lastRenderedPageBreak/>
        <w:t xml:space="preserve">un instrumento normativo </w:t>
      </w:r>
      <w:r w:rsidR="00BA6E34">
        <w:rPr>
          <w:rFonts w:ascii="Arial Narrow" w:hAnsi="Arial Narrow"/>
        </w:rPr>
        <w:t>es necesario conocer la siguiente información</w:t>
      </w:r>
      <w:r w:rsidRPr="006374A6">
        <w:rPr>
          <w:rFonts w:ascii="Arial Narrow" w:hAnsi="Arial Narrow"/>
        </w:rPr>
        <w:t>:</w:t>
      </w:r>
    </w:p>
    <w:p w14:paraId="47736FC9" w14:textId="77097B6C" w:rsidR="00281570" w:rsidRPr="00AC3B01" w:rsidRDefault="00281570" w:rsidP="00744979">
      <w:pPr>
        <w:pStyle w:val="Textoindependiente"/>
        <w:widowControl w:val="0"/>
        <w:numPr>
          <w:ilvl w:val="0"/>
          <w:numId w:val="31"/>
        </w:numPr>
        <w:spacing w:before="120" w:after="60"/>
        <w:ind w:left="284" w:right="618" w:hanging="284"/>
        <w:rPr>
          <w:rFonts w:ascii="Arial Narrow" w:hAnsi="Arial Narrow"/>
          <w:b/>
          <w:bCs/>
        </w:rPr>
      </w:pPr>
      <w:r w:rsidRPr="00AC3B01">
        <w:rPr>
          <w:rFonts w:ascii="Arial Narrow" w:hAnsi="Arial Narrow"/>
          <w:b/>
          <w:bCs/>
        </w:rPr>
        <w:t>¿Cuál es la finalidad de la norma que se va a expedir?</w:t>
      </w:r>
    </w:p>
    <w:p w14:paraId="0F504088" w14:textId="6CDCFBF9" w:rsidR="00744979" w:rsidRDefault="00A84345" w:rsidP="00744979">
      <w:pPr>
        <w:pStyle w:val="Textoindependiente"/>
        <w:widowControl w:val="0"/>
        <w:spacing w:before="120" w:after="60"/>
        <w:ind w:right="51"/>
        <w:rPr>
          <w:color w:val="000000"/>
          <w:sz w:val="21"/>
          <w:szCs w:val="21"/>
          <w:lang w:val="es-CO"/>
        </w:rPr>
      </w:pPr>
      <w:r>
        <w:rPr>
          <w:rFonts w:ascii="Arial Narrow" w:hAnsi="Arial Narrow"/>
          <w:color w:val="000000"/>
        </w:rPr>
        <w:t xml:space="preserve">La </w:t>
      </w:r>
      <w:r w:rsidR="005F1F9E">
        <w:rPr>
          <w:rFonts w:ascii="Arial Narrow" w:hAnsi="Arial Narrow"/>
          <w:color w:val="000000"/>
        </w:rPr>
        <w:t>M</w:t>
      </w:r>
      <w:r w:rsidR="00744979">
        <w:rPr>
          <w:rFonts w:ascii="Arial Narrow" w:hAnsi="Arial Narrow"/>
          <w:color w:val="000000"/>
        </w:rPr>
        <w:t xml:space="preserve">odificación de la Resolución 667 de 2016 </w:t>
      </w:r>
      <w:r w:rsidR="00744979">
        <w:rPr>
          <w:rFonts w:ascii="Arial Narrow" w:hAnsi="Arial Narrow"/>
          <w:i/>
          <w:iCs/>
          <w:color w:val="000000"/>
        </w:rPr>
        <w:t>“</w:t>
      </w:r>
      <w:r w:rsidR="00744979">
        <w:rPr>
          <w:i/>
          <w:iCs/>
          <w:color w:val="000000"/>
          <w:sz w:val="21"/>
          <w:szCs w:val="21"/>
        </w:rPr>
        <w:t>Por la cual se establecen los indicadores mínimos de que trata el artículo </w:t>
      </w:r>
      <w:hyperlink r:id="rId12" w:anchor="2.2.8.6.5.3" w:history="1">
        <w:r w:rsidR="00744979">
          <w:rPr>
            <w:i/>
            <w:iCs/>
            <w:color w:val="000000"/>
            <w:sz w:val="21"/>
            <w:szCs w:val="21"/>
          </w:rPr>
          <w:t>2.2.8.6.5.3</w:t>
        </w:r>
      </w:hyperlink>
      <w:r w:rsidR="00744979">
        <w:rPr>
          <w:i/>
          <w:iCs/>
          <w:color w:val="000000"/>
          <w:sz w:val="21"/>
          <w:szCs w:val="21"/>
        </w:rPr>
        <w:t> del Decreto número 1076 de 2015 y se adoptan otras disposiciones</w:t>
      </w:r>
      <w:r w:rsidR="00744979">
        <w:rPr>
          <w:i/>
          <w:iCs/>
          <w:color w:val="000000"/>
          <w:sz w:val="21"/>
          <w:szCs w:val="21"/>
          <w:lang w:val="es-CO"/>
        </w:rPr>
        <w:t>”</w:t>
      </w:r>
      <w:r w:rsidR="00744979">
        <w:rPr>
          <w:color w:val="000000"/>
          <w:sz w:val="21"/>
          <w:szCs w:val="21"/>
          <w:lang w:val="es-CO"/>
        </w:rPr>
        <w:t>, tiene</w:t>
      </w:r>
      <w:r>
        <w:rPr>
          <w:color w:val="000000"/>
          <w:sz w:val="21"/>
          <w:szCs w:val="21"/>
          <w:lang w:val="es-CO"/>
        </w:rPr>
        <w:t xml:space="preserve"> las siguien</w:t>
      </w:r>
      <w:r w:rsidR="00AC3B01">
        <w:rPr>
          <w:color w:val="000000"/>
          <w:sz w:val="21"/>
          <w:szCs w:val="21"/>
          <w:lang w:val="es-CO"/>
        </w:rPr>
        <w:t>t</w:t>
      </w:r>
      <w:r>
        <w:rPr>
          <w:color w:val="000000"/>
          <w:sz w:val="21"/>
          <w:szCs w:val="21"/>
          <w:lang w:val="es-CO"/>
        </w:rPr>
        <w:t>es</w:t>
      </w:r>
      <w:r w:rsidR="00744979">
        <w:rPr>
          <w:color w:val="000000"/>
          <w:sz w:val="21"/>
          <w:szCs w:val="21"/>
          <w:lang w:val="es-CO"/>
        </w:rPr>
        <w:t xml:space="preserve"> finalidades: </w:t>
      </w:r>
    </w:p>
    <w:p w14:paraId="26743460" w14:textId="154D99D0" w:rsidR="00AC3B01" w:rsidRPr="00AC3B01" w:rsidRDefault="00AC3B01" w:rsidP="00A84345">
      <w:pPr>
        <w:pStyle w:val="Textoindependiente"/>
        <w:widowControl w:val="0"/>
        <w:numPr>
          <w:ilvl w:val="0"/>
          <w:numId w:val="33"/>
        </w:numPr>
        <w:spacing w:before="120" w:after="60"/>
        <w:ind w:right="51"/>
        <w:rPr>
          <w:rFonts w:ascii="Arial Narrow" w:hAnsi="Arial Narrow"/>
          <w:color w:val="000000"/>
        </w:rPr>
      </w:pPr>
      <w:r>
        <w:rPr>
          <w:rFonts w:ascii="Arial Narrow" w:hAnsi="Arial Narrow"/>
          <w:color w:val="000000"/>
          <w:lang w:val="es-CO"/>
        </w:rPr>
        <w:t>A</w:t>
      </w:r>
      <w:r w:rsidR="00D76390" w:rsidRPr="00A84345">
        <w:rPr>
          <w:rFonts w:ascii="Arial Narrow" w:hAnsi="Arial Narrow"/>
          <w:color w:val="000000"/>
          <w:lang w:val="es-CO"/>
        </w:rPr>
        <w:t xml:space="preserve">ctualizar </w:t>
      </w:r>
      <w:r>
        <w:rPr>
          <w:rFonts w:ascii="Arial Narrow" w:hAnsi="Arial Narrow"/>
          <w:color w:val="000000"/>
          <w:lang w:val="es-CO"/>
        </w:rPr>
        <w:t xml:space="preserve">las hojas </w:t>
      </w:r>
      <w:r w:rsidR="007832BD">
        <w:rPr>
          <w:rFonts w:ascii="Arial Narrow" w:hAnsi="Arial Narrow"/>
          <w:color w:val="000000"/>
          <w:lang w:val="es-CO"/>
        </w:rPr>
        <w:t>metodológicas</w:t>
      </w:r>
      <w:r>
        <w:rPr>
          <w:rFonts w:ascii="Arial Narrow" w:hAnsi="Arial Narrow"/>
          <w:color w:val="000000"/>
          <w:lang w:val="es-CO"/>
        </w:rPr>
        <w:t xml:space="preserve"> y de</w:t>
      </w:r>
      <w:r w:rsidR="00D76390" w:rsidRPr="00A84345">
        <w:rPr>
          <w:rFonts w:ascii="Arial Narrow" w:hAnsi="Arial Narrow"/>
          <w:color w:val="000000"/>
          <w:lang w:val="es-CO"/>
        </w:rPr>
        <w:t xml:space="preserve"> reporte de los Indicadores Mínimos de Gestión </w:t>
      </w:r>
      <w:r w:rsidR="005F1F9E" w:rsidRPr="00A84345">
        <w:rPr>
          <w:rFonts w:ascii="Arial Narrow" w:hAnsi="Arial Narrow"/>
          <w:color w:val="000000"/>
          <w:lang w:val="es-CO"/>
        </w:rPr>
        <w:t xml:space="preserve">– IMG, </w:t>
      </w:r>
      <w:r w:rsidR="00D76390" w:rsidRPr="00A84345">
        <w:rPr>
          <w:rFonts w:ascii="Arial Narrow" w:hAnsi="Arial Narrow"/>
          <w:color w:val="000000"/>
          <w:lang w:val="es-CO"/>
        </w:rPr>
        <w:t>en el sentido de incluir el reporte de líneas base que</w:t>
      </w:r>
      <w:r w:rsidR="00A84345" w:rsidRPr="00A84345">
        <w:rPr>
          <w:rFonts w:ascii="Arial Narrow" w:hAnsi="Arial Narrow"/>
          <w:color w:val="000000"/>
          <w:lang w:val="es-CO"/>
        </w:rPr>
        <w:t xml:space="preserve"> </w:t>
      </w:r>
      <w:r w:rsidR="00D76390" w:rsidRPr="00A84345">
        <w:rPr>
          <w:rFonts w:ascii="Arial Narrow" w:hAnsi="Arial Narrow"/>
          <w:color w:val="000000"/>
          <w:lang w:val="es-CO"/>
        </w:rPr>
        <w:t>de</w:t>
      </w:r>
      <w:r w:rsidR="00A84345" w:rsidRPr="00A84345">
        <w:rPr>
          <w:rFonts w:ascii="Arial Narrow" w:hAnsi="Arial Narrow"/>
          <w:color w:val="000000"/>
          <w:lang w:val="es-CO"/>
        </w:rPr>
        <w:t>n</w:t>
      </w:r>
      <w:r w:rsidR="00D76390" w:rsidRPr="00A84345">
        <w:rPr>
          <w:rFonts w:ascii="Arial Narrow" w:hAnsi="Arial Narrow"/>
          <w:color w:val="000000"/>
          <w:lang w:val="es-CO"/>
        </w:rPr>
        <w:t xml:space="preserve"> cuenta del estado </w:t>
      </w:r>
      <w:r w:rsidR="00F375FC" w:rsidRPr="00A84345">
        <w:rPr>
          <w:rFonts w:ascii="Arial Narrow" w:hAnsi="Arial Narrow"/>
          <w:color w:val="000000"/>
          <w:lang w:val="es-CO"/>
        </w:rPr>
        <w:t>de l</w:t>
      </w:r>
      <w:r w:rsidR="005800E8" w:rsidRPr="00A84345">
        <w:rPr>
          <w:rFonts w:ascii="Arial Narrow" w:hAnsi="Arial Narrow"/>
          <w:color w:val="000000"/>
          <w:lang w:val="es-CO"/>
        </w:rPr>
        <w:t>a</w:t>
      </w:r>
      <w:r w:rsidR="00F375FC" w:rsidRPr="00A84345">
        <w:rPr>
          <w:rFonts w:ascii="Arial Narrow" w:hAnsi="Arial Narrow"/>
          <w:color w:val="000000"/>
          <w:lang w:val="es-CO"/>
        </w:rPr>
        <w:t>s acciones a medir</w:t>
      </w:r>
      <w:r w:rsidR="00A84345">
        <w:rPr>
          <w:rFonts w:ascii="Arial Narrow" w:hAnsi="Arial Narrow"/>
          <w:color w:val="000000"/>
          <w:lang w:val="es-CO"/>
        </w:rPr>
        <w:t>,</w:t>
      </w:r>
      <w:r w:rsidR="00F375FC" w:rsidRPr="00A84345">
        <w:rPr>
          <w:rFonts w:ascii="Arial Narrow" w:hAnsi="Arial Narrow"/>
          <w:color w:val="000000"/>
          <w:lang w:val="es-CO"/>
        </w:rPr>
        <w:t xml:space="preserve"> </w:t>
      </w:r>
      <w:r w:rsidR="00D76390" w:rsidRPr="00A84345">
        <w:rPr>
          <w:rFonts w:ascii="Arial Narrow" w:hAnsi="Arial Narrow"/>
          <w:color w:val="000000"/>
          <w:lang w:val="es-CO"/>
        </w:rPr>
        <w:t>al iniciar la ejecución de los Planes de Acción Cuatrienal y</w:t>
      </w:r>
      <w:r w:rsidR="00A84345" w:rsidRPr="00A84345">
        <w:rPr>
          <w:rFonts w:ascii="Arial Narrow" w:hAnsi="Arial Narrow"/>
          <w:color w:val="000000"/>
          <w:lang w:val="es-CO"/>
        </w:rPr>
        <w:t xml:space="preserve"> permitan</w:t>
      </w:r>
      <w:r w:rsidR="00D76390" w:rsidRPr="00A84345">
        <w:rPr>
          <w:rFonts w:ascii="Arial Narrow" w:hAnsi="Arial Narrow"/>
          <w:color w:val="000000"/>
          <w:lang w:val="es-CO"/>
        </w:rPr>
        <w:t xml:space="preserve"> evidenciar </w:t>
      </w:r>
      <w:r w:rsidR="00A84345" w:rsidRPr="00A84345">
        <w:rPr>
          <w:rFonts w:ascii="Arial Narrow" w:hAnsi="Arial Narrow"/>
          <w:color w:val="000000"/>
          <w:lang w:val="es-CO"/>
        </w:rPr>
        <w:t xml:space="preserve">el </w:t>
      </w:r>
      <w:r w:rsidR="00D76390" w:rsidRPr="00A84345">
        <w:rPr>
          <w:rFonts w:ascii="Arial Narrow" w:hAnsi="Arial Narrow"/>
          <w:color w:val="000000"/>
          <w:lang w:val="es-CO"/>
        </w:rPr>
        <w:t xml:space="preserve">avance </w:t>
      </w:r>
      <w:r w:rsidR="005800E8" w:rsidRPr="00A84345">
        <w:rPr>
          <w:rFonts w:ascii="Arial Narrow" w:hAnsi="Arial Narrow"/>
          <w:color w:val="000000"/>
          <w:lang w:val="es-CO"/>
        </w:rPr>
        <w:t>en cada una de las vigencias reporta</w:t>
      </w:r>
      <w:r>
        <w:rPr>
          <w:rFonts w:ascii="Arial Narrow" w:hAnsi="Arial Narrow"/>
          <w:color w:val="000000"/>
          <w:lang w:val="es-CO"/>
        </w:rPr>
        <w:t>das.</w:t>
      </w:r>
    </w:p>
    <w:p w14:paraId="7D28F065" w14:textId="4BA469BE" w:rsidR="00AC3B01" w:rsidRPr="00AC3B01" w:rsidRDefault="00AC3B01" w:rsidP="00787616">
      <w:pPr>
        <w:pStyle w:val="Textoindependiente"/>
        <w:widowControl w:val="0"/>
        <w:numPr>
          <w:ilvl w:val="0"/>
          <w:numId w:val="33"/>
        </w:numPr>
        <w:spacing w:before="120" w:after="60"/>
        <w:ind w:right="51"/>
        <w:rPr>
          <w:rFonts w:ascii="Arial Narrow" w:hAnsi="Arial Narrow"/>
          <w:color w:val="000000"/>
        </w:rPr>
      </w:pPr>
      <w:r w:rsidRPr="00AC3B01">
        <w:rPr>
          <w:rFonts w:ascii="Arial Narrow" w:hAnsi="Arial Narrow"/>
          <w:color w:val="000000"/>
          <w:lang w:val="es-CO"/>
        </w:rPr>
        <w:t>L</w:t>
      </w:r>
      <w:r w:rsidR="005800E8" w:rsidRPr="00AC3B01">
        <w:rPr>
          <w:rFonts w:ascii="Arial Narrow" w:hAnsi="Arial Narrow"/>
          <w:color w:val="000000"/>
          <w:lang w:val="es-CO"/>
        </w:rPr>
        <w:t xml:space="preserve">as Direcciones </w:t>
      </w:r>
      <w:r w:rsidR="005F1F9E" w:rsidRPr="00AC3B01">
        <w:rPr>
          <w:rFonts w:ascii="Arial Narrow" w:hAnsi="Arial Narrow"/>
          <w:color w:val="000000"/>
          <w:lang w:val="es-CO"/>
        </w:rPr>
        <w:t>T</w:t>
      </w:r>
      <w:r w:rsidR="005800E8" w:rsidRPr="00AC3B01">
        <w:rPr>
          <w:rFonts w:ascii="Arial Narrow" w:hAnsi="Arial Narrow"/>
          <w:color w:val="000000"/>
          <w:lang w:val="es-CO"/>
        </w:rPr>
        <w:t xml:space="preserve">écnicas del Ministerio </w:t>
      </w:r>
      <w:r>
        <w:rPr>
          <w:rFonts w:ascii="Arial Narrow" w:hAnsi="Arial Narrow"/>
          <w:color w:val="000000"/>
          <w:lang w:val="es-CO"/>
        </w:rPr>
        <w:t>mediante el reporte de los Indicadores Mínimos de Gestión podrán generar un consolidado que permitirá evaluar el aporte de las corporaciones a la aplicación de cada una de las Políticas Ambientales a las cuales estos aportan.</w:t>
      </w:r>
    </w:p>
    <w:p w14:paraId="21644608" w14:textId="0E6D0C62" w:rsidR="00AC3B01" w:rsidRPr="00AC3B01" w:rsidRDefault="00AC3B01" w:rsidP="00A84345">
      <w:pPr>
        <w:pStyle w:val="Textoindependiente"/>
        <w:widowControl w:val="0"/>
        <w:numPr>
          <w:ilvl w:val="0"/>
          <w:numId w:val="33"/>
        </w:numPr>
        <w:spacing w:before="120" w:after="60"/>
        <w:ind w:right="51"/>
        <w:rPr>
          <w:rFonts w:ascii="Arial Narrow" w:hAnsi="Arial Narrow"/>
          <w:color w:val="000000"/>
        </w:rPr>
      </w:pPr>
      <w:r>
        <w:rPr>
          <w:rFonts w:ascii="Arial Narrow" w:hAnsi="Arial Narrow"/>
          <w:color w:val="000000"/>
          <w:lang w:val="es-CO"/>
        </w:rPr>
        <w:t>Mediante la inclusión del indicador de “</w:t>
      </w:r>
      <w:r w:rsidRPr="00AC3B01">
        <w:rPr>
          <w:rFonts w:ascii="Arial Narrow" w:hAnsi="Arial Narrow"/>
          <w:color w:val="000000"/>
          <w:lang w:val="es-CO"/>
        </w:rPr>
        <w:t>Avance en el acotamiento de Rondas Hídricas de Cuerpos de Agua priorizados</w:t>
      </w:r>
      <w:r>
        <w:rPr>
          <w:rFonts w:ascii="Arial Narrow" w:hAnsi="Arial Narrow"/>
          <w:color w:val="000000"/>
          <w:lang w:val="es-CO"/>
        </w:rPr>
        <w:t>” se podrá d</w:t>
      </w:r>
      <w:r w:rsidR="00D76390" w:rsidRPr="00A84345">
        <w:rPr>
          <w:rFonts w:ascii="Arial Narrow" w:hAnsi="Arial Narrow"/>
          <w:color w:val="000000"/>
          <w:lang w:val="es-CO"/>
        </w:rPr>
        <w:t xml:space="preserve">ar </w:t>
      </w:r>
      <w:r w:rsidR="00744979" w:rsidRPr="00A84345">
        <w:rPr>
          <w:rFonts w:ascii="Arial Narrow" w:hAnsi="Arial Narrow"/>
          <w:color w:val="000000"/>
          <w:lang w:val="es-CO"/>
        </w:rPr>
        <w:t xml:space="preserve">cumplimiento </w:t>
      </w:r>
      <w:r w:rsidR="00A84345">
        <w:rPr>
          <w:rFonts w:ascii="Arial Narrow" w:hAnsi="Arial Narrow"/>
          <w:color w:val="000000"/>
          <w:lang w:val="es-CO"/>
        </w:rPr>
        <w:t>a</w:t>
      </w:r>
      <w:r w:rsidR="00A84345" w:rsidRPr="00A84345">
        <w:rPr>
          <w:rFonts w:ascii="Arial Narrow" w:hAnsi="Arial Narrow"/>
          <w:color w:val="000000"/>
          <w:lang w:val="es-CO"/>
        </w:rPr>
        <w:t xml:space="preserve"> </w:t>
      </w:r>
      <w:r w:rsidR="00744979" w:rsidRPr="00A84345">
        <w:rPr>
          <w:rFonts w:ascii="Arial Narrow" w:hAnsi="Arial Narrow"/>
          <w:color w:val="000000"/>
          <w:lang w:val="es-CO"/>
        </w:rPr>
        <w:t xml:space="preserve">lo dispuesto en el numeral 11 del artículo 6 de la </w:t>
      </w:r>
      <w:r w:rsidR="00744979" w:rsidRPr="00A84345">
        <w:rPr>
          <w:rFonts w:ascii="Arial Narrow" w:hAnsi="Arial Narrow"/>
          <w:color w:val="000000"/>
        </w:rPr>
        <w:t xml:space="preserve">Ley 2169 de 2021, </w:t>
      </w:r>
      <w:r w:rsidR="00744979" w:rsidRPr="00A84345">
        <w:rPr>
          <w:rFonts w:ascii="Arial Narrow" w:hAnsi="Arial Narrow"/>
          <w:color w:val="000000"/>
          <w:lang w:val="es-CO"/>
        </w:rPr>
        <w:t>respecto de las “</w:t>
      </w:r>
      <w:r w:rsidR="00744979" w:rsidRPr="00A84345">
        <w:rPr>
          <w:rFonts w:ascii="Arial Narrow" w:hAnsi="Arial Narrow"/>
          <w:i/>
          <w:iCs/>
          <w:color w:val="000000"/>
          <w:lang w:val="es-CO"/>
        </w:rPr>
        <w:t>metas en materia de adaptación al cambio climático</w:t>
      </w:r>
      <w:r w:rsidR="00744979" w:rsidRPr="00A84345">
        <w:rPr>
          <w:rFonts w:ascii="Arial Narrow" w:hAnsi="Arial Narrow"/>
          <w:color w:val="000000"/>
          <w:lang w:val="es-CO"/>
        </w:rPr>
        <w:t>” a 2030 en el Sector Ambiente y Desarrollo Sostenible,</w:t>
      </w:r>
      <w:r w:rsidRPr="00AC3B01">
        <w:rPr>
          <w:rFonts w:ascii="Arial Narrow" w:hAnsi="Arial Narrow"/>
          <w:color w:val="000000"/>
          <w:lang w:val="es-CO"/>
        </w:rPr>
        <w:t xml:space="preserve"> </w:t>
      </w:r>
      <w:r w:rsidRPr="00A84345">
        <w:rPr>
          <w:rFonts w:ascii="Arial Narrow" w:hAnsi="Arial Narrow"/>
          <w:color w:val="000000"/>
          <w:lang w:val="es-CO"/>
        </w:rPr>
        <w:t>lo cual a su vez desarrolla en materia de indicadores</w:t>
      </w:r>
      <w:r w:rsidRPr="00A84345">
        <w:rPr>
          <w:color w:val="000000"/>
          <w:lang w:val="es-CO"/>
        </w:rPr>
        <w:t xml:space="preserve"> </w:t>
      </w:r>
      <w:r w:rsidRPr="00A84345">
        <w:rPr>
          <w:rFonts w:ascii="Arial Narrow" w:hAnsi="Arial Narrow"/>
          <w:color w:val="000000"/>
        </w:rPr>
        <w:t>los Objetivos 1 y 4 de la Política Nacional para la Gestión Integral del Recurso Hídrico relacionados respectivamente, con la conservación de los ecosistemas y los procesos hidrológicos de los que depende la oferta de agua para el país y la gestión integral de los riesgos asociados a la oferta y disponibilidad del agua</w:t>
      </w:r>
      <w:r>
        <w:rPr>
          <w:rFonts w:ascii="Arial Narrow" w:hAnsi="Arial Narrow"/>
          <w:color w:val="000000"/>
        </w:rPr>
        <w:t>.</w:t>
      </w:r>
    </w:p>
    <w:p w14:paraId="5247E803" w14:textId="3BE43E57" w:rsidR="004F79DB" w:rsidRPr="004F79DB" w:rsidRDefault="00744979" w:rsidP="004F79DB">
      <w:pPr>
        <w:pStyle w:val="Textoindependiente"/>
        <w:widowControl w:val="0"/>
        <w:numPr>
          <w:ilvl w:val="0"/>
          <w:numId w:val="33"/>
        </w:numPr>
        <w:spacing w:before="120" w:after="60"/>
        <w:ind w:right="51"/>
        <w:rPr>
          <w:rFonts w:ascii="Arial Narrow" w:hAnsi="Arial Narrow"/>
          <w:color w:val="000000"/>
        </w:rPr>
      </w:pPr>
      <w:r w:rsidRPr="00AC3B01">
        <w:rPr>
          <w:rFonts w:ascii="Arial Narrow" w:hAnsi="Arial Narrow"/>
          <w:color w:val="000000"/>
          <w:lang w:val="es-CO"/>
        </w:rPr>
        <w:t xml:space="preserve"> </w:t>
      </w:r>
      <w:r w:rsidR="00AC3B01" w:rsidRPr="00AC3B01">
        <w:rPr>
          <w:rFonts w:ascii="Arial Narrow" w:hAnsi="Arial Narrow"/>
          <w:color w:val="000000"/>
          <w:lang w:val="es-CO"/>
        </w:rPr>
        <w:t xml:space="preserve">Modificar el </w:t>
      </w:r>
      <w:r w:rsidRPr="00AC3B01">
        <w:rPr>
          <w:rFonts w:ascii="Arial Narrow" w:hAnsi="Arial Narrow"/>
          <w:color w:val="000000"/>
        </w:rPr>
        <w:t>artículo 6 de la Resolución 667 de 2016</w:t>
      </w:r>
      <w:r w:rsidRPr="00AC3B01">
        <w:rPr>
          <w:rFonts w:ascii="Arial Narrow" w:hAnsi="Arial Narrow"/>
          <w:color w:val="000000"/>
          <w:lang w:val="es-CO"/>
        </w:rPr>
        <w:t>,</w:t>
      </w:r>
      <w:r w:rsidRPr="00AC3B01">
        <w:rPr>
          <w:rFonts w:ascii="Arial Narrow" w:hAnsi="Arial Narrow"/>
          <w:color w:val="000000"/>
        </w:rPr>
        <w:t xml:space="preserve"> </w:t>
      </w:r>
      <w:r w:rsidR="00AC3B01" w:rsidRPr="00AC3B01">
        <w:rPr>
          <w:rFonts w:ascii="Arial Narrow" w:hAnsi="Arial Narrow"/>
          <w:color w:val="000000"/>
          <w:lang w:val="es-CO"/>
        </w:rPr>
        <w:t xml:space="preserve">pasando de 27 a 40 indicadores, donde los indicadores actuales que miden el avance de tres instrumentos en su formulación y ejecución se separan como es el caso de </w:t>
      </w:r>
      <w:r w:rsidR="00AC3B01" w:rsidRPr="00AC3B01">
        <w:rPr>
          <w:rFonts w:ascii="Arial Narrow" w:hAnsi="Arial Narrow"/>
          <w:i/>
          <w:iCs/>
          <w:color w:val="000000"/>
          <w:lang w:val="es-CO"/>
        </w:rPr>
        <w:t>“Porcentaje de avance en la formulación y/o ajuste de los Planes de Ordenación y Manejo de Cuencas (POMCAS), Planes de Manejo de Acuíferos (PMA) y Planes de Manejo de Microcuencas (PMM)</w:t>
      </w:r>
      <w:r w:rsidR="00AC3B01" w:rsidRPr="00AC3B01">
        <w:rPr>
          <w:rFonts w:ascii="Arial Narrow" w:hAnsi="Arial Narrow"/>
          <w:color w:val="000000"/>
          <w:lang w:val="es-CO"/>
        </w:rPr>
        <w:t>” y “</w:t>
      </w:r>
      <w:r w:rsidR="00AC3B01" w:rsidRPr="00AC3B01">
        <w:rPr>
          <w:rFonts w:ascii="Arial Narrow" w:hAnsi="Arial Narrow"/>
          <w:i/>
          <w:iCs/>
          <w:color w:val="000000"/>
          <w:lang w:val="es-CO"/>
        </w:rPr>
        <w:t>Porcentaje de Planes de Ordenación y Manejo de Cuencas (POMCAS), Planes de Manejo de Acuíferos (PMA) y Planes de Manejo de Microcuencas (PMM) en ejecución</w:t>
      </w:r>
      <w:r w:rsidR="00AC3B01" w:rsidRPr="00AC3B01">
        <w:rPr>
          <w:rFonts w:ascii="Arial Narrow" w:hAnsi="Arial Narrow"/>
          <w:color w:val="000000"/>
          <w:lang w:val="es-CO"/>
        </w:rPr>
        <w:t>”</w:t>
      </w:r>
      <w:r w:rsidR="00AC3B01">
        <w:rPr>
          <w:rFonts w:ascii="Arial Narrow" w:hAnsi="Arial Narrow"/>
          <w:color w:val="000000"/>
          <w:lang w:val="es-CO"/>
        </w:rPr>
        <w:t xml:space="preserve"> estos pasan de dos a seis (6) indicadores</w:t>
      </w:r>
      <w:r w:rsidR="004F79DB">
        <w:rPr>
          <w:rFonts w:ascii="Arial Narrow" w:hAnsi="Arial Narrow"/>
          <w:color w:val="000000"/>
          <w:lang w:val="es-CO"/>
        </w:rPr>
        <w:t>.</w:t>
      </w:r>
    </w:p>
    <w:p w14:paraId="3331F770" w14:textId="44A9A51F" w:rsidR="004F79DB" w:rsidRPr="004F79DB" w:rsidRDefault="004F79DB" w:rsidP="004F79DB">
      <w:pPr>
        <w:pStyle w:val="Textoindependiente"/>
        <w:widowControl w:val="0"/>
        <w:spacing w:before="120" w:after="60"/>
        <w:ind w:left="360" w:right="51"/>
        <w:rPr>
          <w:rFonts w:ascii="Arial Narrow" w:hAnsi="Arial Narrow"/>
          <w:color w:val="000000"/>
        </w:rPr>
      </w:pPr>
      <w:r w:rsidRPr="004F79DB">
        <w:rPr>
          <w:rFonts w:ascii="Arial Narrow" w:hAnsi="Arial Narrow"/>
          <w:color w:val="000000"/>
        </w:rPr>
        <w:t xml:space="preserve">Así mismo, la </w:t>
      </w:r>
      <w:r>
        <w:rPr>
          <w:rFonts w:ascii="Arial Narrow" w:hAnsi="Arial Narrow"/>
          <w:color w:val="000000"/>
        </w:rPr>
        <w:t>D</w:t>
      </w:r>
      <w:r w:rsidRPr="004F79DB">
        <w:rPr>
          <w:rFonts w:ascii="Arial Narrow" w:hAnsi="Arial Narrow"/>
          <w:color w:val="000000"/>
        </w:rPr>
        <w:t xml:space="preserve">irección de Asuntos Marinos, Costero y Recursos Acuáticos requiere la incorporación de tres nuevos indicadores que le permita tener información sobre la elaboración y ejecución de los Planes de Ordenación y Manejo Integrado de las Unidades Ambientales Costeras </w:t>
      </w:r>
      <w:r>
        <w:rPr>
          <w:rFonts w:ascii="Arial Narrow" w:hAnsi="Arial Narrow"/>
          <w:color w:val="000000"/>
        </w:rPr>
        <w:t>–</w:t>
      </w:r>
      <w:r w:rsidRPr="004F79DB">
        <w:rPr>
          <w:rFonts w:ascii="Arial Narrow" w:hAnsi="Arial Narrow"/>
          <w:color w:val="000000"/>
        </w:rPr>
        <w:t xml:space="preserve"> POMIUAC</w:t>
      </w:r>
      <w:r>
        <w:rPr>
          <w:rFonts w:ascii="Arial Narrow" w:hAnsi="Arial Narrow"/>
          <w:color w:val="000000"/>
        </w:rPr>
        <w:t xml:space="preserve"> y del a</w:t>
      </w:r>
      <w:r w:rsidRPr="004F79DB">
        <w:rPr>
          <w:rFonts w:ascii="Arial Narrow" w:hAnsi="Arial Narrow"/>
          <w:color w:val="000000"/>
        </w:rPr>
        <w:t xml:space="preserve">vance en el ordenamiento del manglar, </w:t>
      </w:r>
      <w:r>
        <w:rPr>
          <w:rFonts w:ascii="Arial Narrow" w:hAnsi="Arial Narrow"/>
          <w:color w:val="000000"/>
        </w:rPr>
        <w:t xml:space="preserve">los </w:t>
      </w:r>
      <w:r w:rsidRPr="004F79DB">
        <w:rPr>
          <w:rFonts w:ascii="Arial Narrow" w:hAnsi="Arial Narrow"/>
          <w:color w:val="000000"/>
        </w:rPr>
        <w:t>cual</w:t>
      </w:r>
      <w:r>
        <w:rPr>
          <w:rFonts w:ascii="Arial Narrow" w:hAnsi="Arial Narrow"/>
          <w:color w:val="000000"/>
        </w:rPr>
        <w:t>es</w:t>
      </w:r>
      <w:r w:rsidRPr="004F79DB">
        <w:rPr>
          <w:rFonts w:ascii="Arial Narrow" w:hAnsi="Arial Narrow"/>
          <w:color w:val="000000"/>
        </w:rPr>
        <w:t xml:space="preserve"> le permitirá</w:t>
      </w:r>
      <w:r>
        <w:rPr>
          <w:rFonts w:ascii="Arial Narrow" w:hAnsi="Arial Narrow"/>
          <w:color w:val="000000"/>
        </w:rPr>
        <w:t>n</w:t>
      </w:r>
      <w:r w:rsidRPr="004F79DB">
        <w:rPr>
          <w:rFonts w:ascii="Arial Narrow" w:hAnsi="Arial Narrow"/>
          <w:color w:val="000000"/>
        </w:rPr>
        <w:t xml:space="preserve"> evaluar </w:t>
      </w:r>
      <w:r>
        <w:rPr>
          <w:rFonts w:ascii="Arial Narrow" w:hAnsi="Arial Narrow"/>
          <w:color w:val="000000"/>
        </w:rPr>
        <w:t xml:space="preserve">el cumplimiento de las principales metas </w:t>
      </w:r>
      <w:r w:rsidRPr="004F79DB">
        <w:rPr>
          <w:rFonts w:ascii="Arial Narrow" w:hAnsi="Arial Narrow"/>
          <w:color w:val="000000"/>
        </w:rPr>
        <w:t xml:space="preserve">del Programa para el ordenamiento ambiental territorial </w:t>
      </w:r>
      <w:r>
        <w:rPr>
          <w:rFonts w:ascii="Arial Narrow" w:hAnsi="Arial Narrow"/>
          <w:color w:val="000000"/>
        </w:rPr>
        <w:t xml:space="preserve">de </w:t>
      </w:r>
      <w:r w:rsidRPr="004F79DB">
        <w:rPr>
          <w:rFonts w:ascii="Arial Narrow" w:hAnsi="Arial Narrow"/>
          <w:color w:val="000000"/>
        </w:rPr>
        <w:t xml:space="preserve">la </w:t>
      </w:r>
      <w:r>
        <w:rPr>
          <w:rFonts w:ascii="Arial Narrow" w:hAnsi="Arial Narrow"/>
          <w:color w:val="000000"/>
        </w:rPr>
        <w:t>P</w:t>
      </w:r>
      <w:r w:rsidRPr="004F79DB">
        <w:rPr>
          <w:rFonts w:ascii="Arial Narrow" w:hAnsi="Arial Narrow"/>
          <w:color w:val="000000"/>
        </w:rPr>
        <w:t xml:space="preserve">olítica </w:t>
      </w:r>
      <w:r>
        <w:rPr>
          <w:rFonts w:ascii="Arial Narrow" w:hAnsi="Arial Narrow"/>
          <w:color w:val="000000"/>
        </w:rPr>
        <w:t>N</w:t>
      </w:r>
      <w:r w:rsidRPr="004F79DB">
        <w:rPr>
          <w:rFonts w:ascii="Arial Narrow" w:hAnsi="Arial Narrow"/>
          <w:color w:val="000000"/>
        </w:rPr>
        <w:t xml:space="preserve">acional </w:t>
      </w:r>
      <w:r>
        <w:rPr>
          <w:rFonts w:ascii="Arial Narrow" w:hAnsi="Arial Narrow"/>
          <w:color w:val="000000"/>
        </w:rPr>
        <w:t>A</w:t>
      </w:r>
      <w:r w:rsidRPr="004F79DB">
        <w:rPr>
          <w:rFonts w:ascii="Arial Narrow" w:hAnsi="Arial Narrow"/>
          <w:color w:val="000000"/>
        </w:rPr>
        <w:t xml:space="preserve">mbiental para el </w:t>
      </w:r>
      <w:r>
        <w:rPr>
          <w:rFonts w:ascii="Arial Narrow" w:hAnsi="Arial Narrow"/>
          <w:color w:val="000000"/>
        </w:rPr>
        <w:t>D</w:t>
      </w:r>
      <w:r w:rsidRPr="004F79DB">
        <w:rPr>
          <w:rFonts w:ascii="Arial Narrow" w:hAnsi="Arial Narrow"/>
          <w:color w:val="000000"/>
        </w:rPr>
        <w:t xml:space="preserve">esarrollo </w:t>
      </w:r>
      <w:r>
        <w:rPr>
          <w:rFonts w:ascii="Arial Narrow" w:hAnsi="Arial Narrow"/>
          <w:color w:val="000000"/>
        </w:rPr>
        <w:t>S</w:t>
      </w:r>
      <w:r w:rsidRPr="004F79DB">
        <w:rPr>
          <w:rFonts w:ascii="Arial Narrow" w:hAnsi="Arial Narrow"/>
          <w:color w:val="000000"/>
        </w:rPr>
        <w:t xml:space="preserve">ostenible de los </w:t>
      </w:r>
      <w:r>
        <w:rPr>
          <w:rFonts w:ascii="Arial Narrow" w:hAnsi="Arial Narrow"/>
          <w:color w:val="000000"/>
        </w:rPr>
        <w:t>E</w:t>
      </w:r>
      <w:r w:rsidRPr="004F79DB">
        <w:rPr>
          <w:rFonts w:ascii="Arial Narrow" w:hAnsi="Arial Narrow"/>
          <w:color w:val="000000"/>
        </w:rPr>
        <w:t xml:space="preserve">spacios </w:t>
      </w:r>
      <w:r>
        <w:rPr>
          <w:rFonts w:ascii="Arial Narrow" w:hAnsi="Arial Narrow"/>
          <w:color w:val="000000"/>
        </w:rPr>
        <w:t>O</w:t>
      </w:r>
      <w:r w:rsidRPr="004F79DB">
        <w:rPr>
          <w:rFonts w:ascii="Arial Narrow" w:hAnsi="Arial Narrow"/>
          <w:color w:val="000000"/>
        </w:rPr>
        <w:t xml:space="preserve">ceánicos y las </w:t>
      </w:r>
      <w:r>
        <w:rPr>
          <w:rFonts w:ascii="Arial Narrow" w:hAnsi="Arial Narrow"/>
          <w:color w:val="000000"/>
        </w:rPr>
        <w:t>Z</w:t>
      </w:r>
      <w:r w:rsidRPr="004F79DB">
        <w:rPr>
          <w:rFonts w:ascii="Arial Narrow" w:hAnsi="Arial Narrow"/>
          <w:color w:val="000000"/>
        </w:rPr>
        <w:t xml:space="preserve">onas </w:t>
      </w:r>
      <w:r>
        <w:rPr>
          <w:rFonts w:ascii="Arial Narrow" w:hAnsi="Arial Narrow"/>
          <w:color w:val="000000"/>
        </w:rPr>
        <w:t>C</w:t>
      </w:r>
      <w:r w:rsidRPr="004F79DB">
        <w:rPr>
          <w:rFonts w:ascii="Arial Narrow" w:hAnsi="Arial Narrow"/>
          <w:color w:val="000000"/>
        </w:rPr>
        <w:t xml:space="preserve">osteras e </w:t>
      </w:r>
      <w:r>
        <w:rPr>
          <w:rFonts w:ascii="Arial Narrow" w:hAnsi="Arial Narrow"/>
          <w:color w:val="000000"/>
        </w:rPr>
        <w:t>I</w:t>
      </w:r>
      <w:r w:rsidRPr="004F79DB">
        <w:rPr>
          <w:rFonts w:ascii="Arial Narrow" w:hAnsi="Arial Narrow"/>
          <w:color w:val="000000"/>
        </w:rPr>
        <w:t>nsulares de Colombia – PNAOC</w:t>
      </w:r>
      <w:r w:rsidR="00B06B47">
        <w:rPr>
          <w:rFonts w:ascii="Arial Narrow" w:hAnsi="Arial Narrow"/>
          <w:color w:val="000000"/>
        </w:rPr>
        <w:t>. P</w:t>
      </w:r>
      <w:r w:rsidRPr="004F79DB">
        <w:rPr>
          <w:rFonts w:ascii="Arial Narrow" w:hAnsi="Arial Narrow"/>
          <w:color w:val="000000"/>
        </w:rPr>
        <w:t xml:space="preserve">or su parte, la Dirección de Bosques, Biodiversidad y Servicios Ecosistémicos requiere la inclusión del indicador “Seguimiento al registro del libro de operaciones forestales de las empresas forestales identificadas en la jurisdicción de la autoridad ambiental” atendiendo que la política de Bosques (CONPES 2834 de 1996) contempla aspectos relacionados con el desarrollo forestal productivo, </w:t>
      </w:r>
      <w:r w:rsidR="0004037E">
        <w:rPr>
          <w:rFonts w:ascii="Arial Narrow" w:hAnsi="Arial Narrow"/>
          <w:color w:val="000000"/>
        </w:rPr>
        <w:t xml:space="preserve">la </w:t>
      </w:r>
      <w:r w:rsidRPr="004F79DB">
        <w:rPr>
          <w:rFonts w:ascii="Arial Narrow" w:hAnsi="Arial Narrow"/>
          <w:color w:val="000000"/>
        </w:rPr>
        <w:t xml:space="preserve">transformación y comercialización </w:t>
      </w:r>
      <w:r w:rsidR="0004037E">
        <w:rPr>
          <w:rFonts w:ascii="Arial Narrow" w:hAnsi="Arial Narrow"/>
          <w:color w:val="000000"/>
        </w:rPr>
        <w:t xml:space="preserve">de productos forestales </w:t>
      </w:r>
      <w:r w:rsidRPr="004F79DB">
        <w:rPr>
          <w:rFonts w:ascii="Arial Narrow" w:hAnsi="Arial Narrow"/>
          <w:color w:val="000000"/>
        </w:rPr>
        <w:t xml:space="preserve">bajo parámetros ambientales y sobre este aspecto </w:t>
      </w:r>
      <w:r w:rsidRPr="004F79DB">
        <w:rPr>
          <w:rFonts w:ascii="Arial Narrow" w:hAnsi="Arial Narrow"/>
          <w:color w:val="000000"/>
        </w:rPr>
        <w:lastRenderedPageBreak/>
        <w:t xml:space="preserve">actualmente se requiere que las corporaciones generen información </w:t>
      </w:r>
      <w:r w:rsidR="00783084" w:rsidRPr="004F79DB">
        <w:rPr>
          <w:rFonts w:ascii="Arial Narrow" w:hAnsi="Arial Narrow"/>
          <w:color w:val="000000"/>
        </w:rPr>
        <w:t>históric</w:t>
      </w:r>
      <w:r w:rsidR="00783084">
        <w:rPr>
          <w:rFonts w:ascii="Arial Narrow" w:hAnsi="Arial Narrow"/>
          <w:color w:val="000000"/>
        </w:rPr>
        <w:t>a</w:t>
      </w:r>
      <w:r w:rsidR="00783084" w:rsidRPr="004F79DB">
        <w:rPr>
          <w:rFonts w:ascii="Arial Narrow" w:hAnsi="Arial Narrow"/>
          <w:color w:val="000000"/>
        </w:rPr>
        <w:t xml:space="preserve">, ubicación y trayectoria </w:t>
      </w:r>
      <w:r w:rsidR="00783084">
        <w:rPr>
          <w:rFonts w:ascii="Arial Narrow" w:hAnsi="Arial Narrow"/>
          <w:color w:val="000000"/>
        </w:rPr>
        <w:t xml:space="preserve">para la </w:t>
      </w:r>
      <w:r w:rsidRPr="004F79DB">
        <w:rPr>
          <w:rFonts w:ascii="Arial Narrow" w:hAnsi="Arial Narrow"/>
          <w:color w:val="000000"/>
        </w:rPr>
        <w:t xml:space="preserve">trazabilidad forestal </w:t>
      </w:r>
      <w:r w:rsidR="00783084">
        <w:rPr>
          <w:rFonts w:ascii="Arial Narrow" w:hAnsi="Arial Narrow"/>
          <w:color w:val="000000"/>
        </w:rPr>
        <w:t xml:space="preserve">y </w:t>
      </w:r>
      <w:r w:rsidRPr="004F79DB">
        <w:rPr>
          <w:rFonts w:ascii="Arial Narrow" w:hAnsi="Arial Narrow"/>
          <w:color w:val="000000"/>
        </w:rPr>
        <w:t>el seguimiento a los productos forestales maderables de primer grado de transformación a lo largo de su cadena de abastecimiento</w:t>
      </w:r>
      <w:r w:rsidR="00783084">
        <w:rPr>
          <w:rFonts w:ascii="Arial Narrow" w:hAnsi="Arial Narrow"/>
          <w:color w:val="000000"/>
        </w:rPr>
        <w:t xml:space="preserve">, </w:t>
      </w:r>
      <w:r w:rsidR="00B06B47">
        <w:rPr>
          <w:rFonts w:ascii="Arial Narrow" w:hAnsi="Arial Narrow"/>
          <w:color w:val="000000"/>
        </w:rPr>
        <w:t>de otro lado</w:t>
      </w:r>
      <w:r w:rsidR="00783084">
        <w:rPr>
          <w:rFonts w:ascii="Arial Narrow" w:hAnsi="Arial Narrow"/>
          <w:color w:val="000000"/>
        </w:rPr>
        <w:t xml:space="preserve">, </w:t>
      </w:r>
      <w:r w:rsidRPr="004F79DB">
        <w:rPr>
          <w:rFonts w:ascii="Arial Narrow" w:hAnsi="Arial Narrow"/>
          <w:color w:val="000000"/>
        </w:rPr>
        <w:t xml:space="preserve">la medición del Avance en la ejecución del Plan de Ordenación Forestal establecido en </w:t>
      </w:r>
      <w:r w:rsidR="00783084">
        <w:rPr>
          <w:rFonts w:ascii="Arial Narrow" w:hAnsi="Arial Narrow"/>
          <w:color w:val="000000"/>
        </w:rPr>
        <w:t xml:space="preserve">la </w:t>
      </w:r>
      <w:r w:rsidRPr="004F79DB">
        <w:rPr>
          <w:rFonts w:ascii="Arial Narrow" w:hAnsi="Arial Narrow"/>
          <w:color w:val="000000"/>
        </w:rPr>
        <w:t>Política Nacional de Gestión Integral de la Biodiversidad y sus Servicios Ecosistémicos</w:t>
      </w:r>
      <w:r w:rsidR="00783084">
        <w:rPr>
          <w:rFonts w:ascii="Arial Narrow" w:hAnsi="Arial Narrow"/>
          <w:color w:val="000000"/>
        </w:rPr>
        <w:t xml:space="preserve">, dado que actualmente </w:t>
      </w:r>
      <w:r w:rsidRPr="004F79DB">
        <w:rPr>
          <w:rFonts w:ascii="Arial Narrow" w:hAnsi="Arial Narrow"/>
          <w:color w:val="000000"/>
        </w:rPr>
        <w:t xml:space="preserve">no se ha solicitado información </w:t>
      </w:r>
      <w:r w:rsidR="00783084">
        <w:rPr>
          <w:rFonts w:ascii="Arial Narrow" w:hAnsi="Arial Narrow"/>
          <w:color w:val="000000"/>
        </w:rPr>
        <w:t xml:space="preserve">sobre la implementación de este instrumento y finalmente para contar con insumos para analizar </w:t>
      </w:r>
      <w:r w:rsidR="00563403">
        <w:rPr>
          <w:rFonts w:ascii="Arial Narrow" w:hAnsi="Arial Narrow"/>
          <w:color w:val="000000"/>
        </w:rPr>
        <w:t>los avances en la formulación y ejecución del instrumento de manejo de los complejos de páramos.</w:t>
      </w:r>
    </w:p>
    <w:p w14:paraId="4C652A21" w14:textId="59CE50EA" w:rsidR="004F79DB" w:rsidRDefault="004F79DB" w:rsidP="004F79DB">
      <w:pPr>
        <w:pStyle w:val="Textoindependiente"/>
        <w:widowControl w:val="0"/>
        <w:spacing w:before="120" w:after="60"/>
        <w:ind w:left="360" w:right="51"/>
        <w:rPr>
          <w:rFonts w:ascii="Arial Narrow" w:hAnsi="Arial Narrow"/>
          <w:color w:val="000000"/>
        </w:rPr>
      </w:pPr>
      <w:r w:rsidRPr="004F79DB">
        <w:rPr>
          <w:rFonts w:ascii="Arial Narrow" w:hAnsi="Arial Narrow"/>
          <w:color w:val="000000"/>
        </w:rPr>
        <w:t xml:space="preserve">Por su parte, la Dirección de Cambio Climático y Gestión del Riesgo requiere que las corporaciones fortalezcan la implementación de la metodología de Evaluación de Daños y Análisis de Necesidades Ambientales EDANA-C en la mayor cantidad de eventos de riesgo que se presenten en sus jurisdicciones </w:t>
      </w:r>
      <w:r w:rsidR="00B06B47">
        <w:rPr>
          <w:rFonts w:ascii="Arial Narrow" w:hAnsi="Arial Narrow"/>
          <w:color w:val="000000"/>
        </w:rPr>
        <w:t xml:space="preserve">y </w:t>
      </w:r>
      <w:r w:rsidRPr="004F79DB">
        <w:rPr>
          <w:rFonts w:ascii="Arial Narrow" w:hAnsi="Arial Narrow"/>
          <w:color w:val="000000"/>
        </w:rPr>
        <w:t>que permit</w:t>
      </w:r>
      <w:r w:rsidR="00B06B47">
        <w:rPr>
          <w:rFonts w:ascii="Arial Narrow" w:hAnsi="Arial Narrow"/>
          <w:color w:val="000000"/>
        </w:rPr>
        <w:t>a</w:t>
      </w:r>
      <w:r w:rsidRPr="004F79DB">
        <w:rPr>
          <w:rFonts w:ascii="Arial Narrow" w:hAnsi="Arial Narrow"/>
          <w:color w:val="000000"/>
        </w:rPr>
        <w:t xml:space="preserve"> una evaluación inicial de daños, identificación y estimación de pérdidas y de necesidades ambientales</w:t>
      </w:r>
      <w:r w:rsidR="00B06B47">
        <w:rPr>
          <w:rFonts w:ascii="Arial Narrow" w:hAnsi="Arial Narrow"/>
          <w:color w:val="000000"/>
        </w:rPr>
        <w:t xml:space="preserve"> para las </w:t>
      </w:r>
      <w:r w:rsidRPr="004F79DB">
        <w:rPr>
          <w:rFonts w:ascii="Arial Narrow" w:hAnsi="Arial Narrow"/>
          <w:color w:val="000000"/>
        </w:rPr>
        <w:t>fases de atención y recuperación del evento la Dirección de Ordenamiento Ambiental Territorial y SINA y la Oficina de Negocios Verdes requieren la inclusión de los indicadores cumplimiento del tiempo en la concertación de Planes parciales y Reporte de los instrumentos económicos, financieros y tributarios validados por el M</w:t>
      </w:r>
      <w:r w:rsidR="00B06B47">
        <w:rPr>
          <w:rFonts w:ascii="Arial Narrow" w:hAnsi="Arial Narrow"/>
          <w:color w:val="000000"/>
        </w:rPr>
        <w:t>inambiente</w:t>
      </w:r>
      <w:r w:rsidRPr="004F79DB">
        <w:rPr>
          <w:rFonts w:ascii="Arial Narrow" w:hAnsi="Arial Narrow"/>
          <w:color w:val="000000"/>
        </w:rPr>
        <w:t xml:space="preserve">, respectivamente, este último de suma importancia para la evaluación de la implementación y forma de </w:t>
      </w:r>
      <w:r w:rsidR="00B06B47" w:rsidRPr="004F79DB">
        <w:rPr>
          <w:rFonts w:ascii="Arial Narrow" w:hAnsi="Arial Narrow"/>
          <w:color w:val="000000"/>
        </w:rPr>
        <w:t>cálculo</w:t>
      </w:r>
      <w:r w:rsidRPr="004F79DB">
        <w:rPr>
          <w:rFonts w:ascii="Arial Narrow" w:hAnsi="Arial Narrow"/>
          <w:color w:val="000000"/>
        </w:rPr>
        <w:t xml:space="preserve"> de cada uno de los instrumentos económicos con los que cuenta</w:t>
      </w:r>
      <w:r w:rsidR="00B06B47">
        <w:rPr>
          <w:rFonts w:ascii="Arial Narrow" w:hAnsi="Arial Narrow"/>
          <w:color w:val="000000"/>
        </w:rPr>
        <w:t>n</w:t>
      </w:r>
      <w:r w:rsidRPr="004F79DB">
        <w:rPr>
          <w:rFonts w:ascii="Arial Narrow" w:hAnsi="Arial Narrow"/>
          <w:color w:val="000000"/>
        </w:rPr>
        <w:t xml:space="preserve"> la</w:t>
      </w:r>
      <w:r w:rsidR="00B06B47">
        <w:rPr>
          <w:rFonts w:ascii="Arial Narrow" w:hAnsi="Arial Narrow"/>
          <w:color w:val="000000"/>
        </w:rPr>
        <w:t>s</w:t>
      </w:r>
      <w:r w:rsidRPr="004F79DB">
        <w:rPr>
          <w:rFonts w:ascii="Arial Narrow" w:hAnsi="Arial Narrow"/>
          <w:color w:val="000000"/>
        </w:rPr>
        <w:t xml:space="preserve"> autoridad</w:t>
      </w:r>
      <w:r w:rsidR="00B06B47">
        <w:rPr>
          <w:rFonts w:ascii="Arial Narrow" w:hAnsi="Arial Narrow"/>
          <w:color w:val="000000"/>
        </w:rPr>
        <w:t>es</w:t>
      </w:r>
      <w:r w:rsidRPr="004F79DB">
        <w:rPr>
          <w:rFonts w:ascii="Arial Narrow" w:hAnsi="Arial Narrow"/>
          <w:color w:val="000000"/>
        </w:rPr>
        <w:t xml:space="preserve"> ambiental</w:t>
      </w:r>
      <w:r w:rsidR="00B06B47">
        <w:rPr>
          <w:rFonts w:ascii="Arial Narrow" w:hAnsi="Arial Narrow"/>
          <w:color w:val="000000"/>
        </w:rPr>
        <w:t>es</w:t>
      </w:r>
      <w:r w:rsidR="00F97037">
        <w:rPr>
          <w:rFonts w:ascii="Arial Narrow" w:hAnsi="Arial Narrow"/>
          <w:color w:val="000000"/>
        </w:rPr>
        <w:t xml:space="preserve"> o de los requerimientos de ajuste de </w:t>
      </w:r>
      <w:r w:rsidR="00F97037">
        <w:rPr>
          <w:rFonts w:ascii="Arial Narrow" w:hAnsi="Arial Narrow"/>
          <w:color w:val="000000"/>
          <w:lang w:val="es-ES_tradnl"/>
        </w:rPr>
        <w:t xml:space="preserve">tales </w:t>
      </w:r>
      <w:r w:rsidRPr="004F79DB">
        <w:rPr>
          <w:rFonts w:ascii="Arial Narrow" w:hAnsi="Arial Narrow"/>
          <w:color w:val="000000"/>
        </w:rPr>
        <w:t>instrumentos.</w:t>
      </w:r>
      <w:r w:rsidR="000B4D91">
        <w:rPr>
          <w:rFonts w:ascii="Arial Narrow" w:hAnsi="Arial Narrow"/>
          <w:color w:val="000000"/>
        </w:rPr>
        <w:t xml:space="preserve"> En estas condiciones se adicionarán los siguientes nuevos indicadores:</w:t>
      </w:r>
    </w:p>
    <w:p w14:paraId="76DA40F0" w14:textId="77777777" w:rsidR="00B341C7" w:rsidRPr="00B341C7" w:rsidRDefault="00B341C7" w:rsidP="00850EB5">
      <w:pPr>
        <w:pStyle w:val="Textoindependiente"/>
        <w:widowControl w:val="0"/>
        <w:spacing w:before="120" w:after="60"/>
        <w:ind w:right="51"/>
        <w:rPr>
          <w:rFonts w:ascii="Arial Narrow" w:hAnsi="Arial Narrow"/>
          <w:color w:val="000000"/>
        </w:rPr>
      </w:pPr>
    </w:p>
    <w:p w14:paraId="1F986996"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Avance en el acotamiento de Rondas Hídricas de Cuerpos de Agua priorizados.</w:t>
      </w:r>
    </w:p>
    <w:p w14:paraId="3517736A"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Avance en el ordenamiento del manglar.</w:t>
      </w:r>
    </w:p>
    <w:p w14:paraId="5FB36DC4"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Avance en la formulación y/o ajuste de los Planes de Ordenación y Manejo Integrado de la Unidad Ambiental Costera – POMIUAC.</w:t>
      </w:r>
    </w:p>
    <w:p w14:paraId="0186E441"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Avance en la ejecución de los Planes de Ordenación y Manejo Integrado de la Unidad Ambiental Costera – POMIUAC, adoptados.</w:t>
      </w:r>
    </w:p>
    <w:p w14:paraId="2EEF423E"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Cumplimiento del tiempo en la concertación de Planes parciales.</w:t>
      </w:r>
    </w:p>
    <w:p w14:paraId="2BCD19F2"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Reporte de los instrumentos económicos, financieros y tributarios validados por el Minambiente.</w:t>
      </w:r>
    </w:p>
    <w:p w14:paraId="76691A96"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Avance en la Implementación del Programa Pago por Servicios Ambientales (PSA).</w:t>
      </w:r>
    </w:p>
    <w:p w14:paraId="392DE17E"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Eventos de Gestión del Riesgo con Metodología de evaluación de daños, y análisis de necesidades ambientales post desastres continental EDANA-C implementada.</w:t>
      </w:r>
    </w:p>
    <w:p w14:paraId="30307DB5"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Avance en la formulación, adopción y actualización del plan de manejo ambiental de páramos delimitados por el Minambiente.</w:t>
      </w:r>
    </w:p>
    <w:p w14:paraId="4F5367EA"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Avance en la implementación de los Planes de Manejo Ambiental de Páramos (PMAP).</w:t>
      </w:r>
    </w:p>
    <w:p w14:paraId="4DC649B5"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Avance en la ejecución del Plan de Ordenación Forestal.</w:t>
      </w:r>
    </w:p>
    <w:p w14:paraId="4B068C74" w14:textId="77777777" w:rsidR="006118BE" w:rsidRPr="006118BE" w:rsidRDefault="006118BE" w:rsidP="006118BE">
      <w:pPr>
        <w:pStyle w:val="Textoindependiente"/>
        <w:widowControl w:val="0"/>
        <w:numPr>
          <w:ilvl w:val="0"/>
          <w:numId w:val="36"/>
        </w:numPr>
        <w:ind w:right="51"/>
        <w:rPr>
          <w:rFonts w:ascii="Arial Narrow" w:hAnsi="Arial Narrow"/>
          <w:color w:val="000000"/>
        </w:rPr>
      </w:pPr>
      <w:r w:rsidRPr="006118BE">
        <w:rPr>
          <w:rFonts w:ascii="Arial Narrow" w:hAnsi="Arial Narrow"/>
          <w:color w:val="000000"/>
        </w:rPr>
        <w:t>Seguimiento al registro del libro de operaciones forestales de las empresas forestales identificadas en la jurisdicción de la autoridad ambiental.</w:t>
      </w:r>
    </w:p>
    <w:p w14:paraId="62E9253B" w14:textId="65929202" w:rsidR="00744979" w:rsidRPr="007D5854" w:rsidRDefault="00744979" w:rsidP="00744979">
      <w:pPr>
        <w:pStyle w:val="Textoindependiente"/>
        <w:widowControl w:val="0"/>
        <w:numPr>
          <w:ilvl w:val="0"/>
          <w:numId w:val="33"/>
        </w:numPr>
        <w:spacing w:before="120" w:after="60"/>
        <w:ind w:right="51"/>
        <w:rPr>
          <w:rFonts w:ascii="Arial Narrow" w:hAnsi="Arial Narrow"/>
          <w:color w:val="000000"/>
        </w:rPr>
      </w:pPr>
      <w:r>
        <w:rPr>
          <w:rFonts w:ascii="Arial Narrow" w:hAnsi="Arial Narrow"/>
          <w:color w:val="000000"/>
          <w:lang w:val="es-MX"/>
        </w:rPr>
        <w:t>Modificar el parágrafo del artículo 7º, en el sentido de establecer aspectos técnicos mínimos sobre los indicadores complementarios que se deben definir para el seguimiento de la ejecución de los proyectos de los Planes de Acción Cuatrienal -PAC de las Corporaciones</w:t>
      </w:r>
      <w:r w:rsidR="00A84345">
        <w:rPr>
          <w:rFonts w:ascii="Arial Narrow" w:hAnsi="Arial Narrow"/>
          <w:color w:val="000000"/>
          <w:lang w:val="es-MX"/>
        </w:rPr>
        <w:t xml:space="preserve"> Autónomas Regionales </w:t>
      </w:r>
      <w:r w:rsidR="00A84345">
        <w:rPr>
          <w:rFonts w:ascii="Arial Narrow" w:hAnsi="Arial Narrow"/>
          <w:color w:val="000000"/>
          <w:lang w:val="es-MX"/>
        </w:rPr>
        <w:lastRenderedPageBreak/>
        <w:t>y de Desarrollo Sostenible</w:t>
      </w:r>
      <w:r>
        <w:rPr>
          <w:rFonts w:ascii="Arial Narrow" w:hAnsi="Arial Narrow"/>
          <w:color w:val="000000"/>
          <w:lang w:val="es-MX"/>
        </w:rPr>
        <w:t>.</w:t>
      </w:r>
    </w:p>
    <w:p w14:paraId="25463515" w14:textId="5CA0CD8D" w:rsidR="00744979" w:rsidRDefault="00744979" w:rsidP="00744979">
      <w:pPr>
        <w:pStyle w:val="Textoindependiente"/>
        <w:widowControl w:val="0"/>
        <w:numPr>
          <w:ilvl w:val="0"/>
          <w:numId w:val="33"/>
        </w:numPr>
        <w:spacing w:before="120" w:after="60"/>
        <w:ind w:right="51"/>
        <w:rPr>
          <w:rFonts w:ascii="Arial Narrow" w:hAnsi="Arial Narrow"/>
          <w:color w:val="000000"/>
        </w:rPr>
      </w:pPr>
      <w:r>
        <w:rPr>
          <w:rFonts w:ascii="Arial Narrow" w:hAnsi="Arial Narrow"/>
          <w:color w:val="000000"/>
          <w:lang w:val="es-CO"/>
        </w:rPr>
        <w:t>Modificar</w:t>
      </w:r>
      <w:r>
        <w:rPr>
          <w:rFonts w:ascii="Arial Narrow" w:hAnsi="Arial Narrow"/>
          <w:color w:val="000000"/>
        </w:rPr>
        <w:t xml:space="preserve"> el artículo 9 </w:t>
      </w:r>
      <w:proofErr w:type="spellStart"/>
      <w:r>
        <w:rPr>
          <w:rFonts w:ascii="Arial Narrow" w:hAnsi="Arial Narrow"/>
          <w:color w:val="000000"/>
        </w:rPr>
        <w:t>Ib</w:t>
      </w:r>
      <w:r w:rsidR="00A84345">
        <w:rPr>
          <w:rFonts w:ascii="Arial Narrow" w:hAnsi="Arial Narrow"/>
          <w:color w:val="000000"/>
        </w:rPr>
        <w:t>í</w:t>
      </w:r>
      <w:r>
        <w:rPr>
          <w:rFonts w:ascii="Arial Narrow" w:hAnsi="Arial Narrow"/>
          <w:color w:val="000000"/>
        </w:rPr>
        <w:t>dem</w:t>
      </w:r>
      <w:proofErr w:type="spellEnd"/>
      <w:r>
        <w:rPr>
          <w:rFonts w:ascii="Arial Narrow" w:hAnsi="Arial Narrow"/>
          <w:color w:val="000000"/>
        </w:rPr>
        <w:t xml:space="preserve">, </w:t>
      </w:r>
      <w:r w:rsidR="003E1178">
        <w:rPr>
          <w:rFonts w:ascii="Arial Narrow" w:hAnsi="Arial Narrow"/>
          <w:color w:val="000000"/>
        </w:rPr>
        <w:t xml:space="preserve">considerando que no existe fundamento jurídico para </w:t>
      </w:r>
      <w:r>
        <w:rPr>
          <w:rFonts w:ascii="Arial Narrow" w:hAnsi="Arial Narrow"/>
          <w:color w:val="000000"/>
        </w:rPr>
        <w:t xml:space="preserve">la aprobación por parte del </w:t>
      </w:r>
      <w:r w:rsidR="00D8546C">
        <w:rPr>
          <w:rFonts w:ascii="Arial Narrow" w:hAnsi="Arial Narrow"/>
          <w:color w:val="000000"/>
        </w:rPr>
        <w:t>C</w:t>
      </w:r>
      <w:r>
        <w:rPr>
          <w:rFonts w:ascii="Arial Narrow" w:hAnsi="Arial Narrow"/>
          <w:color w:val="000000"/>
        </w:rPr>
        <w:t xml:space="preserve">onsejo </w:t>
      </w:r>
      <w:r w:rsidR="00D8546C">
        <w:rPr>
          <w:rFonts w:ascii="Arial Narrow" w:hAnsi="Arial Narrow"/>
          <w:color w:val="000000"/>
        </w:rPr>
        <w:t>D</w:t>
      </w:r>
      <w:r>
        <w:rPr>
          <w:rFonts w:ascii="Arial Narrow" w:hAnsi="Arial Narrow"/>
          <w:color w:val="000000"/>
        </w:rPr>
        <w:t xml:space="preserve">irectivo, del informe semestral y anual sobre el avance en la ejecución del Plan de Acción Cuatrienal de las Corporaciones Autónomas Regionales y de Desarrollo Sostenible, en la medida en que esta aprobación no está prevista en el artículo </w:t>
      </w:r>
      <w:bookmarkStart w:id="0" w:name="_Hlk106891396"/>
      <w:r>
        <w:rPr>
          <w:rFonts w:ascii="Arial Narrow" w:hAnsi="Arial Narrow"/>
          <w:color w:val="000000"/>
        </w:rPr>
        <w:fldChar w:fldCharType="begin"/>
      </w:r>
      <w:r>
        <w:rPr>
          <w:rFonts w:ascii="Arial Narrow" w:hAnsi="Arial Narrow"/>
          <w:color w:val="000000"/>
        </w:rPr>
        <w:instrText xml:space="preserve"> HYPERLINK "https://www.icbf.gov.co/cargues/avance/docs/decreto_1076_2015.htm" \l "2.2.8.6.5.4" </w:instrText>
      </w:r>
      <w:r>
        <w:rPr>
          <w:rFonts w:ascii="Arial Narrow" w:hAnsi="Arial Narrow"/>
          <w:color w:val="000000"/>
        </w:rPr>
      </w:r>
      <w:r>
        <w:rPr>
          <w:rFonts w:ascii="Arial Narrow" w:hAnsi="Arial Narrow"/>
          <w:color w:val="000000"/>
        </w:rPr>
        <w:fldChar w:fldCharType="separate"/>
      </w:r>
      <w:r>
        <w:rPr>
          <w:rFonts w:ascii="Arial Narrow" w:hAnsi="Arial Narrow"/>
          <w:color w:val="000000"/>
        </w:rPr>
        <w:t>2.2.8.6.5.4</w:t>
      </w:r>
      <w:r>
        <w:rPr>
          <w:rFonts w:ascii="Arial Narrow" w:hAnsi="Arial Narrow"/>
          <w:color w:val="000000"/>
        </w:rPr>
        <w:fldChar w:fldCharType="end"/>
      </w:r>
      <w:r>
        <w:rPr>
          <w:rFonts w:ascii="Arial Narrow" w:hAnsi="Arial Narrow"/>
          <w:color w:val="000000"/>
        </w:rPr>
        <w:t xml:space="preserve"> del Decreto 1076 de 2015</w:t>
      </w:r>
      <w:r w:rsidR="003E1178">
        <w:rPr>
          <w:rFonts w:ascii="Arial Narrow" w:hAnsi="Arial Narrow"/>
          <w:color w:val="000000"/>
        </w:rPr>
        <w:t>, ni en la ley 99 de 1993</w:t>
      </w:r>
      <w:r w:rsidR="00E5662F">
        <w:rPr>
          <w:rFonts w:ascii="Arial Narrow" w:hAnsi="Arial Narrow"/>
          <w:color w:val="000000"/>
        </w:rPr>
        <w:t>.</w:t>
      </w:r>
    </w:p>
    <w:p w14:paraId="6050DCF5" w14:textId="43F1633F" w:rsidR="00514CFF" w:rsidRDefault="00313BE9" w:rsidP="00787616">
      <w:pPr>
        <w:pStyle w:val="Textoindependiente"/>
        <w:widowControl w:val="0"/>
        <w:numPr>
          <w:ilvl w:val="0"/>
          <w:numId w:val="33"/>
        </w:numPr>
        <w:spacing w:before="120" w:after="60"/>
        <w:ind w:right="51"/>
        <w:rPr>
          <w:rFonts w:ascii="Arial Narrow" w:hAnsi="Arial Narrow"/>
          <w:color w:val="000000"/>
        </w:rPr>
      </w:pPr>
      <w:r w:rsidRPr="00AC3B01">
        <w:rPr>
          <w:rFonts w:ascii="Arial Narrow" w:hAnsi="Arial Narrow"/>
          <w:color w:val="000000"/>
        </w:rPr>
        <w:t xml:space="preserve">Modificar el </w:t>
      </w:r>
      <w:r w:rsidR="00C85487" w:rsidRPr="00AC3B01">
        <w:rPr>
          <w:rFonts w:ascii="Arial Narrow" w:hAnsi="Arial Narrow"/>
          <w:color w:val="000000"/>
        </w:rPr>
        <w:t>artículo</w:t>
      </w:r>
      <w:r w:rsidRPr="00AC3B01">
        <w:rPr>
          <w:rFonts w:ascii="Arial Narrow" w:hAnsi="Arial Narrow"/>
          <w:color w:val="000000"/>
        </w:rPr>
        <w:t xml:space="preserve"> 10 en el sentido de ajustar el contenido de los informes semestrales y anuales </w:t>
      </w:r>
      <w:r w:rsidR="005F03EA" w:rsidRPr="00AC3B01">
        <w:rPr>
          <w:rFonts w:ascii="Arial Narrow" w:hAnsi="Arial Narrow"/>
          <w:color w:val="000000"/>
        </w:rPr>
        <w:t>de avance en la ejecución del Plan de Acción Cuatrienal, especialmente en el reporte de información presupuestal</w:t>
      </w:r>
      <w:r w:rsidR="00AC3B01" w:rsidRPr="00AC3B01">
        <w:rPr>
          <w:rFonts w:ascii="Arial Narrow" w:hAnsi="Arial Narrow"/>
          <w:color w:val="000000"/>
        </w:rPr>
        <w:t xml:space="preserve"> atendiendo que mediante el artículo 2° de la Resolución reglamentaria orgánica 035 de 2020 de la Contraloría General de la República incluyo a los entes Autónomos Constitucionales entre ellos las Corporaciones, para</w:t>
      </w:r>
      <w:r w:rsidR="00AC3B01">
        <w:rPr>
          <w:rFonts w:ascii="Arial Narrow" w:hAnsi="Arial Narrow"/>
          <w:color w:val="000000"/>
        </w:rPr>
        <w:t xml:space="preserve"> que </w:t>
      </w:r>
      <w:r w:rsidR="00AC3B01" w:rsidRPr="00AC3B01">
        <w:rPr>
          <w:rFonts w:ascii="Arial Narrow" w:hAnsi="Arial Narrow"/>
          <w:color w:val="000000"/>
        </w:rPr>
        <w:t>el reporte de</w:t>
      </w:r>
      <w:r w:rsidR="00AC3B01">
        <w:rPr>
          <w:rFonts w:ascii="Arial Narrow" w:hAnsi="Arial Narrow"/>
          <w:color w:val="000000"/>
        </w:rPr>
        <w:t xml:space="preserve"> </w:t>
      </w:r>
      <w:r w:rsidR="00AC3B01" w:rsidRPr="00AC3B01">
        <w:rPr>
          <w:rFonts w:ascii="Arial Narrow" w:hAnsi="Arial Narrow"/>
          <w:color w:val="000000"/>
        </w:rPr>
        <w:t>información para la contabilidad de la ejecución del presupuesto</w:t>
      </w:r>
      <w:r w:rsidR="00AC3B01">
        <w:rPr>
          <w:rFonts w:ascii="Arial Narrow" w:hAnsi="Arial Narrow"/>
          <w:color w:val="000000"/>
        </w:rPr>
        <w:t xml:space="preserve"> se realice conforme a la </w:t>
      </w:r>
      <w:r w:rsidR="00AC3B01" w:rsidRPr="00AC3B01">
        <w:rPr>
          <w:rFonts w:ascii="Arial Narrow" w:hAnsi="Arial Narrow"/>
          <w:color w:val="000000"/>
        </w:rPr>
        <w:t>Categoría Única de Información del Presupuesto Ordinario (CUIPO)</w:t>
      </w:r>
      <w:r w:rsidR="00AC3B01">
        <w:rPr>
          <w:rFonts w:ascii="Arial Narrow" w:hAnsi="Arial Narrow"/>
          <w:color w:val="000000"/>
        </w:rPr>
        <w:t>.</w:t>
      </w:r>
    </w:p>
    <w:p w14:paraId="7705551A" w14:textId="13FC6884" w:rsidR="00160D69" w:rsidRPr="00AC3B01" w:rsidRDefault="00160D69" w:rsidP="00787616">
      <w:pPr>
        <w:pStyle w:val="Textoindependiente"/>
        <w:widowControl w:val="0"/>
        <w:numPr>
          <w:ilvl w:val="0"/>
          <w:numId w:val="33"/>
        </w:numPr>
        <w:spacing w:before="120" w:after="60"/>
        <w:ind w:right="51"/>
        <w:rPr>
          <w:rFonts w:ascii="Arial Narrow" w:hAnsi="Arial Narrow"/>
          <w:color w:val="000000"/>
        </w:rPr>
      </w:pPr>
      <w:r>
        <w:rPr>
          <w:rFonts w:ascii="Arial Narrow" w:hAnsi="Arial Narrow"/>
          <w:color w:val="000000"/>
        </w:rPr>
        <w:t xml:space="preserve">Incluir un artículo que establezca la obligatoriedad a las Corporaciones para que hagan los ajustes que se requieran para la debida incorporación de las disposiciones en su Plan de Acción Cuatrienal 2024-2027, en los casos en que dicho instrumento de planificación ya haya sido aprobado por el Consejo Directivo al momento de la expedición del acto administrativo objeto de esta iniciativa. </w:t>
      </w:r>
    </w:p>
    <w:bookmarkEnd w:id="0"/>
    <w:p w14:paraId="32944651" w14:textId="0423C9E3" w:rsidR="00281570" w:rsidRPr="00AC3B01" w:rsidRDefault="00281570" w:rsidP="00744979">
      <w:pPr>
        <w:pStyle w:val="Textoindependiente"/>
        <w:widowControl w:val="0"/>
        <w:numPr>
          <w:ilvl w:val="0"/>
          <w:numId w:val="31"/>
        </w:numPr>
        <w:spacing w:before="120" w:after="60"/>
        <w:ind w:left="284" w:right="618" w:hanging="284"/>
        <w:rPr>
          <w:rFonts w:ascii="Arial Narrow" w:hAnsi="Arial Narrow"/>
          <w:b/>
          <w:bCs/>
        </w:rPr>
      </w:pPr>
      <w:r w:rsidRPr="00AC3B01">
        <w:rPr>
          <w:rFonts w:ascii="Arial Narrow" w:hAnsi="Arial Narrow"/>
          <w:b/>
          <w:bCs/>
        </w:rPr>
        <w:t xml:space="preserve">Identifique </w:t>
      </w:r>
      <w:r w:rsidR="00023C4B" w:rsidRPr="00AC3B01">
        <w:rPr>
          <w:rFonts w:ascii="Arial Narrow" w:hAnsi="Arial Narrow"/>
          <w:b/>
          <w:bCs/>
        </w:rPr>
        <w:t xml:space="preserve">la </w:t>
      </w:r>
      <w:r w:rsidRPr="00AC3B01">
        <w:rPr>
          <w:rFonts w:ascii="Arial Narrow" w:hAnsi="Arial Narrow"/>
          <w:b/>
          <w:bCs/>
        </w:rPr>
        <w:t>problemática y el objetivo que persigue la emisión de la norma.</w:t>
      </w:r>
      <w:r w:rsidR="00B10F02" w:rsidRPr="00AC3B01">
        <w:rPr>
          <w:rFonts w:ascii="Arial Narrow" w:hAnsi="Arial Narrow"/>
          <w:b/>
          <w:bCs/>
        </w:rPr>
        <w:t xml:space="preserve"> Porqué y para qu</w:t>
      </w:r>
      <w:r w:rsidR="006300F4">
        <w:rPr>
          <w:rFonts w:ascii="Arial Narrow" w:hAnsi="Arial Narrow"/>
          <w:b/>
          <w:bCs/>
        </w:rPr>
        <w:t>é</w:t>
      </w:r>
      <w:r w:rsidR="00B10F02" w:rsidRPr="00AC3B01">
        <w:rPr>
          <w:rFonts w:ascii="Arial Narrow" w:hAnsi="Arial Narrow"/>
          <w:b/>
          <w:bCs/>
        </w:rPr>
        <w:t xml:space="preserve"> de la misma.</w:t>
      </w:r>
    </w:p>
    <w:p w14:paraId="1D8EE2BB" w14:textId="622DBE3E" w:rsidR="00C0260E" w:rsidRDefault="00C0260E" w:rsidP="00C0260E">
      <w:pPr>
        <w:pStyle w:val="NormalWeb"/>
        <w:spacing w:before="120" w:after="120"/>
        <w:jc w:val="both"/>
        <w:rPr>
          <w:rFonts w:ascii="Arial Narrow" w:hAnsi="Arial Narrow"/>
          <w:color w:val="000000"/>
          <w:lang w:val="es-CO"/>
        </w:rPr>
      </w:pPr>
      <w:r>
        <w:rPr>
          <w:rFonts w:ascii="Arial Narrow" w:hAnsi="Arial Narrow"/>
          <w:color w:val="000000"/>
          <w:lang w:val="es-CO"/>
        </w:rPr>
        <w:t xml:space="preserve">El Decreto 1076 de 2015 en su </w:t>
      </w:r>
      <w:r w:rsidRPr="00C0260E">
        <w:rPr>
          <w:rFonts w:ascii="Arial Narrow" w:hAnsi="Arial Narrow"/>
          <w:color w:val="000000"/>
          <w:lang w:val="es-CO"/>
        </w:rPr>
        <w:t>artículo 2.2.8.6.5.3</w:t>
      </w:r>
      <w:r>
        <w:rPr>
          <w:rFonts w:ascii="Arial Narrow" w:hAnsi="Arial Narrow"/>
          <w:color w:val="000000"/>
          <w:lang w:val="es-CO"/>
        </w:rPr>
        <w:t xml:space="preserve"> establece que </w:t>
      </w:r>
      <w:r w:rsidRPr="00C0260E">
        <w:rPr>
          <w:rFonts w:ascii="Arial Narrow" w:hAnsi="Arial Narrow"/>
          <w:i/>
          <w:iCs/>
          <w:color w:val="000000"/>
          <w:lang w:val="es-CO"/>
        </w:rPr>
        <w:t>“Indicadores mínimos. El Ministerio de Ambiente y Desarrollo Sostenible, establecerá mediante resolución los indicadores mínimos de referencia para que las Corporaciones Autónomas Regionales evalúen su gestión, el impacto generado, y se construya a nivel nacional un agregado para evaluar la política ambiental (…)”</w:t>
      </w:r>
      <w:r>
        <w:rPr>
          <w:rFonts w:ascii="Arial Narrow" w:hAnsi="Arial Narrow"/>
          <w:color w:val="000000"/>
          <w:lang w:val="es-CO"/>
        </w:rPr>
        <w:t xml:space="preserve"> </w:t>
      </w:r>
      <w:r w:rsidRPr="00C0260E">
        <w:rPr>
          <w:rFonts w:ascii="Arial Narrow" w:hAnsi="Arial Narrow"/>
          <w:color w:val="000000"/>
          <w:lang w:val="es-CO"/>
        </w:rPr>
        <w:t>.</w:t>
      </w:r>
    </w:p>
    <w:p w14:paraId="7B0CE078" w14:textId="5B8C740D" w:rsidR="00F375FC" w:rsidRDefault="00F375FC" w:rsidP="00C0260E">
      <w:pPr>
        <w:pStyle w:val="NormalWeb"/>
        <w:spacing w:before="120" w:after="120"/>
        <w:jc w:val="both"/>
        <w:rPr>
          <w:rFonts w:ascii="Arial Narrow" w:hAnsi="Arial Narrow"/>
          <w:color w:val="000000"/>
          <w:lang w:val="es-CO"/>
        </w:rPr>
      </w:pPr>
      <w:r>
        <w:rPr>
          <w:rFonts w:ascii="Arial Narrow" w:hAnsi="Arial Narrow"/>
          <w:color w:val="000000"/>
          <w:lang w:val="es-CO"/>
        </w:rPr>
        <w:t xml:space="preserve">De conformidad con lo dispuesto en los numerales 11 y 12 del artículo 6 de la </w:t>
      </w:r>
      <w:r>
        <w:rPr>
          <w:rFonts w:ascii="Arial Narrow" w:hAnsi="Arial Narrow"/>
          <w:color w:val="000000"/>
        </w:rPr>
        <w:t xml:space="preserve">Ley 2169 de 2021 </w:t>
      </w:r>
      <w:r>
        <w:rPr>
          <w:rFonts w:ascii="Arial Narrow" w:hAnsi="Arial Narrow"/>
          <w:i/>
          <w:iCs/>
          <w:color w:val="000000"/>
        </w:rPr>
        <w:t>“Por medio de la cual se impulsa el desarrollo bajo en carbono del país mediante el establecimiento de metas y medidas mínimas en materia de carbono neutralidad y resiliencia climática y se dictan otras disposiciones</w:t>
      </w:r>
      <w:r>
        <w:rPr>
          <w:rFonts w:ascii="Arial Narrow" w:hAnsi="Arial Narrow"/>
          <w:color w:val="000000"/>
        </w:rPr>
        <w:t xml:space="preserve">" </w:t>
      </w:r>
      <w:r>
        <w:rPr>
          <w:rFonts w:ascii="Arial Narrow" w:hAnsi="Arial Narrow"/>
          <w:color w:val="000000"/>
          <w:lang w:val="es-CO"/>
        </w:rPr>
        <w:t xml:space="preserve">corresponde al Sector Ambiente y Desarrollo </w:t>
      </w:r>
      <w:r w:rsidR="00D8546C">
        <w:rPr>
          <w:rFonts w:ascii="Arial Narrow" w:hAnsi="Arial Narrow"/>
          <w:color w:val="000000"/>
          <w:lang w:val="es-CO"/>
        </w:rPr>
        <w:t xml:space="preserve">Sostenible, </w:t>
      </w:r>
      <w:r>
        <w:rPr>
          <w:rFonts w:ascii="Arial Narrow" w:hAnsi="Arial Narrow"/>
          <w:i/>
          <w:iCs/>
          <w:color w:val="000000"/>
          <w:lang w:val="es-CO"/>
        </w:rPr>
        <w:t>“</w:t>
      </w:r>
      <w:r>
        <w:rPr>
          <w:rFonts w:ascii="Arial Narrow" w:hAnsi="Arial Narrow"/>
          <w:i/>
          <w:iCs/>
          <w:color w:val="000000"/>
        </w:rPr>
        <w:t>Desarrollar e incorporar a 2022 un indicador que refleje el avance en el acotamiento de rondas hídricas, como parte de los indicadores mínimos de gestión de las Autoridades Ambientales, de que trata en el Decreto 1076 de 2015</w:t>
      </w:r>
      <w:r>
        <w:rPr>
          <w:rFonts w:ascii="Arial Narrow" w:hAnsi="Arial Narrow"/>
          <w:color w:val="000000"/>
          <w:lang w:val="es-CO"/>
        </w:rPr>
        <w:t xml:space="preserve"> y </w:t>
      </w:r>
      <w:r>
        <w:rPr>
          <w:rFonts w:ascii="Arial Narrow" w:hAnsi="Arial Narrow"/>
          <w:i/>
          <w:iCs/>
          <w:color w:val="000000"/>
          <w:lang w:val="es-CO"/>
        </w:rPr>
        <w:t>“</w:t>
      </w:r>
      <w:r>
        <w:rPr>
          <w:rFonts w:ascii="Arial Narrow" w:hAnsi="Arial Narrow"/>
          <w:i/>
          <w:iCs/>
          <w:color w:val="000000"/>
        </w:rPr>
        <w:t>Acotar a 2030, los cuerpos de agua priorizados por parte de las Autoridades Ambientales competentes, de conformidad con la guía técnica para el acotamiento de rondas hídricas expedida por el Ministerio de Ambiente y Desarrollo Sostenible, y demás instrumentos correspondientes</w:t>
      </w:r>
      <w:r>
        <w:rPr>
          <w:rFonts w:ascii="Arial Narrow" w:hAnsi="Arial Narrow"/>
          <w:i/>
          <w:iCs/>
          <w:color w:val="000000"/>
          <w:lang w:val="es-CO"/>
        </w:rPr>
        <w:t>”</w:t>
      </w:r>
      <w:r>
        <w:rPr>
          <w:rFonts w:ascii="Arial Narrow" w:hAnsi="Arial Narrow"/>
          <w:color w:val="000000"/>
          <w:lang w:val="es-CO"/>
        </w:rPr>
        <w:t xml:space="preserve"> (numeral 12 de la norma en cita)</w:t>
      </w:r>
      <w:r>
        <w:rPr>
          <w:rFonts w:ascii="Arial Narrow" w:hAnsi="Arial Narrow"/>
          <w:color w:val="000000"/>
        </w:rPr>
        <w:t>.</w:t>
      </w:r>
    </w:p>
    <w:p w14:paraId="380C45B1" w14:textId="3412947E" w:rsidR="00F375FC" w:rsidRDefault="00F375FC" w:rsidP="00C0260E">
      <w:pPr>
        <w:pStyle w:val="NormalWeb"/>
        <w:spacing w:before="120" w:after="120"/>
        <w:jc w:val="both"/>
        <w:rPr>
          <w:rFonts w:ascii="Arial Narrow" w:hAnsi="Arial Narrow"/>
          <w:i/>
          <w:iCs/>
          <w:color w:val="000000"/>
        </w:rPr>
      </w:pPr>
      <w:r>
        <w:rPr>
          <w:rFonts w:ascii="Arial Narrow" w:hAnsi="Arial Narrow"/>
          <w:color w:val="000000"/>
        </w:rPr>
        <w:t>En tal sentido, el ajuste propuesto busca dar cumplimiento a la</w:t>
      </w:r>
      <w:r w:rsidR="00C85487">
        <w:rPr>
          <w:rFonts w:ascii="Arial Narrow" w:hAnsi="Arial Narrow"/>
          <w:color w:val="000000"/>
        </w:rPr>
        <w:t>s</w:t>
      </w:r>
      <w:r>
        <w:rPr>
          <w:rFonts w:ascii="Arial Narrow" w:hAnsi="Arial Narrow"/>
          <w:color w:val="000000"/>
        </w:rPr>
        <w:t xml:space="preserve"> norma</w:t>
      </w:r>
      <w:r w:rsidR="00C85487">
        <w:rPr>
          <w:rFonts w:ascii="Arial Narrow" w:hAnsi="Arial Narrow"/>
          <w:color w:val="000000"/>
        </w:rPr>
        <w:t>s</w:t>
      </w:r>
      <w:r>
        <w:rPr>
          <w:rFonts w:ascii="Arial Narrow" w:hAnsi="Arial Narrow"/>
          <w:color w:val="000000"/>
        </w:rPr>
        <w:t xml:space="preserve"> cita</w:t>
      </w:r>
      <w:r w:rsidR="00C85487">
        <w:rPr>
          <w:rFonts w:ascii="Arial Narrow" w:hAnsi="Arial Narrow"/>
          <w:color w:val="000000"/>
        </w:rPr>
        <w:t>das</w:t>
      </w:r>
      <w:r>
        <w:rPr>
          <w:rFonts w:ascii="Arial Narrow" w:hAnsi="Arial Narrow"/>
          <w:color w:val="000000"/>
        </w:rPr>
        <w:t xml:space="preserve"> para lo cual se hace necesario hacer uso de la facultad establecida en el artículo 2.2.8.6.5.3 del Decreto 1076 de 2015 </w:t>
      </w:r>
      <w:r w:rsidR="00C85487">
        <w:rPr>
          <w:rFonts w:ascii="Arial Narrow" w:hAnsi="Arial Narrow"/>
          <w:color w:val="000000"/>
        </w:rPr>
        <w:t>que establece que</w:t>
      </w:r>
      <w:r>
        <w:rPr>
          <w:rFonts w:ascii="Arial Narrow" w:hAnsi="Arial Narrow"/>
          <w:color w:val="000000"/>
        </w:rPr>
        <w:t xml:space="preserve">, </w:t>
      </w:r>
      <w:r>
        <w:rPr>
          <w:rFonts w:ascii="Arial Narrow" w:hAnsi="Arial Narrow"/>
          <w:i/>
          <w:iCs/>
          <w:color w:val="000000"/>
        </w:rPr>
        <w:t xml:space="preserve">“El Ministerio de Ambiente y Desarrollo Sostenible, establecerá mediante resolución los indicadores mínimos de referencia para que las Corporaciones Autónomas Regionales evalúen su </w:t>
      </w:r>
      <w:r>
        <w:rPr>
          <w:rFonts w:ascii="Arial Narrow" w:hAnsi="Arial Narrow"/>
          <w:i/>
          <w:iCs/>
          <w:color w:val="000000"/>
        </w:rPr>
        <w:lastRenderedPageBreak/>
        <w:t>gestión, el impacto generado, y se construya a nivel nacional un agregado para evaluar la política ambiental (…)”</w:t>
      </w:r>
    </w:p>
    <w:p w14:paraId="5D5E364C" w14:textId="5D4869FC" w:rsidR="00F375FC" w:rsidRDefault="00AC3B01" w:rsidP="00C0260E">
      <w:pPr>
        <w:pStyle w:val="NormalWeb"/>
        <w:spacing w:before="120" w:after="120"/>
        <w:jc w:val="both"/>
        <w:rPr>
          <w:rFonts w:ascii="Arial Narrow" w:hAnsi="Arial Narrow"/>
          <w:color w:val="000000"/>
        </w:rPr>
      </w:pPr>
      <w:r>
        <w:rPr>
          <w:rFonts w:ascii="Arial Narrow" w:hAnsi="Arial Narrow"/>
          <w:color w:val="000000"/>
        </w:rPr>
        <w:t xml:space="preserve">De otra parte, se hace necesario incluir el </w:t>
      </w:r>
      <w:r w:rsidR="00F375FC">
        <w:rPr>
          <w:rFonts w:ascii="Arial Narrow" w:hAnsi="Arial Narrow"/>
          <w:color w:val="000000"/>
        </w:rPr>
        <w:t xml:space="preserve">indicador </w:t>
      </w:r>
      <w:r w:rsidRPr="00AC3B01">
        <w:rPr>
          <w:rFonts w:ascii="Arial Narrow" w:hAnsi="Arial Narrow"/>
          <w:color w:val="000000"/>
        </w:rPr>
        <w:t xml:space="preserve">el acotamiento de las rondas de los cuerpos de agua priorizados </w:t>
      </w:r>
      <w:r>
        <w:rPr>
          <w:rFonts w:ascii="Arial Narrow" w:hAnsi="Arial Narrow"/>
          <w:color w:val="000000"/>
        </w:rPr>
        <w:t xml:space="preserve">con el fin de dar cumplimiento a lo </w:t>
      </w:r>
      <w:r w:rsidR="00F375FC">
        <w:rPr>
          <w:rFonts w:ascii="Arial Narrow" w:hAnsi="Arial Narrow"/>
          <w:color w:val="000000"/>
        </w:rPr>
        <w:t xml:space="preserve">ordenado </w:t>
      </w:r>
      <w:r>
        <w:rPr>
          <w:rFonts w:ascii="Arial Narrow" w:hAnsi="Arial Narrow"/>
          <w:color w:val="000000"/>
        </w:rPr>
        <w:t>en</w:t>
      </w:r>
      <w:r w:rsidR="00F375FC">
        <w:rPr>
          <w:rFonts w:ascii="Arial Narrow" w:hAnsi="Arial Narrow"/>
          <w:color w:val="000000"/>
        </w:rPr>
        <w:t xml:space="preserve"> el numeral 11 del artículo 6 de la Ley 2169</w:t>
      </w:r>
      <w:r>
        <w:rPr>
          <w:rFonts w:ascii="Arial Narrow" w:hAnsi="Arial Narrow"/>
          <w:color w:val="000000"/>
        </w:rPr>
        <w:t xml:space="preserve"> de 2021</w:t>
      </w:r>
      <w:r w:rsidR="00F375FC">
        <w:rPr>
          <w:rFonts w:ascii="Arial Narrow" w:hAnsi="Arial Narrow"/>
          <w:color w:val="000000"/>
        </w:rPr>
        <w:t xml:space="preserve">, </w:t>
      </w:r>
      <w:r>
        <w:rPr>
          <w:rFonts w:ascii="Arial Narrow" w:hAnsi="Arial Narrow"/>
          <w:color w:val="000000"/>
        </w:rPr>
        <w:t xml:space="preserve">el cual le </w:t>
      </w:r>
      <w:r w:rsidR="00F375FC">
        <w:rPr>
          <w:rFonts w:ascii="Arial Narrow" w:hAnsi="Arial Narrow"/>
          <w:color w:val="000000"/>
        </w:rPr>
        <w:t>permitir</w:t>
      </w:r>
      <w:r w:rsidR="00C85487">
        <w:rPr>
          <w:rFonts w:ascii="Arial Narrow" w:hAnsi="Arial Narrow"/>
          <w:color w:val="000000"/>
        </w:rPr>
        <w:t>á</w:t>
      </w:r>
      <w:r w:rsidR="00F375FC">
        <w:rPr>
          <w:rFonts w:ascii="Arial Narrow" w:hAnsi="Arial Narrow"/>
          <w:color w:val="000000"/>
        </w:rPr>
        <w:t xml:space="preserve"> </w:t>
      </w:r>
      <w:r>
        <w:rPr>
          <w:rFonts w:ascii="Arial Narrow" w:hAnsi="Arial Narrow"/>
          <w:color w:val="000000"/>
        </w:rPr>
        <w:t>al Ministerio contar con información para medir el avance de</w:t>
      </w:r>
      <w:r w:rsidR="00F375FC">
        <w:rPr>
          <w:rFonts w:ascii="Arial Narrow" w:hAnsi="Arial Narrow"/>
          <w:color w:val="000000"/>
        </w:rPr>
        <w:t xml:space="preserve"> las Autoridades Ambientales </w:t>
      </w:r>
      <w:r w:rsidR="00C85487">
        <w:rPr>
          <w:rFonts w:ascii="Arial Narrow" w:hAnsi="Arial Narrow"/>
          <w:color w:val="000000"/>
        </w:rPr>
        <w:t xml:space="preserve">para </w:t>
      </w:r>
      <w:r w:rsidR="00F375FC">
        <w:rPr>
          <w:rFonts w:ascii="Arial Narrow" w:hAnsi="Arial Narrow"/>
          <w:color w:val="000000"/>
        </w:rPr>
        <w:t xml:space="preserve">medir </w:t>
      </w:r>
      <w:r>
        <w:rPr>
          <w:rFonts w:ascii="Arial Narrow" w:hAnsi="Arial Narrow"/>
          <w:color w:val="000000"/>
        </w:rPr>
        <w:t xml:space="preserve">la meta establecida en dicha Ley para el año </w:t>
      </w:r>
      <w:r w:rsidR="00F375FC">
        <w:rPr>
          <w:rFonts w:ascii="Arial Narrow" w:hAnsi="Arial Narrow"/>
          <w:color w:val="000000"/>
        </w:rPr>
        <w:t>2030</w:t>
      </w:r>
      <w:r w:rsidR="001A6A66">
        <w:rPr>
          <w:rFonts w:ascii="Arial Narrow" w:hAnsi="Arial Narrow"/>
          <w:color w:val="000000"/>
        </w:rPr>
        <w:t>.</w:t>
      </w:r>
      <w:r w:rsidR="00F375FC">
        <w:rPr>
          <w:rFonts w:ascii="Arial Narrow" w:hAnsi="Arial Narrow"/>
          <w:color w:val="000000"/>
        </w:rPr>
        <w:t xml:space="preserve"> </w:t>
      </w:r>
    </w:p>
    <w:p w14:paraId="37822664" w14:textId="3F5510DD" w:rsidR="00F375FC" w:rsidRPr="00BE6AD3" w:rsidRDefault="00F375FC" w:rsidP="00C0260E">
      <w:pPr>
        <w:spacing w:before="120" w:after="120"/>
        <w:jc w:val="both"/>
        <w:rPr>
          <w:rFonts w:ascii="Arial Narrow" w:hAnsi="Arial Narrow"/>
          <w:color w:val="FF0000"/>
        </w:rPr>
      </w:pPr>
      <w:r w:rsidRPr="00F91568">
        <w:rPr>
          <w:rFonts w:ascii="Arial Narrow" w:hAnsi="Arial Narrow"/>
        </w:rPr>
        <w:t xml:space="preserve">Es de anotar que la definición  de las rondas hídricas de los cuerpos  de agua que se prioricen para ello, y cuyo indicador se requiere incorporar a la </w:t>
      </w:r>
      <w:r w:rsidR="00EB1D58">
        <w:rPr>
          <w:rFonts w:ascii="Arial Narrow" w:hAnsi="Arial Narrow"/>
        </w:rPr>
        <w:t>R</w:t>
      </w:r>
      <w:r w:rsidRPr="00F91568">
        <w:rPr>
          <w:rFonts w:ascii="Arial Narrow" w:hAnsi="Arial Narrow"/>
        </w:rPr>
        <w:t>esolución 667 de 2016, aporta a la implementación</w:t>
      </w:r>
      <w:r>
        <w:rPr>
          <w:rFonts w:ascii="Arial Narrow" w:hAnsi="Arial Narrow"/>
        </w:rPr>
        <w:t xml:space="preserve"> </w:t>
      </w:r>
      <w:r w:rsidRPr="00F91568">
        <w:rPr>
          <w:rFonts w:ascii="Arial Narrow" w:hAnsi="Arial Narrow"/>
        </w:rPr>
        <w:t xml:space="preserve"> de </w:t>
      </w:r>
      <w:r>
        <w:rPr>
          <w:rFonts w:ascii="Arial Narrow" w:hAnsi="Arial Narrow"/>
        </w:rPr>
        <w:t>la Política Nacional para la Gestión Integral del Recurso Hídrico (formulada en 2010 por el entonces Ministerio de Ambiente, Vivienda y Desarrollo Territorial, hoy Ministerio de Ambiente y Desarrollo Sostenible)</w:t>
      </w:r>
      <w:r w:rsidRPr="00BE6AD3">
        <w:rPr>
          <w:rFonts w:ascii="Arial Narrow" w:hAnsi="Arial Narrow"/>
        </w:rPr>
        <w:t xml:space="preserve"> </w:t>
      </w:r>
      <w:r w:rsidRPr="00535B44">
        <w:rPr>
          <w:rFonts w:ascii="Arial Narrow" w:hAnsi="Arial Narrow"/>
        </w:rPr>
        <w:t>en el marco de la estrategia de conservación</w:t>
      </w:r>
      <w:r>
        <w:rPr>
          <w:rFonts w:ascii="Arial Narrow" w:hAnsi="Arial Narrow"/>
        </w:rPr>
        <w:t xml:space="preserve"> que se “</w:t>
      </w:r>
      <w:r w:rsidRPr="00A2305C">
        <w:rPr>
          <w:rFonts w:ascii="Arial Narrow" w:hAnsi="Arial Narrow"/>
          <w:i/>
          <w:iCs/>
        </w:rPr>
        <w:t xml:space="preserve">orienta a la restauración y preservación de los ecosistemas considerados clave para la regulación de la oferta hídrica, tales como acuíferos, glaciares, paramos, humedales, manglares, </w:t>
      </w:r>
      <w:r w:rsidRPr="009F04C5">
        <w:rPr>
          <w:rFonts w:ascii="Arial Narrow" w:hAnsi="Arial Narrow"/>
          <w:i/>
          <w:iCs/>
        </w:rPr>
        <w:t>zonas de ronda</w:t>
      </w:r>
      <w:r w:rsidRPr="00A2305C">
        <w:rPr>
          <w:rFonts w:ascii="Arial Narrow" w:hAnsi="Arial Narrow"/>
          <w:i/>
          <w:iCs/>
        </w:rPr>
        <w:t>, franjas forestales protectoras, nacimientos de agua, zonas de recarga de acuíferos, áreas marinas y costeras, entre otros</w:t>
      </w:r>
      <w:r w:rsidRPr="00535B44">
        <w:rPr>
          <w:rFonts w:ascii="Arial Narrow" w:hAnsi="Arial Narrow"/>
        </w:rPr>
        <w:t>”, la cual hace parte integral del Objetivo 1</w:t>
      </w:r>
      <w:r w:rsidRPr="00814E0F">
        <w:rPr>
          <w:rFonts w:ascii="Arial Narrow" w:hAnsi="Arial Narrow"/>
        </w:rPr>
        <w:t xml:space="preserve"> </w:t>
      </w:r>
      <w:r w:rsidRPr="00535B44">
        <w:rPr>
          <w:rFonts w:ascii="Arial Narrow" w:hAnsi="Arial Narrow"/>
        </w:rPr>
        <w:t>de la citada política</w:t>
      </w:r>
      <w:r>
        <w:rPr>
          <w:rFonts w:ascii="Arial Narrow" w:hAnsi="Arial Narrow"/>
        </w:rPr>
        <w:t xml:space="preserve"> (</w:t>
      </w:r>
      <w:r w:rsidRPr="00535B44">
        <w:rPr>
          <w:rFonts w:ascii="Arial Narrow" w:hAnsi="Arial Narrow"/>
        </w:rPr>
        <w:t xml:space="preserve">OFERTA: </w:t>
      </w:r>
      <w:r w:rsidRPr="00814E0F">
        <w:rPr>
          <w:rFonts w:ascii="Arial Narrow" w:hAnsi="Arial Narrow"/>
          <w:i/>
          <w:iCs/>
        </w:rPr>
        <w:t>“Conservar los sistemas naturales y los procesos hidrológicos de los que depende la oferta de agua para el país”</w:t>
      </w:r>
      <w:r>
        <w:rPr>
          <w:rFonts w:ascii="Arial Narrow" w:hAnsi="Arial Narrow"/>
        </w:rPr>
        <w:t xml:space="preserve">); </w:t>
      </w:r>
      <w:r>
        <w:rPr>
          <w:rFonts w:ascii="Arial Narrow" w:hAnsi="Arial Narrow"/>
          <w:color w:val="000000"/>
        </w:rPr>
        <w:t>así mismo, aporta al Objetivo 4 (RIESGO: Desarrollar la gestión integral de los riesgos asociados a la oferta y disponibilidad del agua</w:t>
      </w:r>
      <w:r>
        <w:rPr>
          <w:rFonts w:ascii="Arial Narrow" w:hAnsi="Arial Narrow"/>
          <w:color w:val="000000"/>
          <w:lang w:val="es-CO"/>
        </w:rPr>
        <w:t xml:space="preserve">) en el marco de la estrategia relacionada con la </w:t>
      </w:r>
      <w:r>
        <w:rPr>
          <w:rFonts w:ascii="Arial Narrow" w:hAnsi="Arial Narrow"/>
          <w:i/>
          <w:iCs/>
          <w:color w:val="000000"/>
          <w:lang w:val="es-CO"/>
        </w:rPr>
        <w:t xml:space="preserve">“adopción de </w:t>
      </w:r>
      <w:r>
        <w:rPr>
          <w:rFonts w:ascii="Arial Narrow" w:hAnsi="Arial Narrow"/>
          <w:i/>
          <w:iCs/>
          <w:color w:val="000000"/>
        </w:rPr>
        <w:t>medidas de reducción y adaptación de los riesgos asociados a la oferta hídrica</w:t>
      </w:r>
      <w:r>
        <w:rPr>
          <w:rFonts w:ascii="Arial Narrow" w:hAnsi="Arial Narrow"/>
          <w:i/>
          <w:iCs/>
          <w:color w:val="000000"/>
          <w:lang w:val="es-CO"/>
        </w:rPr>
        <w:t>”,</w:t>
      </w:r>
      <w:r>
        <w:rPr>
          <w:rFonts w:ascii="Arial Narrow" w:hAnsi="Arial Narrow"/>
          <w:color w:val="000000"/>
          <w:lang w:val="es-CO"/>
        </w:rPr>
        <w:t xml:space="preserve"> al cual está orientada </w:t>
      </w:r>
      <w:r>
        <w:rPr>
          <w:rFonts w:ascii="Arial Narrow" w:hAnsi="Arial Narrow"/>
          <w:color w:val="000000"/>
        </w:rPr>
        <w:t>a fortalecer la formulación e implementación de medidas de adaptación y mitigación a la variabilidad y cambio climático por parte de los usuarios del recurso hídrico que resulten más expuestos a estos fenómenos naturales.</w:t>
      </w:r>
    </w:p>
    <w:p w14:paraId="1BB0689C" w14:textId="379B3321" w:rsidR="00F375FC" w:rsidRPr="000D15B8" w:rsidRDefault="00F375FC" w:rsidP="00C0260E">
      <w:pPr>
        <w:spacing w:before="120" w:after="120"/>
        <w:jc w:val="both"/>
        <w:rPr>
          <w:rFonts w:ascii="Arial Narrow" w:hAnsi="Arial Narrow"/>
          <w:lang w:val="es-CO"/>
        </w:rPr>
      </w:pPr>
      <w:r w:rsidRPr="000D15B8">
        <w:rPr>
          <w:rFonts w:ascii="Arial Narrow" w:hAnsi="Arial Narrow"/>
          <w:lang w:val="es-CO"/>
        </w:rPr>
        <w:t>En este marco</w:t>
      </w:r>
      <w:r w:rsidR="001E0A73">
        <w:rPr>
          <w:rFonts w:ascii="Arial Narrow" w:hAnsi="Arial Narrow"/>
          <w:lang w:val="es-CO"/>
        </w:rPr>
        <w:t>,</w:t>
      </w:r>
      <w:r w:rsidRPr="000D15B8">
        <w:rPr>
          <w:rFonts w:ascii="Arial Narrow" w:hAnsi="Arial Narrow"/>
          <w:lang w:val="es-CO"/>
        </w:rPr>
        <w:t xml:space="preserve"> la Ley 1450 de 2011 en su </w:t>
      </w:r>
      <w:r w:rsidR="000D15B8" w:rsidRPr="000D15B8">
        <w:rPr>
          <w:rFonts w:ascii="Arial Narrow" w:hAnsi="Arial Narrow"/>
          <w:lang w:val="es-CO"/>
        </w:rPr>
        <w:t>artículo</w:t>
      </w:r>
      <w:r w:rsidRPr="000D15B8">
        <w:rPr>
          <w:rFonts w:ascii="Arial Narrow" w:hAnsi="Arial Narrow"/>
          <w:lang w:val="es-CO"/>
        </w:rPr>
        <w:t xml:space="preserve"> 206 establece que: </w:t>
      </w:r>
      <w:r w:rsidRPr="000D15B8">
        <w:rPr>
          <w:rFonts w:ascii="Arial Narrow" w:hAnsi="Arial Narrow"/>
          <w:i/>
          <w:iCs/>
          <w:lang w:val="es-CO"/>
        </w:rPr>
        <w:t xml:space="preserve">“(...) corresponde a las Corporaciones </w:t>
      </w:r>
      <w:r w:rsidR="000D15B8" w:rsidRPr="000D15B8">
        <w:rPr>
          <w:rFonts w:ascii="Arial Narrow" w:hAnsi="Arial Narrow"/>
          <w:i/>
          <w:iCs/>
          <w:lang w:val="es-CO"/>
        </w:rPr>
        <w:t>Autónomas</w:t>
      </w:r>
      <w:r w:rsidRPr="000D15B8">
        <w:rPr>
          <w:rFonts w:ascii="Arial Narrow" w:hAnsi="Arial Narrow"/>
          <w:i/>
          <w:iCs/>
          <w:lang w:val="es-CO"/>
        </w:rPr>
        <w:t xml:space="preserve"> Regionales y de Desarrollo Sostenible, los Grandes Centros Urbanos y los Establecimientos </w:t>
      </w:r>
      <w:r w:rsidR="000D15B8" w:rsidRPr="000D15B8">
        <w:rPr>
          <w:rFonts w:ascii="Arial Narrow" w:hAnsi="Arial Narrow"/>
          <w:i/>
          <w:iCs/>
          <w:lang w:val="es-CO"/>
        </w:rPr>
        <w:t>Públicos</w:t>
      </w:r>
      <w:r w:rsidRPr="000D15B8">
        <w:rPr>
          <w:rFonts w:ascii="Arial Narrow" w:hAnsi="Arial Narrow"/>
          <w:i/>
          <w:iCs/>
          <w:lang w:val="es-CO"/>
        </w:rPr>
        <w:t xml:space="preserve"> Ambientales efectuar, en el </w:t>
      </w:r>
      <w:r w:rsidR="000D15B8" w:rsidRPr="000D15B8">
        <w:rPr>
          <w:rFonts w:ascii="Arial Narrow" w:hAnsi="Arial Narrow"/>
          <w:i/>
          <w:iCs/>
          <w:lang w:val="es-CO"/>
        </w:rPr>
        <w:t>área</w:t>
      </w:r>
      <w:r w:rsidRPr="000D15B8">
        <w:rPr>
          <w:rFonts w:ascii="Arial Narrow" w:hAnsi="Arial Narrow"/>
          <w:i/>
          <w:iCs/>
          <w:lang w:val="es-CO"/>
        </w:rPr>
        <w:t xml:space="preserve"> de su </w:t>
      </w:r>
      <w:r w:rsidR="000D15B8" w:rsidRPr="000D15B8">
        <w:rPr>
          <w:rFonts w:ascii="Arial Narrow" w:hAnsi="Arial Narrow"/>
          <w:i/>
          <w:iCs/>
          <w:lang w:val="es-CO"/>
        </w:rPr>
        <w:t>jurisdicción</w:t>
      </w:r>
      <w:r w:rsidRPr="000D15B8">
        <w:rPr>
          <w:rFonts w:ascii="Arial Narrow" w:hAnsi="Arial Narrow"/>
          <w:i/>
          <w:iCs/>
          <w:lang w:val="es-CO"/>
        </w:rPr>
        <w:t xml:space="preserve"> y en el marco de sus competencias, el acotamiento de la faja paralela a los cuerpos de agua a que se refiere el literal d) del </w:t>
      </w:r>
      <w:r w:rsidR="000D15B8" w:rsidRPr="000D15B8">
        <w:rPr>
          <w:rFonts w:ascii="Arial Narrow" w:hAnsi="Arial Narrow"/>
          <w:i/>
          <w:iCs/>
          <w:color w:val="000000"/>
          <w:lang w:val="es-CO"/>
        </w:rPr>
        <w:t>artículo</w:t>
      </w:r>
      <w:r w:rsidRPr="000D15B8">
        <w:rPr>
          <w:rFonts w:ascii="Arial Narrow" w:hAnsi="Arial Narrow"/>
          <w:i/>
          <w:iCs/>
          <w:color w:val="000000"/>
          <w:lang w:val="es-CO"/>
        </w:rPr>
        <w:t xml:space="preserve"> 83 del Decreto - Ley 2811 de 1974 y el </w:t>
      </w:r>
      <w:r w:rsidR="000D15B8" w:rsidRPr="000D15B8">
        <w:rPr>
          <w:rFonts w:ascii="Arial Narrow" w:hAnsi="Arial Narrow"/>
          <w:i/>
          <w:iCs/>
          <w:color w:val="000000"/>
          <w:lang w:val="es-CO"/>
        </w:rPr>
        <w:t>área</w:t>
      </w:r>
      <w:r w:rsidRPr="000D15B8">
        <w:rPr>
          <w:rFonts w:ascii="Arial Narrow" w:hAnsi="Arial Narrow"/>
          <w:i/>
          <w:iCs/>
          <w:color w:val="000000"/>
          <w:lang w:val="es-CO"/>
        </w:rPr>
        <w:t xml:space="preserve"> de protección o conservación aferente…”.</w:t>
      </w:r>
      <w:r w:rsidRPr="000D15B8">
        <w:rPr>
          <w:rFonts w:ascii="Arial Narrow" w:hAnsi="Arial Narrow"/>
          <w:color w:val="000000"/>
          <w:lang w:val="es-CO"/>
        </w:rPr>
        <w:t>, disposición que fue reglamentada por</w:t>
      </w:r>
      <w:r w:rsidRPr="000D15B8">
        <w:rPr>
          <w:rFonts w:ascii="Arial Narrow" w:hAnsi="Arial Narrow"/>
          <w:lang w:val="es-CO"/>
        </w:rPr>
        <w:t xml:space="preserve"> el Decreto 2245 de 2017.</w:t>
      </w:r>
    </w:p>
    <w:p w14:paraId="320C6A4D" w14:textId="3E16DD23" w:rsidR="00C0260E" w:rsidRDefault="001E0A73" w:rsidP="00C0260E">
      <w:pPr>
        <w:spacing w:before="120" w:after="120"/>
        <w:jc w:val="both"/>
        <w:rPr>
          <w:rFonts w:ascii="Arial Narrow" w:hAnsi="Arial Narrow"/>
          <w:color w:val="000000"/>
        </w:rPr>
      </w:pPr>
      <w:r>
        <w:rPr>
          <w:rFonts w:ascii="Arial Narrow" w:hAnsi="Arial Narrow"/>
          <w:color w:val="000000"/>
        </w:rPr>
        <w:t xml:space="preserve">La </w:t>
      </w:r>
      <w:r w:rsidR="00407EBF">
        <w:rPr>
          <w:rFonts w:ascii="Arial Narrow" w:hAnsi="Arial Narrow"/>
          <w:color w:val="000000"/>
        </w:rPr>
        <w:t xml:space="preserve">Dirección de Ordenamiento Ambiental Territorial y </w:t>
      </w:r>
      <w:r w:rsidR="005C0633">
        <w:rPr>
          <w:rFonts w:ascii="Arial Narrow" w:hAnsi="Arial Narrow"/>
          <w:color w:val="000000"/>
        </w:rPr>
        <w:t>Sistema</w:t>
      </w:r>
      <w:r w:rsidR="00407EBF">
        <w:rPr>
          <w:rFonts w:ascii="Arial Narrow" w:hAnsi="Arial Narrow"/>
          <w:color w:val="000000"/>
        </w:rPr>
        <w:t xml:space="preserve"> Nacional </w:t>
      </w:r>
      <w:r w:rsidR="00406ECA">
        <w:rPr>
          <w:rFonts w:ascii="Arial Narrow" w:hAnsi="Arial Narrow"/>
          <w:color w:val="000000"/>
        </w:rPr>
        <w:t>Ambiental – DOAT-SINA,</w:t>
      </w:r>
      <w:r>
        <w:rPr>
          <w:rFonts w:ascii="Arial Narrow" w:hAnsi="Arial Narrow"/>
          <w:color w:val="000000"/>
        </w:rPr>
        <w:t xml:space="preserve"> desde 2022,</w:t>
      </w:r>
      <w:r w:rsidR="00406ECA">
        <w:rPr>
          <w:rFonts w:ascii="Arial Narrow" w:hAnsi="Arial Narrow"/>
          <w:color w:val="000000"/>
        </w:rPr>
        <w:t xml:space="preserve"> </w:t>
      </w:r>
      <w:r w:rsidR="007E2E47" w:rsidRPr="00407EBF">
        <w:rPr>
          <w:rFonts w:ascii="Arial Narrow" w:hAnsi="Arial Narrow"/>
          <w:color w:val="000000"/>
        </w:rPr>
        <w:t>inicio el proceso de revisión y optimización de los indicadores mínimos de gestión establecidos en el artículo 6° de la Resolución 667 de 2016</w:t>
      </w:r>
      <w:r w:rsidR="00406ECA">
        <w:rPr>
          <w:rFonts w:ascii="Arial Narrow" w:hAnsi="Arial Narrow"/>
          <w:color w:val="000000"/>
        </w:rPr>
        <w:t xml:space="preserve"> en coordinación con las demás direcciones técnicas del Ministerio</w:t>
      </w:r>
      <w:r w:rsidR="007E2E47" w:rsidRPr="00407EBF">
        <w:rPr>
          <w:rFonts w:ascii="Arial Narrow" w:hAnsi="Arial Narrow"/>
          <w:color w:val="000000"/>
        </w:rPr>
        <w:t>, con el fin de evaluar si estos</w:t>
      </w:r>
      <w:r w:rsidR="007E2E47" w:rsidRPr="007E2E47">
        <w:rPr>
          <w:rFonts w:ascii="Arial Narrow" w:hAnsi="Arial Narrow"/>
          <w:color w:val="000000"/>
        </w:rPr>
        <w:t xml:space="preserve"> permiten </w:t>
      </w:r>
      <w:r w:rsidR="005C0633">
        <w:rPr>
          <w:rFonts w:ascii="Arial Narrow" w:hAnsi="Arial Narrow"/>
          <w:color w:val="000000"/>
        </w:rPr>
        <w:t>generar información agregada como insumo en la evaluación de</w:t>
      </w:r>
      <w:r w:rsidR="007E2E47" w:rsidRPr="007E2E47">
        <w:rPr>
          <w:rFonts w:ascii="Arial Narrow" w:hAnsi="Arial Narrow"/>
          <w:color w:val="000000"/>
        </w:rPr>
        <w:t xml:space="preserve"> la implementación de las políticas ambientales del país, el aporte de las Corporaciones a </w:t>
      </w:r>
      <w:r>
        <w:rPr>
          <w:rFonts w:ascii="Arial Narrow" w:hAnsi="Arial Narrow"/>
          <w:color w:val="000000"/>
        </w:rPr>
        <w:t xml:space="preserve">los </w:t>
      </w:r>
      <w:r w:rsidR="007E2E47" w:rsidRPr="007E2E47">
        <w:rPr>
          <w:rFonts w:ascii="Arial Narrow" w:hAnsi="Arial Narrow"/>
          <w:color w:val="000000"/>
        </w:rPr>
        <w:t>objetivos de Desarrollo sostenible</w:t>
      </w:r>
      <w:r>
        <w:rPr>
          <w:rFonts w:ascii="Arial Narrow" w:hAnsi="Arial Narrow"/>
          <w:color w:val="000000"/>
        </w:rPr>
        <w:t>,</w:t>
      </w:r>
      <w:r w:rsidR="007E2E47" w:rsidRPr="007E2E47">
        <w:rPr>
          <w:rFonts w:ascii="Arial Narrow" w:hAnsi="Arial Narrow"/>
          <w:color w:val="000000"/>
        </w:rPr>
        <w:t xml:space="preserve"> mediante el seguimiento de los Planes de Acción Cuatrienales</w:t>
      </w:r>
      <w:r w:rsidR="001A6A66">
        <w:rPr>
          <w:rFonts w:ascii="Arial Narrow" w:hAnsi="Arial Narrow"/>
          <w:color w:val="000000"/>
        </w:rPr>
        <w:t>.</w:t>
      </w:r>
    </w:p>
    <w:p w14:paraId="04ECD466" w14:textId="56AA63B7" w:rsidR="002F57FE" w:rsidRDefault="00240A53" w:rsidP="002F57FE">
      <w:pPr>
        <w:spacing w:before="240"/>
        <w:jc w:val="both"/>
        <w:rPr>
          <w:rFonts w:ascii="Arial Narrow" w:eastAsia="Calibri" w:hAnsi="Arial Narrow"/>
          <w:szCs w:val="24"/>
        </w:rPr>
      </w:pPr>
      <w:r>
        <w:rPr>
          <w:rFonts w:ascii="Arial Narrow" w:eastAsia="Calibri" w:hAnsi="Arial Narrow"/>
          <w:szCs w:val="24"/>
        </w:rPr>
        <w:t xml:space="preserve">Como resultado </w:t>
      </w:r>
      <w:r w:rsidR="00726F10">
        <w:rPr>
          <w:rFonts w:ascii="Arial Narrow" w:eastAsia="Calibri" w:hAnsi="Arial Narrow"/>
          <w:szCs w:val="24"/>
        </w:rPr>
        <w:t>se halló q</w:t>
      </w:r>
      <w:r w:rsidR="002F57FE">
        <w:rPr>
          <w:rFonts w:ascii="Arial Narrow" w:eastAsia="Calibri" w:hAnsi="Arial Narrow"/>
          <w:szCs w:val="24"/>
        </w:rPr>
        <w:t xml:space="preserve">ue </w:t>
      </w:r>
      <w:r w:rsidR="00726F10">
        <w:rPr>
          <w:rFonts w:ascii="Arial Narrow" w:eastAsia="Calibri" w:hAnsi="Arial Narrow"/>
          <w:szCs w:val="24"/>
        </w:rPr>
        <w:t>los</w:t>
      </w:r>
      <w:r w:rsidR="002F57FE">
        <w:rPr>
          <w:rFonts w:ascii="Arial Narrow" w:eastAsia="Calibri" w:hAnsi="Arial Narrow"/>
          <w:szCs w:val="24"/>
        </w:rPr>
        <w:t xml:space="preserve"> indicadores </w:t>
      </w:r>
      <w:r w:rsidR="001E0A73">
        <w:rPr>
          <w:rFonts w:ascii="Arial Narrow" w:eastAsia="Calibri" w:hAnsi="Arial Narrow"/>
          <w:szCs w:val="24"/>
        </w:rPr>
        <w:t xml:space="preserve">no parten o identifican </w:t>
      </w:r>
      <w:r w:rsidR="002F57FE">
        <w:rPr>
          <w:rFonts w:ascii="Arial Narrow" w:eastAsia="Calibri" w:hAnsi="Arial Narrow"/>
          <w:szCs w:val="24"/>
        </w:rPr>
        <w:t>líneas base y datos complementarios que permitan una</w:t>
      </w:r>
      <w:r w:rsidR="008A4681">
        <w:rPr>
          <w:rFonts w:ascii="Arial Narrow" w:eastAsia="Calibri" w:hAnsi="Arial Narrow"/>
          <w:szCs w:val="24"/>
        </w:rPr>
        <w:t xml:space="preserve"> adecuada </w:t>
      </w:r>
      <w:r w:rsidR="002F57FE">
        <w:rPr>
          <w:rFonts w:ascii="Arial Narrow" w:eastAsia="Calibri" w:hAnsi="Arial Narrow"/>
          <w:szCs w:val="24"/>
        </w:rPr>
        <w:t>medición</w:t>
      </w:r>
      <w:r w:rsidR="008A4681">
        <w:rPr>
          <w:rFonts w:ascii="Arial Narrow" w:eastAsia="Calibri" w:hAnsi="Arial Narrow"/>
          <w:szCs w:val="24"/>
        </w:rPr>
        <w:t>,</w:t>
      </w:r>
      <w:r w:rsidR="002F57FE">
        <w:rPr>
          <w:rFonts w:ascii="Arial Narrow" w:eastAsia="Calibri" w:hAnsi="Arial Narrow"/>
          <w:szCs w:val="24"/>
        </w:rPr>
        <w:t xml:space="preserve"> proyección</w:t>
      </w:r>
      <w:r w:rsidR="008A4681">
        <w:rPr>
          <w:rFonts w:ascii="Arial Narrow" w:eastAsia="Calibri" w:hAnsi="Arial Narrow"/>
          <w:szCs w:val="24"/>
        </w:rPr>
        <w:t xml:space="preserve"> y seguimiento</w:t>
      </w:r>
      <w:r w:rsidR="002F57FE">
        <w:rPr>
          <w:rFonts w:ascii="Arial Narrow" w:eastAsia="Calibri" w:hAnsi="Arial Narrow"/>
          <w:szCs w:val="24"/>
        </w:rPr>
        <w:t xml:space="preserve"> de metas, y, que facilite evidenciar el impacto de la gestión de las Corporaciones en el proceso de conservación, restauración, rehabilitación, administración y vigilancia de los recursos naturales renovables.</w:t>
      </w:r>
    </w:p>
    <w:p w14:paraId="2E0547CF" w14:textId="4F2CA5F1" w:rsidR="006C7AE8" w:rsidRPr="006C7AE8" w:rsidRDefault="006C7AE8" w:rsidP="006C7AE8">
      <w:pPr>
        <w:spacing w:before="120" w:after="120"/>
        <w:jc w:val="both"/>
        <w:rPr>
          <w:rFonts w:ascii="Arial Narrow" w:eastAsia="Calibri" w:hAnsi="Arial Narrow"/>
          <w:szCs w:val="24"/>
        </w:rPr>
      </w:pPr>
      <w:r w:rsidRPr="006C7AE8">
        <w:rPr>
          <w:rFonts w:ascii="Arial Narrow" w:eastAsia="Calibri" w:hAnsi="Arial Narrow"/>
          <w:szCs w:val="24"/>
        </w:rPr>
        <w:lastRenderedPageBreak/>
        <w:t xml:space="preserve">Con este trabajo, se logró consolidar la propuesta de los indicadores, por lo cual se requiere modificar el artículo 6 de la Resolución 667 de 2016 para ajustar </w:t>
      </w:r>
      <w:r w:rsidR="00C34A5B">
        <w:rPr>
          <w:rFonts w:ascii="Arial Narrow" w:eastAsia="Calibri" w:hAnsi="Arial Narrow"/>
          <w:szCs w:val="24"/>
        </w:rPr>
        <w:t>dos (2)</w:t>
      </w:r>
      <w:r w:rsidRPr="006C7AE8">
        <w:rPr>
          <w:rFonts w:ascii="Arial Narrow" w:eastAsia="Calibri" w:hAnsi="Arial Narrow"/>
          <w:szCs w:val="24"/>
        </w:rPr>
        <w:t xml:space="preserve"> indicadores actuales que miden el avance </w:t>
      </w:r>
      <w:r w:rsidR="00C34A5B">
        <w:rPr>
          <w:rFonts w:ascii="Arial Narrow" w:eastAsia="Calibri" w:hAnsi="Arial Narrow"/>
          <w:szCs w:val="24"/>
        </w:rPr>
        <w:t xml:space="preserve">agregado </w:t>
      </w:r>
      <w:r w:rsidRPr="006C7AE8">
        <w:rPr>
          <w:rFonts w:ascii="Arial Narrow" w:eastAsia="Calibri" w:hAnsi="Arial Narrow"/>
          <w:szCs w:val="24"/>
        </w:rPr>
        <w:t>de tres instrumentos en su formulación y ejecución</w:t>
      </w:r>
      <w:r w:rsidR="00C34A5B">
        <w:rPr>
          <w:rFonts w:ascii="Arial Narrow" w:eastAsia="Calibri" w:hAnsi="Arial Narrow"/>
          <w:szCs w:val="24"/>
        </w:rPr>
        <w:t xml:space="preserve">, para lograr un seguimiento más claro </w:t>
      </w:r>
      <w:r w:rsidRPr="006C7AE8">
        <w:rPr>
          <w:rFonts w:ascii="Arial Narrow" w:eastAsia="Calibri" w:hAnsi="Arial Narrow"/>
          <w:szCs w:val="24"/>
        </w:rPr>
        <w:t xml:space="preserve">se separan </w:t>
      </w:r>
      <w:r w:rsidR="00C34A5B">
        <w:rPr>
          <w:rFonts w:ascii="Arial Narrow" w:eastAsia="Calibri" w:hAnsi="Arial Narrow"/>
          <w:szCs w:val="24"/>
        </w:rPr>
        <w:t xml:space="preserve">los indicadores </w:t>
      </w:r>
      <w:r w:rsidRPr="006C7AE8">
        <w:rPr>
          <w:rFonts w:ascii="Arial Narrow" w:eastAsia="Calibri" w:hAnsi="Arial Narrow"/>
          <w:szCs w:val="24"/>
        </w:rPr>
        <w:t xml:space="preserve">“Porcentaje de avance en la formulación y/o ajuste de los Planes de Ordenación y Manejo de Cuencas (POMCAS), Planes de Manejo de Acuíferos (PMA) y Planes de Manejo de Microcuencas (PMM)” y “Porcentaje de Planes de Ordenación y Manejo de Cuencas (POMCAS), Planes de Manejo de Acuíferos (PMA) y Planes de Manejo de Microcuencas (PMM) en ejecución” </w:t>
      </w:r>
      <w:r w:rsidR="00C34A5B">
        <w:rPr>
          <w:rFonts w:ascii="Arial Narrow" w:eastAsia="Calibri" w:hAnsi="Arial Narrow"/>
          <w:szCs w:val="24"/>
        </w:rPr>
        <w:t>ya que con ello</w:t>
      </w:r>
      <w:r w:rsidRPr="006C7AE8">
        <w:rPr>
          <w:rFonts w:ascii="Arial Narrow" w:eastAsia="Calibri" w:hAnsi="Arial Narrow"/>
          <w:szCs w:val="24"/>
        </w:rPr>
        <w:t xml:space="preserve">, en cada caso, se ha venido midiendo de manera conjunta en un solo indicador varios instrumentos de planificación y manejo del recurso hídrico, pese a que cada instrumento posee características propias para su formulación y ejecución, circunstancia que ha complejizado dicha medición, es por ello que en este ajuste </w:t>
      </w:r>
      <w:r w:rsidR="00C34A5B">
        <w:rPr>
          <w:rFonts w:ascii="Arial Narrow" w:eastAsia="Calibri" w:hAnsi="Arial Narrow"/>
          <w:szCs w:val="24"/>
        </w:rPr>
        <w:t xml:space="preserve">propuesto se </w:t>
      </w:r>
      <w:r w:rsidRPr="006C7AE8">
        <w:rPr>
          <w:rFonts w:ascii="Arial Narrow" w:eastAsia="Calibri" w:hAnsi="Arial Narrow"/>
          <w:szCs w:val="24"/>
        </w:rPr>
        <w:t>pasa de dos (2) a seis (6) indicadores</w:t>
      </w:r>
      <w:r w:rsidR="00C34A5B">
        <w:rPr>
          <w:rFonts w:ascii="Arial Narrow" w:eastAsia="Calibri" w:hAnsi="Arial Narrow"/>
          <w:szCs w:val="24"/>
        </w:rPr>
        <w:t>,</w:t>
      </w:r>
      <w:r w:rsidRPr="006C7AE8">
        <w:rPr>
          <w:rFonts w:ascii="Arial Narrow" w:eastAsia="Calibri" w:hAnsi="Arial Narrow"/>
          <w:szCs w:val="24"/>
        </w:rPr>
        <w:t xml:space="preserve"> dos por cada instrumento</w:t>
      </w:r>
      <w:r w:rsidR="00C34A5B">
        <w:rPr>
          <w:rFonts w:ascii="Arial Narrow" w:eastAsia="Calibri" w:hAnsi="Arial Narrow"/>
          <w:szCs w:val="24"/>
        </w:rPr>
        <w:t xml:space="preserve">, </w:t>
      </w:r>
      <w:r w:rsidRPr="006C7AE8">
        <w:rPr>
          <w:rFonts w:ascii="Arial Narrow" w:eastAsia="Calibri" w:hAnsi="Arial Narrow"/>
          <w:szCs w:val="24"/>
        </w:rPr>
        <w:t>un</w:t>
      </w:r>
      <w:r w:rsidR="00C34A5B">
        <w:rPr>
          <w:rFonts w:ascii="Arial Narrow" w:eastAsia="Calibri" w:hAnsi="Arial Narrow"/>
          <w:szCs w:val="24"/>
        </w:rPr>
        <w:t>o</w:t>
      </w:r>
      <w:r w:rsidRPr="006C7AE8">
        <w:rPr>
          <w:rFonts w:ascii="Arial Narrow" w:eastAsia="Calibri" w:hAnsi="Arial Narrow"/>
          <w:szCs w:val="24"/>
        </w:rPr>
        <w:t xml:space="preserve"> para medir </w:t>
      </w:r>
      <w:r w:rsidR="00C34A5B">
        <w:rPr>
          <w:rFonts w:ascii="Arial Narrow" w:eastAsia="Calibri" w:hAnsi="Arial Narrow"/>
          <w:szCs w:val="24"/>
        </w:rPr>
        <w:t xml:space="preserve">el avance en </w:t>
      </w:r>
      <w:r w:rsidRPr="006C7AE8">
        <w:rPr>
          <w:rFonts w:ascii="Arial Narrow" w:eastAsia="Calibri" w:hAnsi="Arial Narrow"/>
          <w:szCs w:val="24"/>
        </w:rPr>
        <w:t xml:space="preserve">la formulación y/o ajuste y </w:t>
      </w:r>
      <w:r w:rsidR="00C34A5B">
        <w:rPr>
          <w:rFonts w:ascii="Arial Narrow" w:eastAsia="Calibri" w:hAnsi="Arial Narrow"/>
          <w:szCs w:val="24"/>
        </w:rPr>
        <w:t xml:space="preserve">el </w:t>
      </w:r>
      <w:r w:rsidRPr="006C7AE8">
        <w:rPr>
          <w:rFonts w:ascii="Arial Narrow" w:eastAsia="Calibri" w:hAnsi="Arial Narrow"/>
          <w:szCs w:val="24"/>
        </w:rPr>
        <w:t>otro que dé cuenta de</w:t>
      </w:r>
      <w:r w:rsidR="00C34A5B">
        <w:rPr>
          <w:rFonts w:ascii="Arial Narrow" w:eastAsia="Calibri" w:hAnsi="Arial Narrow"/>
          <w:szCs w:val="24"/>
        </w:rPr>
        <w:t>l avance en</w:t>
      </w:r>
      <w:r w:rsidRPr="006C7AE8">
        <w:rPr>
          <w:rFonts w:ascii="Arial Narrow" w:eastAsia="Calibri" w:hAnsi="Arial Narrow"/>
          <w:szCs w:val="24"/>
        </w:rPr>
        <w:t xml:space="preserve"> la ejecución</w:t>
      </w:r>
      <w:r w:rsidR="00C34A5B">
        <w:rPr>
          <w:rFonts w:ascii="Arial Narrow" w:eastAsia="Calibri" w:hAnsi="Arial Narrow"/>
          <w:szCs w:val="24"/>
        </w:rPr>
        <w:t xml:space="preserve"> de los ya formulados</w:t>
      </w:r>
      <w:r w:rsidRPr="006C7AE8">
        <w:rPr>
          <w:rFonts w:ascii="Arial Narrow" w:eastAsia="Calibri" w:hAnsi="Arial Narrow"/>
          <w:szCs w:val="24"/>
        </w:rPr>
        <w:t>, adicionalmente se incluyen los siguientes indicadores.</w:t>
      </w:r>
    </w:p>
    <w:p w14:paraId="1BA0AD56" w14:textId="6EB2F7B2" w:rsidR="006C7AE8" w:rsidRPr="006C7AE8" w:rsidRDefault="006C7AE8" w:rsidP="006C7AE8">
      <w:pPr>
        <w:pStyle w:val="Prrafodelista"/>
        <w:numPr>
          <w:ilvl w:val="0"/>
          <w:numId w:val="38"/>
        </w:numPr>
        <w:spacing w:before="120" w:after="120"/>
        <w:jc w:val="both"/>
        <w:rPr>
          <w:rFonts w:ascii="Arial Narrow" w:eastAsia="Calibri" w:hAnsi="Arial Narrow"/>
          <w:szCs w:val="24"/>
        </w:rPr>
      </w:pPr>
      <w:r w:rsidRPr="006C7AE8">
        <w:rPr>
          <w:rFonts w:ascii="Arial Narrow" w:eastAsia="Calibri" w:hAnsi="Arial Narrow"/>
          <w:szCs w:val="24"/>
        </w:rPr>
        <w:t>Avance en el acotamiento de Rondas Hídricas de Cuerpos de Agua priorizados.</w:t>
      </w:r>
    </w:p>
    <w:p w14:paraId="7E268D9C" w14:textId="0E2E61DB" w:rsidR="006C7AE8" w:rsidRPr="006C7AE8" w:rsidRDefault="006C7AE8" w:rsidP="006C7AE8">
      <w:pPr>
        <w:pStyle w:val="Prrafodelista"/>
        <w:numPr>
          <w:ilvl w:val="0"/>
          <w:numId w:val="38"/>
        </w:numPr>
        <w:spacing w:before="120" w:after="120"/>
        <w:jc w:val="both"/>
        <w:rPr>
          <w:rFonts w:ascii="Arial Narrow" w:eastAsia="Calibri" w:hAnsi="Arial Narrow"/>
          <w:szCs w:val="24"/>
        </w:rPr>
      </w:pPr>
      <w:r w:rsidRPr="006C7AE8">
        <w:rPr>
          <w:rFonts w:ascii="Arial Narrow" w:eastAsia="Calibri" w:hAnsi="Arial Narrow"/>
          <w:szCs w:val="24"/>
        </w:rPr>
        <w:t>Avance en el ordenamiento del manglar</w:t>
      </w:r>
      <w:r w:rsidR="001A6A66">
        <w:rPr>
          <w:rFonts w:ascii="Arial Narrow" w:eastAsia="Calibri" w:hAnsi="Arial Narrow"/>
          <w:szCs w:val="24"/>
        </w:rPr>
        <w:t>.</w:t>
      </w:r>
    </w:p>
    <w:p w14:paraId="2813A3EB" w14:textId="246CD5BE" w:rsidR="006C7AE8" w:rsidRPr="006C7AE8" w:rsidRDefault="006C7AE8" w:rsidP="006C7AE8">
      <w:pPr>
        <w:pStyle w:val="Prrafodelista"/>
        <w:numPr>
          <w:ilvl w:val="0"/>
          <w:numId w:val="38"/>
        </w:numPr>
        <w:spacing w:before="120" w:after="120"/>
        <w:jc w:val="both"/>
        <w:rPr>
          <w:rFonts w:ascii="Arial Narrow" w:eastAsia="Calibri" w:hAnsi="Arial Narrow"/>
          <w:szCs w:val="24"/>
        </w:rPr>
      </w:pPr>
      <w:r w:rsidRPr="006C7AE8">
        <w:rPr>
          <w:rFonts w:ascii="Arial Narrow" w:eastAsia="Calibri" w:hAnsi="Arial Narrow"/>
          <w:szCs w:val="24"/>
        </w:rPr>
        <w:t>Avance en la formulación y/o ajuste de los Planes de Ordenación y Manejo Integrado de la Unidad Ambiental Costera – POMIUAC</w:t>
      </w:r>
      <w:r w:rsidR="001A6A66">
        <w:rPr>
          <w:rFonts w:ascii="Arial Narrow" w:eastAsia="Calibri" w:hAnsi="Arial Narrow"/>
          <w:szCs w:val="24"/>
        </w:rPr>
        <w:t>.</w:t>
      </w:r>
      <w:r w:rsidRPr="006C7AE8">
        <w:rPr>
          <w:rFonts w:ascii="Arial Narrow" w:eastAsia="Calibri" w:hAnsi="Arial Narrow"/>
          <w:szCs w:val="24"/>
        </w:rPr>
        <w:t xml:space="preserve"> </w:t>
      </w:r>
    </w:p>
    <w:p w14:paraId="148426CC" w14:textId="7E50A2ED" w:rsidR="006C7AE8" w:rsidRPr="006C7AE8" w:rsidRDefault="006C7AE8" w:rsidP="006C7AE8">
      <w:pPr>
        <w:pStyle w:val="Prrafodelista"/>
        <w:numPr>
          <w:ilvl w:val="0"/>
          <w:numId w:val="38"/>
        </w:numPr>
        <w:spacing w:before="120" w:after="120"/>
        <w:jc w:val="both"/>
        <w:rPr>
          <w:rFonts w:ascii="Arial Narrow" w:eastAsia="Calibri" w:hAnsi="Arial Narrow"/>
          <w:szCs w:val="24"/>
        </w:rPr>
      </w:pPr>
      <w:r w:rsidRPr="006C7AE8">
        <w:rPr>
          <w:rFonts w:ascii="Arial Narrow" w:eastAsia="Calibri" w:hAnsi="Arial Narrow"/>
          <w:szCs w:val="24"/>
        </w:rPr>
        <w:t>Avance en la ejecución de los Planes de Ordenación y Manejo Integrado de la Unidad Ambiental Costera – POMIUAC, adoptados</w:t>
      </w:r>
      <w:r w:rsidR="001A6A66">
        <w:rPr>
          <w:rFonts w:ascii="Arial Narrow" w:eastAsia="Calibri" w:hAnsi="Arial Narrow"/>
          <w:szCs w:val="24"/>
        </w:rPr>
        <w:t>.</w:t>
      </w:r>
    </w:p>
    <w:p w14:paraId="2CD10AF8" w14:textId="7687542E" w:rsidR="006C7AE8" w:rsidRPr="006C7AE8" w:rsidRDefault="006C7AE8" w:rsidP="006C7AE8">
      <w:pPr>
        <w:pStyle w:val="Prrafodelista"/>
        <w:numPr>
          <w:ilvl w:val="0"/>
          <w:numId w:val="38"/>
        </w:numPr>
        <w:spacing w:before="120" w:after="120"/>
        <w:jc w:val="both"/>
        <w:rPr>
          <w:rFonts w:ascii="Arial Narrow" w:eastAsia="Calibri" w:hAnsi="Arial Narrow"/>
          <w:szCs w:val="24"/>
        </w:rPr>
      </w:pPr>
      <w:r w:rsidRPr="006C7AE8">
        <w:rPr>
          <w:rFonts w:ascii="Arial Narrow" w:eastAsia="Calibri" w:hAnsi="Arial Narrow"/>
          <w:szCs w:val="24"/>
        </w:rPr>
        <w:t>Reporte de los instrumentos económicos, financieros y tributarios validados por el MADS</w:t>
      </w:r>
      <w:r w:rsidR="001A6A66">
        <w:rPr>
          <w:rFonts w:ascii="Arial Narrow" w:eastAsia="Calibri" w:hAnsi="Arial Narrow"/>
          <w:szCs w:val="24"/>
        </w:rPr>
        <w:t>.</w:t>
      </w:r>
    </w:p>
    <w:p w14:paraId="6A9EA209" w14:textId="40B5731B" w:rsidR="006C7AE8" w:rsidRPr="006C7AE8" w:rsidRDefault="006C7AE8" w:rsidP="006C7AE8">
      <w:pPr>
        <w:pStyle w:val="Prrafodelista"/>
        <w:numPr>
          <w:ilvl w:val="0"/>
          <w:numId w:val="38"/>
        </w:numPr>
        <w:spacing w:before="120" w:after="120"/>
        <w:jc w:val="both"/>
        <w:rPr>
          <w:rFonts w:ascii="Arial Narrow" w:eastAsia="Calibri" w:hAnsi="Arial Narrow"/>
          <w:szCs w:val="24"/>
        </w:rPr>
      </w:pPr>
      <w:r w:rsidRPr="006C7AE8">
        <w:rPr>
          <w:rFonts w:ascii="Arial Narrow" w:eastAsia="Calibri" w:hAnsi="Arial Narrow"/>
          <w:szCs w:val="24"/>
        </w:rPr>
        <w:t>Avance en la Implementación del Programa Pago por Servicios Ambientales (PSA)</w:t>
      </w:r>
      <w:r w:rsidR="001A6A66">
        <w:rPr>
          <w:rFonts w:ascii="Arial Narrow" w:eastAsia="Calibri" w:hAnsi="Arial Narrow"/>
          <w:szCs w:val="24"/>
        </w:rPr>
        <w:t>.</w:t>
      </w:r>
    </w:p>
    <w:p w14:paraId="62BB1A38" w14:textId="0C0D992B" w:rsidR="006C7AE8" w:rsidRPr="006C7AE8" w:rsidRDefault="006C7AE8" w:rsidP="006C7AE8">
      <w:pPr>
        <w:pStyle w:val="Prrafodelista"/>
        <w:numPr>
          <w:ilvl w:val="0"/>
          <w:numId w:val="38"/>
        </w:numPr>
        <w:spacing w:before="120" w:after="120"/>
        <w:jc w:val="both"/>
        <w:rPr>
          <w:rFonts w:ascii="Arial Narrow" w:eastAsia="Calibri" w:hAnsi="Arial Narrow"/>
          <w:szCs w:val="24"/>
        </w:rPr>
      </w:pPr>
      <w:r w:rsidRPr="006C7AE8">
        <w:rPr>
          <w:rFonts w:ascii="Arial Narrow" w:eastAsia="Calibri" w:hAnsi="Arial Narrow"/>
          <w:szCs w:val="24"/>
        </w:rPr>
        <w:t>Avance en la implementación de los Planes de Manejo Ambiental de Páramos (PMAP)</w:t>
      </w:r>
      <w:r w:rsidR="001A6A66">
        <w:rPr>
          <w:rFonts w:ascii="Arial Narrow" w:eastAsia="Calibri" w:hAnsi="Arial Narrow"/>
          <w:szCs w:val="24"/>
        </w:rPr>
        <w:t>.</w:t>
      </w:r>
    </w:p>
    <w:p w14:paraId="3EE9C636" w14:textId="00902702" w:rsidR="006C7AE8" w:rsidRPr="006C7AE8" w:rsidRDefault="006C7AE8" w:rsidP="006C7AE8">
      <w:pPr>
        <w:pStyle w:val="Prrafodelista"/>
        <w:numPr>
          <w:ilvl w:val="0"/>
          <w:numId w:val="38"/>
        </w:numPr>
        <w:spacing w:before="120" w:after="120"/>
        <w:jc w:val="both"/>
        <w:rPr>
          <w:rFonts w:ascii="Arial Narrow" w:eastAsia="Calibri" w:hAnsi="Arial Narrow"/>
          <w:szCs w:val="24"/>
        </w:rPr>
      </w:pPr>
      <w:r w:rsidRPr="006C7AE8">
        <w:rPr>
          <w:rFonts w:ascii="Arial Narrow" w:eastAsia="Calibri" w:hAnsi="Arial Narrow"/>
          <w:szCs w:val="24"/>
        </w:rPr>
        <w:t>Avance en la ejecución del Plan de Ordenación Forestal.</w:t>
      </w:r>
    </w:p>
    <w:p w14:paraId="2965E6BA" w14:textId="77777777" w:rsidR="006C7AE8" w:rsidRPr="006C7AE8" w:rsidRDefault="006C7AE8" w:rsidP="006C7AE8">
      <w:pPr>
        <w:spacing w:before="120" w:after="120"/>
        <w:jc w:val="both"/>
        <w:rPr>
          <w:rFonts w:ascii="Arial Narrow" w:eastAsia="Calibri" w:hAnsi="Arial Narrow"/>
          <w:szCs w:val="24"/>
        </w:rPr>
      </w:pPr>
      <w:r w:rsidRPr="006C7AE8">
        <w:rPr>
          <w:rFonts w:ascii="Arial Narrow" w:eastAsia="Calibri" w:hAnsi="Arial Narrow"/>
          <w:szCs w:val="24"/>
        </w:rPr>
        <w:t>Que de otra parte se requiere dar cumplimiento a lo dispuesto en el numeral 11 del artículo 6° de la Ley 2169 de 2021, en lo que corresponde al Sector Ambiente y Desarrollo Sostenible en relación con el desarrollo e incorporación de un indicador que refleje el avance en el acotamiento de rondas hídricas por parte de las Autoridades Ambientales, por lo cual se hace necesario adicionar este indicador a los indicadores mínimos de gestión que actualmente reportan las Corporaciones, con su respectiva hoja metodológica.</w:t>
      </w:r>
    </w:p>
    <w:p w14:paraId="1ABE90A3" w14:textId="455130A2" w:rsidR="00C0260E" w:rsidRDefault="006C7AE8" w:rsidP="006C7AE8">
      <w:pPr>
        <w:spacing w:before="120" w:after="120"/>
        <w:jc w:val="both"/>
        <w:rPr>
          <w:rFonts w:ascii="Arial Narrow" w:hAnsi="Arial Narrow"/>
          <w:color w:val="000000"/>
        </w:rPr>
      </w:pPr>
      <w:r w:rsidRPr="006C7AE8">
        <w:rPr>
          <w:rFonts w:ascii="Arial Narrow" w:eastAsia="Calibri" w:hAnsi="Arial Narrow"/>
          <w:szCs w:val="24"/>
        </w:rPr>
        <w:t>Que para adelantar el seguimiento a los Planes de Acción Cuatrienal es relevante contar con información de línea base y datos complementarios de los indicadores mínimos de gestión que permitan la medición y proyección de metas, que evidencien el impacto de la gestión de las Corporaciones en el proceso de conservación, restauración, rehabilitación, administración y vigilancia de los recursos naturales renovables y/o ecosistemas estratégicos, es por ello, que todos los IMG contaran con línea base</w:t>
      </w:r>
      <w:r w:rsidR="00AC3B01">
        <w:rPr>
          <w:rFonts w:ascii="Arial Narrow" w:eastAsia="Calibri" w:hAnsi="Arial Narrow"/>
          <w:szCs w:val="24"/>
        </w:rPr>
        <w:t>.</w:t>
      </w:r>
    </w:p>
    <w:p w14:paraId="6494CDCB" w14:textId="6CC57B43" w:rsidR="00F375FC" w:rsidRDefault="008A4681" w:rsidP="00C0260E">
      <w:pPr>
        <w:spacing w:before="120" w:after="120"/>
        <w:jc w:val="both"/>
        <w:rPr>
          <w:rFonts w:ascii="Arial Narrow" w:hAnsi="Arial Narrow"/>
          <w:color w:val="000000"/>
        </w:rPr>
      </w:pPr>
      <w:r>
        <w:rPr>
          <w:rFonts w:ascii="Arial Narrow" w:hAnsi="Arial Narrow"/>
          <w:color w:val="000000"/>
        </w:rPr>
        <w:t xml:space="preserve">Por otra parte, el parágrafo del artículo 7º de </w:t>
      </w:r>
      <w:r w:rsidR="00F375FC">
        <w:rPr>
          <w:rFonts w:ascii="Arial Narrow" w:hAnsi="Arial Narrow"/>
          <w:color w:val="000000"/>
        </w:rPr>
        <w:t>la Resolución 667 de 2016 establece:</w:t>
      </w:r>
    </w:p>
    <w:p w14:paraId="30AE4AFB" w14:textId="77777777" w:rsidR="00F375FC" w:rsidRPr="009B7FBB" w:rsidRDefault="00F375FC" w:rsidP="00901D96">
      <w:pPr>
        <w:spacing w:before="120" w:after="120"/>
        <w:jc w:val="both"/>
        <w:rPr>
          <w:rFonts w:ascii="Arial Narrow" w:hAnsi="Arial Narrow"/>
          <w:i/>
          <w:iCs/>
        </w:rPr>
      </w:pPr>
      <w:r>
        <w:rPr>
          <w:rFonts w:ascii="Arial Narrow" w:hAnsi="Arial Narrow"/>
          <w:i/>
          <w:iCs/>
        </w:rPr>
        <w:lastRenderedPageBreak/>
        <w:t>“</w:t>
      </w:r>
      <w:r w:rsidRPr="009B7FBB">
        <w:rPr>
          <w:rFonts w:ascii="Arial Narrow" w:hAnsi="Arial Narrow"/>
          <w:i/>
          <w:iCs/>
        </w:rPr>
        <w:t>Los indicadores complementarios a los establecidos en la presente resolución que sean incorporados para la medición del comportamiento de los proyectos del Plan de Acción, deberán adoptarse mediante acuerdo expedido por el Consejo Directivo de cada Corporación.</w:t>
      </w:r>
      <w:r>
        <w:rPr>
          <w:rFonts w:ascii="Arial Narrow" w:hAnsi="Arial Narrow"/>
          <w:i/>
          <w:iCs/>
        </w:rPr>
        <w:t>”</w:t>
      </w:r>
      <w:r w:rsidRPr="009B7FBB">
        <w:rPr>
          <w:rFonts w:ascii="Arial Narrow" w:hAnsi="Arial Narrow"/>
          <w:i/>
          <w:iCs/>
        </w:rPr>
        <w:t xml:space="preserve"> </w:t>
      </w:r>
    </w:p>
    <w:p w14:paraId="124E11F9" w14:textId="77777777" w:rsidR="00F375FC" w:rsidRDefault="00F375FC" w:rsidP="00C0260E">
      <w:pPr>
        <w:spacing w:before="120" w:after="120"/>
        <w:jc w:val="both"/>
        <w:rPr>
          <w:rFonts w:ascii="Arial Narrow" w:hAnsi="Arial Narrow"/>
          <w:color w:val="000000"/>
        </w:rPr>
      </w:pPr>
      <w:r>
        <w:rPr>
          <w:rFonts w:ascii="Arial Narrow" w:hAnsi="Arial Narrow"/>
          <w:color w:val="000000"/>
        </w:rPr>
        <w:t>En esta materia el Departamento Nacional de Planeación en el marco del seguimiento y evaluación de las políticas públicas desarrolló la “</w:t>
      </w:r>
      <w:r w:rsidRPr="009404E3">
        <w:rPr>
          <w:rFonts w:ascii="Arial Narrow" w:hAnsi="Arial Narrow"/>
          <w:color w:val="000000"/>
        </w:rPr>
        <w:t xml:space="preserve">Guía </w:t>
      </w:r>
      <w:r>
        <w:rPr>
          <w:rFonts w:ascii="Arial Narrow" w:hAnsi="Arial Narrow"/>
          <w:color w:val="000000"/>
        </w:rPr>
        <w:t>p</w:t>
      </w:r>
      <w:r w:rsidRPr="009404E3">
        <w:rPr>
          <w:rFonts w:ascii="Arial Narrow" w:hAnsi="Arial Narrow"/>
          <w:color w:val="000000"/>
        </w:rPr>
        <w:t xml:space="preserve">ara </w:t>
      </w:r>
      <w:r>
        <w:rPr>
          <w:rFonts w:ascii="Arial Narrow" w:hAnsi="Arial Narrow"/>
          <w:color w:val="000000"/>
        </w:rPr>
        <w:t>l</w:t>
      </w:r>
      <w:r w:rsidRPr="009404E3">
        <w:rPr>
          <w:rFonts w:ascii="Arial Narrow" w:hAnsi="Arial Narrow"/>
          <w:color w:val="000000"/>
        </w:rPr>
        <w:t xml:space="preserve">a Construcción </w:t>
      </w:r>
      <w:r>
        <w:rPr>
          <w:rFonts w:ascii="Arial Narrow" w:hAnsi="Arial Narrow"/>
          <w:color w:val="000000"/>
        </w:rPr>
        <w:t>y</w:t>
      </w:r>
      <w:r w:rsidRPr="009404E3">
        <w:rPr>
          <w:rFonts w:ascii="Arial Narrow" w:hAnsi="Arial Narrow"/>
          <w:color w:val="000000"/>
        </w:rPr>
        <w:t xml:space="preserve"> Análisis </w:t>
      </w:r>
      <w:r>
        <w:rPr>
          <w:rFonts w:ascii="Arial Narrow" w:hAnsi="Arial Narrow"/>
          <w:color w:val="000000"/>
        </w:rPr>
        <w:t>d</w:t>
      </w:r>
      <w:r w:rsidRPr="009404E3">
        <w:rPr>
          <w:rFonts w:ascii="Arial Narrow" w:hAnsi="Arial Narrow"/>
          <w:color w:val="000000"/>
        </w:rPr>
        <w:t>e Indicadores</w:t>
      </w:r>
      <w:r>
        <w:rPr>
          <w:rFonts w:ascii="Arial Narrow" w:hAnsi="Arial Narrow"/>
          <w:color w:val="000000"/>
        </w:rPr>
        <w:t xml:space="preserve">” </w:t>
      </w:r>
      <w:r w:rsidRPr="009404E3">
        <w:rPr>
          <w:rFonts w:ascii="Arial Narrow" w:hAnsi="Arial Narrow"/>
          <w:color w:val="000000"/>
        </w:rPr>
        <w:t xml:space="preserve">con el objeto de </w:t>
      </w:r>
      <w:r w:rsidRPr="00BD36B4">
        <w:rPr>
          <w:rFonts w:ascii="Arial Narrow" w:hAnsi="Arial Narrow"/>
          <w:i/>
          <w:iCs/>
          <w:color w:val="000000"/>
        </w:rPr>
        <w:t>“abordar las herramientas conceptuales y prácticas para la definición y uso de los indicadores en la gestión pública</w:t>
      </w:r>
      <w:r>
        <w:rPr>
          <w:rFonts w:ascii="Arial Narrow" w:hAnsi="Arial Narrow"/>
          <w:color w:val="000000"/>
        </w:rPr>
        <w:t xml:space="preserve">”, aspecto de plena aplicación para dar cumplimiento al inciso segundo del artículo </w:t>
      </w:r>
      <w:r w:rsidRPr="00C77676">
        <w:rPr>
          <w:rFonts w:ascii="Arial Narrow" w:hAnsi="Arial Narrow"/>
          <w:color w:val="000000"/>
        </w:rPr>
        <w:t xml:space="preserve">2.2.8.6.5.2 </w:t>
      </w:r>
      <w:r>
        <w:rPr>
          <w:rFonts w:ascii="Arial Narrow" w:hAnsi="Arial Narrow"/>
          <w:color w:val="000000"/>
        </w:rPr>
        <w:t xml:space="preserve">y al artículo </w:t>
      </w:r>
      <w:r w:rsidRPr="00C77676">
        <w:rPr>
          <w:rFonts w:ascii="Arial Narrow" w:hAnsi="Arial Narrow"/>
          <w:color w:val="000000"/>
        </w:rPr>
        <w:t>2.2.8.6.5.</w:t>
      </w:r>
      <w:r>
        <w:rPr>
          <w:rFonts w:ascii="Arial Narrow" w:hAnsi="Arial Narrow"/>
          <w:color w:val="000000"/>
        </w:rPr>
        <w:t>4</w:t>
      </w:r>
      <w:r w:rsidRPr="00C77676">
        <w:rPr>
          <w:rFonts w:ascii="Arial Narrow" w:hAnsi="Arial Narrow"/>
          <w:color w:val="000000"/>
        </w:rPr>
        <w:t xml:space="preserve"> del Decreto 1076 de 2015</w:t>
      </w:r>
      <w:r>
        <w:rPr>
          <w:rFonts w:ascii="Arial Narrow" w:hAnsi="Arial Narrow"/>
          <w:color w:val="000000"/>
        </w:rPr>
        <w:t xml:space="preserve"> en materia del seguimiento a los instrumentos de planificación de las Corporaciones. Conforme la citada Guía, el enfoque de la definición y características de los indicadores así vista, se asocia con la </w:t>
      </w:r>
      <w:r w:rsidRPr="004F6AC9">
        <w:rPr>
          <w:rFonts w:ascii="Arial Narrow" w:hAnsi="Arial Narrow"/>
          <w:color w:val="000000"/>
        </w:rPr>
        <w:t>presentación y uso de la información de los indicadores en</w:t>
      </w:r>
      <w:r>
        <w:rPr>
          <w:rFonts w:ascii="Arial Narrow" w:hAnsi="Arial Narrow"/>
          <w:color w:val="000000"/>
        </w:rPr>
        <w:t xml:space="preserve"> el marco de </w:t>
      </w:r>
      <w:r w:rsidRPr="004F6AC9">
        <w:rPr>
          <w:rFonts w:ascii="Arial Narrow" w:hAnsi="Arial Narrow"/>
          <w:color w:val="000000"/>
        </w:rPr>
        <w:t>la gestión púb</w:t>
      </w:r>
      <w:r>
        <w:rPr>
          <w:rFonts w:ascii="Arial Narrow" w:hAnsi="Arial Narrow"/>
          <w:color w:val="000000"/>
        </w:rPr>
        <w:t>l</w:t>
      </w:r>
      <w:r w:rsidRPr="004F6AC9">
        <w:rPr>
          <w:rFonts w:ascii="Arial Narrow" w:hAnsi="Arial Narrow"/>
          <w:color w:val="000000"/>
        </w:rPr>
        <w:t>ica</w:t>
      </w:r>
      <w:r>
        <w:rPr>
          <w:rFonts w:ascii="Arial Narrow" w:hAnsi="Arial Narrow"/>
          <w:color w:val="000000"/>
        </w:rPr>
        <w:t>.</w:t>
      </w:r>
    </w:p>
    <w:p w14:paraId="189ABE87" w14:textId="77777777" w:rsidR="00F375FC" w:rsidRDefault="00F375FC" w:rsidP="00C0260E">
      <w:pPr>
        <w:spacing w:before="120" w:after="120"/>
        <w:jc w:val="both"/>
        <w:rPr>
          <w:rFonts w:ascii="Arial Narrow" w:hAnsi="Arial Narrow"/>
          <w:color w:val="000000"/>
        </w:rPr>
      </w:pPr>
      <w:r>
        <w:rPr>
          <w:rFonts w:ascii="Arial Narrow" w:hAnsi="Arial Narrow"/>
          <w:color w:val="000000"/>
        </w:rPr>
        <w:t>Bajo esta perspectiva de seguimiento de los PAC, los indicadores tienen un rol preponderante en el correcto y claro seguimiento de los proyectos a través de los cuales se adelanta la gestión misional de las Corporaciones para efectos de la administración y manejo de los recursos naturales y para la atención de los principales problemas ambientales identificados dentro del proceso de formulación de sus instrumentos de planificación (PGAR, PAC y presupuesto anual).</w:t>
      </w:r>
    </w:p>
    <w:p w14:paraId="2B10C56A" w14:textId="124DA7E8" w:rsidR="00F375FC" w:rsidRDefault="00F375FC" w:rsidP="00C0260E">
      <w:pPr>
        <w:spacing w:before="120" w:after="120"/>
        <w:jc w:val="both"/>
        <w:rPr>
          <w:rFonts w:ascii="Arial Narrow" w:hAnsi="Arial Narrow"/>
          <w:color w:val="000000"/>
        </w:rPr>
      </w:pPr>
      <w:r>
        <w:rPr>
          <w:rFonts w:ascii="Arial Narrow" w:hAnsi="Arial Narrow"/>
          <w:color w:val="000000"/>
        </w:rPr>
        <w:t xml:space="preserve">En atención a la necesidad de contar con indicadores que permitan “simplificar, medir y comunicar” la gestión de las Corporaciones, el Ministerio a través del artículo 6º de la Resolución 667 de 2016 estableció los Indicadores Mínimos de Gestión </w:t>
      </w:r>
      <w:r w:rsidR="00ED6C82">
        <w:rPr>
          <w:rFonts w:ascii="Arial Narrow" w:hAnsi="Arial Narrow"/>
          <w:color w:val="000000"/>
        </w:rPr>
        <w:t xml:space="preserve">– IMG, </w:t>
      </w:r>
      <w:r>
        <w:rPr>
          <w:rFonts w:ascii="Arial Narrow" w:hAnsi="Arial Narrow"/>
          <w:color w:val="000000"/>
        </w:rPr>
        <w:t xml:space="preserve">y desarrolló e incorporó las respectivas hojas metodológicas. </w:t>
      </w:r>
      <w:r>
        <w:rPr>
          <w:rFonts w:ascii="Arial Narrow" w:hAnsi="Arial Narrow"/>
          <w:color w:val="000000"/>
          <w:u w:val="single"/>
        </w:rPr>
        <w:t>S</w:t>
      </w:r>
      <w:r>
        <w:rPr>
          <w:rFonts w:ascii="Arial Narrow" w:hAnsi="Arial Narrow"/>
          <w:color w:val="000000"/>
        </w:rPr>
        <w:t>in embargo, respecto de los indicadores complementarios para medir el avance del PAC solo estableció la obligatoriedad de adoptarlos mediante acuerdo del Consejo Directivo sin concretar aspectos técnicos mínimos para facilitar su definición, implementación y posterior consolidación y análisis, por lo cual se considera necesario que, igual que sucede para el caso de los IMG, los indicadores complementarios se presenten con una estructura mínima que facilite su adopción y el seguimiento posterior del PAC por parte de los Consejos Directivos.</w:t>
      </w:r>
    </w:p>
    <w:p w14:paraId="604877F7" w14:textId="77777777" w:rsidR="00F375FC" w:rsidRDefault="00F375FC" w:rsidP="00C0260E">
      <w:pPr>
        <w:spacing w:before="120" w:after="120"/>
        <w:jc w:val="both"/>
        <w:rPr>
          <w:rFonts w:ascii="Arial Narrow" w:hAnsi="Arial Narrow"/>
          <w:color w:val="000000"/>
        </w:rPr>
      </w:pPr>
      <w:r>
        <w:rPr>
          <w:rFonts w:ascii="Arial Narrow" w:hAnsi="Arial Narrow"/>
          <w:color w:val="000000"/>
        </w:rPr>
        <w:t>En relación con la tercera finalidad, con la que se propone la modificación de la Resolución 667 de 2016, relacionada con la eliminación de la aprobación del informe de avance en la ejecución del Plan de Acción Cuatrienal, por parte del Consejo Directivo de las Corporaciones, prevista en su artículo 9, es preciso señalar:</w:t>
      </w:r>
    </w:p>
    <w:p w14:paraId="572F3138" w14:textId="45FFDB1F" w:rsidR="00F375FC" w:rsidRDefault="00F0299C" w:rsidP="00F375FC">
      <w:pPr>
        <w:pStyle w:val="Textoindependiente"/>
        <w:widowControl w:val="0"/>
        <w:numPr>
          <w:ilvl w:val="0"/>
          <w:numId w:val="34"/>
        </w:numPr>
        <w:spacing w:before="120" w:after="60"/>
        <w:ind w:left="284" w:right="51" w:hanging="284"/>
        <w:rPr>
          <w:rFonts w:ascii="Arial Narrow" w:hAnsi="Arial Narrow" w:cs="Times New Roman"/>
          <w:i/>
          <w:iCs/>
          <w:color w:val="000000"/>
        </w:rPr>
      </w:pPr>
      <w:r>
        <w:rPr>
          <w:rFonts w:ascii="Arial Narrow" w:hAnsi="Arial Narrow"/>
          <w:color w:val="000000"/>
        </w:rPr>
        <w:t>Que</w:t>
      </w:r>
      <w:r w:rsidR="00F375FC">
        <w:rPr>
          <w:rFonts w:ascii="Arial Narrow" w:hAnsi="Arial Narrow"/>
          <w:color w:val="000000"/>
        </w:rPr>
        <w:t xml:space="preserve"> el artículo </w:t>
      </w:r>
      <w:hyperlink r:id="rId13" w:anchor="2.2.8.6.5.4" w:history="1">
        <w:r w:rsidR="00F375FC">
          <w:rPr>
            <w:rFonts w:ascii="Arial Narrow" w:hAnsi="Arial Narrow"/>
            <w:color w:val="000000"/>
          </w:rPr>
          <w:t>2.2.8.6.5.4</w:t>
        </w:r>
      </w:hyperlink>
      <w:r w:rsidR="00F375FC">
        <w:rPr>
          <w:rFonts w:ascii="Arial Narrow" w:hAnsi="Arial Narrow" w:cs="Times New Roman"/>
          <w:color w:val="000000"/>
          <w:lang w:val="es-CO"/>
        </w:rPr>
        <w:t xml:space="preserve"> del Decreto 1076 de 2015 no prevé ni ordena esa aprobación; este artículo solo señala respecto de los “Informes”, que </w:t>
      </w:r>
      <w:r w:rsidR="00F375FC">
        <w:rPr>
          <w:rFonts w:ascii="Arial Narrow" w:hAnsi="Arial Narrow" w:cs="Times New Roman"/>
          <w:i/>
          <w:iCs/>
          <w:color w:val="000000"/>
        </w:rPr>
        <w:t>“El Director presentará informes periódicos ante el Consejo Directivo de la Corporación que den cuenta de los avances en la ejecución física y financiera de los programas y proyectos del Plan de Acción Cuatrienal, así mismo podrá solicitar debidamente soportado técnica y financieramente los ajustes al Plan de Acción Cuatrienal. Semestralmente deberá enviarse un informe integral de avance de ejecución del Plan de Acción Cuatrienal al Ministerio de Ambiente y Desarrollo Sostenible”.</w:t>
      </w:r>
    </w:p>
    <w:p w14:paraId="44876DE8" w14:textId="47981315" w:rsidR="00AC3B01" w:rsidRPr="00AC3B01" w:rsidRDefault="00AC3B01" w:rsidP="00F0299C">
      <w:pPr>
        <w:pStyle w:val="Textoindependiente"/>
        <w:widowControl w:val="0"/>
        <w:spacing w:before="240" w:after="240"/>
        <w:ind w:left="284" w:right="51"/>
        <w:rPr>
          <w:rFonts w:ascii="Arial Narrow" w:hAnsi="Arial Narrow" w:cs="Times New Roman"/>
          <w:color w:val="000000"/>
        </w:rPr>
      </w:pPr>
      <w:r w:rsidRPr="00AC3B01">
        <w:rPr>
          <w:rFonts w:ascii="Arial Narrow" w:hAnsi="Arial Narrow" w:cs="Times New Roman"/>
          <w:color w:val="000000"/>
        </w:rPr>
        <w:t xml:space="preserve">La aprobación del informe </w:t>
      </w:r>
      <w:r>
        <w:rPr>
          <w:rFonts w:ascii="Arial Narrow" w:hAnsi="Arial Narrow" w:cs="Times New Roman"/>
          <w:color w:val="000000"/>
        </w:rPr>
        <w:t xml:space="preserve">de avance de la ejecución del </w:t>
      </w:r>
      <w:r w:rsidRPr="00AC3B01">
        <w:rPr>
          <w:rFonts w:ascii="Arial Narrow" w:hAnsi="Arial Narrow" w:cs="Times New Roman"/>
          <w:color w:val="000000"/>
        </w:rPr>
        <w:t>plan de acción por parte del consejo directivo no tiene efecto en relación con la gestión de la corporación</w:t>
      </w:r>
      <w:r>
        <w:rPr>
          <w:rFonts w:ascii="Arial Narrow" w:hAnsi="Arial Narrow" w:cs="Times New Roman"/>
          <w:color w:val="000000"/>
        </w:rPr>
        <w:t xml:space="preserve">, </w:t>
      </w:r>
      <w:r w:rsidRPr="00AC3B01">
        <w:rPr>
          <w:rFonts w:ascii="Arial Narrow" w:hAnsi="Arial Narrow" w:cs="Times New Roman"/>
          <w:color w:val="000000"/>
        </w:rPr>
        <w:t xml:space="preserve">por lo contrario se ha </w:t>
      </w:r>
      <w:r w:rsidRPr="00AC3B01">
        <w:rPr>
          <w:rFonts w:ascii="Arial Narrow" w:hAnsi="Arial Narrow" w:cs="Times New Roman"/>
          <w:color w:val="000000"/>
        </w:rPr>
        <w:lastRenderedPageBreak/>
        <w:t>interpretado como si se diera luz verde o aprobación aunque se trate de una mala gestión, lo anterior debido a que no se encuentran reglados las causales de desaprobación del informe</w:t>
      </w:r>
      <w:r>
        <w:rPr>
          <w:rFonts w:ascii="Arial Narrow" w:hAnsi="Arial Narrow" w:cs="Times New Roman"/>
          <w:color w:val="000000"/>
        </w:rPr>
        <w:t>,</w:t>
      </w:r>
      <w:r w:rsidRPr="00AC3B01">
        <w:rPr>
          <w:rFonts w:ascii="Arial Narrow" w:hAnsi="Arial Narrow" w:cs="Times New Roman"/>
          <w:color w:val="000000"/>
        </w:rPr>
        <w:t xml:space="preserve"> así como tampoco las consecuencias de una posible desaprobación, asuntos que en todo caso desbordarían la facultad reglamentaria de este ministerio</w:t>
      </w:r>
      <w:r>
        <w:rPr>
          <w:rFonts w:ascii="Arial Narrow" w:hAnsi="Arial Narrow" w:cs="Times New Roman"/>
          <w:color w:val="000000"/>
        </w:rPr>
        <w:t>.</w:t>
      </w:r>
    </w:p>
    <w:p w14:paraId="599AB95B" w14:textId="549670F8" w:rsidR="00AC3B01" w:rsidRPr="00AC3B01" w:rsidRDefault="00F375FC" w:rsidP="00A57B76">
      <w:pPr>
        <w:pStyle w:val="Textoindependiente"/>
        <w:widowControl w:val="0"/>
        <w:numPr>
          <w:ilvl w:val="0"/>
          <w:numId w:val="34"/>
        </w:numPr>
        <w:spacing w:before="120" w:after="60"/>
        <w:ind w:left="284" w:right="51" w:hanging="284"/>
        <w:rPr>
          <w:rFonts w:ascii="Arial Narrow" w:hAnsi="Arial Narrow"/>
        </w:rPr>
      </w:pPr>
      <w:r w:rsidRPr="00AC3B01">
        <w:rPr>
          <w:rFonts w:ascii="Arial Narrow" w:hAnsi="Arial Narrow" w:cs="Times New Roman"/>
          <w:color w:val="000000"/>
        </w:rPr>
        <w:t>E</w:t>
      </w:r>
      <w:r w:rsidR="00F0299C">
        <w:rPr>
          <w:rFonts w:ascii="Arial Narrow" w:hAnsi="Arial Narrow" w:cs="Times New Roman"/>
          <w:color w:val="000000"/>
        </w:rPr>
        <w:t xml:space="preserve">s </w:t>
      </w:r>
      <w:r w:rsidRPr="00AC3B01">
        <w:rPr>
          <w:rFonts w:ascii="Arial Narrow" w:hAnsi="Arial Narrow" w:cs="Times New Roman"/>
          <w:color w:val="000000"/>
        </w:rPr>
        <w:t xml:space="preserve">preciso señalar que con ocasión de la </w:t>
      </w:r>
      <w:r w:rsidRPr="00A57B76">
        <w:rPr>
          <w:rFonts w:ascii="Arial Narrow" w:hAnsi="Arial Narrow" w:cs="Times New Roman"/>
          <w:color w:val="000000"/>
          <w:lang w:val="es-CO"/>
        </w:rPr>
        <w:t>reglamentación</w:t>
      </w:r>
      <w:r w:rsidRPr="00AC3B01">
        <w:rPr>
          <w:rFonts w:ascii="Arial Narrow" w:hAnsi="Arial Narrow" w:cs="Times New Roman"/>
          <w:color w:val="000000"/>
        </w:rPr>
        <w:t xml:space="preserve"> e implementación del uso de la plataforma del Sistema de Planeación y Gestión Ambiental – SIPGA componente regional, en consonancia con lo dispuesto en el inciso segundo del artículo 2.2.8.6.5.3.</w:t>
      </w:r>
      <w:r w:rsidR="006A6B46">
        <w:rPr>
          <w:rFonts w:ascii="Arial Narrow" w:hAnsi="Arial Narrow" w:cs="Times New Roman"/>
          <w:color w:val="000000"/>
        </w:rPr>
        <w:t xml:space="preserve"> </w:t>
      </w:r>
      <w:r w:rsidRPr="00AC3B01">
        <w:rPr>
          <w:rFonts w:ascii="Arial Narrow" w:hAnsi="Arial Narrow" w:cs="Times New Roman"/>
          <w:color w:val="000000"/>
        </w:rPr>
        <w:t xml:space="preserve">del Decreto 1076 de 2015, corresponde anualmente al Ministerio de Ambiente y Desarrollo Sostenible construir un “índice de desempeño de las Corporaciones Autónomas Regionales a partir de los indicadores mínimos, entre otros, cuyo objetivo es dotar a los Consejos Directivos de insumos para orientar el mejoramiento continuo de la gestión”, para lo cual el Ministerio revisa todos y cada uno de los 33 informes de avance de ejecución del Plan de Acción Cuatrienal enviados por las Corporaciones al Ministerio y requiere de éstas entidades las aclaraciones, los ajustes y las adiciones de información a que haya lugar, razón por la cual no es de recibo que dichos informes sean aprobados por los miembros del </w:t>
      </w:r>
      <w:r w:rsidR="00907251" w:rsidRPr="00AC3B01">
        <w:rPr>
          <w:rFonts w:ascii="Arial Narrow" w:hAnsi="Arial Narrow" w:cs="Times New Roman"/>
          <w:color w:val="000000"/>
        </w:rPr>
        <w:t>C</w:t>
      </w:r>
      <w:r w:rsidRPr="00AC3B01">
        <w:rPr>
          <w:rFonts w:ascii="Arial Narrow" w:hAnsi="Arial Narrow" w:cs="Times New Roman"/>
          <w:color w:val="000000"/>
        </w:rPr>
        <w:t xml:space="preserve">onsejo </w:t>
      </w:r>
      <w:r w:rsidR="00907251" w:rsidRPr="00AC3B01">
        <w:rPr>
          <w:rFonts w:ascii="Arial Narrow" w:hAnsi="Arial Narrow" w:cs="Times New Roman"/>
          <w:color w:val="000000"/>
        </w:rPr>
        <w:t>D</w:t>
      </w:r>
      <w:r w:rsidRPr="00AC3B01">
        <w:rPr>
          <w:rFonts w:ascii="Arial Narrow" w:hAnsi="Arial Narrow" w:cs="Times New Roman"/>
          <w:color w:val="000000"/>
        </w:rPr>
        <w:t xml:space="preserve">irectivo entre ellos el representante del Ministerio (delegado del Ministro) y luego sea el mismo ministerio el que haga requerimientos adicionales de información desconociendo la probación impartida a dicho informe por el </w:t>
      </w:r>
      <w:r w:rsidR="00907251" w:rsidRPr="00AC3B01">
        <w:rPr>
          <w:rFonts w:ascii="Arial Narrow" w:hAnsi="Arial Narrow" w:cs="Times New Roman"/>
          <w:color w:val="000000"/>
        </w:rPr>
        <w:t>C</w:t>
      </w:r>
      <w:r w:rsidRPr="00AC3B01">
        <w:rPr>
          <w:rFonts w:ascii="Arial Narrow" w:hAnsi="Arial Narrow" w:cs="Times New Roman"/>
          <w:color w:val="000000"/>
        </w:rPr>
        <w:t xml:space="preserve">onsejo </w:t>
      </w:r>
      <w:r w:rsidR="00907251" w:rsidRPr="00AC3B01">
        <w:rPr>
          <w:rFonts w:ascii="Arial Narrow" w:hAnsi="Arial Narrow" w:cs="Times New Roman"/>
          <w:color w:val="000000"/>
        </w:rPr>
        <w:t>D</w:t>
      </w:r>
      <w:r w:rsidRPr="00AC3B01">
        <w:rPr>
          <w:rFonts w:ascii="Arial Narrow" w:hAnsi="Arial Narrow" w:cs="Times New Roman"/>
          <w:color w:val="000000"/>
        </w:rPr>
        <w:t>irectivo; aprobación que como ya se indicó no est</w:t>
      </w:r>
      <w:r w:rsidR="00907251" w:rsidRPr="00AC3B01">
        <w:rPr>
          <w:rFonts w:ascii="Arial Narrow" w:hAnsi="Arial Narrow" w:cs="Times New Roman"/>
          <w:color w:val="000000"/>
        </w:rPr>
        <w:t>á</w:t>
      </w:r>
      <w:r w:rsidRPr="00AC3B01">
        <w:rPr>
          <w:rFonts w:ascii="Arial Narrow" w:hAnsi="Arial Narrow" w:cs="Times New Roman"/>
          <w:color w:val="000000"/>
        </w:rPr>
        <w:t xml:space="preserve"> prevista en el artículo 2.2.8.6.5.3.</w:t>
      </w:r>
      <w:r w:rsidR="00907251" w:rsidRPr="00AC3B01">
        <w:rPr>
          <w:rFonts w:ascii="Arial Narrow" w:hAnsi="Arial Narrow" w:cs="Times New Roman"/>
          <w:color w:val="000000"/>
        </w:rPr>
        <w:t xml:space="preserve"> </w:t>
      </w:r>
      <w:r w:rsidRPr="00AC3B01">
        <w:rPr>
          <w:rFonts w:ascii="Arial Narrow" w:hAnsi="Arial Narrow" w:cs="Times New Roman"/>
          <w:color w:val="000000"/>
        </w:rPr>
        <w:t xml:space="preserve">del decreto 1076 de 2015 y cuya eliminación </w:t>
      </w:r>
      <w:r w:rsidR="00907251" w:rsidRPr="00AC3B01">
        <w:rPr>
          <w:rFonts w:ascii="Arial Narrow" w:hAnsi="Arial Narrow" w:cs="Times New Roman"/>
          <w:color w:val="000000"/>
        </w:rPr>
        <w:t>s</w:t>
      </w:r>
      <w:r w:rsidRPr="00AC3B01">
        <w:rPr>
          <w:rFonts w:ascii="Arial Narrow" w:hAnsi="Arial Narrow" w:cs="Times New Roman"/>
          <w:color w:val="000000"/>
        </w:rPr>
        <w:t>e hace necesaria para que no exista con tradición entre lo que se aprueba y los requerimientos de información que con posterioridad hace el Ministerio en relación con esos informes.</w:t>
      </w:r>
    </w:p>
    <w:p w14:paraId="041370D3" w14:textId="63C4F120" w:rsidR="00F375FC" w:rsidRPr="00AC3B01" w:rsidRDefault="00F375FC" w:rsidP="00A57B76">
      <w:pPr>
        <w:pStyle w:val="Textoindependiente"/>
        <w:widowControl w:val="0"/>
        <w:numPr>
          <w:ilvl w:val="0"/>
          <w:numId w:val="34"/>
        </w:numPr>
        <w:spacing w:before="120" w:after="60"/>
        <w:ind w:left="284" w:right="51" w:hanging="284"/>
        <w:rPr>
          <w:rFonts w:ascii="Arial Narrow" w:hAnsi="Arial Narrow"/>
        </w:rPr>
      </w:pPr>
      <w:r w:rsidRPr="00AC3B01">
        <w:rPr>
          <w:rFonts w:ascii="Arial Narrow" w:hAnsi="Arial Narrow"/>
        </w:rPr>
        <w:t xml:space="preserve">En esencia en relación con este aspecto, </w:t>
      </w:r>
      <w:r w:rsidRPr="00A57B76">
        <w:rPr>
          <w:rFonts w:ascii="Arial Narrow" w:hAnsi="Arial Narrow" w:cs="Times New Roman"/>
          <w:color w:val="000000"/>
          <w:lang w:val="es-CO"/>
        </w:rPr>
        <w:t>la</w:t>
      </w:r>
      <w:r w:rsidRPr="00AC3B01">
        <w:rPr>
          <w:rFonts w:ascii="Arial Narrow" w:hAnsi="Arial Narrow"/>
        </w:rPr>
        <w:t xml:space="preserve"> propuesta busca brindar mayor coherencia al proceso de análisis y seguimiento que realiza el Ministerio sobre la información de la gestión contenida en dichos informes, en tanto el propio Ministerio se ha visto permanentemente obligado a solicitar ajustes posteriores a las Corporaciones respecto de la información reportada en tales informes, lo que plantea dificultades evidentes en los dos momentos e instancias en que se analiza y depura la información presentada por las Corporaciones</w:t>
      </w:r>
      <w:r w:rsidR="00CF7612">
        <w:rPr>
          <w:rFonts w:ascii="Arial Narrow" w:hAnsi="Arial Narrow"/>
        </w:rPr>
        <w:t>.</w:t>
      </w:r>
    </w:p>
    <w:p w14:paraId="7D5A5229" w14:textId="77777777" w:rsidR="00281570" w:rsidRPr="00AC3B01" w:rsidRDefault="00281570" w:rsidP="00744979">
      <w:pPr>
        <w:pStyle w:val="Textoindependiente"/>
        <w:widowControl w:val="0"/>
        <w:numPr>
          <w:ilvl w:val="0"/>
          <w:numId w:val="31"/>
        </w:numPr>
        <w:spacing w:before="120" w:after="60"/>
        <w:ind w:left="284" w:right="618" w:hanging="284"/>
        <w:rPr>
          <w:rFonts w:ascii="Arial Narrow" w:hAnsi="Arial Narrow"/>
          <w:b/>
          <w:bCs/>
        </w:rPr>
      </w:pPr>
      <w:r w:rsidRPr="00AC3B01">
        <w:rPr>
          <w:rFonts w:ascii="Arial Narrow" w:hAnsi="Arial Narrow"/>
          <w:b/>
          <w:bCs/>
        </w:rPr>
        <w:t xml:space="preserve">¿Existe alguna norma vigente que regule </w:t>
      </w:r>
      <w:r w:rsidR="00023C4B" w:rsidRPr="00AC3B01">
        <w:rPr>
          <w:rFonts w:ascii="Arial Narrow" w:hAnsi="Arial Narrow"/>
          <w:b/>
          <w:bCs/>
        </w:rPr>
        <w:t xml:space="preserve">el </w:t>
      </w:r>
      <w:r w:rsidRPr="00AC3B01">
        <w:rPr>
          <w:rFonts w:ascii="Arial Narrow" w:hAnsi="Arial Narrow"/>
          <w:b/>
          <w:bCs/>
        </w:rPr>
        <w:t xml:space="preserve">mismo tema? </w:t>
      </w:r>
    </w:p>
    <w:p w14:paraId="3D1A6763" w14:textId="77777777" w:rsidR="005800E8" w:rsidRDefault="00281570" w:rsidP="00911EB8">
      <w:pPr>
        <w:pStyle w:val="Textoindependiente"/>
        <w:widowControl w:val="0"/>
        <w:spacing w:before="120" w:after="60"/>
        <w:ind w:left="426" w:right="618" w:firstLine="283"/>
        <w:rPr>
          <w:rFonts w:ascii="Arial Narrow" w:hAnsi="Arial Narrow"/>
          <w:b/>
          <w:bCs/>
        </w:rPr>
      </w:pPr>
      <w:r w:rsidRPr="00911EB8">
        <w:rPr>
          <w:rFonts w:ascii="Arial Narrow" w:hAnsi="Arial Narrow"/>
          <w:b/>
          <w:bCs/>
        </w:rPr>
        <w:t>Si</w:t>
      </w:r>
      <w:r w:rsidR="005800E8">
        <w:rPr>
          <w:rFonts w:ascii="Arial Narrow" w:hAnsi="Arial Narrow"/>
          <w:b/>
          <w:bCs/>
        </w:rPr>
        <w:t xml:space="preserve"> X</w:t>
      </w:r>
      <w:r w:rsidRPr="00911EB8">
        <w:rPr>
          <w:rFonts w:ascii="Arial Narrow" w:hAnsi="Arial Narrow"/>
          <w:b/>
          <w:bCs/>
        </w:rPr>
        <w:t xml:space="preserve"> (pase a la pregunta 4) </w:t>
      </w:r>
    </w:p>
    <w:p w14:paraId="0D0EECB4" w14:textId="7438AB8E" w:rsidR="00281570" w:rsidRPr="00911EB8" w:rsidRDefault="00281570" w:rsidP="00911EB8">
      <w:pPr>
        <w:pStyle w:val="Textoindependiente"/>
        <w:widowControl w:val="0"/>
        <w:spacing w:before="120" w:after="60"/>
        <w:ind w:left="426" w:right="618" w:firstLine="283"/>
        <w:rPr>
          <w:rFonts w:ascii="Arial Narrow" w:hAnsi="Arial Narrow"/>
          <w:b/>
          <w:bCs/>
        </w:rPr>
      </w:pPr>
      <w:r w:rsidRPr="00911EB8">
        <w:rPr>
          <w:rFonts w:ascii="Arial Narrow" w:hAnsi="Arial Narrow"/>
          <w:b/>
          <w:bCs/>
        </w:rPr>
        <w:t xml:space="preserve">No_ (pase a la pregunta 6). </w:t>
      </w:r>
    </w:p>
    <w:p w14:paraId="109B67F8" w14:textId="77777777" w:rsidR="00281570" w:rsidRPr="00AC3B01" w:rsidRDefault="00281570" w:rsidP="005800E8">
      <w:pPr>
        <w:pStyle w:val="Textoindependiente"/>
        <w:widowControl w:val="0"/>
        <w:numPr>
          <w:ilvl w:val="0"/>
          <w:numId w:val="31"/>
        </w:numPr>
        <w:spacing w:before="120" w:after="60"/>
        <w:ind w:left="426" w:right="618" w:hanging="357"/>
        <w:rPr>
          <w:rFonts w:ascii="Arial Narrow" w:hAnsi="Arial Narrow"/>
          <w:b/>
          <w:bCs/>
        </w:rPr>
      </w:pPr>
      <w:r w:rsidRPr="00AC3B01">
        <w:rPr>
          <w:rFonts w:ascii="Arial Narrow" w:hAnsi="Arial Narrow"/>
          <w:b/>
          <w:bCs/>
        </w:rPr>
        <w:t xml:space="preserve">Si ya existe una norma, explique por qué resulta insuficiente. </w:t>
      </w:r>
    </w:p>
    <w:p w14:paraId="21B81AC2" w14:textId="00019636" w:rsidR="005800E8" w:rsidRPr="002C40A1" w:rsidRDefault="005800E8" w:rsidP="00920376">
      <w:pPr>
        <w:pStyle w:val="Textoindependiente"/>
        <w:widowControl w:val="0"/>
        <w:spacing w:before="240" w:after="240"/>
        <w:ind w:left="284" w:right="51"/>
        <w:rPr>
          <w:rFonts w:ascii="Arial Narrow" w:hAnsi="Arial Narrow"/>
          <w:color w:val="000000"/>
        </w:rPr>
      </w:pPr>
      <w:r>
        <w:rPr>
          <w:rFonts w:ascii="Arial Narrow" w:hAnsi="Arial Narrow"/>
          <w:color w:val="000000"/>
          <w:lang w:val="es-CO"/>
        </w:rPr>
        <w:t>La</w:t>
      </w:r>
      <w:r>
        <w:rPr>
          <w:rFonts w:ascii="Arial Narrow" w:hAnsi="Arial Narrow"/>
          <w:color w:val="000000"/>
        </w:rPr>
        <w:t xml:space="preserve"> Resolución 667 de 2016</w:t>
      </w:r>
      <w:r>
        <w:rPr>
          <w:rFonts w:ascii="Arial Narrow" w:hAnsi="Arial Narrow"/>
          <w:color w:val="000000"/>
          <w:lang w:val="es-CO"/>
        </w:rPr>
        <w:t xml:space="preserve"> </w:t>
      </w:r>
      <w:r>
        <w:rPr>
          <w:rFonts w:ascii="Arial Narrow" w:hAnsi="Arial Narrow"/>
          <w:i/>
          <w:iCs/>
          <w:color w:val="000000"/>
        </w:rPr>
        <w:t xml:space="preserve">“Por la cual se establecen los indicadores mínimos de que trata el artículo </w:t>
      </w:r>
      <w:hyperlink r:id="rId14" w:anchor="2.2.8.6.5.3" w:history="1">
        <w:r>
          <w:rPr>
            <w:rFonts w:ascii="Arial Narrow" w:hAnsi="Arial Narrow"/>
            <w:i/>
            <w:iCs/>
            <w:color w:val="000000"/>
          </w:rPr>
          <w:t>2.2.8.6.5.3</w:t>
        </w:r>
      </w:hyperlink>
      <w:r>
        <w:rPr>
          <w:rFonts w:ascii="Arial Narrow" w:hAnsi="Arial Narrow"/>
          <w:i/>
          <w:iCs/>
          <w:color w:val="000000"/>
        </w:rPr>
        <w:t xml:space="preserve"> del Decreto número 1076 de 2015 y se adoptan otras disposiciones</w:t>
      </w:r>
      <w:r>
        <w:rPr>
          <w:rFonts w:ascii="Arial Narrow" w:hAnsi="Arial Narrow"/>
          <w:i/>
          <w:iCs/>
          <w:color w:val="000000"/>
          <w:lang w:val="es-CO"/>
        </w:rPr>
        <w:t>”</w:t>
      </w:r>
      <w:r>
        <w:rPr>
          <w:rFonts w:ascii="Arial Narrow" w:hAnsi="Arial Narrow"/>
          <w:color w:val="000000"/>
          <w:lang w:val="es-CO"/>
        </w:rPr>
        <w:t xml:space="preserve">, </w:t>
      </w:r>
      <w:r>
        <w:rPr>
          <w:rFonts w:ascii="Arial Narrow" w:hAnsi="Arial Narrow"/>
          <w:color w:val="000000"/>
        </w:rPr>
        <w:t xml:space="preserve">establece los indicadores </w:t>
      </w:r>
      <w:r w:rsidRPr="00920376">
        <w:rPr>
          <w:rFonts w:ascii="Arial Narrow" w:hAnsi="Arial Narrow" w:cs="Times New Roman"/>
          <w:color w:val="000000"/>
        </w:rPr>
        <w:t>mínimos</w:t>
      </w:r>
      <w:r>
        <w:rPr>
          <w:rFonts w:ascii="Arial Narrow" w:hAnsi="Arial Narrow"/>
          <w:color w:val="000000"/>
        </w:rPr>
        <w:t xml:space="preserve"> de gestión en su artículo 6°</w:t>
      </w:r>
      <w:r w:rsidRPr="002C40A1">
        <w:rPr>
          <w:rFonts w:ascii="Arial Narrow" w:hAnsi="Arial Narrow"/>
          <w:color w:val="000000"/>
        </w:rPr>
        <w:t>.</w:t>
      </w:r>
    </w:p>
    <w:p w14:paraId="2EE74E35" w14:textId="77777777" w:rsidR="005800E8" w:rsidRPr="002C40A1" w:rsidRDefault="005800E8" w:rsidP="00920376">
      <w:pPr>
        <w:pStyle w:val="Textoindependiente"/>
        <w:widowControl w:val="0"/>
        <w:spacing w:before="240" w:after="240"/>
        <w:ind w:left="284" w:right="51"/>
        <w:rPr>
          <w:rFonts w:ascii="Arial Narrow" w:hAnsi="Arial Narrow"/>
          <w:color w:val="000000"/>
        </w:rPr>
      </w:pPr>
      <w:r w:rsidRPr="002C40A1">
        <w:rPr>
          <w:rFonts w:ascii="Arial Narrow" w:hAnsi="Arial Narrow"/>
          <w:color w:val="000000"/>
        </w:rPr>
        <w:t xml:space="preserve">De otra parte, la citada norma establece la </w:t>
      </w:r>
      <w:r w:rsidRPr="00920376">
        <w:rPr>
          <w:rFonts w:ascii="Arial Narrow" w:hAnsi="Arial Narrow" w:cs="Times New Roman"/>
          <w:color w:val="000000"/>
        </w:rPr>
        <w:t>obligación</w:t>
      </w:r>
      <w:r w:rsidRPr="002C40A1">
        <w:rPr>
          <w:rFonts w:ascii="Arial Narrow" w:hAnsi="Arial Narrow"/>
          <w:color w:val="000000"/>
        </w:rPr>
        <w:t xml:space="preserve"> de aprobar mediante acuerdo de los Consejos Directivos los indicadores complementarios para el seguimiento a los proyectos del PAC </w:t>
      </w:r>
      <w:r w:rsidRPr="002C40A1">
        <w:rPr>
          <w:rFonts w:ascii="Arial Narrow" w:hAnsi="Arial Narrow"/>
          <w:color w:val="000000"/>
        </w:rPr>
        <w:lastRenderedPageBreak/>
        <w:t xml:space="preserve">de las Corporaciones sin establecer unas orientaciones técnicas básicas para precisar la definición de </w:t>
      </w:r>
      <w:r>
        <w:rPr>
          <w:rFonts w:ascii="Arial Narrow" w:hAnsi="Arial Narrow"/>
          <w:color w:val="000000"/>
        </w:rPr>
        <w:t xml:space="preserve">tales indicadores y para facilitar su adopción e implementación.  </w:t>
      </w:r>
    </w:p>
    <w:p w14:paraId="03093877" w14:textId="171F8C47" w:rsidR="005800E8" w:rsidRDefault="005800E8" w:rsidP="00920376">
      <w:pPr>
        <w:pStyle w:val="Textoindependiente"/>
        <w:widowControl w:val="0"/>
        <w:spacing w:before="240" w:after="240"/>
        <w:ind w:left="284" w:right="51"/>
        <w:rPr>
          <w:rFonts w:ascii="Arial Narrow" w:hAnsi="Arial Narrow"/>
          <w:color w:val="000000"/>
        </w:rPr>
      </w:pPr>
      <w:r>
        <w:rPr>
          <w:rFonts w:ascii="Arial Narrow" w:hAnsi="Arial Narrow"/>
          <w:color w:val="000000"/>
        </w:rPr>
        <w:t xml:space="preserve">Por otra parte, la citada Resolución contempla como mecanismo de seguimiento al avance de las metas físicas y financieras de los Planes de Acción Cuatrienal de las </w:t>
      </w:r>
      <w:r>
        <w:rPr>
          <w:rFonts w:ascii="Arial Narrow" w:hAnsi="Arial Narrow"/>
          <w:color w:val="000000"/>
          <w:lang w:val="es-CO"/>
        </w:rPr>
        <w:t>Corporaciones Autónomas Regionales y de Desarrollo Sostenible</w:t>
      </w:r>
      <w:r>
        <w:rPr>
          <w:rFonts w:ascii="Arial Narrow" w:hAnsi="Arial Narrow"/>
          <w:color w:val="000000"/>
        </w:rPr>
        <w:t xml:space="preserve">, que el informe integral de avance en la ejecución de éstas, sea previamente aprobado por parte de los </w:t>
      </w:r>
      <w:r w:rsidR="00907251">
        <w:rPr>
          <w:rFonts w:ascii="Arial Narrow" w:hAnsi="Arial Narrow"/>
          <w:color w:val="000000"/>
        </w:rPr>
        <w:t>C</w:t>
      </w:r>
      <w:r>
        <w:rPr>
          <w:rFonts w:ascii="Arial Narrow" w:hAnsi="Arial Narrow"/>
          <w:color w:val="000000"/>
        </w:rPr>
        <w:t xml:space="preserve">onsejos </w:t>
      </w:r>
      <w:r w:rsidR="00907251">
        <w:rPr>
          <w:rFonts w:ascii="Arial Narrow" w:hAnsi="Arial Narrow"/>
          <w:color w:val="000000"/>
        </w:rPr>
        <w:t>D</w:t>
      </w:r>
      <w:r>
        <w:rPr>
          <w:rFonts w:ascii="Arial Narrow" w:hAnsi="Arial Narrow"/>
          <w:color w:val="000000"/>
        </w:rPr>
        <w:t xml:space="preserve">irectivos (de los cuales es miembro el Ministerio), aprobación que no está ni ordenada ni prevista en el artículo 2.2.8.6.5.4 del decreto 1076 de 2016 y que en cambio sí dificulta y torna en inconsistente, el proceso de análisis y revisión posterior que de esos informes debe realizar el Ministerio para poder  cumplir con lo dispuesto en el inciso 2º. del artículo </w:t>
      </w:r>
      <w:hyperlink r:id="rId15" w:anchor="2.2.8.6.5.3" w:history="1">
        <w:r>
          <w:rPr>
            <w:rFonts w:ascii="Arial Narrow" w:hAnsi="Arial Narrow"/>
            <w:color w:val="000000"/>
          </w:rPr>
          <w:t>2.2.8.6.5.3</w:t>
        </w:r>
      </w:hyperlink>
      <w:r>
        <w:rPr>
          <w:rFonts w:ascii="Arial Narrow" w:hAnsi="Arial Narrow"/>
          <w:color w:val="000000"/>
        </w:rPr>
        <w:t xml:space="preserve"> </w:t>
      </w:r>
      <w:proofErr w:type="spellStart"/>
      <w:r>
        <w:rPr>
          <w:rFonts w:ascii="Arial Narrow" w:hAnsi="Arial Narrow"/>
          <w:color w:val="000000"/>
          <w:lang w:val="es-CO"/>
        </w:rPr>
        <w:t>Ibídem</w:t>
      </w:r>
      <w:proofErr w:type="spellEnd"/>
      <w:r>
        <w:rPr>
          <w:rFonts w:ascii="Arial Narrow" w:hAnsi="Arial Narrow"/>
          <w:color w:val="000000"/>
          <w:lang w:val="es-CO"/>
        </w:rPr>
        <w:t xml:space="preserve">, relacionada con la construcción de un índice de desempeño (a partir de los indicadores mínimos, entre otros) de las Corporaciones, cuyo objetivo es dotar a los Consejos Directivos de estas entidades, de insumos para orientar el mejoramiento continuo de la gestión corporativa, y </w:t>
      </w:r>
      <w:r>
        <w:rPr>
          <w:rFonts w:ascii="Arial Narrow" w:hAnsi="Arial Narrow"/>
          <w:color w:val="000000"/>
        </w:rPr>
        <w:t xml:space="preserve">que ha implicado durante los últimos años, permanentes solicitudes a las Corporaciones para que ajusten o aclaren los referidos informes, los cuales como ya se indicó, han sido previamente aprobados. </w:t>
      </w:r>
    </w:p>
    <w:p w14:paraId="7AB016E6" w14:textId="21BEAAD0" w:rsidR="005800E8" w:rsidRDefault="005800E8" w:rsidP="00920376">
      <w:pPr>
        <w:pStyle w:val="Textoindependiente"/>
        <w:widowControl w:val="0"/>
        <w:spacing w:before="240" w:after="240"/>
        <w:ind w:left="284" w:right="51"/>
        <w:rPr>
          <w:rFonts w:ascii="Arial Narrow" w:hAnsi="Arial Narrow"/>
          <w:color w:val="000000"/>
        </w:rPr>
      </w:pPr>
      <w:r>
        <w:rPr>
          <w:rFonts w:ascii="Arial Narrow" w:hAnsi="Arial Narrow"/>
          <w:color w:val="000000"/>
        </w:rPr>
        <w:t xml:space="preserve">En consecuencia, no es lógico ni adecuado que sobre un informe que ya ha sido previamente aprobado por un cuerpo colegiado para su remisión al Ministerio, éste último exija al margen de dicha aprobación, posteriores ajustes y/o aclaraciones. En consecuencia, con el fin de sanear esta situación, se debe eliminar la aprobación previa establecida por el artículo 9 de la Resolución 667 de 2016 sobre los informes en referencia. En su lugar, se deberá prever como lo indica el inciso 2º. del artículo 2.2.8.6.5.4 en cita, que una vez el Ministerio </w:t>
      </w:r>
      <w:r>
        <w:rPr>
          <w:rFonts w:ascii="Arial Narrow" w:hAnsi="Arial Narrow"/>
          <w:color w:val="000000"/>
          <w:lang w:val="es-CO"/>
        </w:rPr>
        <w:t>construya anualmente el índice de desempeño de las Corporaciones, ponga dicho índice en conocimiento de los Consejos Directivos de estas entidades, para que éstos cuenten con insumos que les permita orientar el mejoramiento continuo de la gestión de las respectivas Corporaciones.</w:t>
      </w:r>
    </w:p>
    <w:p w14:paraId="34F05FE0" w14:textId="77777777" w:rsidR="00281570" w:rsidRPr="00AC3B01" w:rsidRDefault="00281570" w:rsidP="005800E8">
      <w:pPr>
        <w:pStyle w:val="Textoindependiente"/>
        <w:widowControl w:val="0"/>
        <w:numPr>
          <w:ilvl w:val="0"/>
          <w:numId w:val="31"/>
        </w:numPr>
        <w:spacing w:before="120" w:after="60"/>
        <w:ind w:left="426" w:right="618" w:hanging="357"/>
        <w:rPr>
          <w:rFonts w:ascii="Arial Narrow" w:hAnsi="Arial Narrow"/>
          <w:b/>
          <w:bCs/>
        </w:rPr>
      </w:pPr>
      <w:r w:rsidRPr="00AC3B01">
        <w:rPr>
          <w:rFonts w:ascii="Arial Narrow" w:hAnsi="Arial Narrow"/>
          <w:b/>
          <w:bCs/>
        </w:rPr>
        <w:t>Si ya existe una norma que regule el mismo tema, especifique según sea el caso</w:t>
      </w:r>
      <w:r w:rsidR="00023C4B" w:rsidRPr="00AC3B01">
        <w:rPr>
          <w:rFonts w:ascii="Arial Narrow" w:hAnsi="Arial Narrow"/>
          <w:b/>
          <w:bCs/>
        </w:rPr>
        <w:t>,</w:t>
      </w:r>
      <w:r w:rsidRPr="00AC3B01">
        <w:rPr>
          <w:rFonts w:ascii="Arial Narrow" w:hAnsi="Arial Narrow"/>
          <w:b/>
          <w:bCs/>
        </w:rPr>
        <w:t xml:space="preserve"> si el proyecto</w:t>
      </w:r>
      <w:r w:rsidR="00023C4B" w:rsidRPr="00AC3B01">
        <w:rPr>
          <w:rFonts w:ascii="Arial Narrow" w:hAnsi="Arial Narrow"/>
          <w:b/>
          <w:bCs/>
        </w:rPr>
        <w:t xml:space="preserve"> normativo</w:t>
      </w:r>
      <w:r w:rsidRPr="00AC3B01">
        <w:rPr>
          <w:rFonts w:ascii="Arial Narrow" w:hAnsi="Arial Narrow"/>
          <w:b/>
          <w:bCs/>
        </w:rPr>
        <w:t xml:space="preserve">: </w:t>
      </w:r>
    </w:p>
    <w:p w14:paraId="049AD27F" w14:textId="77777777" w:rsidR="00281570" w:rsidRPr="006374A6" w:rsidRDefault="00281570" w:rsidP="00911EB8">
      <w:pPr>
        <w:pStyle w:val="Textoindependiente"/>
        <w:widowControl w:val="0"/>
        <w:tabs>
          <w:tab w:val="left" w:pos="7797"/>
        </w:tabs>
        <w:spacing w:after="60"/>
        <w:ind w:left="709"/>
        <w:rPr>
          <w:rFonts w:ascii="Arial Narrow" w:hAnsi="Arial Narrow"/>
        </w:rPr>
      </w:pPr>
      <w:r w:rsidRPr="006374A6">
        <w:rPr>
          <w:rFonts w:ascii="Arial Narrow" w:hAnsi="Arial Narrow"/>
        </w:rPr>
        <w:t>5.1. Deroga_</w:t>
      </w:r>
    </w:p>
    <w:p w14:paraId="4289F581" w14:textId="6E13572D" w:rsidR="00281570" w:rsidRPr="005800E8" w:rsidRDefault="00281570" w:rsidP="00911EB8">
      <w:pPr>
        <w:pStyle w:val="Textoindependiente"/>
        <w:widowControl w:val="0"/>
        <w:tabs>
          <w:tab w:val="left" w:pos="7797"/>
        </w:tabs>
        <w:spacing w:after="60"/>
        <w:ind w:left="709"/>
        <w:rPr>
          <w:rFonts w:ascii="Arial Narrow" w:hAnsi="Arial Narrow"/>
          <w:u w:val="single"/>
        </w:rPr>
      </w:pPr>
      <w:r w:rsidRPr="006374A6">
        <w:rPr>
          <w:rFonts w:ascii="Arial Narrow" w:hAnsi="Arial Narrow"/>
        </w:rPr>
        <w:t>5.2. Modifica</w:t>
      </w:r>
      <w:r w:rsidR="005800E8">
        <w:rPr>
          <w:rFonts w:ascii="Arial Narrow" w:hAnsi="Arial Narrow"/>
        </w:rPr>
        <w:t xml:space="preserve"> </w:t>
      </w:r>
      <w:r w:rsidR="005800E8">
        <w:rPr>
          <w:rFonts w:ascii="Arial Narrow" w:hAnsi="Arial Narrow"/>
          <w:u w:val="single"/>
        </w:rPr>
        <w:t>X</w:t>
      </w:r>
    </w:p>
    <w:p w14:paraId="419C2583" w14:textId="77777777" w:rsidR="00281570" w:rsidRPr="006374A6" w:rsidRDefault="00281570" w:rsidP="00911EB8">
      <w:pPr>
        <w:pStyle w:val="Textoindependiente"/>
        <w:widowControl w:val="0"/>
        <w:tabs>
          <w:tab w:val="left" w:pos="7797"/>
        </w:tabs>
        <w:spacing w:after="60"/>
        <w:ind w:left="709"/>
        <w:rPr>
          <w:rFonts w:ascii="Arial Narrow" w:hAnsi="Arial Narrow"/>
        </w:rPr>
      </w:pPr>
      <w:r w:rsidRPr="006374A6">
        <w:rPr>
          <w:rFonts w:ascii="Arial Narrow" w:hAnsi="Arial Narrow"/>
        </w:rPr>
        <w:t xml:space="preserve">5.3. Sustituye_ </w:t>
      </w:r>
    </w:p>
    <w:p w14:paraId="1E57EFA7" w14:textId="77777777" w:rsidR="00281570" w:rsidRDefault="00281570" w:rsidP="00920376">
      <w:pPr>
        <w:pStyle w:val="Textoindependiente"/>
        <w:widowControl w:val="0"/>
        <w:spacing w:before="240" w:after="240"/>
        <w:ind w:left="284" w:right="51"/>
        <w:rPr>
          <w:rFonts w:ascii="Arial Narrow" w:hAnsi="Arial Narrow"/>
        </w:rPr>
      </w:pPr>
      <w:r w:rsidRPr="006374A6">
        <w:rPr>
          <w:rFonts w:ascii="Arial Narrow" w:hAnsi="Arial Narrow"/>
        </w:rPr>
        <w:t>Si contesta 5.1., 5.2. o 5.3., identifique la norma correspondiente, fecha de expedición</w:t>
      </w:r>
      <w:r w:rsidR="00B10F02">
        <w:rPr>
          <w:rFonts w:ascii="Arial Narrow" w:hAnsi="Arial Narrow"/>
        </w:rPr>
        <w:t>,</w:t>
      </w:r>
      <w:r w:rsidRPr="006374A6">
        <w:rPr>
          <w:rFonts w:ascii="Arial Narrow" w:hAnsi="Arial Narrow"/>
        </w:rPr>
        <w:t xml:space="preserve"> vigencia</w:t>
      </w:r>
      <w:r w:rsidR="00B10F02">
        <w:rPr>
          <w:rFonts w:ascii="Arial Narrow" w:hAnsi="Arial Narrow"/>
          <w:color w:val="000000"/>
        </w:rPr>
        <w:t> y justifique el porqué de la derogación, modificación o sustitución.</w:t>
      </w:r>
      <w:r w:rsidRPr="006374A6">
        <w:rPr>
          <w:rFonts w:ascii="Arial Narrow" w:hAnsi="Arial Narrow"/>
        </w:rPr>
        <w:t xml:space="preserve"> </w:t>
      </w:r>
    </w:p>
    <w:p w14:paraId="585F1207" w14:textId="1510C82D" w:rsidR="005800E8" w:rsidRPr="006374A6" w:rsidRDefault="005800E8" w:rsidP="00920376">
      <w:pPr>
        <w:pStyle w:val="Textoindependiente"/>
        <w:widowControl w:val="0"/>
        <w:spacing w:before="240" w:after="240"/>
        <w:ind w:left="284" w:right="51"/>
        <w:rPr>
          <w:rFonts w:ascii="Arial Narrow" w:hAnsi="Arial Narrow"/>
        </w:rPr>
      </w:pPr>
      <w:r>
        <w:rPr>
          <w:rFonts w:ascii="Arial Narrow" w:hAnsi="Arial Narrow"/>
          <w:color w:val="000000"/>
        </w:rPr>
        <w:t xml:space="preserve">La norma correspondiente es la Resolución 667 </w:t>
      </w:r>
      <w:r w:rsidRPr="00920376">
        <w:rPr>
          <w:rFonts w:ascii="Arial Narrow" w:hAnsi="Arial Narrow" w:cs="Times New Roman"/>
          <w:color w:val="000000"/>
        </w:rPr>
        <w:t>del</w:t>
      </w:r>
      <w:r>
        <w:rPr>
          <w:rFonts w:ascii="Arial Narrow" w:hAnsi="Arial Narrow"/>
          <w:color w:val="000000"/>
        </w:rPr>
        <w:t xml:space="preserve"> 27 de abril de 2016, </w:t>
      </w:r>
      <w:r>
        <w:rPr>
          <w:rFonts w:ascii="Arial Narrow" w:hAnsi="Arial Narrow"/>
          <w:color w:val="000000"/>
          <w:lang w:val="es-CO"/>
        </w:rPr>
        <w:t xml:space="preserve">la cual </w:t>
      </w:r>
      <w:r>
        <w:rPr>
          <w:rFonts w:ascii="Arial Narrow" w:hAnsi="Arial Narrow"/>
          <w:color w:val="000000"/>
        </w:rPr>
        <w:t>se encuentra vigente</w:t>
      </w:r>
      <w:r>
        <w:rPr>
          <w:rFonts w:ascii="Arial Narrow" w:hAnsi="Arial Narrow"/>
          <w:color w:val="000000"/>
          <w:lang w:val="es-CO"/>
        </w:rPr>
        <w:t xml:space="preserve"> y</w:t>
      </w:r>
      <w:r>
        <w:rPr>
          <w:rFonts w:ascii="Arial Narrow" w:hAnsi="Arial Narrow"/>
          <w:color w:val="000000"/>
        </w:rPr>
        <w:t xml:space="preserve"> requiere s</w:t>
      </w:r>
      <w:proofErr w:type="spellStart"/>
      <w:r>
        <w:rPr>
          <w:rFonts w:ascii="Arial Narrow" w:hAnsi="Arial Narrow"/>
          <w:color w:val="000000"/>
          <w:lang w:val="es-CO"/>
        </w:rPr>
        <w:t>er</w:t>
      </w:r>
      <w:proofErr w:type="spellEnd"/>
      <w:r>
        <w:rPr>
          <w:rFonts w:ascii="Arial Narrow" w:hAnsi="Arial Narrow"/>
          <w:color w:val="000000"/>
        </w:rPr>
        <w:t xml:space="preserve"> modifica</w:t>
      </w:r>
      <w:r>
        <w:rPr>
          <w:rFonts w:ascii="Arial Narrow" w:hAnsi="Arial Narrow"/>
          <w:color w:val="000000"/>
          <w:lang w:val="es-CO"/>
        </w:rPr>
        <w:t>da</w:t>
      </w:r>
      <w:r>
        <w:rPr>
          <w:rFonts w:ascii="Arial Narrow" w:hAnsi="Arial Narrow"/>
          <w:color w:val="000000"/>
        </w:rPr>
        <w:t xml:space="preserve"> </w:t>
      </w:r>
      <w:r>
        <w:rPr>
          <w:rFonts w:ascii="Arial Narrow" w:hAnsi="Arial Narrow"/>
          <w:color w:val="000000"/>
          <w:lang w:val="es-CO"/>
        </w:rPr>
        <w:t>como ya se indicó</w:t>
      </w:r>
      <w:r>
        <w:rPr>
          <w:rFonts w:ascii="Arial Narrow" w:hAnsi="Arial Narrow"/>
          <w:color w:val="000000"/>
        </w:rPr>
        <w:t xml:space="preserve"> </w:t>
      </w:r>
      <w:r>
        <w:rPr>
          <w:rFonts w:ascii="Arial Narrow" w:hAnsi="Arial Narrow"/>
          <w:color w:val="000000"/>
          <w:lang w:val="es-CO"/>
        </w:rPr>
        <w:t xml:space="preserve">con el fin de establecer los </w:t>
      </w:r>
      <w:r>
        <w:rPr>
          <w:rFonts w:ascii="Arial Narrow" w:hAnsi="Arial Narrow"/>
          <w:color w:val="000000"/>
        </w:rPr>
        <w:t>indicadores mínimos de gestión nuevos y ajustados en el artículo 6</w:t>
      </w:r>
      <w:r>
        <w:rPr>
          <w:rFonts w:ascii="Arial Narrow" w:hAnsi="Arial Narrow"/>
          <w:color w:val="000000"/>
          <w:lang w:val="es-CO"/>
        </w:rPr>
        <w:t xml:space="preserve">; modificar el parágrafo del artículo 7º en relación con aspectos técnicos mínimos para la definición y adopción de indicadores </w:t>
      </w:r>
      <w:r>
        <w:rPr>
          <w:rFonts w:ascii="Arial Narrow" w:hAnsi="Arial Narrow"/>
          <w:color w:val="000000"/>
          <w:lang w:val="es-CO"/>
        </w:rPr>
        <w:lastRenderedPageBreak/>
        <w:t xml:space="preserve">complementarios para el seguimiento de los Planes de Acción Cuatrienal y, finalmente, con el fin de eliminar la aprobación que sobre los informes semestrales y anuales de avance en la ejecución de los Planes de Acción Cuatrienal hacen los </w:t>
      </w:r>
      <w:r w:rsidR="00907251">
        <w:rPr>
          <w:rFonts w:ascii="Arial Narrow" w:hAnsi="Arial Narrow"/>
          <w:color w:val="000000"/>
          <w:lang w:val="es-CO"/>
        </w:rPr>
        <w:t>C</w:t>
      </w:r>
      <w:r>
        <w:rPr>
          <w:rFonts w:ascii="Arial Narrow" w:hAnsi="Arial Narrow"/>
          <w:color w:val="000000"/>
          <w:lang w:val="es-CO"/>
        </w:rPr>
        <w:t xml:space="preserve">onsejos </w:t>
      </w:r>
      <w:r w:rsidR="00907251">
        <w:rPr>
          <w:rFonts w:ascii="Arial Narrow" w:hAnsi="Arial Narrow"/>
          <w:color w:val="000000"/>
          <w:lang w:val="es-CO"/>
        </w:rPr>
        <w:t>D</w:t>
      </w:r>
      <w:r>
        <w:rPr>
          <w:rFonts w:ascii="Arial Narrow" w:hAnsi="Arial Narrow"/>
          <w:color w:val="000000"/>
          <w:lang w:val="es-CO"/>
        </w:rPr>
        <w:t xml:space="preserve">irectivos de las Corporaciones, aprobación que no está prevista en el Decreto 1076 de 2016 y que igualmente como ya se indicó está dificultando la revisión que de estos informes debe hacer posteriormente el Ministerio, en la medida en que el Ministerio está actuando como juez y parte, al impartir en el marco del </w:t>
      </w:r>
      <w:r w:rsidR="00907251">
        <w:rPr>
          <w:rFonts w:ascii="Arial Narrow" w:hAnsi="Arial Narrow"/>
          <w:color w:val="000000"/>
          <w:lang w:val="es-CO"/>
        </w:rPr>
        <w:t>C</w:t>
      </w:r>
      <w:r>
        <w:rPr>
          <w:rFonts w:ascii="Arial Narrow" w:hAnsi="Arial Narrow"/>
          <w:color w:val="000000"/>
          <w:lang w:val="es-CO"/>
        </w:rPr>
        <w:t xml:space="preserve">onsejo </w:t>
      </w:r>
      <w:r w:rsidR="00907251">
        <w:rPr>
          <w:rFonts w:ascii="Arial Narrow" w:hAnsi="Arial Narrow"/>
          <w:color w:val="000000"/>
          <w:lang w:val="es-CO"/>
        </w:rPr>
        <w:t>D</w:t>
      </w:r>
      <w:r>
        <w:rPr>
          <w:rFonts w:ascii="Arial Narrow" w:hAnsi="Arial Narrow"/>
          <w:color w:val="000000"/>
          <w:lang w:val="es-CO"/>
        </w:rPr>
        <w:t>irectivo una aprobación que luego es cuestionada por el mismo mi</w:t>
      </w:r>
      <w:r w:rsidR="00907251">
        <w:rPr>
          <w:rFonts w:ascii="Arial Narrow" w:hAnsi="Arial Narrow"/>
          <w:color w:val="000000"/>
          <w:lang w:val="es-CO"/>
        </w:rPr>
        <w:t>ni</w:t>
      </w:r>
      <w:r>
        <w:rPr>
          <w:rFonts w:ascii="Arial Narrow" w:hAnsi="Arial Narrow"/>
          <w:color w:val="000000"/>
          <w:lang w:val="es-CO"/>
        </w:rPr>
        <w:t xml:space="preserve">sterio al exigir el ajuste y/o aclaración de la información contenida en los informes ya aprobados por los </w:t>
      </w:r>
      <w:r w:rsidR="00907251">
        <w:rPr>
          <w:rFonts w:ascii="Arial Narrow" w:hAnsi="Arial Narrow"/>
          <w:color w:val="000000"/>
          <w:lang w:val="es-CO"/>
        </w:rPr>
        <w:t>C</w:t>
      </w:r>
      <w:r>
        <w:rPr>
          <w:rFonts w:ascii="Arial Narrow" w:hAnsi="Arial Narrow"/>
          <w:color w:val="000000"/>
          <w:lang w:val="es-CO"/>
        </w:rPr>
        <w:t xml:space="preserve">onsejos </w:t>
      </w:r>
      <w:r w:rsidR="00907251">
        <w:rPr>
          <w:rFonts w:ascii="Arial Narrow" w:hAnsi="Arial Narrow"/>
          <w:color w:val="000000"/>
          <w:lang w:val="es-CO"/>
        </w:rPr>
        <w:t>D</w:t>
      </w:r>
      <w:r>
        <w:rPr>
          <w:rFonts w:ascii="Arial Narrow" w:hAnsi="Arial Narrow"/>
          <w:color w:val="000000"/>
          <w:lang w:val="es-CO"/>
        </w:rPr>
        <w:t>irectivos de las corporaciones</w:t>
      </w:r>
      <w:r w:rsidR="00E72AE4">
        <w:rPr>
          <w:rFonts w:ascii="Arial Narrow" w:hAnsi="Arial Narrow"/>
          <w:color w:val="000000"/>
          <w:lang w:val="es-CO"/>
        </w:rPr>
        <w:t>.</w:t>
      </w:r>
    </w:p>
    <w:p w14:paraId="2E91A413" w14:textId="77777777" w:rsidR="00281570" w:rsidRPr="00AC3B01" w:rsidRDefault="00281570" w:rsidP="005800E8">
      <w:pPr>
        <w:pStyle w:val="Textoindependiente"/>
        <w:widowControl w:val="0"/>
        <w:numPr>
          <w:ilvl w:val="0"/>
          <w:numId w:val="31"/>
        </w:numPr>
        <w:spacing w:before="120" w:after="60"/>
        <w:ind w:left="426" w:right="618" w:hanging="426"/>
        <w:rPr>
          <w:rFonts w:ascii="Arial Narrow" w:hAnsi="Arial Narrow"/>
          <w:b/>
          <w:bCs/>
        </w:rPr>
      </w:pPr>
      <w:r w:rsidRPr="00AC3B01">
        <w:rPr>
          <w:rFonts w:ascii="Arial Narrow" w:hAnsi="Arial Narrow"/>
          <w:b/>
          <w:bCs/>
        </w:rPr>
        <w:t xml:space="preserve">Indique la(s) disposición(es) de orden constitucional o legal </w:t>
      </w:r>
      <w:r w:rsidR="00023C4B" w:rsidRPr="00AC3B01">
        <w:rPr>
          <w:rFonts w:ascii="Arial Narrow" w:hAnsi="Arial Narrow"/>
          <w:b/>
          <w:bCs/>
        </w:rPr>
        <w:t xml:space="preserve">que </w:t>
      </w:r>
      <w:r w:rsidRPr="00AC3B01">
        <w:rPr>
          <w:rFonts w:ascii="Arial Narrow" w:hAnsi="Arial Narrow"/>
          <w:b/>
          <w:bCs/>
        </w:rPr>
        <w:t>otorga</w:t>
      </w:r>
      <w:r w:rsidR="00023C4B" w:rsidRPr="00AC3B01">
        <w:rPr>
          <w:rFonts w:ascii="Arial Narrow" w:hAnsi="Arial Narrow"/>
          <w:b/>
          <w:bCs/>
        </w:rPr>
        <w:t>(n)</w:t>
      </w:r>
      <w:r w:rsidRPr="00AC3B01">
        <w:rPr>
          <w:rFonts w:ascii="Arial Narrow" w:hAnsi="Arial Narrow"/>
          <w:b/>
          <w:bCs/>
        </w:rPr>
        <w:t xml:space="preserve"> la competencia para expedir el </w:t>
      </w:r>
      <w:r w:rsidR="00023C4B" w:rsidRPr="00AC3B01">
        <w:rPr>
          <w:rFonts w:ascii="Arial Narrow" w:hAnsi="Arial Narrow"/>
          <w:b/>
          <w:bCs/>
        </w:rPr>
        <w:t xml:space="preserve">decreto </w:t>
      </w:r>
      <w:r w:rsidRPr="00AC3B01">
        <w:rPr>
          <w:rFonts w:ascii="Arial Narrow" w:hAnsi="Arial Narrow"/>
          <w:b/>
          <w:bCs/>
        </w:rPr>
        <w:t xml:space="preserve">o resolución </w:t>
      </w:r>
      <w:r w:rsidR="00BA6E34" w:rsidRPr="00AC3B01">
        <w:rPr>
          <w:rFonts w:ascii="Arial Narrow" w:hAnsi="Arial Narrow"/>
          <w:b/>
          <w:bCs/>
        </w:rPr>
        <w:t>(</w:t>
      </w:r>
      <w:r w:rsidRPr="00AC3B01">
        <w:rPr>
          <w:rFonts w:ascii="Arial Narrow" w:hAnsi="Arial Narrow"/>
          <w:b/>
          <w:bCs/>
        </w:rPr>
        <w:t xml:space="preserve">si no existe, no podrá seguir adelante con el trámite elaboración del </w:t>
      </w:r>
      <w:r w:rsidR="00023C4B" w:rsidRPr="00AC3B01">
        <w:rPr>
          <w:rFonts w:ascii="Arial Narrow" w:hAnsi="Arial Narrow"/>
          <w:b/>
          <w:bCs/>
        </w:rPr>
        <w:t xml:space="preserve">proyecto </w:t>
      </w:r>
      <w:r w:rsidRPr="00AC3B01">
        <w:rPr>
          <w:rFonts w:ascii="Arial Narrow" w:hAnsi="Arial Narrow"/>
          <w:b/>
          <w:bCs/>
        </w:rPr>
        <w:t>normativo</w:t>
      </w:r>
      <w:r w:rsidR="00BA6E34" w:rsidRPr="00AC3B01">
        <w:rPr>
          <w:rFonts w:ascii="Arial Narrow" w:hAnsi="Arial Narrow"/>
          <w:b/>
          <w:bCs/>
        </w:rPr>
        <w:t>)</w:t>
      </w:r>
      <w:r w:rsidRPr="00AC3B01">
        <w:rPr>
          <w:rFonts w:ascii="Arial Narrow" w:hAnsi="Arial Narrow"/>
          <w:b/>
          <w:bCs/>
        </w:rPr>
        <w:t>.</w:t>
      </w:r>
    </w:p>
    <w:p w14:paraId="39302C9A" w14:textId="2D68421C" w:rsidR="005800E8" w:rsidRDefault="005800E8" w:rsidP="00920376">
      <w:pPr>
        <w:pStyle w:val="Textoindependiente"/>
        <w:widowControl w:val="0"/>
        <w:spacing w:before="240" w:after="240"/>
        <w:ind w:left="284" w:right="51"/>
        <w:rPr>
          <w:rFonts w:ascii="Arial Narrow" w:hAnsi="Arial Narrow"/>
        </w:rPr>
      </w:pPr>
      <w:r w:rsidRPr="00792D64">
        <w:rPr>
          <w:rFonts w:ascii="Arial Narrow" w:hAnsi="Arial Narrow"/>
        </w:rPr>
        <w:t xml:space="preserve">Decreto 1076 de 2015 </w:t>
      </w:r>
      <w:r>
        <w:rPr>
          <w:rFonts w:ascii="Arial Narrow" w:hAnsi="Arial Narrow"/>
          <w:lang w:val="es-CO"/>
        </w:rPr>
        <w:t xml:space="preserve">- </w:t>
      </w:r>
      <w:r w:rsidR="001F7828">
        <w:rPr>
          <w:rFonts w:ascii="Arial Narrow" w:hAnsi="Arial Narrow"/>
          <w:lang w:val="es-CO"/>
        </w:rPr>
        <w:t>artículo</w:t>
      </w:r>
      <w:r w:rsidRPr="00792D64">
        <w:rPr>
          <w:rFonts w:ascii="Arial Narrow" w:hAnsi="Arial Narrow"/>
        </w:rPr>
        <w:t xml:space="preserve"> </w:t>
      </w:r>
      <w:bookmarkStart w:id="1" w:name="2.2.8.6.5.3"/>
      <w:r w:rsidRPr="00792D64">
        <w:rPr>
          <w:rFonts w:ascii="Arial Narrow" w:hAnsi="Arial Narrow"/>
        </w:rPr>
        <w:t>2.2.8.6.5.3.</w:t>
      </w:r>
      <w:r>
        <w:rPr>
          <w:rFonts w:ascii="Arial Narrow" w:hAnsi="Arial Narrow"/>
        </w:rPr>
        <w:t xml:space="preserve">: </w:t>
      </w:r>
      <w:r w:rsidRPr="00792D64">
        <w:rPr>
          <w:rFonts w:ascii="Arial Narrow" w:hAnsi="Arial Narrow"/>
        </w:rPr>
        <w:t>INDICADORES MÍNIMOS.</w:t>
      </w:r>
      <w:bookmarkEnd w:id="1"/>
      <w:r w:rsidRPr="00792D64">
        <w:rPr>
          <w:rFonts w:ascii="Arial Narrow" w:hAnsi="Arial Narrow"/>
        </w:rPr>
        <w:t xml:space="preserve"> El </w:t>
      </w:r>
      <w:r w:rsidRPr="00920376">
        <w:rPr>
          <w:rFonts w:ascii="Arial Narrow" w:hAnsi="Arial Narrow" w:cs="Times New Roman"/>
          <w:color w:val="000000"/>
        </w:rPr>
        <w:t>Ministerio</w:t>
      </w:r>
      <w:r w:rsidRPr="00792D64">
        <w:rPr>
          <w:rFonts w:ascii="Arial Narrow" w:hAnsi="Arial Narrow"/>
        </w:rPr>
        <w:t xml:space="preserve"> de Ambiente y Desarrollo Sostenible, establecerá mediante resolución los indicadores mínimos de referencia para que las Corporaciones Autónomas Regionales evalúen su gestión, el impacto generado, y se construya a nivel nacional un agregado para evaluar la política ambiental.</w:t>
      </w:r>
    </w:p>
    <w:p w14:paraId="375026D3" w14:textId="13BCFE72" w:rsidR="005800E8" w:rsidRPr="00911EB8" w:rsidRDefault="005800E8" w:rsidP="00920376">
      <w:pPr>
        <w:pStyle w:val="Textoindependiente"/>
        <w:widowControl w:val="0"/>
        <w:spacing w:before="240" w:after="240"/>
        <w:ind w:left="284" w:right="51"/>
        <w:rPr>
          <w:rFonts w:ascii="Arial Narrow" w:hAnsi="Arial Narrow"/>
        </w:rPr>
      </w:pPr>
      <w:r w:rsidRPr="00AF0D5B">
        <w:rPr>
          <w:rFonts w:ascii="Arial Narrow" w:hAnsi="Arial Narrow"/>
        </w:rPr>
        <w:t xml:space="preserve">Decreto 1076 de 2015 el cual establece en el </w:t>
      </w:r>
      <w:bookmarkStart w:id="2" w:name="2.2.8.6.5.4"/>
      <w:r>
        <w:rPr>
          <w:rFonts w:ascii="Arial Narrow" w:hAnsi="Arial Narrow"/>
        </w:rPr>
        <w:t xml:space="preserve">artículo </w:t>
      </w:r>
      <w:r w:rsidRPr="00AF0D5B">
        <w:rPr>
          <w:rFonts w:ascii="Arial Narrow" w:hAnsi="Arial Narrow"/>
        </w:rPr>
        <w:t>2.2.8.6.5.4.</w:t>
      </w:r>
      <w:r>
        <w:rPr>
          <w:rFonts w:ascii="Arial Narrow" w:hAnsi="Arial Narrow"/>
        </w:rPr>
        <w:t xml:space="preserve">: </w:t>
      </w:r>
      <w:r w:rsidRPr="00AF0D5B">
        <w:rPr>
          <w:rFonts w:ascii="Arial Narrow" w:hAnsi="Arial Narrow"/>
        </w:rPr>
        <w:t>INFORMES.</w:t>
      </w:r>
      <w:bookmarkEnd w:id="2"/>
      <w:r w:rsidRPr="00AF0D5B">
        <w:rPr>
          <w:rFonts w:ascii="Arial Narrow" w:hAnsi="Arial Narrow"/>
        </w:rPr>
        <w:t xml:space="preserve"> El </w:t>
      </w:r>
      <w:proofErr w:type="gramStart"/>
      <w:r w:rsidRPr="00AF0D5B">
        <w:rPr>
          <w:rFonts w:ascii="Arial Narrow" w:hAnsi="Arial Narrow"/>
        </w:rPr>
        <w:t>Director</w:t>
      </w:r>
      <w:proofErr w:type="gramEnd"/>
      <w:r w:rsidRPr="00AF0D5B">
        <w:rPr>
          <w:rFonts w:ascii="Arial Narrow" w:hAnsi="Arial Narrow"/>
        </w:rPr>
        <w:t xml:space="preserve"> presentará informes periódicos ante el Consejo Directivo de la Corporación que den cuenta de los avances en la ejecución física y financiera de los Programas y Proyectos del Plan de Acción Cuatrienal </w:t>
      </w:r>
      <w:r>
        <w:rPr>
          <w:rFonts w:ascii="Arial Narrow" w:hAnsi="Arial Narrow"/>
          <w:lang w:val="es-CO"/>
        </w:rPr>
        <w:t>//</w:t>
      </w:r>
      <w:r w:rsidRPr="00AF0D5B">
        <w:rPr>
          <w:rFonts w:ascii="Arial Narrow" w:hAnsi="Arial Narrow"/>
        </w:rPr>
        <w:t xml:space="preserve"> Semestralmente deberá enviarse un informe integral de avance de ejecución del Plan de Acción Cuatrienal al Ministerio de Ambiente y Desarrollo Sostenible</w:t>
      </w:r>
      <w:r w:rsidR="001F7828">
        <w:rPr>
          <w:rFonts w:ascii="Arial Narrow" w:hAnsi="Arial Narrow"/>
        </w:rPr>
        <w:t>.</w:t>
      </w:r>
    </w:p>
    <w:sectPr w:rsidR="005800E8" w:rsidRPr="00911EB8" w:rsidSect="005176B0">
      <w:headerReference w:type="default" r:id="rId16"/>
      <w:footerReference w:type="even" r:id="rId17"/>
      <w:footerReference w:type="default" r:id="rId18"/>
      <w:pgSz w:w="12242" w:h="15842" w:code="1"/>
      <w:pgMar w:top="1985" w:right="1701" w:bottom="1134" w:left="1701"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58696" w14:textId="77777777" w:rsidR="005176B0" w:rsidRDefault="005176B0">
      <w:r>
        <w:separator/>
      </w:r>
    </w:p>
  </w:endnote>
  <w:endnote w:type="continuationSeparator" w:id="0">
    <w:p w14:paraId="25F78F35" w14:textId="77777777" w:rsidR="005176B0" w:rsidRDefault="005176B0">
      <w:r>
        <w:continuationSeparator/>
      </w:r>
    </w:p>
  </w:endnote>
  <w:endnote w:type="continuationNotice" w:id="1">
    <w:p w14:paraId="49B0130D" w14:textId="77777777" w:rsidR="005176B0" w:rsidRDefault="005176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953EF" w14:textId="77777777" w:rsidR="00023C4B" w:rsidRDefault="00023C4B" w:rsidP="00EA34C5">
    <w:pPr>
      <w:pStyle w:val="Piedepgina"/>
      <w:framePr w:wrap="around" w:vAnchor="text" w:hAnchor="margin" w:xAlign="right" w:y="1"/>
      <w:rPr>
        <w:rStyle w:val="Nmerodepgina"/>
      </w:rPr>
    </w:pPr>
    <w:r>
      <w:rPr>
        <w:rStyle w:val="Nmerodepgina"/>
      </w:rPr>
      <w:fldChar w:fldCharType="begin"/>
    </w:r>
    <w:r w:rsidR="001F6413">
      <w:rPr>
        <w:rStyle w:val="Nmerodepgina"/>
      </w:rPr>
      <w:instrText>PAGE</w:instrText>
    </w:r>
    <w:r>
      <w:rPr>
        <w:rStyle w:val="Nmerodepgina"/>
      </w:rPr>
      <w:instrText xml:space="preserve">  </w:instrText>
    </w:r>
    <w:r>
      <w:rPr>
        <w:rStyle w:val="Nmerodepgina"/>
      </w:rPr>
      <w:fldChar w:fldCharType="end"/>
    </w:r>
  </w:p>
  <w:p w14:paraId="4EE5C932" w14:textId="77777777" w:rsidR="00023C4B" w:rsidRDefault="00023C4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1EFB6" w14:textId="77777777" w:rsidR="00023C4B" w:rsidRDefault="00023C4B" w:rsidP="00EE53F7">
    <w:pPr>
      <w:pStyle w:val="Piedepgina"/>
      <w:ind w:right="360"/>
      <w:jc w:val="right"/>
      <w:rPr>
        <w:rFonts w:ascii="Arial Narrow" w:hAnsi="Arial Narrow"/>
        <w:color w:val="000000"/>
        <w:sz w:val="14"/>
        <w:szCs w:val="14"/>
      </w:rPr>
    </w:pPr>
  </w:p>
  <w:p w14:paraId="3EE5BD02" w14:textId="77777777" w:rsidR="00177FD8" w:rsidRPr="002F32A6" w:rsidRDefault="00177FD8" w:rsidP="00177FD8">
    <w:pPr>
      <w:pStyle w:val="Piedepgina"/>
      <w:tabs>
        <w:tab w:val="left" w:pos="3555"/>
      </w:tabs>
      <w:jc w:val="both"/>
      <w:rPr>
        <w:rFonts w:ascii="Arial Narrow" w:hAnsi="Arial Narrow"/>
        <w:sz w:val="18"/>
        <w:szCs w:val="18"/>
      </w:rPr>
    </w:pPr>
    <w:bookmarkStart w:id="3" w:name="_Hlk73017699"/>
    <w:bookmarkStart w:id="4" w:name="_Hlk73017700"/>
    <w:bookmarkStart w:id="5" w:name="_Hlk73092328"/>
    <w:bookmarkStart w:id="6" w:name="_Hlk73092329"/>
    <w:bookmarkStart w:id="7" w:name="_Hlk73094068"/>
    <w:bookmarkStart w:id="8" w:name="_Hlk73094069"/>
    <w:bookmarkStart w:id="9" w:name="_Hlk73101471"/>
    <w:bookmarkStart w:id="10" w:name="_Hlk73101472"/>
    <w:bookmarkStart w:id="11" w:name="_Hlk73101500"/>
    <w:bookmarkStart w:id="12" w:name="_Hlk73101501"/>
    <w:bookmarkStart w:id="13" w:name="_Hlk73103659"/>
    <w:bookmarkStart w:id="14" w:name="_Hlk73103660"/>
    <w:bookmarkStart w:id="15" w:name="_Hlk73103684"/>
    <w:bookmarkStart w:id="16" w:name="_Hlk73103685"/>
    <w:bookmarkStart w:id="17" w:name="_Hlk73104640"/>
    <w:bookmarkStart w:id="18" w:name="_Hlk73104641"/>
    <w:bookmarkStart w:id="19" w:name="_Hlk73106422"/>
    <w:bookmarkStart w:id="20" w:name="_Hlk73106423"/>
    <w:bookmarkStart w:id="21" w:name="_Hlk73107204"/>
    <w:bookmarkStart w:id="22" w:name="_Hlk73107205"/>
    <w:r w:rsidRPr="002F32A6">
      <w:rPr>
        <w:rFonts w:ascii="Arial Narrow" w:hAnsi="Arial Narrow"/>
        <w:sz w:val="18"/>
        <w:szCs w:val="18"/>
      </w:rPr>
      <w:t xml:space="preserve">Calle 37 No. 8 – 40 </w:t>
    </w:r>
  </w:p>
  <w:p w14:paraId="0E90CFCB" w14:textId="77777777" w:rsidR="00177FD8" w:rsidRPr="002F32A6" w:rsidRDefault="00177FD8" w:rsidP="00177FD8">
    <w:pPr>
      <w:pStyle w:val="Piedepgina"/>
      <w:tabs>
        <w:tab w:val="left" w:pos="3555"/>
      </w:tabs>
      <w:jc w:val="both"/>
      <w:rPr>
        <w:rFonts w:ascii="Arial Narrow" w:hAnsi="Arial Narrow"/>
        <w:sz w:val="18"/>
        <w:szCs w:val="18"/>
      </w:rPr>
    </w:pPr>
    <w:r>
      <w:rPr>
        <w:rFonts w:ascii="Arial Narrow" w:hAnsi="Arial Narrow"/>
        <w:sz w:val="18"/>
        <w:szCs w:val="18"/>
      </w:rPr>
      <w:t>Conmutador +57</w:t>
    </w:r>
    <w:r w:rsidRPr="002F32A6">
      <w:rPr>
        <w:rFonts w:ascii="Arial Narrow" w:hAnsi="Arial Narrow"/>
        <w:sz w:val="18"/>
        <w:szCs w:val="18"/>
      </w:rPr>
      <w:t xml:space="preserve"> </w:t>
    </w:r>
    <w:r>
      <w:rPr>
        <w:rFonts w:ascii="Arial Narrow" w:hAnsi="Arial Narrow"/>
        <w:sz w:val="18"/>
        <w:szCs w:val="18"/>
      </w:rPr>
      <w:t>601</w:t>
    </w:r>
    <w:r w:rsidRPr="002F32A6">
      <w:rPr>
        <w:rFonts w:ascii="Arial Narrow" w:hAnsi="Arial Narrow"/>
        <w:sz w:val="18"/>
        <w:szCs w:val="18"/>
      </w:rPr>
      <w:t xml:space="preserve">3323400 </w:t>
    </w:r>
  </w:p>
  <w:p w14:paraId="64805EF5" w14:textId="77777777" w:rsidR="00177FD8" w:rsidRPr="002F32A6" w:rsidRDefault="005266FD" w:rsidP="00177FD8">
    <w:pPr>
      <w:pStyle w:val="Piedepgina"/>
      <w:tabs>
        <w:tab w:val="left" w:pos="3555"/>
      </w:tabs>
      <w:jc w:val="both"/>
      <w:rPr>
        <w:rFonts w:ascii="Arial Narrow" w:hAnsi="Arial Narrow"/>
        <w:sz w:val="18"/>
        <w:szCs w:val="18"/>
      </w:rPr>
    </w:pPr>
    <w:hyperlink r:id="rId1" w:history="1">
      <w:r w:rsidR="00177FD8" w:rsidRPr="002F32A6">
        <w:rPr>
          <w:rStyle w:val="Hipervnculo"/>
          <w:rFonts w:ascii="Arial Narrow" w:hAnsi="Arial Narrow"/>
          <w:sz w:val="18"/>
          <w:szCs w:val="18"/>
        </w:rPr>
        <w:t>www.minambiente.gov.co</w:t>
      </w:r>
    </w:hyperlink>
  </w:p>
  <w:p w14:paraId="2BC7D065" w14:textId="77777777" w:rsidR="00177FD8" w:rsidRDefault="00177FD8" w:rsidP="00177FD8">
    <w:pPr>
      <w:pStyle w:val="Piedepgina"/>
      <w:tabs>
        <w:tab w:val="left" w:pos="3555"/>
      </w:tabs>
      <w:jc w:val="both"/>
      <w:rPr>
        <w:rFonts w:ascii="Arial Narrow" w:hAnsi="Arial Narrow"/>
        <w:sz w:val="18"/>
        <w:szCs w:val="18"/>
      </w:rPr>
    </w:pPr>
    <w:r w:rsidRPr="002F32A6">
      <w:rPr>
        <w:rFonts w:ascii="Arial Narrow" w:hAnsi="Arial Narrow"/>
        <w:sz w:val="18"/>
        <w:szCs w:val="18"/>
      </w:rPr>
      <w:t>Bogotá, Colombia</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D72EB" w14:textId="77777777" w:rsidR="005176B0" w:rsidRDefault="005176B0">
      <w:r>
        <w:separator/>
      </w:r>
    </w:p>
  </w:footnote>
  <w:footnote w:type="continuationSeparator" w:id="0">
    <w:p w14:paraId="13D218B2" w14:textId="77777777" w:rsidR="005176B0" w:rsidRDefault="005176B0">
      <w:r>
        <w:continuationSeparator/>
      </w:r>
    </w:p>
  </w:footnote>
  <w:footnote w:type="continuationNotice" w:id="1">
    <w:p w14:paraId="6715CEAD" w14:textId="77777777" w:rsidR="005176B0" w:rsidRDefault="005176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933"/>
      <w:gridCol w:w="1843"/>
    </w:tblGrid>
    <w:tr w:rsidR="00D20980" w:rsidRPr="009E07BE" w14:paraId="33869A42" w14:textId="77777777" w:rsidTr="00621FB4">
      <w:trPr>
        <w:cantSplit/>
        <w:trHeight w:val="313"/>
      </w:trPr>
      <w:tc>
        <w:tcPr>
          <w:tcW w:w="2722" w:type="dxa"/>
          <w:vMerge w:val="restart"/>
          <w:shd w:val="clear" w:color="auto" w:fill="auto"/>
          <w:vAlign w:val="center"/>
        </w:tcPr>
        <w:p w14:paraId="63B07896" w14:textId="77777777" w:rsidR="00D20980" w:rsidRPr="001D62F3" w:rsidRDefault="00D20980" w:rsidP="00D20980">
          <w:pPr>
            <w:jc w:val="center"/>
            <w:rPr>
              <w:rFonts w:ascii="Arial Narrow" w:hAnsi="Arial Narrow" w:cs="Arial"/>
              <w:bCs/>
              <w:spacing w:val="-6"/>
              <w:sz w:val="18"/>
            </w:rPr>
          </w:pPr>
          <w:r w:rsidRPr="001D62F3">
            <w:rPr>
              <w:rFonts w:ascii="Arial Narrow" w:hAnsi="Arial Narrow" w:cs="Arial"/>
              <w:bCs/>
              <w:spacing w:val="-6"/>
              <w:sz w:val="18"/>
            </w:rPr>
            <w:t>MINISTERIO DE AMBIENTE Y DESARROLLO SOSTENIBLE</w:t>
          </w:r>
        </w:p>
      </w:tc>
      <w:tc>
        <w:tcPr>
          <w:tcW w:w="4933" w:type="dxa"/>
          <w:shd w:val="clear" w:color="auto" w:fill="154A8A"/>
          <w:vAlign w:val="center"/>
        </w:tcPr>
        <w:p w14:paraId="040EF4CD" w14:textId="77777777" w:rsidR="00D20980" w:rsidRPr="001D62F3" w:rsidRDefault="00D20980" w:rsidP="00D20980">
          <w:pPr>
            <w:spacing w:before="60"/>
            <w:ind w:right="-40"/>
            <w:jc w:val="center"/>
            <w:rPr>
              <w:rFonts w:ascii="Arial Narrow" w:hAnsi="Arial Narrow" w:cs="Arial"/>
              <w:b/>
              <w:bCs/>
              <w:spacing w:val="-6"/>
              <w:sz w:val="20"/>
            </w:rPr>
          </w:pPr>
          <w:r w:rsidRPr="00D20980">
            <w:rPr>
              <w:rFonts w:ascii="Arial Narrow" w:hAnsi="Arial Narrow" w:cs="Arial"/>
              <w:b/>
              <w:bCs/>
              <w:color w:val="FFFFFF"/>
              <w:spacing w:val="-6"/>
              <w:sz w:val="20"/>
            </w:rPr>
            <w:t>PRESENTACIÓN DE INICIATIVA NORMATIVA PROPUESTA</w:t>
          </w:r>
        </w:p>
      </w:tc>
      <w:tc>
        <w:tcPr>
          <w:tcW w:w="1843" w:type="dxa"/>
          <w:vMerge w:val="restart"/>
          <w:shd w:val="clear" w:color="auto" w:fill="auto"/>
          <w:vAlign w:val="center"/>
        </w:tcPr>
        <w:p w14:paraId="4CD21BF0" w14:textId="5EE139DE" w:rsidR="00D20980" w:rsidRPr="001D62F3" w:rsidRDefault="005949AC" w:rsidP="00D20980">
          <w:pPr>
            <w:ind w:right="-42"/>
            <w:jc w:val="center"/>
            <w:rPr>
              <w:rFonts w:ascii="Arial Narrow" w:hAnsi="Arial Narrow" w:cs="Arial"/>
              <w:b/>
              <w:bCs/>
              <w:spacing w:val="-6"/>
              <w:sz w:val="20"/>
            </w:rPr>
          </w:pPr>
          <w:r w:rsidRPr="00D20980">
            <w:rPr>
              <w:rFonts w:ascii="Arial Narrow" w:hAnsi="Arial Narrow" w:cs="Arial"/>
              <w:b/>
              <w:noProof/>
              <w:spacing w:val="-6"/>
              <w:sz w:val="20"/>
              <w:lang w:val="es-CO" w:eastAsia="es-CO"/>
            </w:rPr>
            <w:drawing>
              <wp:inline distT="0" distB="0" distL="0" distR="0" wp14:anchorId="3AE58D16" wp14:editId="2CEEC3FB">
                <wp:extent cx="1047750" cy="323850"/>
                <wp:effectExtent l="0" t="0" r="0" b="0"/>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23850"/>
                        </a:xfrm>
                        <a:prstGeom prst="rect">
                          <a:avLst/>
                        </a:prstGeom>
                        <a:noFill/>
                        <a:ln>
                          <a:noFill/>
                        </a:ln>
                      </pic:spPr>
                    </pic:pic>
                  </a:graphicData>
                </a:graphic>
              </wp:inline>
            </w:drawing>
          </w:r>
        </w:p>
      </w:tc>
    </w:tr>
    <w:tr w:rsidR="00D20980" w:rsidRPr="009E07BE" w14:paraId="099EFE01" w14:textId="77777777" w:rsidTr="00621FB4">
      <w:trPr>
        <w:cantSplit/>
        <w:trHeight w:val="316"/>
      </w:trPr>
      <w:tc>
        <w:tcPr>
          <w:tcW w:w="2722" w:type="dxa"/>
          <w:vMerge/>
          <w:vAlign w:val="center"/>
        </w:tcPr>
        <w:p w14:paraId="4DD8A82C" w14:textId="77777777" w:rsidR="00D20980" w:rsidRPr="001D62F3" w:rsidRDefault="00D20980" w:rsidP="00D20980">
          <w:pPr>
            <w:jc w:val="center"/>
            <w:rPr>
              <w:rFonts w:ascii="Arial Narrow" w:hAnsi="Arial Narrow" w:cs="Arial"/>
              <w:bCs/>
              <w:spacing w:val="-6"/>
              <w:szCs w:val="17"/>
            </w:rPr>
          </w:pPr>
        </w:p>
      </w:tc>
      <w:tc>
        <w:tcPr>
          <w:tcW w:w="4933" w:type="dxa"/>
          <w:shd w:val="clear" w:color="auto" w:fill="E1E1E1"/>
          <w:vAlign w:val="center"/>
        </w:tcPr>
        <w:p w14:paraId="0BB883CB" w14:textId="77777777" w:rsidR="00D20980" w:rsidRPr="001D62F3" w:rsidRDefault="00D20980" w:rsidP="00D20980">
          <w:pPr>
            <w:ind w:right="-42"/>
            <w:jc w:val="center"/>
            <w:rPr>
              <w:rFonts w:ascii="Arial Narrow" w:hAnsi="Arial Narrow" w:cs="Arial"/>
              <w:bCs/>
              <w:spacing w:val="-6"/>
              <w:sz w:val="20"/>
            </w:rPr>
          </w:pPr>
          <w:r w:rsidRPr="001D62F3">
            <w:rPr>
              <w:rFonts w:ascii="Arial Narrow" w:hAnsi="Arial Narrow" w:cs="Arial"/>
              <w:b/>
              <w:bCs/>
              <w:spacing w:val="-6"/>
              <w:sz w:val="20"/>
            </w:rPr>
            <w:t>Proceso:</w:t>
          </w:r>
          <w:r w:rsidRPr="001D62F3">
            <w:rPr>
              <w:rFonts w:ascii="Arial Narrow" w:hAnsi="Arial Narrow" w:cs="Arial"/>
              <w:bCs/>
              <w:spacing w:val="-6"/>
              <w:sz w:val="20"/>
            </w:rPr>
            <w:t xml:space="preserve"> </w:t>
          </w:r>
          <w:r>
            <w:rPr>
              <w:rFonts w:ascii="Arial Narrow" w:hAnsi="Arial Narrow" w:cs="Arial"/>
              <w:bCs/>
              <w:spacing w:val="-6"/>
              <w:sz w:val="20"/>
            </w:rPr>
            <w:t xml:space="preserve">Instrumentación Ambiental </w:t>
          </w:r>
        </w:p>
      </w:tc>
      <w:tc>
        <w:tcPr>
          <w:tcW w:w="1843" w:type="dxa"/>
          <w:vMerge/>
          <w:vAlign w:val="center"/>
        </w:tcPr>
        <w:p w14:paraId="40A4B420" w14:textId="77777777" w:rsidR="00D20980" w:rsidRPr="001D62F3" w:rsidRDefault="00D20980" w:rsidP="00D20980">
          <w:pPr>
            <w:ind w:right="-42"/>
            <w:jc w:val="center"/>
            <w:rPr>
              <w:rFonts w:ascii="Arial Narrow" w:hAnsi="Arial Narrow" w:cs="Arial"/>
              <w:bCs/>
              <w:spacing w:val="-6"/>
              <w:sz w:val="20"/>
            </w:rPr>
          </w:pPr>
        </w:p>
      </w:tc>
    </w:tr>
    <w:tr w:rsidR="00D20980" w:rsidRPr="009E07BE" w14:paraId="14393266" w14:textId="77777777" w:rsidTr="00621FB4">
      <w:trPr>
        <w:cantSplit/>
        <w:trHeight w:val="273"/>
      </w:trPr>
      <w:tc>
        <w:tcPr>
          <w:tcW w:w="2722" w:type="dxa"/>
          <w:vAlign w:val="center"/>
        </w:tcPr>
        <w:p w14:paraId="33831FB1" w14:textId="77777777" w:rsidR="00D20980" w:rsidRPr="001D62F3" w:rsidRDefault="00D20980" w:rsidP="00D20980">
          <w:pPr>
            <w:jc w:val="center"/>
            <w:rPr>
              <w:rFonts w:ascii="Arial Narrow" w:hAnsi="Arial Narrow" w:cs="Arial"/>
              <w:bCs/>
              <w:spacing w:val="-6"/>
              <w:sz w:val="16"/>
              <w:szCs w:val="17"/>
              <w:lang w:val="en-US"/>
            </w:rPr>
          </w:pPr>
          <w:r w:rsidRPr="001D62F3">
            <w:rPr>
              <w:rFonts w:ascii="Arial Narrow" w:hAnsi="Arial Narrow" w:cs="Arial"/>
              <w:b/>
              <w:bCs/>
              <w:spacing w:val="-6"/>
              <w:sz w:val="16"/>
            </w:rPr>
            <w:t>Versión</w:t>
          </w:r>
          <w:r w:rsidRPr="001D62F3">
            <w:rPr>
              <w:rFonts w:ascii="Arial Narrow" w:hAnsi="Arial Narrow" w:cs="Arial"/>
              <w:bCs/>
              <w:spacing w:val="-6"/>
              <w:sz w:val="16"/>
            </w:rPr>
            <w:t xml:space="preserve">: </w:t>
          </w:r>
          <w:r>
            <w:rPr>
              <w:rFonts w:ascii="Arial Narrow" w:hAnsi="Arial Narrow" w:cs="Arial"/>
              <w:bCs/>
              <w:spacing w:val="-6"/>
              <w:sz w:val="16"/>
            </w:rPr>
            <w:t>3</w:t>
          </w:r>
        </w:p>
      </w:tc>
      <w:tc>
        <w:tcPr>
          <w:tcW w:w="4933" w:type="dxa"/>
          <w:vAlign w:val="center"/>
        </w:tcPr>
        <w:p w14:paraId="48638D09" w14:textId="77777777" w:rsidR="00D20980" w:rsidRPr="001D62F3" w:rsidRDefault="00D20980" w:rsidP="00D20980">
          <w:pPr>
            <w:ind w:right="-42"/>
            <w:jc w:val="center"/>
            <w:rPr>
              <w:rFonts w:ascii="Arial Narrow" w:hAnsi="Arial Narrow" w:cs="Arial"/>
              <w:bCs/>
              <w:spacing w:val="-6"/>
              <w:sz w:val="16"/>
            </w:rPr>
          </w:pPr>
          <w:r w:rsidRPr="001D62F3">
            <w:rPr>
              <w:rFonts w:ascii="Arial Narrow" w:hAnsi="Arial Narrow" w:cs="Arial"/>
              <w:b/>
              <w:bCs/>
              <w:spacing w:val="-6"/>
              <w:sz w:val="16"/>
            </w:rPr>
            <w:t>Vigencia</w:t>
          </w:r>
          <w:r w:rsidRPr="001D62F3">
            <w:rPr>
              <w:rFonts w:ascii="Arial Narrow" w:hAnsi="Arial Narrow" w:cs="Arial"/>
              <w:bCs/>
              <w:spacing w:val="-6"/>
              <w:sz w:val="16"/>
            </w:rPr>
            <w:t xml:space="preserve">: </w:t>
          </w:r>
          <w:r>
            <w:rPr>
              <w:rFonts w:ascii="Arial Narrow" w:hAnsi="Arial Narrow" w:cs="Arial"/>
              <w:bCs/>
              <w:spacing w:val="-6"/>
              <w:sz w:val="16"/>
            </w:rPr>
            <w:t>06/10/2022</w:t>
          </w:r>
        </w:p>
      </w:tc>
      <w:tc>
        <w:tcPr>
          <w:tcW w:w="1843" w:type="dxa"/>
          <w:vAlign w:val="center"/>
        </w:tcPr>
        <w:p w14:paraId="2E2673E7" w14:textId="77777777" w:rsidR="00D20980" w:rsidRPr="001D62F3" w:rsidRDefault="00D20980" w:rsidP="00D20980">
          <w:pPr>
            <w:ind w:right="-42"/>
            <w:jc w:val="center"/>
            <w:rPr>
              <w:rFonts w:ascii="Arial Narrow" w:hAnsi="Arial Narrow" w:cs="Arial"/>
              <w:bCs/>
              <w:spacing w:val="-6"/>
              <w:sz w:val="16"/>
            </w:rPr>
          </w:pPr>
          <w:r w:rsidRPr="001D62F3">
            <w:rPr>
              <w:rFonts w:ascii="Arial Narrow" w:hAnsi="Arial Narrow" w:cs="Arial"/>
              <w:b/>
              <w:bCs/>
              <w:spacing w:val="-6"/>
              <w:sz w:val="16"/>
            </w:rPr>
            <w:t>Código:</w:t>
          </w:r>
          <w:r w:rsidRPr="001D62F3">
            <w:rPr>
              <w:rFonts w:ascii="Arial Narrow" w:hAnsi="Arial Narrow" w:cs="Arial"/>
              <w:bCs/>
              <w:spacing w:val="-6"/>
              <w:sz w:val="16"/>
            </w:rPr>
            <w:t xml:space="preserve"> </w:t>
          </w:r>
          <w:r w:rsidRPr="00D20980">
            <w:rPr>
              <w:rFonts w:ascii="Arial Narrow" w:hAnsi="Arial Narrow" w:cs="Arial"/>
              <w:bCs/>
              <w:spacing w:val="-6"/>
              <w:sz w:val="16"/>
            </w:rPr>
            <w:t>F-M-INA-23</w:t>
          </w:r>
        </w:p>
      </w:tc>
    </w:tr>
  </w:tbl>
  <w:p w14:paraId="714F1F7C" w14:textId="77777777" w:rsidR="00023C4B" w:rsidRPr="00BF6B70" w:rsidRDefault="00023C4B" w:rsidP="00D2098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75pt;height:9.7pt" o:bullet="t">
        <v:imagedata r:id="rId1" o:title=""/>
      </v:shape>
    </w:pict>
  </w:numPicBullet>
  <w:abstractNum w:abstractNumId="0" w15:restartNumberingAfterBreak="0">
    <w:nsid w:val="FFFFFF1D"/>
    <w:multiLevelType w:val="multilevel"/>
    <w:tmpl w:val="60EE02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24BB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0647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9A73AC"/>
    <w:multiLevelType w:val="hybridMultilevel"/>
    <w:tmpl w:val="B0C878D8"/>
    <w:lvl w:ilvl="0" w:tplc="58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D6A451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0DD1B6E"/>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1144F1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31D787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86081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5324424"/>
    <w:multiLevelType w:val="hybridMultilevel"/>
    <w:tmpl w:val="A67672F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15:restartNumberingAfterBreak="0">
    <w:nsid w:val="155054C1"/>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7B4793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B9278CB"/>
    <w:multiLevelType w:val="singleLevel"/>
    <w:tmpl w:val="0C0A000F"/>
    <w:lvl w:ilvl="0">
      <w:start w:val="1"/>
      <w:numFmt w:val="decimal"/>
      <w:lvlText w:val="%1."/>
      <w:lvlJc w:val="left"/>
      <w:pPr>
        <w:tabs>
          <w:tab w:val="num" w:pos="360"/>
        </w:tabs>
        <w:ind w:left="360" w:hanging="360"/>
      </w:pPr>
    </w:lvl>
  </w:abstractNum>
  <w:abstractNum w:abstractNumId="13" w15:restartNumberingAfterBreak="0">
    <w:nsid w:val="1E6117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65370DE"/>
    <w:multiLevelType w:val="singleLevel"/>
    <w:tmpl w:val="411E756E"/>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C9A5664"/>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09B5DC3"/>
    <w:multiLevelType w:val="hybridMultilevel"/>
    <w:tmpl w:val="82A8C7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1A007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4B82DC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3C5669CB"/>
    <w:multiLevelType w:val="hybridMultilevel"/>
    <w:tmpl w:val="98B28BB2"/>
    <w:lvl w:ilvl="0" w:tplc="99A4D8EC">
      <w:start w:val="1"/>
      <w:numFmt w:val="bullet"/>
      <w:lvlText w:val=""/>
      <w:lvlPicBulletId w:val="0"/>
      <w:lvlJc w:val="left"/>
      <w:pPr>
        <w:tabs>
          <w:tab w:val="num" w:pos="720"/>
        </w:tabs>
        <w:ind w:left="720" w:hanging="360"/>
      </w:pPr>
      <w:rPr>
        <w:rFonts w:ascii="Symbol" w:hAnsi="Symbol" w:hint="default"/>
      </w:rPr>
    </w:lvl>
    <w:lvl w:ilvl="1" w:tplc="8BE692F0" w:tentative="1">
      <w:start w:val="1"/>
      <w:numFmt w:val="bullet"/>
      <w:lvlText w:val=""/>
      <w:lvlJc w:val="left"/>
      <w:pPr>
        <w:tabs>
          <w:tab w:val="num" w:pos="1440"/>
        </w:tabs>
        <w:ind w:left="1440" w:hanging="360"/>
      </w:pPr>
      <w:rPr>
        <w:rFonts w:ascii="Symbol" w:hAnsi="Symbol" w:hint="default"/>
      </w:rPr>
    </w:lvl>
    <w:lvl w:ilvl="2" w:tplc="6AD267D8" w:tentative="1">
      <w:start w:val="1"/>
      <w:numFmt w:val="bullet"/>
      <w:lvlText w:val=""/>
      <w:lvlJc w:val="left"/>
      <w:pPr>
        <w:tabs>
          <w:tab w:val="num" w:pos="2160"/>
        </w:tabs>
        <w:ind w:left="2160" w:hanging="360"/>
      </w:pPr>
      <w:rPr>
        <w:rFonts w:ascii="Symbol" w:hAnsi="Symbol" w:hint="default"/>
      </w:rPr>
    </w:lvl>
    <w:lvl w:ilvl="3" w:tplc="653C2EA0" w:tentative="1">
      <w:start w:val="1"/>
      <w:numFmt w:val="bullet"/>
      <w:lvlText w:val=""/>
      <w:lvlJc w:val="left"/>
      <w:pPr>
        <w:tabs>
          <w:tab w:val="num" w:pos="2880"/>
        </w:tabs>
        <w:ind w:left="2880" w:hanging="360"/>
      </w:pPr>
      <w:rPr>
        <w:rFonts w:ascii="Symbol" w:hAnsi="Symbol" w:hint="default"/>
      </w:rPr>
    </w:lvl>
    <w:lvl w:ilvl="4" w:tplc="2F482690" w:tentative="1">
      <w:start w:val="1"/>
      <w:numFmt w:val="bullet"/>
      <w:lvlText w:val=""/>
      <w:lvlJc w:val="left"/>
      <w:pPr>
        <w:tabs>
          <w:tab w:val="num" w:pos="3600"/>
        </w:tabs>
        <w:ind w:left="3600" w:hanging="360"/>
      </w:pPr>
      <w:rPr>
        <w:rFonts w:ascii="Symbol" w:hAnsi="Symbol" w:hint="default"/>
      </w:rPr>
    </w:lvl>
    <w:lvl w:ilvl="5" w:tplc="C068DACC" w:tentative="1">
      <w:start w:val="1"/>
      <w:numFmt w:val="bullet"/>
      <w:lvlText w:val=""/>
      <w:lvlJc w:val="left"/>
      <w:pPr>
        <w:tabs>
          <w:tab w:val="num" w:pos="4320"/>
        </w:tabs>
        <w:ind w:left="4320" w:hanging="360"/>
      </w:pPr>
      <w:rPr>
        <w:rFonts w:ascii="Symbol" w:hAnsi="Symbol" w:hint="default"/>
      </w:rPr>
    </w:lvl>
    <w:lvl w:ilvl="6" w:tplc="61348C08" w:tentative="1">
      <w:start w:val="1"/>
      <w:numFmt w:val="bullet"/>
      <w:lvlText w:val=""/>
      <w:lvlJc w:val="left"/>
      <w:pPr>
        <w:tabs>
          <w:tab w:val="num" w:pos="5040"/>
        </w:tabs>
        <w:ind w:left="5040" w:hanging="360"/>
      </w:pPr>
      <w:rPr>
        <w:rFonts w:ascii="Symbol" w:hAnsi="Symbol" w:hint="default"/>
      </w:rPr>
    </w:lvl>
    <w:lvl w:ilvl="7" w:tplc="79AE8802" w:tentative="1">
      <w:start w:val="1"/>
      <w:numFmt w:val="bullet"/>
      <w:lvlText w:val=""/>
      <w:lvlJc w:val="left"/>
      <w:pPr>
        <w:tabs>
          <w:tab w:val="num" w:pos="5760"/>
        </w:tabs>
        <w:ind w:left="5760" w:hanging="360"/>
      </w:pPr>
      <w:rPr>
        <w:rFonts w:ascii="Symbol" w:hAnsi="Symbol" w:hint="default"/>
      </w:rPr>
    </w:lvl>
    <w:lvl w:ilvl="8" w:tplc="57BA0500"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3E40534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EC427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F0F5A0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0536F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37D58E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1458DA"/>
    <w:multiLevelType w:val="hybridMultilevel"/>
    <w:tmpl w:val="C6E4B9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9CB3179"/>
    <w:multiLevelType w:val="multilevel"/>
    <w:tmpl w:val="E892CB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ascii="Arial" w:hAnsi="Arial" w:cs="Arial" w:hint="default"/>
        <w:b/>
        <w:color w:val="00000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A3353FB"/>
    <w:multiLevelType w:val="hybridMultilevel"/>
    <w:tmpl w:val="1442911E"/>
    <w:lvl w:ilvl="0" w:tplc="240A000D">
      <w:start w:val="1"/>
      <w:numFmt w:val="bullet"/>
      <w:lvlText w:val=""/>
      <w:lvlJc w:val="left"/>
      <w:pPr>
        <w:ind w:left="436" w:hanging="360"/>
      </w:pPr>
      <w:rPr>
        <w:rFonts w:ascii="Wingdings" w:hAnsi="Wingdings"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28" w15:restartNumberingAfterBreak="0">
    <w:nsid w:val="4B303E7C"/>
    <w:multiLevelType w:val="hybridMultilevel"/>
    <w:tmpl w:val="CDACEC94"/>
    <w:lvl w:ilvl="0" w:tplc="902A3190">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CF640AE"/>
    <w:multiLevelType w:val="hybridMultilevel"/>
    <w:tmpl w:val="EA881E82"/>
    <w:lvl w:ilvl="0" w:tplc="BB14A340">
      <w:start w:val="1"/>
      <w:numFmt w:val="decimal"/>
      <w:lvlText w:val="%1."/>
      <w:lvlJc w:val="left"/>
      <w:pPr>
        <w:tabs>
          <w:tab w:val="num" w:pos="720"/>
        </w:tabs>
        <w:ind w:left="720" w:hanging="360"/>
      </w:pPr>
    </w:lvl>
    <w:lvl w:ilvl="1" w:tplc="749E4698">
      <w:numFmt w:val="none"/>
      <w:lvlText w:val=""/>
      <w:lvlJc w:val="left"/>
      <w:pPr>
        <w:tabs>
          <w:tab w:val="num" w:pos="360"/>
        </w:tabs>
      </w:pPr>
    </w:lvl>
    <w:lvl w:ilvl="2" w:tplc="894CB8DE">
      <w:numFmt w:val="none"/>
      <w:lvlText w:val=""/>
      <w:lvlJc w:val="left"/>
      <w:pPr>
        <w:tabs>
          <w:tab w:val="num" w:pos="360"/>
        </w:tabs>
      </w:pPr>
    </w:lvl>
    <w:lvl w:ilvl="3" w:tplc="C144E4E6">
      <w:numFmt w:val="none"/>
      <w:lvlText w:val=""/>
      <w:lvlJc w:val="left"/>
      <w:pPr>
        <w:tabs>
          <w:tab w:val="num" w:pos="360"/>
        </w:tabs>
      </w:pPr>
    </w:lvl>
    <w:lvl w:ilvl="4" w:tplc="07D276C2">
      <w:numFmt w:val="none"/>
      <w:lvlText w:val=""/>
      <w:lvlJc w:val="left"/>
      <w:pPr>
        <w:tabs>
          <w:tab w:val="num" w:pos="360"/>
        </w:tabs>
      </w:pPr>
    </w:lvl>
    <w:lvl w:ilvl="5" w:tplc="5D6ED604">
      <w:numFmt w:val="none"/>
      <w:lvlText w:val=""/>
      <w:lvlJc w:val="left"/>
      <w:pPr>
        <w:tabs>
          <w:tab w:val="num" w:pos="360"/>
        </w:tabs>
      </w:pPr>
    </w:lvl>
    <w:lvl w:ilvl="6" w:tplc="FEFCA15A">
      <w:numFmt w:val="none"/>
      <w:lvlText w:val=""/>
      <w:lvlJc w:val="left"/>
      <w:pPr>
        <w:tabs>
          <w:tab w:val="num" w:pos="360"/>
        </w:tabs>
      </w:pPr>
    </w:lvl>
    <w:lvl w:ilvl="7" w:tplc="A7C4BC58">
      <w:numFmt w:val="none"/>
      <w:lvlText w:val=""/>
      <w:lvlJc w:val="left"/>
      <w:pPr>
        <w:tabs>
          <w:tab w:val="num" w:pos="360"/>
        </w:tabs>
      </w:pPr>
    </w:lvl>
    <w:lvl w:ilvl="8" w:tplc="FA0E938E">
      <w:numFmt w:val="none"/>
      <w:lvlText w:val=""/>
      <w:lvlJc w:val="left"/>
      <w:pPr>
        <w:tabs>
          <w:tab w:val="num" w:pos="360"/>
        </w:tabs>
      </w:pPr>
    </w:lvl>
  </w:abstractNum>
  <w:abstractNum w:abstractNumId="30" w15:restartNumberingAfterBreak="0">
    <w:nsid w:val="4D9C2DB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3BB6E95"/>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5FE17EB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596E14"/>
    <w:multiLevelType w:val="hybridMultilevel"/>
    <w:tmpl w:val="352425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6C60A8D"/>
    <w:multiLevelType w:val="hybridMultilevel"/>
    <w:tmpl w:val="EEB2B3A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A0640D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A2423C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EB5A20"/>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77AE1CD1"/>
    <w:multiLevelType w:val="hybridMultilevel"/>
    <w:tmpl w:val="C6CE410A"/>
    <w:lvl w:ilvl="0" w:tplc="0C0A0011">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16cid:durableId="1171792941">
    <w:abstractNumId w:val="29"/>
  </w:num>
  <w:num w:numId="2" w16cid:durableId="328679903">
    <w:abstractNumId w:val="18"/>
  </w:num>
  <w:num w:numId="3" w16cid:durableId="1256550161">
    <w:abstractNumId w:val="5"/>
  </w:num>
  <w:num w:numId="4" w16cid:durableId="1052997197">
    <w:abstractNumId w:val="31"/>
  </w:num>
  <w:num w:numId="5" w16cid:durableId="772631201">
    <w:abstractNumId w:val="6"/>
  </w:num>
  <w:num w:numId="6" w16cid:durableId="1773698814">
    <w:abstractNumId w:val="15"/>
  </w:num>
  <w:num w:numId="7" w16cid:durableId="556161822">
    <w:abstractNumId w:val="10"/>
  </w:num>
  <w:num w:numId="8" w16cid:durableId="1234319755">
    <w:abstractNumId w:val="12"/>
  </w:num>
  <w:num w:numId="9" w16cid:durableId="1521164469">
    <w:abstractNumId w:val="30"/>
  </w:num>
  <w:num w:numId="10" w16cid:durableId="1847791736">
    <w:abstractNumId w:val="37"/>
  </w:num>
  <w:num w:numId="11" w16cid:durableId="1963996365">
    <w:abstractNumId w:val="21"/>
  </w:num>
  <w:num w:numId="12" w16cid:durableId="1525091878">
    <w:abstractNumId w:val="22"/>
  </w:num>
  <w:num w:numId="13" w16cid:durableId="2102798784">
    <w:abstractNumId w:val="36"/>
  </w:num>
  <w:num w:numId="14" w16cid:durableId="1718430517">
    <w:abstractNumId w:val="24"/>
  </w:num>
  <w:num w:numId="15" w16cid:durableId="1109548693">
    <w:abstractNumId w:val="20"/>
  </w:num>
  <w:num w:numId="16" w16cid:durableId="956134351">
    <w:abstractNumId w:val="13"/>
  </w:num>
  <w:num w:numId="17" w16cid:durableId="476606463">
    <w:abstractNumId w:val="1"/>
  </w:num>
  <w:num w:numId="18" w16cid:durableId="1359816260">
    <w:abstractNumId w:val="35"/>
  </w:num>
  <w:num w:numId="19" w16cid:durableId="690955640">
    <w:abstractNumId w:val="11"/>
  </w:num>
  <w:num w:numId="20" w16cid:durableId="367070000">
    <w:abstractNumId w:val="23"/>
  </w:num>
  <w:num w:numId="21" w16cid:durableId="1529106485">
    <w:abstractNumId w:val="17"/>
  </w:num>
  <w:num w:numId="22" w16cid:durableId="955402713">
    <w:abstractNumId w:val="32"/>
  </w:num>
  <w:num w:numId="23" w16cid:durableId="1031032400">
    <w:abstractNumId w:val="7"/>
  </w:num>
  <w:num w:numId="24" w16cid:durableId="293340743">
    <w:abstractNumId w:val="8"/>
  </w:num>
  <w:num w:numId="25" w16cid:durableId="1985350650">
    <w:abstractNumId w:val="4"/>
  </w:num>
  <w:num w:numId="26" w16cid:durableId="555822290">
    <w:abstractNumId w:val="2"/>
  </w:num>
  <w:num w:numId="27" w16cid:durableId="1033112209">
    <w:abstractNumId w:val="14"/>
  </w:num>
  <w:num w:numId="28" w16cid:durableId="1139821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0614171">
    <w:abstractNumId w:val="19"/>
  </w:num>
  <w:num w:numId="30" w16cid:durableId="706830028">
    <w:abstractNumId w:val="26"/>
  </w:num>
  <w:num w:numId="31" w16cid:durableId="138696590">
    <w:abstractNumId w:val="33"/>
  </w:num>
  <w:num w:numId="32" w16cid:durableId="987249399">
    <w:abstractNumId w:val="0"/>
  </w:num>
  <w:num w:numId="33" w16cid:durableId="181088981">
    <w:abstractNumId w:val="28"/>
  </w:num>
  <w:num w:numId="34" w16cid:durableId="963464872">
    <w:abstractNumId w:val="3"/>
  </w:num>
  <w:num w:numId="35" w16cid:durableId="798109670">
    <w:abstractNumId w:val="25"/>
  </w:num>
  <w:num w:numId="36" w16cid:durableId="290090240">
    <w:abstractNumId w:val="34"/>
  </w:num>
  <w:num w:numId="37" w16cid:durableId="1744907206">
    <w:abstractNumId w:val="9"/>
  </w:num>
  <w:num w:numId="38" w16cid:durableId="517280146">
    <w:abstractNumId w:val="16"/>
  </w:num>
  <w:num w:numId="39" w16cid:durableId="202909071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AF3"/>
    <w:rsid w:val="0000328C"/>
    <w:rsid w:val="00023C4B"/>
    <w:rsid w:val="00024E20"/>
    <w:rsid w:val="0003580C"/>
    <w:rsid w:val="0004037E"/>
    <w:rsid w:val="00060D55"/>
    <w:rsid w:val="00075EA9"/>
    <w:rsid w:val="00084DA2"/>
    <w:rsid w:val="00085095"/>
    <w:rsid w:val="00085826"/>
    <w:rsid w:val="000B4D91"/>
    <w:rsid w:val="000C3CB9"/>
    <w:rsid w:val="000D15B8"/>
    <w:rsid w:val="000D6824"/>
    <w:rsid w:val="000E09FA"/>
    <w:rsid w:val="000F321B"/>
    <w:rsid w:val="000F3807"/>
    <w:rsid w:val="000F4875"/>
    <w:rsid w:val="00105888"/>
    <w:rsid w:val="00117605"/>
    <w:rsid w:val="00131440"/>
    <w:rsid w:val="00160D69"/>
    <w:rsid w:val="00166C0E"/>
    <w:rsid w:val="0017201C"/>
    <w:rsid w:val="00177FD8"/>
    <w:rsid w:val="001835F0"/>
    <w:rsid w:val="00186E7F"/>
    <w:rsid w:val="001A6A66"/>
    <w:rsid w:val="001A6FF2"/>
    <w:rsid w:val="001C7F88"/>
    <w:rsid w:val="001E0A73"/>
    <w:rsid w:val="001E6514"/>
    <w:rsid w:val="001F6413"/>
    <w:rsid w:val="001F7828"/>
    <w:rsid w:val="0022540C"/>
    <w:rsid w:val="00236688"/>
    <w:rsid w:val="00240A53"/>
    <w:rsid w:val="00244C9C"/>
    <w:rsid w:val="00267E21"/>
    <w:rsid w:val="00270A27"/>
    <w:rsid w:val="00276A24"/>
    <w:rsid w:val="00281570"/>
    <w:rsid w:val="00293F21"/>
    <w:rsid w:val="002965DB"/>
    <w:rsid w:val="002A5342"/>
    <w:rsid w:val="002F3734"/>
    <w:rsid w:val="002F57FE"/>
    <w:rsid w:val="002F58B9"/>
    <w:rsid w:val="00304682"/>
    <w:rsid w:val="003047CE"/>
    <w:rsid w:val="00313BE9"/>
    <w:rsid w:val="00317AF3"/>
    <w:rsid w:val="00320315"/>
    <w:rsid w:val="00320636"/>
    <w:rsid w:val="00333AE2"/>
    <w:rsid w:val="00351659"/>
    <w:rsid w:val="00371CB3"/>
    <w:rsid w:val="00377939"/>
    <w:rsid w:val="00380C0E"/>
    <w:rsid w:val="00381168"/>
    <w:rsid w:val="00393D55"/>
    <w:rsid w:val="003C1785"/>
    <w:rsid w:val="003E1178"/>
    <w:rsid w:val="003E6B84"/>
    <w:rsid w:val="003E7A70"/>
    <w:rsid w:val="003F0C73"/>
    <w:rsid w:val="004040BE"/>
    <w:rsid w:val="004063EB"/>
    <w:rsid w:val="00406ECA"/>
    <w:rsid w:val="00407EBF"/>
    <w:rsid w:val="00423B8E"/>
    <w:rsid w:val="004269F2"/>
    <w:rsid w:val="0044199C"/>
    <w:rsid w:val="004450A6"/>
    <w:rsid w:val="004452C4"/>
    <w:rsid w:val="004569BD"/>
    <w:rsid w:val="00467DC2"/>
    <w:rsid w:val="004805CF"/>
    <w:rsid w:val="00481C77"/>
    <w:rsid w:val="004B0081"/>
    <w:rsid w:val="004B7F67"/>
    <w:rsid w:val="004C4916"/>
    <w:rsid w:val="004C5103"/>
    <w:rsid w:val="004C6D49"/>
    <w:rsid w:val="004D0CFC"/>
    <w:rsid w:val="004F79DB"/>
    <w:rsid w:val="00500751"/>
    <w:rsid w:val="00502981"/>
    <w:rsid w:val="00507913"/>
    <w:rsid w:val="00507919"/>
    <w:rsid w:val="00513720"/>
    <w:rsid w:val="00514CFF"/>
    <w:rsid w:val="005176B0"/>
    <w:rsid w:val="00526367"/>
    <w:rsid w:val="00536A0F"/>
    <w:rsid w:val="0054419A"/>
    <w:rsid w:val="005522CA"/>
    <w:rsid w:val="00563403"/>
    <w:rsid w:val="00563F8A"/>
    <w:rsid w:val="00565CD8"/>
    <w:rsid w:val="005800E8"/>
    <w:rsid w:val="00585302"/>
    <w:rsid w:val="005949AC"/>
    <w:rsid w:val="005A43BB"/>
    <w:rsid w:val="005A764E"/>
    <w:rsid w:val="005B15A5"/>
    <w:rsid w:val="005C0633"/>
    <w:rsid w:val="005C31C8"/>
    <w:rsid w:val="005C5976"/>
    <w:rsid w:val="005E32B2"/>
    <w:rsid w:val="005E3D09"/>
    <w:rsid w:val="005F03EA"/>
    <w:rsid w:val="005F1F9E"/>
    <w:rsid w:val="005F45B3"/>
    <w:rsid w:val="005F56E9"/>
    <w:rsid w:val="006118BE"/>
    <w:rsid w:val="00621FB4"/>
    <w:rsid w:val="00626705"/>
    <w:rsid w:val="006300F4"/>
    <w:rsid w:val="00632662"/>
    <w:rsid w:val="006374A6"/>
    <w:rsid w:val="0066040A"/>
    <w:rsid w:val="00661C4A"/>
    <w:rsid w:val="00693F3D"/>
    <w:rsid w:val="00694041"/>
    <w:rsid w:val="006A69CB"/>
    <w:rsid w:val="006A6B46"/>
    <w:rsid w:val="006C7AE8"/>
    <w:rsid w:val="006E3520"/>
    <w:rsid w:val="00712387"/>
    <w:rsid w:val="00713759"/>
    <w:rsid w:val="00726F10"/>
    <w:rsid w:val="0072702D"/>
    <w:rsid w:val="007306DF"/>
    <w:rsid w:val="007404DC"/>
    <w:rsid w:val="00741463"/>
    <w:rsid w:val="00741820"/>
    <w:rsid w:val="00744979"/>
    <w:rsid w:val="00745AB5"/>
    <w:rsid w:val="00745DD6"/>
    <w:rsid w:val="0075016B"/>
    <w:rsid w:val="00752431"/>
    <w:rsid w:val="00757283"/>
    <w:rsid w:val="00760085"/>
    <w:rsid w:val="007717A8"/>
    <w:rsid w:val="007725A2"/>
    <w:rsid w:val="00783084"/>
    <w:rsid w:val="007832BD"/>
    <w:rsid w:val="007833E4"/>
    <w:rsid w:val="00787616"/>
    <w:rsid w:val="007D7D25"/>
    <w:rsid w:val="007E2E47"/>
    <w:rsid w:val="007E5847"/>
    <w:rsid w:val="007F1B22"/>
    <w:rsid w:val="007F2787"/>
    <w:rsid w:val="007F5A09"/>
    <w:rsid w:val="008064C1"/>
    <w:rsid w:val="008153FB"/>
    <w:rsid w:val="00816258"/>
    <w:rsid w:val="00826D61"/>
    <w:rsid w:val="00850EB5"/>
    <w:rsid w:val="008651BC"/>
    <w:rsid w:val="008663EA"/>
    <w:rsid w:val="0087753A"/>
    <w:rsid w:val="008A3A16"/>
    <w:rsid w:val="008A4681"/>
    <w:rsid w:val="008A4B43"/>
    <w:rsid w:val="008C2D40"/>
    <w:rsid w:val="00901D96"/>
    <w:rsid w:val="00907251"/>
    <w:rsid w:val="00911EB8"/>
    <w:rsid w:val="00920376"/>
    <w:rsid w:val="0093D6F5"/>
    <w:rsid w:val="00945C09"/>
    <w:rsid w:val="00945EE4"/>
    <w:rsid w:val="00970410"/>
    <w:rsid w:val="009A2D51"/>
    <w:rsid w:val="009A50B9"/>
    <w:rsid w:val="009B45C4"/>
    <w:rsid w:val="009B5C81"/>
    <w:rsid w:val="009C1686"/>
    <w:rsid w:val="009C466A"/>
    <w:rsid w:val="009D34D2"/>
    <w:rsid w:val="009D48B0"/>
    <w:rsid w:val="009D5F12"/>
    <w:rsid w:val="009F04A0"/>
    <w:rsid w:val="009F04C5"/>
    <w:rsid w:val="009F1050"/>
    <w:rsid w:val="00A32387"/>
    <w:rsid w:val="00A50289"/>
    <w:rsid w:val="00A57B76"/>
    <w:rsid w:val="00A67DEA"/>
    <w:rsid w:val="00A8001C"/>
    <w:rsid w:val="00A84345"/>
    <w:rsid w:val="00AC3B01"/>
    <w:rsid w:val="00AD7A8D"/>
    <w:rsid w:val="00AE0857"/>
    <w:rsid w:val="00AF480B"/>
    <w:rsid w:val="00AF7435"/>
    <w:rsid w:val="00B0545E"/>
    <w:rsid w:val="00B06B47"/>
    <w:rsid w:val="00B06EC7"/>
    <w:rsid w:val="00B10F02"/>
    <w:rsid w:val="00B25B64"/>
    <w:rsid w:val="00B33769"/>
    <w:rsid w:val="00B341C7"/>
    <w:rsid w:val="00B422C8"/>
    <w:rsid w:val="00B463E5"/>
    <w:rsid w:val="00B46730"/>
    <w:rsid w:val="00B52F35"/>
    <w:rsid w:val="00B566C7"/>
    <w:rsid w:val="00B60310"/>
    <w:rsid w:val="00B63B22"/>
    <w:rsid w:val="00B70E40"/>
    <w:rsid w:val="00B754D2"/>
    <w:rsid w:val="00B863D6"/>
    <w:rsid w:val="00BA6E34"/>
    <w:rsid w:val="00BB1F99"/>
    <w:rsid w:val="00BD1712"/>
    <w:rsid w:val="00BD36E3"/>
    <w:rsid w:val="00BD3A50"/>
    <w:rsid w:val="00BD5B5F"/>
    <w:rsid w:val="00BD7478"/>
    <w:rsid w:val="00BF6B70"/>
    <w:rsid w:val="00C0260E"/>
    <w:rsid w:val="00C16DE1"/>
    <w:rsid w:val="00C34A5B"/>
    <w:rsid w:val="00C469F7"/>
    <w:rsid w:val="00C54CDB"/>
    <w:rsid w:val="00C55E77"/>
    <w:rsid w:val="00C738D6"/>
    <w:rsid w:val="00C85487"/>
    <w:rsid w:val="00C87434"/>
    <w:rsid w:val="00C87641"/>
    <w:rsid w:val="00C95381"/>
    <w:rsid w:val="00CC4E70"/>
    <w:rsid w:val="00CE52F4"/>
    <w:rsid w:val="00CE5E3F"/>
    <w:rsid w:val="00CF20F3"/>
    <w:rsid w:val="00CF314E"/>
    <w:rsid w:val="00CF7612"/>
    <w:rsid w:val="00D11B61"/>
    <w:rsid w:val="00D131A5"/>
    <w:rsid w:val="00D20980"/>
    <w:rsid w:val="00D2567C"/>
    <w:rsid w:val="00D43ED7"/>
    <w:rsid w:val="00D62D33"/>
    <w:rsid w:val="00D73D6A"/>
    <w:rsid w:val="00D76390"/>
    <w:rsid w:val="00D83389"/>
    <w:rsid w:val="00D8546C"/>
    <w:rsid w:val="00DA6221"/>
    <w:rsid w:val="00DC2294"/>
    <w:rsid w:val="00E12A3D"/>
    <w:rsid w:val="00E15DEE"/>
    <w:rsid w:val="00E40ED7"/>
    <w:rsid w:val="00E42985"/>
    <w:rsid w:val="00E46ACE"/>
    <w:rsid w:val="00E537F8"/>
    <w:rsid w:val="00E5662F"/>
    <w:rsid w:val="00E62277"/>
    <w:rsid w:val="00E65C4F"/>
    <w:rsid w:val="00E66006"/>
    <w:rsid w:val="00E72AE4"/>
    <w:rsid w:val="00E90030"/>
    <w:rsid w:val="00E90AE5"/>
    <w:rsid w:val="00E9681B"/>
    <w:rsid w:val="00EA34C5"/>
    <w:rsid w:val="00EA559E"/>
    <w:rsid w:val="00EA5C37"/>
    <w:rsid w:val="00EB002D"/>
    <w:rsid w:val="00EB1A4A"/>
    <w:rsid w:val="00EB1D58"/>
    <w:rsid w:val="00EC0ABA"/>
    <w:rsid w:val="00ED3209"/>
    <w:rsid w:val="00ED6C82"/>
    <w:rsid w:val="00EE53F7"/>
    <w:rsid w:val="00EF2601"/>
    <w:rsid w:val="00F0299C"/>
    <w:rsid w:val="00F03903"/>
    <w:rsid w:val="00F12875"/>
    <w:rsid w:val="00F12CE7"/>
    <w:rsid w:val="00F22A65"/>
    <w:rsid w:val="00F375FC"/>
    <w:rsid w:val="00F443CF"/>
    <w:rsid w:val="00F67423"/>
    <w:rsid w:val="00F8265D"/>
    <w:rsid w:val="00F97037"/>
    <w:rsid w:val="00FB1ED6"/>
    <w:rsid w:val="00FB3C52"/>
    <w:rsid w:val="00FB5762"/>
    <w:rsid w:val="00FC3D2C"/>
    <w:rsid w:val="00FE3314"/>
    <w:rsid w:val="04F3AD5F"/>
    <w:rsid w:val="0B2902C3"/>
    <w:rsid w:val="15E7C1A1"/>
    <w:rsid w:val="4982ED4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14305DDF"/>
  <w15:chartTrackingRefBased/>
  <w15:docId w15:val="{6B51BE83-E3B0-49C5-AB18-B830352EB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ES" w:eastAsia="es-ES"/>
    </w:rPr>
  </w:style>
  <w:style w:type="paragraph" w:styleId="Ttulo1">
    <w:name w:val="heading 1"/>
    <w:basedOn w:val="Normal"/>
    <w:next w:val="Normal"/>
    <w:qFormat/>
    <w:pPr>
      <w:keepNext/>
      <w:jc w:val="center"/>
      <w:outlineLvl w:val="0"/>
    </w:pPr>
    <w:rPr>
      <w:rFonts w:ascii="Arial" w:hAnsi="Arial"/>
      <w:b/>
    </w:rPr>
  </w:style>
  <w:style w:type="paragraph" w:styleId="Ttulo2">
    <w:name w:val="heading 2"/>
    <w:basedOn w:val="Normal"/>
    <w:next w:val="Normal"/>
    <w:qFormat/>
    <w:pPr>
      <w:keepNext/>
      <w:outlineLvl w:val="1"/>
    </w:pPr>
    <w:rPr>
      <w:rFonts w:ascii="Arial" w:hAnsi="Arial"/>
      <w:b/>
      <w:bCs/>
    </w:rPr>
  </w:style>
  <w:style w:type="paragraph" w:styleId="Ttulo3">
    <w:name w:val="heading 3"/>
    <w:basedOn w:val="Normal"/>
    <w:next w:val="Normal"/>
    <w:qFormat/>
    <w:pPr>
      <w:keepNext/>
      <w:jc w:val="both"/>
      <w:outlineLvl w:val="2"/>
    </w:pPr>
    <w:rPr>
      <w:rFonts w:ascii="Arial" w:hAnsi="Arial"/>
      <w:b/>
      <w:bCs/>
    </w:rPr>
  </w:style>
  <w:style w:type="paragraph" w:styleId="Ttulo4">
    <w:name w:val="heading 4"/>
    <w:basedOn w:val="Normal"/>
    <w:next w:val="Normal"/>
    <w:qFormat/>
    <w:pPr>
      <w:keepNext/>
      <w:outlineLvl w:val="3"/>
    </w:pPr>
    <w:rPr>
      <w:sz w:val="28"/>
      <w:lang w:val="es-CO"/>
    </w:rPr>
  </w:style>
  <w:style w:type="paragraph" w:styleId="Ttulo5">
    <w:name w:val="heading 5"/>
    <w:basedOn w:val="Normal"/>
    <w:next w:val="Normal"/>
    <w:qFormat/>
    <w:pPr>
      <w:keepNext/>
      <w:outlineLvl w:val="4"/>
    </w:pPr>
    <w:rPr>
      <w:rFonts w:ascii="Arial" w:hAnsi="Arial"/>
      <w:b/>
      <w:i/>
      <w:sz w:val="22"/>
    </w:rPr>
  </w:style>
  <w:style w:type="paragraph" w:styleId="Ttulo6">
    <w:name w:val="heading 6"/>
    <w:basedOn w:val="Normal"/>
    <w:next w:val="Normal"/>
    <w:qFormat/>
    <w:pPr>
      <w:keepNext/>
      <w:outlineLvl w:val="5"/>
    </w:pPr>
    <w:rPr>
      <w:rFonts w:ascii="Arial" w:hAnsi="Arial"/>
      <w:i/>
    </w:rPr>
  </w:style>
  <w:style w:type="paragraph" w:styleId="Ttulo7">
    <w:name w:val="heading 7"/>
    <w:basedOn w:val="Normal"/>
    <w:next w:val="Normal"/>
    <w:qFormat/>
    <w:pPr>
      <w:keepNext/>
      <w:outlineLvl w:val="6"/>
    </w:pPr>
    <w:rPr>
      <w:rFonts w:ascii="Arial" w:hAnsi="Arial"/>
      <w:b/>
      <w:i/>
    </w:rPr>
  </w:style>
  <w:style w:type="paragraph" w:styleId="Ttulo8">
    <w:name w:val="heading 8"/>
    <w:basedOn w:val="Normal"/>
    <w:next w:val="Normal"/>
    <w:qFormat/>
    <w:pPr>
      <w:keepNext/>
      <w:ind w:left="2160" w:firstLine="720"/>
      <w:outlineLvl w:val="7"/>
    </w:pPr>
    <w:rPr>
      <w:b/>
      <w:i/>
    </w:rPr>
  </w:style>
  <w:style w:type="paragraph" w:styleId="Ttulo9">
    <w:name w:val="heading 9"/>
    <w:basedOn w:val="Normal"/>
    <w:next w:val="Normal"/>
    <w:qFormat/>
    <w:pPr>
      <w:keepNext/>
      <w:ind w:hanging="73"/>
      <w:jc w:val="right"/>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Mapadeldocumento">
    <w:name w:val="Document Map"/>
    <w:basedOn w:val="Normal"/>
    <w:semiHidden/>
    <w:pPr>
      <w:shd w:val="clear" w:color="auto" w:fill="000080"/>
    </w:pPr>
    <w:rPr>
      <w:rFonts w:ascii="Tahoma" w:hAnsi="Tahoma"/>
    </w:rPr>
  </w:style>
  <w:style w:type="paragraph" w:styleId="Textoindependiente">
    <w:name w:val="Body Text"/>
    <w:basedOn w:val="Normal"/>
    <w:pPr>
      <w:jc w:val="both"/>
    </w:pPr>
    <w:rPr>
      <w:rFonts w:ascii="Arial" w:hAnsi="Arial" w:cs="Arial"/>
    </w:rPr>
  </w:style>
  <w:style w:type="paragraph" w:styleId="Sangradetextonormal">
    <w:name w:val="Body Text Indent"/>
    <w:basedOn w:val="Normal"/>
    <w:pPr>
      <w:overflowPunct w:val="0"/>
      <w:autoSpaceDE w:val="0"/>
      <w:autoSpaceDN w:val="0"/>
      <w:adjustRightInd w:val="0"/>
      <w:ind w:left="360"/>
      <w:jc w:val="both"/>
      <w:textAlignment w:val="baseline"/>
    </w:pPr>
    <w:rPr>
      <w:rFonts w:ascii="Arial" w:hAnsi="Arial" w:cs="Arial"/>
      <w:color w:val="000000"/>
      <w:lang w:val="es-ES_tradnl"/>
    </w:rPr>
  </w:style>
  <w:style w:type="character" w:styleId="Refdenotaalpie">
    <w:name w:val="footnote reference"/>
    <w:semiHidden/>
    <w:rPr>
      <w:vertAlign w:val="superscript"/>
    </w:rPr>
  </w:style>
  <w:style w:type="paragraph" w:styleId="NormalWeb">
    <w:name w:val="Normal (Web)"/>
    <w:basedOn w:val="Normal"/>
    <w:uiPriority w:val="99"/>
    <w:pPr>
      <w:spacing w:before="100" w:after="100"/>
    </w:pPr>
    <w:rPr>
      <w:rFonts w:ascii="Arial" w:hAnsi="Arial"/>
    </w:rPr>
  </w:style>
  <w:style w:type="paragraph" w:styleId="Textonotapie">
    <w:name w:val="footnote text"/>
    <w:basedOn w:val="Normal"/>
    <w:semiHidden/>
    <w:rPr>
      <w:rFonts w:ascii="Arial" w:hAnsi="Arial"/>
      <w:sz w:val="20"/>
    </w:rPr>
  </w:style>
  <w:style w:type="paragraph" w:styleId="Textoindependiente2">
    <w:name w:val="Body Text 2"/>
    <w:basedOn w:val="Normal"/>
    <w:pPr>
      <w:jc w:val="both"/>
    </w:pPr>
    <w:rPr>
      <w:rFonts w:ascii="Arial" w:eastAsia="Arial" w:hAnsi="Arial" w:cs="Arial"/>
      <w:color w:val="000000"/>
      <w:szCs w:val="19"/>
      <w:lang w:val="es-ES_tradnl"/>
    </w:rPr>
  </w:style>
  <w:style w:type="character" w:styleId="Nmerodepgina">
    <w:name w:val="page number"/>
    <w:basedOn w:val="Fuentedeprrafopredeter"/>
  </w:style>
  <w:style w:type="paragraph" w:styleId="Ttulo">
    <w:name w:val="Title"/>
    <w:basedOn w:val="Normal"/>
    <w:qFormat/>
    <w:pPr>
      <w:jc w:val="center"/>
    </w:pPr>
    <w:rPr>
      <w:rFonts w:ascii="Arial" w:hAnsi="Arial"/>
      <w:sz w:val="28"/>
    </w:rPr>
  </w:style>
  <w:style w:type="paragraph" w:styleId="Textoindependiente3">
    <w:name w:val="Body Text 3"/>
    <w:basedOn w:val="Normal"/>
    <w:pPr>
      <w:ind w:right="87"/>
      <w:jc w:val="both"/>
    </w:pPr>
    <w:rPr>
      <w:rFonts w:ascii="Arial" w:hAnsi="Arial"/>
      <w:sz w:val="28"/>
    </w:rPr>
  </w:style>
  <w:style w:type="character" w:styleId="Hipervnculo">
    <w:name w:val="Hyperlink"/>
    <w:rPr>
      <w:color w:val="0000FF"/>
      <w:u w:val="single"/>
    </w:rPr>
  </w:style>
  <w:style w:type="character" w:styleId="Hipervnculovisitado">
    <w:name w:val="FollowedHyperlink"/>
    <w:rPr>
      <w:color w:val="800080"/>
      <w:u w:val="single"/>
    </w:rPr>
  </w:style>
  <w:style w:type="paragraph" w:customStyle="1" w:styleId="epgrafe">
    <w:name w:val="epígrafe"/>
    <w:basedOn w:val="Normal"/>
    <w:pPr>
      <w:jc w:val="both"/>
    </w:pPr>
    <w:rPr>
      <w:rFonts w:ascii="Arial" w:hAnsi="Arial"/>
      <w:lang w:val="es-ES_tradnl"/>
    </w:rPr>
  </w:style>
  <w:style w:type="paragraph" w:styleId="Sangra2detindependiente">
    <w:name w:val="Body Text Indent 2"/>
    <w:basedOn w:val="Normal"/>
    <w:pPr>
      <w:ind w:left="1416"/>
    </w:pPr>
    <w:rPr>
      <w:rFonts w:ascii="Arial" w:hAnsi="Arial"/>
      <w:sz w:val="22"/>
    </w:rPr>
  </w:style>
  <w:style w:type="paragraph" w:styleId="Sangra3detindependiente">
    <w:name w:val="Body Text Indent 3"/>
    <w:basedOn w:val="Normal"/>
    <w:pPr>
      <w:ind w:left="1416"/>
      <w:jc w:val="both"/>
    </w:pPr>
    <w:rPr>
      <w:rFonts w:ascii="Arial" w:hAnsi="Arial"/>
      <w:sz w:val="22"/>
    </w:rPr>
  </w:style>
  <w:style w:type="table" w:styleId="Tablaconcuadrcula">
    <w:name w:val="Table Grid"/>
    <w:basedOn w:val="Tablanormal"/>
    <w:rsid w:val="004B0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rsid w:val="00023C4B"/>
    <w:rPr>
      <w:rFonts w:ascii="Lucida Grande" w:hAnsi="Lucida Grande"/>
      <w:sz w:val="18"/>
      <w:szCs w:val="18"/>
    </w:rPr>
  </w:style>
  <w:style w:type="character" w:customStyle="1" w:styleId="TextodegloboCar">
    <w:name w:val="Texto de globo Car"/>
    <w:link w:val="Textodeglobo"/>
    <w:rsid w:val="00023C4B"/>
    <w:rPr>
      <w:rFonts w:ascii="Lucida Grande" w:hAnsi="Lucida Grande"/>
      <w:sz w:val="18"/>
      <w:szCs w:val="18"/>
      <w:lang w:val="es-ES"/>
    </w:rPr>
  </w:style>
  <w:style w:type="character" w:customStyle="1" w:styleId="PiedepginaCar">
    <w:name w:val="Pie de página Car"/>
    <w:link w:val="Piedepgina"/>
    <w:uiPriority w:val="99"/>
    <w:rsid w:val="00177FD8"/>
    <w:rPr>
      <w:sz w:val="24"/>
      <w:lang w:val="es-ES" w:eastAsia="es-ES"/>
    </w:rPr>
  </w:style>
  <w:style w:type="paragraph" w:styleId="Revisin">
    <w:name w:val="Revision"/>
    <w:hidden/>
    <w:uiPriority w:val="99"/>
    <w:semiHidden/>
    <w:rsid w:val="008064C1"/>
    <w:rPr>
      <w:sz w:val="24"/>
      <w:lang w:val="es-ES" w:eastAsia="es-ES"/>
    </w:rPr>
  </w:style>
  <w:style w:type="character" w:styleId="Refdecomentario">
    <w:name w:val="annotation reference"/>
    <w:basedOn w:val="Fuentedeprrafopredeter"/>
    <w:rsid w:val="0075016B"/>
    <w:rPr>
      <w:sz w:val="16"/>
      <w:szCs w:val="16"/>
    </w:rPr>
  </w:style>
  <w:style w:type="paragraph" w:styleId="Textocomentario">
    <w:name w:val="annotation text"/>
    <w:basedOn w:val="Normal"/>
    <w:link w:val="TextocomentarioCar"/>
    <w:rsid w:val="0075016B"/>
    <w:rPr>
      <w:sz w:val="20"/>
    </w:rPr>
  </w:style>
  <w:style w:type="character" w:customStyle="1" w:styleId="TextocomentarioCar">
    <w:name w:val="Texto comentario Car"/>
    <w:basedOn w:val="Fuentedeprrafopredeter"/>
    <w:link w:val="Textocomentario"/>
    <w:rsid w:val="0075016B"/>
    <w:rPr>
      <w:lang w:val="es-ES" w:eastAsia="es-ES"/>
    </w:rPr>
  </w:style>
  <w:style w:type="paragraph" w:styleId="Asuntodelcomentario">
    <w:name w:val="annotation subject"/>
    <w:basedOn w:val="Textocomentario"/>
    <w:next w:val="Textocomentario"/>
    <w:link w:val="AsuntodelcomentarioCar"/>
    <w:rsid w:val="0075016B"/>
    <w:rPr>
      <w:b/>
      <w:bCs/>
    </w:rPr>
  </w:style>
  <w:style w:type="character" w:customStyle="1" w:styleId="AsuntodelcomentarioCar">
    <w:name w:val="Asunto del comentario Car"/>
    <w:basedOn w:val="TextocomentarioCar"/>
    <w:link w:val="Asuntodelcomentario"/>
    <w:rsid w:val="0075016B"/>
    <w:rPr>
      <w:b/>
      <w:bCs/>
      <w:lang w:val="es-ES" w:eastAsia="es-ES"/>
    </w:rPr>
  </w:style>
  <w:style w:type="paragraph" w:styleId="Prrafodelista">
    <w:name w:val="List Paragraph"/>
    <w:basedOn w:val="Normal"/>
    <w:uiPriority w:val="34"/>
    <w:qFormat/>
    <w:rsid w:val="00AC3B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476569">
      <w:bodyDiv w:val="1"/>
      <w:marLeft w:val="198"/>
      <w:marRight w:val="0"/>
      <w:marTop w:val="330"/>
      <w:marBottom w:val="0"/>
      <w:divBdr>
        <w:top w:val="none" w:sz="0" w:space="0" w:color="auto"/>
        <w:left w:val="none" w:sz="0" w:space="0" w:color="auto"/>
        <w:bottom w:val="none" w:sz="0" w:space="0" w:color="auto"/>
        <w:right w:val="none" w:sz="0" w:space="0" w:color="auto"/>
      </w:divBdr>
    </w:div>
    <w:div w:id="1219046859">
      <w:bodyDiv w:val="1"/>
      <w:marLeft w:val="0"/>
      <w:marRight w:val="0"/>
      <w:marTop w:val="0"/>
      <w:marBottom w:val="0"/>
      <w:divBdr>
        <w:top w:val="none" w:sz="0" w:space="0" w:color="auto"/>
        <w:left w:val="none" w:sz="0" w:space="0" w:color="auto"/>
        <w:bottom w:val="none" w:sz="0" w:space="0" w:color="auto"/>
        <w:right w:val="none" w:sz="0" w:space="0" w:color="auto"/>
      </w:divBdr>
    </w:div>
    <w:div w:id="1663507966">
      <w:bodyDiv w:val="1"/>
      <w:marLeft w:val="0"/>
      <w:marRight w:val="0"/>
      <w:marTop w:val="0"/>
      <w:marBottom w:val="0"/>
      <w:divBdr>
        <w:top w:val="none" w:sz="0" w:space="0" w:color="auto"/>
        <w:left w:val="none" w:sz="0" w:space="0" w:color="auto"/>
        <w:bottom w:val="none" w:sz="0" w:space="0" w:color="auto"/>
        <w:right w:val="none" w:sz="0" w:space="0" w:color="auto"/>
      </w:divBdr>
    </w:div>
    <w:div w:id="213852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bf.gov.co/cargues/avance/docs/decreto_1076_2015.ht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cbf.gov.co/cargues/avance/docs/decreto_1076_2015.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cbf.gov.co/cargues/avance/docs/decreto_1076_2015.htm" TargetMode="External"/><Relationship Id="rId5" Type="http://schemas.openxmlformats.org/officeDocument/2006/relationships/numbering" Target="numbering.xml"/><Relationship Id="rId15" Type="http://schemas.openxmlformats.org/officeDocument/2006/relationships/hyperlink" Target="https://www.icbf.gov.co/cargues/avance/docs/decreto_1076_2015.ht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cbf.gov.co/cargues/avance/docs/decreto_1076_2015.ht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CCFCD7FABCE9845A1B94DE71A3B57AE" ma:contentTypeVersion="14" ma:contentTypeDescription="Crear nuevo documento." ma:contentTypeScope="" ma:versionID="69bc655543e67524a81febb952bc10f3">
  <xsd:schema xmlns:xsd="http://www.w3.org/2001/XMLSchema" xmlns:xs="http://www.w3.org/2001/XMLSchema" xmlns:p="http://schemas.microsoft.com/office/2006/metadata/properties" xmlns:ns3="9fe9857c-b821-4328-beea-75241ce2645d" xmlns:ns4="2f8385a9-ab24-4701-b135-440240bdf637" targetNamespace="http://schemas.microsoft.com/office/2006/metadata/properties" ma:root="true" ma:fieldsID="386951461b0e2170670d8d4ab70aed96" ns3:_="" ns4:_="">
    <xsd:import namespace="9fe9857c-b821-4328-beea-75241ce2645d"/>
    <xsd:import namespace="2f8385a9-ab24-4701-b135-440240bdf6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9857c-b821-4328-beea-75241ce26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8385a9-ab24-4701-b135-440240bdf63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fe9857c-b821-4328-beea-75241ce2645d" xsi:nil="true"/>
  </documentManagement>
</p:properties>
</file>

<file path=customXml/itemProps1.xml><?xml version="1.0" encoding="utf-8"?>
<ds:datastoreItem xmlns:ds="http://schemas.openxmlformats.org/officeDocument/2006/customXml" ds:itemID="{A1B75F7E-08B3-4791-A0CA-2D11E61A47C6}">
  <ds:schemaRefs>
    <ds:schemaRef ds:uri="http://schemas.openxmlformats.org/officeDocument/2006/bibliography"/>
  </ds:schemaRefs>
</ds:datastoreItem>
</file>

<file path=customXml/itemProps2.xml><?xml version="1.0" encoding="utf-8"?>
<ds:datastoreItem xmlns:ds="http://schemas.openxmlformats.org/officeDocument/2006/customXml" ds:itemID="{53778E16-5763-4D40-AB86-BC17F7D49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9857c-b821-4328-beea-75241ce2645d"/>
    <ds:schemaRef ds:uri="2f8385a9-ab24-4701-b135-440240bdf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EB71A8-B806-4966-9411-EDAE30F30522}">
  <ds:schemaRefs>
    <ds:schemaRef ds:uri="http://schemas.microsoft.com/sharepoint/v3/contenttype/forms"/>
  </ds:schemaRefs>
</ds:datastoreItem>
</file>

<file path=customXml/itemProps4.xml><?xml version="1.0" encoding="utf-8"?>
<ds:datastoreItem xmlns:ds="http://schemas.openxmlformats.org/officeDocument/2006/customXml" ds:itemID="{21B069E1-8391-4160-A866-5092A2627A4A}">
  <ds:schemaRefs>
    <ds:schemaRef ds:uri="http://schemas.microsoft.com/office/2006/metadata/properties"/>
    <ds:schemaRef ds:uri="http://schemas.microsoft.com/office/infopath/2007/PartnerControls"/>
    <ds:schemaRef ds:uri="9fe9857c-b821-4328-beea-75241ce264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4655</Words>
  <Characters>25547</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CIRCULAR</vt:lpstr>
    </vt:vector>
  </TitlesOfParts>
  <Company>MINISTERIO DEL MEDIO AMBIENTE</Company>
  <LinksUpToDate>false</LinksUpToDate>
  <CharactersWithSpaces>30142</CharactersWithSpaces>
  <SharedDoc>false</SharedDoc>
  <HLinks>
    <vt:vector size="42" baseType="variant">
      <vt:variant>
        <vt:i4>4456462</vt:i4>
      </vt:variant>
      <vt:variant>
        <vt:i4>15</vt:i4>
      </vt:variant>
      <vt:variant>
        <vt:i4>0</vt:i4>
      </vt:variant>
      <vt:variant>
        <vt:i4>5</vt:i4>
      </vt:variant>
      <vt:variant>
        <vt:lpwstr>https://www.icbf.gov.co/cargues/avance/docs/decreto_1076_2015.htm</vt:lpwstr>
      </vt:variant>
      <vt:variant>
        <vt:lpwstr>2.2.8.6.5.3</vt:lpwstr>
      </vt:variant>
      <vt:variant>
        <vt:i4>4456462</vt:i4>
      </vt:variant>
      <vt:variant>
        <vt:i4>12</vt:i4>
      </vt:variant>
      <vt:variant>
        <vt:i4>0</vt:i4>
      </vt:variant>
      <vt:variant>
        <vt:i4>5</vt:i4>
      </vt:variant>
      <vt:variant>
        <vt:lpwstr>https://www.icbf.gov.co/cargues/avance/docs/decreto_1076_2015.htm</vt:lpwstr>
      </vt:variant>
      <vt:variant>
        <vt:lpwstr>2.2.8.6.5.3</vt:lpwstr>
      </vt:variant>
      <vt:variant>
        <vt:i4>4456462</vt:i4>
      </vt:variant>
      <vt:variant>
        <vt:i4>9</vt:i4>
      </vt:variant>
      <vt:variant>
        <vt:i4>0</vt:i4>
      </vt:variant>
      <vt:variant>
        <vt:i4>5</vt:i4>
      </vt:variant>
      <vt:variant>
        <vt:lpwstr>https://www.icbf.gov.co/cargues/avance/docs/decreto_1076_2015.htm</vt:lpwstr>
      </vt:variant>
      <vt:variant>
        <vt:lpwstr>2.2.8.6.5.4</vt:lpwstr>
      </vt:variant>
      <vt:variant>
        <vt:i4>4456462</vt:i4>
      </vt:variant>
      <vt:variant>
        <vt:i4>6</vt:i4>
      </vt:variant>
      <vt:variant>
        <vt:i4>0</vt:i4>
      </vt:variant>
      <vt:variant>
        <vt:i4>5</vt:i4>
      </vt:variant>
      <vt:variant>
        <vt:lpwstr>https://www.icbf.gov.co/cargues/avance/docs/decreto_1076_2015.htm</vt:lpwstr>
      </vt:variant>
      <vt:variant>
        <vt:lpwstr>2.2.8.6.5.4</vt:lpwstr>
      </vt:variant>
      <vt:variant>
        <vt:i4>4456462</vt:i4>
      </vt:variant>
      <vt:variant>
        <vt:i4>3</vt:i4>
      </vt:variant>
      <vt:variant>
        <vt:i4>0</vt:i4>
      </vt:variant>
      <vt:variant>
        <vt:i4>5</vt:i4>
      </vt:variant>
      <vt:variant>
        <vt:lpwstr>https://www.icbf.gov.co/cargues/avance/docs/decreto_1076_2015.htm</vt:lpwstr>
      </vt:variant>
      <vt:variant>
        <vt:lpwstr>2.2.8.6.5.3</vt:lpwstr>
      </vt:variant>
      <vt:variant>
        <vt:i4>4456462</vt:i4>
      </vt:variant>
      <vt:variant>
        <vt:i4>0</vt:i4>
      </vt:variant>
      <vt:variant>
        <vt:i4>0</vt:i4>
      </vt:variant>
      <vt:variant>
        <vt:i4>5</vt:i4>
      </vt:variant>
      <vt:variant>
        <vt:lpwstr>https://www.icbf.gov.co/cargues/avance/docs/decreto_1076_2015.htm</vt:lpwstr>
      </vt:variant>
      <vt:variant>
        <vt:lpwstr>2.2.8.6.5.4</vt:lpwstr>
      </vt:variant>
      <vt:variant>
        <vt:i4>7995435</vt:i4>
      </vt:variant>
      <vt:variant>
        <vt:i4>2</vt:i4>
      </vt:variant>
      <vt:variant>
        <vt:i4>0</vt:i4>
      </vt:variant>
      <vt:variant>
        <vt:i4>5</vt:i4>
      </vt:variant>
      <vt:variant>
        <vt:lpwstr>http://www.minambiente.gov.co/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CIRCULAR</dc:title>
  <dc:subject/>
  <dc:creator>MINISTERIO DEL MEDIO AMBIENTE</dc:creator>
  <cp:keywords/>
  <cp:lastModifiedBy>Emma Judith Salamanca Guauque</cp:lastModifiedBy>
  <cp:revision>2</cp:revision>
  <cp:lastPrinted>2014-03-26T17:54:00Z</cp:lastPrinted>
  <dcterms:created xsi:type="dcterms:W3CDTF">2024-06-04T22:21:00Z</dcterms:created>
  <dcterms:modified xsi:type="dcterms:W3CDTF">2024-06-04T22:21:00Z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0x0101002CCFCD7FABCE9845A1B94DE71A3B57AE</vt:lpwstr>
  </property>
  <property fmtid="{D5CDD505-2E9C-101B-9397-08002B2CF9AE}" pid="3" name="GrammarlyDocumentId">
    <vt:lpwstr>87736f0f650a0f16b8bf897fac4e3c1b5f75910663897bbe83f269de44ca8d9e</vt:lpwstr>
  </property>
</Properties>
</file>