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522" w:rsidRPr="00CD3EF5" w:rsidRDefault="00CC72E8" w:rsidP="003A7D92">
      <w:pPr>
        <w:pStyle w:val="CuerpoA"/>
        <w:ind w:firstLine="708"/>
        <w:jc w:val="both"/>
        <w:rPr>
          <w:rStyle w:val="Nmerodepgina"/>
          <w:rFonts w:ascii="Arial" w:eastAsia="Arial" w:hAnsi="Arial" w:cs="Arial"/>
        </w:rPr>
      </w:pPr>
      <w:r w:rsidRPr="00CD3EF5">
        <w:rPr>
          <w:rStyle w:val="Nmerodepgina"/>
          <w:rFonts w:ascii="Arial" w:hAnsi="Arial" w:cs="Arial"/>
        </w:rPr>
        <w:t xml:space="preserve"> </w:t>
      </w:r>
    </w:p>
    <w:p w:rsidR="00915522" w:rsidRPr="00CD3EF5" w:rsidRDefault="00915522" w:rsidP="00915522">
      <w:pPr>
        <w:rPr>
          <w:rFonts w:ascii="Arial" w:eastAsia="Arial" w:hAnsi="Arial" w:cs="Arial"/>
          <w:szCs w:val="24"/>
          <w:lang w:val="es-ES_tradnl" w:eastAsia="es-CO"/>
        </w:rPr>
      </w:pPr>
    </w:p>
    <w:p w:rsidR="00915522" w:rsidRPr="00CD3EF5" w:rsidRDefault="00915522" w:rsidP="00915522">
      <w:pPr>
        <w:rPr>
          <w:rFonts w:ascii="Arial" w:eastAsia="Arial" w:hAnsi="Arial" w:cs="Arial"/>
          <w:szCs w:val="24"/>
          <w:lang w:val="es-ES_tradnl" w:eastAsia="es-CO"/>
        </w:rPr>
      </w:pPr>
    </w:p>
    <w:p w:rsidR="00915522" w:rsidRPr="00CD3EF5" w:rsidRDefault="00915522" w:rsidP="00915522">
      <w:pPr>
        <w:rPr>
          <w:rFonts w:ascii="Arial" w:eastAsia="Arial" w:hAnsi="Arial" w:cs="Arial"/>
          <w:szCs w:val="24"/>
          <w:lang w:val="es-ES_tradnl" w:eastAsia="es-CO"/>
        </w:rPr>
      </w:pPr>
    </w:p>
    <w:p w:rsidR="00915522" w:rsidRPr="00CD3EF5" w:rsidRDefault="00915522" w:rsidP="00915522">
      <w:pPr>
        <w:rPr>
          <w:rFonts w:ascii="Arial" w:eastAsia="Arial" w:hAnsi="Arial" w:cs="Arial"/>
          <w:szCs w:val="24"/>
          <w:lang w:val="es-ES_tradnl" w:eastAsia="es-CO"/>
        </w:rPr>
      </w:pPr>
    </w:p>
    <w:p w:rsidR="00915522" w:rsidRPr="00CD3EF5" w:rsidRDefault="00915522" w:rsidP="00915522">
      <w:pPr>
        <w:rPr>
          <w:rFonts w:ascii="Arial" w:eastAsia="Arial" w:hAnsi="Arial" w:cs="Arial"/>
          <w:szCs w:val="24"/>
          <w:lang w:val="es-ES_tradnl" w:eastAsia="es-CO"/>
        </w:rPr>
      </w:pPr>
    </w:p>
    <w:p w:rsidR="00A15791" w:rsidRPr="00CD3EF5" w:rsidRDefault="00915522" w:rsidP="00915522">
      <w:pPr>
        <w:tabs>
          <w:tab w:val="left" w:pos="5416"/>
        </w:tabs>
        <w:rPr>
          <w:rFonts w:ascii="Arial" w:eastAsia="Arial" w:hAnsi="Arial" w:cs="Arial"/>
          <w:szCs w:val="24"/>
          <w:lang w:val="es-ES_tradnl" w:eastAsia="es-CO"/>
        </w:rPr>
      </w:pPr>
      <w:r w:rsidRPr="00CD3EF5">
        <w:rPr>
          <w:rFonts w:ascii="Arial" w:eastAsia="Arial" w:hAnsi="Arial" w:cs="Arial"/>
          <w:szCs w:val="24"/>
          <w:lang w:val="es-ES_tradnl" w:eastAsia="es-CO"/>
        </w:rPr>
        <w:tab/>
      </w:r>
    </w:p>
    <w:p w:rsidR="00915522" w:rsidRPr="00CD3EF5" w:rsidRDefault="00915522" w:rsidP="002E5C9C">
      <w:pPr>
        <w:tabs>
          <w:tab w:val="left" w:pos="6945"/>
        </w:tabs>
        <w:jc w:val="both"/>
        <w:rPr>
          <w:rFonts w:ascii="Arial" w:hAnsi="Arial" w:cs="Arial"/>
          <w:szCs w:val="24"/>
        </w:rPr>
      </w:pPr>
    </w:p>
    <w:p w:rsidR="000743AB" w:rsidRDefault="00915522" w:rsidP="002E5C9C">
      <w:pPr>
        <w:ind w:left="-284"/>
        <w:jc w:val="center"/>
        <w:rPr>
          <w:rFonts w:ascii="Arial" w:hAnsi="Arial" w:cs="Arial"/>
          <w:szCs w:val="24"/>
        </w:rPr>
      </w:pPr>
      <w:r w:rsidRPr="00CD3EF5">
        <w:rPr>
          <w:rFonts w:ascii="Arial" w:hAnsi="Arial" w:cs="Arial"/>
          <w:szCs w:val="24"/>
        </w:rPr>
        <w:t xml:space="preserve">“Por </w:t>
      </w:r>
      <w:r w:rsidR="006C5628" w:rsidRPr="00CD3EF5">
        <w:rPr>
          <w:rFonts w:ascii="Arial" w:hAnsi="Arial" w:cs="Arial"/>
          <w:szCs w:val="24"/>
        </w:rPr>
        <w:t>medio de la</w:t>
      </w:r>
      <w:r w:rsidRPr="00CD3EF5">
        <w:rPr>
          <w:rFonts w:ascii="Arial" w:hAnsi="Arial" w:cs="Arial"/>
          <w:szCs w:val="24"/>
        </w:rPr>
        <w:t xml:space="preserve"> cual</w:t>
      </w:r>
      <w:r w:rsidR="000743AB" w:rsidRPr="00CD3EF5">
        <w:rPr>
          <w:rFonts w:ascii="Arial" w:hAnsi="Arial" w:cs="Arial"/>
          <w:szCs w:val="24"/>
        </w:rPr>
        <w:t xml:space="preserve"> se prorroga el término</w:t>
      </w:r>
      <w:r w:rsidR="006C5628" w:rsidRPr="00CD3EF5">
        <w:rPr>
          <w:rFonts w:ascii="Arial" w:hAnsi="Arial" w:cs="Arial"/>
          <w:szCs w:val="24"/>
        </w:rPr>
        <w:t xml:space="preserve"> de duración</w:t>
      </w:r>
      <w:r w:rsidRPr="00CD3EF5">
        <w:rPr>
          <w:rFonts w:ascii="Arial" w:hAnsi="Arial" w:cs="Arial"/>
          <w:szCs w:val="24"/>
        </w:rPr>
        <w:t xml:space="preserve"> </w:t>
      </w:r>
      <w:r w:rsidR="006C5628" w:rsidRPr="00CD3EF5">
        <w:rPr>
          <w:rFonts w:ascii="Arial" w:hAnsi="Arial" w:cs="Arial"/>
          <w:szCs w:val="24"/>
        </w:rPr>
        <w:t>de</w:t>
      </w:r>
      <w:r w:rsidR="000743AB" w:rsidRPr="00CD3EF5">
        <w:rPr>
          <w:rFonts w:ascii="Arial" w:hAnsi="Arial" w:cs="Arial"/>
          <w:szCs w:val="24"/>
        </w:rPr>
        <w:t xml:space="preserve"> </w:t>
      </w:r>
      <w:r w:rsidR="006C5628" w:rsidRPr="00CD3EF5">
        <w:rPr>
          <w:rFonts w:ascii="Arial" w:hAnsi="Arial" w:cs="Arial"/>
          <w:szCs w:val="24"/>
        </w:rPr>
        <w:t>las</w:t>
      </w:r>
      <w:r w:rsidRPr="00CD3EF5">
        <w:rPr>
          <w:rFonts w:ascii="Arial" w:hAnsi="Arial" w:cs="Arial"/>
          <w:szCs w:val="24"/>
        </w:rPr>
        <w:t xml:space="preserve"> zonas de protección y desarrollo de los recursos naturales renovables y del medio ambiente </w:t>
      </w:r>
      <w:r w:rsidR="006C5628" w:rsidRPr="00CD3EF5">
        <w:rPr>
          <w:rFonts w:ascii="Arial" w:hAnsi="Arial" w:cs="Arial"/>
          <w:szCs w:val="24"/>
        </w:rPr>
        <w:t xml:space="preserve">establecidas mediante la Resolución </w:t>
      </w:r>
      <w:r w:rsidR="001E4333" w:rsidRPr="00837ED3">
        <w:rPr>
          <w:rFonts w:ascii="Arial" w:hAnsi="Arial" w:cs="Arial"/>
          <w:szCs w:val="24"/>
        </w:rPr>
        <w:t xml:space="preserve">1628 de 2015 y prorrogadas </w:t>
      </w:r>
      <w:r w:rsidR="00333592">
        <w:rPr>
          <w:rFonts w:ascii="Arial" w:hAnsi="Arial" w:cs="Arial"/>
          <w:szCs w:val="24"/>
        </w:rPr>
        <w:t xml:space="preserve">a través de </w:t>
      </w:r>
      <w:r w:rsidR="001E4333" w:rsidRPr="00837ED3">
        <w:rPr>
          <w:rFonts w:ascii="Arial" w:hAnsi="Arial" w:cs="Arial"/>
          <w:szCs w:val="24"/>
        </w:rPr>
        <w:t>la Resolución 1433 de 2017</w:t>
      </w:r>
      <w:r w:rsidR="00333592">
        <w:rPr>
          <w:rFonts w:ascii="Arial" w:hAnsi="Arial" w:cs="Arial"/>
          <w:szCs w:val="24"/>
        </w:rPr>
        <w:t xml:space="preserve"> y se adoptan otras determinaciones</w:t>
      </w:r>
      <w:r w:rsidR="00837ED3">
        <w:rPr>
          <w:rFonts w:ascii="Arial" w:hAnsi="Arial" w:cs="Arial"/>
          <w:szCs w:val="24"/>
        </w:rPr>
        <w:t>”.</w:t>
      </w:r>
    </w:p>
    <w:p w:rsidR="00124A88" w:rsidRPr="00CD3EF5" w:rsidRDefault="00124A88" w:rsidP="002E5C9C">
      <w:pPr>
        <w:ind w:left="-284"/>
        <w:jc w:val="center"/>
        <w:rPr>
          <w:rFonts w:ascii="Arial" w:hAnsi="Arial" w:cs="Arial"/>
          <w:szCs w:val="24"/>
        </w:rPr>
      </w:pPr>
    </w:p>
    <w:p w:rsidR="00915522" w:rsidRPr="00CD3EF5" w:rsidRDefault="00915522" w:rsidP="00671F47">
      <w:pPr>
        <w:ind w:right="50"/>
        <w:rPr>
          <w:rFonts w:ascii="Arial" w:hAnsi="Arial" w:cs="Arial"/>
          <w:b/>
          <w:szCs w:val="24"/>
        </w:rPr>
      </w:pPr>
    </w:p>
    <w:p w:rsidR="00915522" w:rsidRDefault="00915522" w:rsidP="00915522">
      <w:pPr>
        <w:ind w:left="-284" w:right="50"/>
        <w:jc w:val="center"/>
        <w:rPr>
          <w:rFonts w:ascii="Arial" w:hAnsi="Arial" w:cs="Arial"/>
          <w:b/>
          <w:szCs w:val="24"/>
        </w:rPr>
      </w:pPr>
      <w:r w:rsidRPr="00CD3EF5">
        <w:rPr>
          <w:rFonts w:ascii="Arial" w:hAnsi="Arial" w:cs="Arial"/>
          <w:b/>
          <w:szCs w:val="24"/>
        </w:rPr>
        <w:t xml:space="preserve">EL MINISTRO DE AMBIENTE Y DESARROLLO SOSTENIBLE </w:t>
      </w:r>
    </w:p>
    <w:p w:rsidR="00124A88" w:rsidRPr="00CD3EF5" w:rsidRDefault="00124A88" w:rsidP="00915522">
      <w:pPr>
        <w:ind w:left="-284" w:right="50"/>
        <w:jc w:val="center"/>
        <w:rPr>
          <w:rFonts w:ascii="Arial" w:hAnsi="Arial" w:cs="Arial"/>
          <w:b/>
          <w:szCs w:val="24"/>
        </w:rPr>
      </w:pPr>
    </w:p>
    <w:p w:rsidR="00915522" w:rsidRPr="00CD3EF5" w:rsidRDefault="00915522" w:rsidP="00671F47">
      <w:pPr>
        <w:rPr>
          <w:rFonts w:ascii="Arial" w:hAnsi="Arial" w:cs="Arial"/>
          <w:szCs w:val="24"/>
        </w:rPr>
      </w:pPr>
    </w:p>
    <w:p w:rsidR="00915522" w:rsidRPr="00CD3EF5" w:rsidRDefault="00915522" w:rsidP="002E5C9C">
      <w:pPr>
        <w:jc w:val="both"/>
        <w:rPr>
          <w:rFonts w:ascii="Arial" w:hAnsi="Arial" w:cs="Arial"/>
          <w:szCs w:val="24"/>
        </w:rPr>
      </w:pPr>
      <w:r w:rsidRPr="00CD3EF5">
        <w:rPr>
          <w:rFonts w:ascii="Arial" w:hAnsi="Arial" w:cs="Arial"/>
          <w:szCs w:val="24"/>
        </w:rPr>
        <w:t>En ejercicio de sus facultades constitucionales y legales, y en especial las conferidas en el artículo 5, numerales 2, 5, 14, 19 y 24 de la Ley 99 de 1993</w:t>
      </w:r>
      <w:r w:rsidR="006C5628" w:rsidRPr="00CD3EF5">
        <w:rPr>
          <w:rFonts w:ascii="Arial" w:hAnsi="Arial" w:cs="Arial"/>
          <w:szCs w:val="24"/>
        </w:rPr>
        <w:t xml:space="preserve">, </w:t>
      </w:r>
      <w:r w:rsidRPr="00CD3EF5">
        <w:rPr>
          <w:rFonts w:ascii="Arial" w:hAnsi="Arial" w:cs="Arial"/>
          <w:szCs w:val="24"/>
        </w:rPr>
        <w:t>el artículo 2 del Decreto Ley 3570 de 2011</w:t>
      </w:r>
      <w:r w:rsidR="00333592">
        <w:rPr>
          <w:rFonts w:ascii="Arial" w:hAnsi="Arial" w:cs="Arial"/>
          <w:szCs w:val="24"/>
        </w:rPr>
        <w:t xml:space="preserve"> y el </w:t>
      </w:r>
      <w:r w:rsidR="00333592" w:rsidRPr="002E5C9C">
        <w:rPr>
          <w:rFonts w:ascii="Arial" w:hAnsi="Arial" w:cs="Arial"/>
          <w:szCs w:val="24"/>
        </w:rPr>
        <w:t>Artículo 2 de la Resolución 1628 de 2015.</w:t>
      </w:r>
      <w:r w:rsidR="007174DB">
        <w:rPr>
          <w:rFonts w:ascii="Arial" w:hAnsi="Arial" w:cs="Arial"/>
          <w:szCs w:val="24"/>
        </w:rPr>
        <w:t xml:space="preserve">, </w:t>
      </w:r>
    </w:p>
    <w:p w:rsidR="00915522" w:rsidRPr="002E5C9C" w:rsidRDefault="00915522" w:rsidP="00671F47">
      <w:pPr>
        <w:rPr>
          <w:rFonts w:ascii="Arial" w:hAnsi="Arial" w:cs="Arial"/>
          <w:szCs w:val="24"/>
        </w:rPr>
      </w:pPr>
    </w:p>
    <w:p w:rsidR="00915522" w:rsidRPr="00CD3EF5" w:rsidRDefault="00915522" w:rsidP="00915522">
      <w:pPr>
        <w:ind w:left="-284"/>
        <w:jc w:val="center"/>
        <w:rPr>
          <w:rFonts w:ascii="Arial" w:hAnsi="Arial" w:cs="Arial"/>
          <w:b/>
          <w:bCs/>
          <w:szCs w:val="24"/>
          <w:lang w:val="pt-BR"/>
        </w:rPr>
      </w:pPr>
      <w:r w:rsidRPr="00CD3EF5">
        <w:rPr>
          <w:rFonts w:ascii="Arial" w:hAnsi="Arial" w:cs="Arial"/>
          <w:b/>
          <w:bCs/>
          <w:szCs w:val="24"/>
          <w:lang w:val="pt-BR"/>
        </w:rPr>
        <w:t>CONSIDERANDO</w:t>
      </w:r>
    </w:p>
    <w:p w:rsidR="00915522" w:rsidRPr="00CD3EF5" w:rsidRDefault="00915522" w:rsidP="00671F47">
      <w:pPr>
        <w:jc w:val="both"/>
        <w:rPr>
          <w:rFonts w:ascii="Arial" w:hAnsi="Arial" w:cs="Arial"/>
          <w:szCs w:val="24"/>
        </w:rPr>
      </w:pPr>
    </w:p>
    <w:p w:rsidR="00915522" w:rsidRPr="00CD3EF5" w:rsidRDefault="00915522" w:rsidP="00915522">
      <w:pPr>
        <w:pStyle w:val="Textosinformato"/>
        <w:jc w:val="both"/>
        <w:rPr>
          <w:rFonts w:ascii="Arial" w:hAnsi="Arial" w:cs="Arial"/>
          <w:sz w:val="24"/>
          <w:szCs w:val="24"/>
        </w:rPr>
      </w:pPr>
      <w:r w:rsidRPr="00CD3EF5">
        <w:rPr>
          <w:rFonts w:ascii="Arial" w:hAnsi="Arial" w:cs="Arial"/>
          <w:sz w:val="24"/>
          <w:szCs w:val="24"/>
        </w:rPr>
        <w:t xml:space="preserve">Que la Constitución de 1991 señaló entre los deberes ambientales del Estado proteger la diversidad e integridad del ambiente, conservar las áreas de especial importancia ecológica, planificar el manejo y aprovechamiento de los recursos naturales para garantizar su desarrollo sostenible, conservación, restauración o sustitución y prevenir y controlar los factores de deterioro ambiental.  </w:t>
      </w:r>
    </w:p>
    <w:p w:rsidR="00915522" w:rsidRPr="00CD3EF5" w:rsidRDefault="00915522" w:rsidP="00915522">
      <w:pPr>
        <w:pStyle w:val="Textoindependiente2"/>
        <w:spacing w:line="240" w:lineRule="auto"/>
        <w:rPr>
          <w:rFonts w:eastAsia="SimSun" w:cs="Arial"/>
          <w:szCs w:val="24"/>
        </w:rPr>
      </w:pPr>
    </w:p>
    <w:p w:rsidR="00915522" w:rsidRPr="00CD3EF5" w:rsidRDefault="00915522" w:rsidP="00915522">
      <w:pPr>
        <w:pStyle w:val="Textosinformato"/>
        <w:jc w:val="both"/>
        <w:rPr>
          <w:rFonts w:ascii="Arial" w:hAnsi="Arial" w:cs="Arial"/>
          <w:sz w:val="24"/>
          <w:szCs w:val="24"/>
        </w:rPr>
      </w:pPr>
      <w:r w:rsidRPr="00CD3EF5">
        <w:rPr>
          <w:rFonts w:ascii="Arial" w:hAnsi="Arial" w:cs="Arial"/>
          <w:sz w:val="24"/>
          <w:szCs w:val="24"/>
        </w:rPr>
        <w:t>Que frente a la protección de las áreas de especial importancia ecológica la Corte Constitucional</w:t>
      </w:r>
      <w:r w:rsidR="00571CD5">
        <w:rPr>
          <w:rFonts w:ascii="Arial" w:hAnsi="Arial" w:cs="Arial"/>
          <w:sz w:val="24"/>
          <w:szCs w:val="24"/>
        </w:rPr>
        <w:t xml:space="preserve"> mediante sentencia T-666 de 2002 </w:t>
      </w:r>
      <w:r w:rsidRPr="00CD3EF5">
        <w:rPr>
          <w:rFonts w:ascii="Arial" w:hAnsi="Arial" w:cs="Arial"/>
          <w:sz w:val="24"/>
          <w:szCs w:val="24"/>
        </w:rPr>
        <w:t xml:space="preserve">ha señalado que tales zonas están sometidas a un régimen de protección más intenso que el resto del medio ambiente. </w:t>
      </w:r>
    </w:p>
    <w:p w:rsidR="00915522" w:rsidRPr="00CD3EF5" w:rsidRDefault="00915522" w:rsidP="00915522">
      <w:pPr>
        <w:pStyle w:val="Textosinformato"/>
        <w:jc w:val="both"/>
        <w:rPr>
          <w:rFonts w:ascii="Arial" w:hAnsi="Arial" w:cs="Arial"/>
          <w:sz w:val="24"/>
          <w:szCs w:val="24"/>
        </w:rPr>
      </w:pPr>
    </w:p>
    <w:p w:rsidR="00915522" w:rsidRPr="00CD3EF5" w:rsidRDefault="00915522" w:rsidP="00915522">
      <w:pPr>
        <w:jc w:val="both"/>
        <w:rPr>
          <w:rFonts w:ascii="Arial" w:hAnsi="Arial" w:cs="Arial"/>
          <w:szCs w:val="24"/>
          <w:lang w:val="es-CO"/>
        </w:rPr>
      </w:pPr>
      <w:r w:rsidRPr="00CD3EF5">
        <w:rPr>
          <w:rFonts w:ascii="Arial" w:hAnsi="Arial" w:cs="Arial"/>
          <w:szCs w:val="24"/>
        </w:rPr>
        <w:t xml:space="preserve">Que en dichas áreas se alberga la diversidad biológica de nuestro país, la cual, </w:t>
      </w:r>
      <w:r w:rsidRPr="00CD3EF5">
        <w:rPr>
          <w:rFonts w:ascii="Arial" w:hAnsi="Arial" w:cs="Arial"/>
          <w:szCs w:val="24"/>
          <w:lang w:val="es-CO"/>
        </w:rPr>
        <w:t xml:space="preserve">de conformidad con los principios consagrados en la Ley 99 de 1993 por ser patrimonio nacional y de interés de la humanidad, debe ser protegida prioritariamente y aprovechada en forma sostenible. </w:t>
      </w:r>
    </w:p>
    <w:p w:rsidR="00915522" w:rsidRPr="00CD3EF5" w:rsidRDefault="00915522" w:rsidP="00915522">
      <w:pPr>
        <w:pStyle w:val="Textosinformato"/>
        <w:jc w:val="both"/>
        <w:rPr>
          <w:rFonts w:ascii="Arial" w:hAnsi="Arial" w:cs="Arial"/>
          <w:sz w:val="24"/>
          <w:szCs w:val="24"/>
          <w:lang w:val="es-CO"/>
        </w:rPr>
      </w:pPr>
    </w:p>
    <w:p w:rsidR="00915522" w:rsidRPr="00CD3EF5" w:rsidRDefault="00915522" w:rsidP="00915522">
      <w:pPr>
        <w:pStyle w:val="Textosinformato"/>
        <w:jc w:val="both"/>
        <w:rPr>
          <w:rFonts w:ascii="Arial" w:hAnsi="Arial" w:cs="Arial"/>
          <w:sz w:val="24"/>
          <w:szCs w:val="24"/>
          <w:lang w:val="es-CO"/>
        </w:rPr>
      </w:pPr>
      <w:r w:rsidRPr="00CD3EF5">
        <w:rPr>
          <w:rFonts w:ascii="Arial" w:hAnsi="Arial" w:cs="Arial"/>
          <w:sz w:val="24"/>
          <w:szCs w:val="24"/>
          <w:lang w:val="es-CO"/>
        </w:rPr>
        <w:t xml:space="preserve">Que en este marco Colombia suscribió el Convenio sobre Diversidad Biológica aprobado mediante Ley 165 de 1994, en el que el País se compromete a establecer estrategias de conservación </w:t>
      </w:r>
      <w:r w:rsidRPr="00CD3EF5">
        <w:rPr>
          <w:rFonts w:ascii="Arial" w:hAnsi="Arial" w:cs="Arial"/>
          <w:i/>
          <w:sz w:val="24"/>
          <w:szCs w:val="24"/>
          <w:lang w:val="es-CO"/>
        </w:rPr>
        <w:t xml:space="preserve">in situ </w:t>
      </w:r>
      <w:r w:rsidRPr="00CD3EF5">
        <w:rPr>
          <w:rFonts w:ascii="Arial" w:hAnsi="Arial" w:cs="Arial"/>
          <w:sz w:val="24"/>
          <w:szCs w:val="24"/>
          <w:lang w:val="es-CO"/>
        </w:rPr>
        <w:t>de la diversidad biológica, entre las que sobresalen el establecimiento de</w:t>
      </w:r>
      <w:r w:rsidRPr="00CD3EF5">
        <w:rPr>
          <w:rFonts w:ascii="Arial" w:hAnsi="Arial" w:cs="Arial"/>
          <w:sz w:val="24"/>
          <w:szCs w:val="24"/>
        </w:rPr>
        <w:t xml:space="preserve"> áreas protegidas donde haya que tomar medidas especiales para su conservación, de la mano con la </w:t>
      </w:r>
      <w:r w:rsidRPr="00CD3EF5">
        <w:rPr>
          <w:rFonts w:ascii="Arial" w:hAnsi="Arial" w:cs="Arial"/>
          <w:sz w:val="24"/>
          <w:szCs w:val="24"/>
          <w:lang w:val="es-MX"/>
        </w:rPr>
        <w:t xml:space="preserve">protección de </w:t>
      </w:r>
      <w:r w:rsidRPr="00CD3EF5">
        <w:rPr>
          <w:rFonts w:ascii="Arial" w:hAnsi="Arial" w:cs="Arial"/>
          <w:sz w:val="24"/>
          <w:szCs w:val="24"/>
        </w:rPr>
        <w:t>ecosistemas, de hábitats naturales y el mantenimiento de poblaciones viables de especies en entornos naturales</w:t>
      </w:r>
      <w:r w:rsidRPr="00CD3EF5">
        <w:rPr>
          <w:rFonts w:ascii="Arial" w:hAnsi="Arial" w:cs="Arial"/>
          <w:sz w:val="24"/>
          <w:szCs w:val="24"/>
          <w:lang w:val="es-CO"/>
        </w:rPr>
        <w:t>.</w:t>
      </w:r>
    </w:p>
    <w:p w:rsidR="00915522" w:rsidRDefault="00915522" w:rsidP="00915522">
      <w:pPr>
        <w:pStyle w:val="Textosinformato"/>
        <w:jc w:val="both"/>
        <w:rPr>
          <w:rFonts w:ascii="Arial" w:hAnsi="Arial" w:cs="Arial"/>
          <w:sz w:val="24"/>
          <w:szCs w:val="24"/>
          <w:lang w:val="es-CO"/>
        </w:rPr>
      </w:pPr>
    </w:p>
    <w:p w:rsidR="00A17494" w:rsidRDefault="00A17494" w:rsidP="00A17494">
      <w:pPr>
        <w:jc w:val="both"/>
        <w:rPr>
          <w:rFonts w:ascii="Arial" w:hAnsi="Arial" w:cs="Arial"/>
          <w:szCs w:val="24"/>
        </w:rPr>
      </w:pPr>
      <w:r w:rsidRPr="00CD3EF5">
        <w:rPr>
          <w:rFonts w:ascii="Arial" w:hAnsi="Arial" w:cs="Arial"/>
          <w:szCs w:val="24"/>
        </w:rPr>
        <w:t>Que las bases del Plan Nacional de Desarrollo 2014-2018 “</w:t>
      </w:r>
      <w:r w:rsidRPr="00CD3EF5">
        <w:rPr>
          <w:rFonts w:ascii="Arial" w:hAnsi="Arial" w:cs="Arial"/>
          <w:i/>
          <w:szCs w:val="24"/>
        </w:rPr>
        <w:t>todos por un nuevo país</w:t>
      </w:r>
      <w:r w:rsidRPr="00CD3EF5">
        <w:rPr>
          <w:rFonts w:ascii="Arial" w:hAnsi="Arial" w:cs="Arial"/>
          <w:szCs w:val="24"/>
        </w:rPr>
        <w:t xml:space="preserve">”, establece como prioridad el avance en procesos de ordenamiento territorial concertados, la protección de reservas naturales y áreas protegidas, la regulación del uso del suelo según su vocación, y la prevención de conflictos socio-ambientales. Por ello reconoce que conservar el capital natural del país, restaurar la calidad ambiental y reducir la vulnerabilidad del territorio al cambio climático requiere de un efectivo </w:t>
      </w:r>
      <w:r w:rsidRPr="00CD3EF5">
        <w:rPr>
          <w:rFonts w:ascii="Arial" w:hAnsi="Arial" w:cs="Arial"/>
          <w:szCs w:val="24"/>
        </w:rPr>
        <w:lastRenderedPageBreak/>
        <w:t xml:space="preserve">ordenamiento ambiental del territorio, definiendo metas concretas para la ampliación del Sistema Nacional de Áreas Protegidas con la declaración de nuevas áreas. </w:t>
      </w:r>
    </w:p>
    <w:p w:rsidR="00A17494" w:rsidRPr="00CD3EF5" w:rsidRDefault="00A17494" w:rsidP="00915522">
      <w:pPr>
        <w:pStyle w:val="Textosinformato"/>
        <w:jc w:val="both"/>
        <w:rPr>
          <w:rFonts w:ascii="Arial" w:hAnsi="Arial" w:cs="Arial"/>
          <w:sz w:val="24"/>
          <w:szCs w:val="24"/>
          <w:lang w:val="es-CO"/>
        </w:rPr>
      </w:pPr>
    </w:p>
    <w:p w:rsidR="00915522" w:rsidRPr="00CD3EF5" w:rsidRDefault="00CE5D8B" w:rsidP="00CE4D31">
      <w:pPr>
        <w:pStyle w:val="Textosinformato"/>
        <w:jc w:val="both"/>
        <w:rPr>
          <w:rFonts w:ascii="Arial" w:hAnsi="Arial" w:cs="Arial"/>
          <w:sz w:val="24"/>
          <w:szCs w:val="24"/>
          <w:lang w:val="es-CO"/>
        </w:rPr>
      </w:pPr>
      <w:r w:rsidRPr="00CD3EF5">
        <w:rPr>
          <w:rFonts w:ascii="Arial" w:hAnsi="Arial" w:cs="Arial"/>
          <w:sz w:val="24"/>
          <w:szCs w:val="24"/>
          <w:lang w:val="es-CO"/>
        </w:rPr>
        <w:t xml:space="preserve">Que el Ministerio de Ambiente y Desarrollo Sostenible mediante la Resolución 1628 de 13 de julio de 2015, </w:t>
      </w:r>
      <w:r w:rsidR="00956A7F" w:rsidRPr="00CD3EF5">
        <w:rPr>
          <w:rFonts w:ascii="Arial" w:hAnsi="Arial" w:cs="Arial"/>
          <w:sz w:val="24"/>
          <w:szCs w:val="24"/>
          <w:lang w:val="es-CO"/>
        </w:rPr>
        <w:t>d</w:t>
      </w:r>
      <w:r w:rsidRPr="00CD3EF5">
        <w:rPr>
          <w:rFonts w:ascii="Arial" w:hAnsi="Arial" w:cs="Arial"/>
          <w:sz w:val="24"/>
          <w:szCs w:val="24"/>
          <w:lang w:val="es-CO"/>
        </w:rPr>
        <w:t xml:space="preserve">eclaró unas zonas de protección y desarrollo de los recursos naturales renovables y del medio </w:t>
      </w:r>
      <w:r w:rsidR="00CE4D31" w:rsidRPr="00CD3EF5">
        <w:rPr>
          <w:rFonts w:ascii="Arial" w:hAnsi="Arial" w:cs="Arial"/>
          <w:sz w:val="24"/>
          <w:szCs w:val="24"/>
          <w:lang w:val="es-CO"/>
        </w:rPr>
        <w:t xml:space="preserve">ambiente las cuales corresponden a los </w:t>
      </w:r>
      <w:r w:rsidRPr="00CD3EF5">
        <w:rPr>
          <w:rFonts w:ascii="Arial" w:hAnsi="Arial" w:cs="Arial"/>
          <w:sz w:val="24"/>
          <w:szCs w:val="24"/>
          <w:lang w:val="es-CO"/>
        </w:rPr>
        <w:t>polígonos</w:t>
      </w:r>
      <w:r w:rsidR="00CE4D31" w:rsidRPr="00CD3EF5">
        <w:rPr>
          <w:rFonts w:ascii="Arial" w:hAnsi="Arial" w:cs="Arial"/>
          <w:sz w:val="24"/>
          <w:szCs w:val="24"/>
          <w:lang w:val="es-CO"/>
        </w:rPr>
        <w:t xml:space="preserve"> de</w:t>
      </w:r>
      <w:r w:rsidR="00915522" w:rsidRPr="00CD3EF5">
        <w:rPr>
          <w:rFonts w:ascii="Arial" w:hAnsi="Arial" w:cs="Arial"/>
          <w:sz w:val="24"/>
          <w:szCs w:val="24"/>
          <w:lang w:val="es-CO"/>
        </w:rPr>
        <w:t xml:space="preserve"> las Selvas Transicionales de Cumaribo, el Alto Manacacías, la Serranía de San Lucas, los Bosques secos del Patía, la Serranía del Perijá y las Sabanas y Humedales de Arauca.   </w:t>
      </w:r>
    </w:p>
    <w:p w:rsidR="00915522" w:rsidRPr="00CD3EF5" w:rsidRDefault="00915522" w:rsidP="00915522">
      <w:pPr>
        <w:pStyle w:val="Textosinformato"/>
        <w:jc w:val="both"/>
        <w:rPr>
          <w:rFonts w:ascii="Arial" w:hAnsi="Arial" w:cs="Arial"/>
          <w:sz w:val="24"/>
          <w:szCs w:val="24"/>
          <w:lang w:val="es-CO"/>
        </w:rPr>
      </w:pPr>
    </w:p>
    <w:p w:rsidR="00F64B53" w:rsidRDefault="00F64B53" w:rsidP="00F64B53">
      <w:pPr>
        <w:jc w:val="both"/>
        <w:rPr>
          <w:rFonts w:ascii="Arial" w:hAnsi="Arial" w:cs="Arial"/>
          <w:szCs w:val="24"/>
          <w:lang w:val="es-CO"/>
        </w:rPr>
      </w:pPr>
      <w:r w:rsidRPr="00837ED3">
        <w:rPr>
          <w:rFonts w:ascii="Arial" w:hAnsi="Arial" w:cs="Arial"/>
          <w:szCs w:val="24"/>
          <w:lang w:val="es-CO"/>
        </w:rPr>
        <w:t>Que la Resolución 1628 de 13 de julio de 2015 señaló que el Ministerio de Ambiente y Desarrollo Sostenible con fundamento en los resultados y estado de avance de los procesos de delimitación y declaración definitivos, podrá prorrogar el término anteriormente señalado.</w:t>
      </w:r>
    </w:p>
    <w:p w:rsidR="00F64B53" w:rsidRPr="00885F3F" w:rsidRDefault="00F64B53" w:rsidP="00F64B53">
      <w:pPr>
        <w:jc w:val="both"/>
        <w:rPr>
          <w:rFonts w:ascii="Arial" w:hAnsi="Arial" w:cs="Arial"/>
          <w:szCs w:val="24"/>
        </w:rPr>
      </w:pPr>
    </w:p>
    <w:p w:rsidR="00915522" w:rsidRDefault="00915522" w:rsidP="00915522">
      <w:pPr>
        <w:pStyle w:val="Textosinformato"/>
        <w:jc w:val="both"/>
        <w:rPr>
          <w:rFonts w:ascii="Arial" w:hAnsi="Arial" w:cs="Arial"/>
          <w:sz w:val="24"/>
          <w:szCs w:val="24"/>
          <w:lang w:val="es-CO"/>
        </w:rPr>
      </w:pPr>
      <w:r w:rsidRPr="00CD3EF5">
        <w:rPr>
          <w:rFonts w:ascii="Arial" w:hAnsi="Arial" w:cs="Arial"/>
          <w:sz w:val="24"/>
          <w:szCs w:val="24"/>
          <w:lang w:val="es-CO"/>
        </w:rPr>
        <w:t xml:space="preserve">Que </w:t>
      </w:r>
      <w:r w:rsidR="00D366A2" w:rsidRPr="00CD3EF5">
        <w:rPr>
          <w:rFonts w:ascii="Arial" w:hAnsi="Arial" w:cs="Arial"/>
          <w:sz w:val="24"/>
          <w:szCs w:val="24"/>
          <w:lang w:val="es-CO"/>
        </w:rPr>
        <w:t xml:space="preserve">el referido acto administrativo tenía como finalidad materializar la </w:t>
      </w:r>
      <w:r w:rsidRPr="00CD3EF5">
        <w:rPr>
          <w:rFonts w:ascii="Arial" w:hAnsi="Arial" w:cs="Arial"/>
          <w:i/>
          <w:sz w:val="24"/>
          <w:szCs w:val="24"/>
          <w:lang w:val="es-CO"/>
        </w:rPr>
        <w:t xml:space="preserve">medida de precaución </w:t>
      </w:r>
      <w:r w:rsidR="00D366A2" w:rsidRPr="00CD3EF5">
        <w:rPr>
          <w:rFonts w:ascii="Arial" w:hAnsi="Arial" w:cs="Arial"/>
          <w:i/>
          <w:sz w:val="24"/>
          <w:szCs w:val="24"/>
          <w:lang w:val="es-CO"/>
        </w:rPr>
        <w:t>temporal de</w:t>
      </w:r>
      <w:r w:rsidRPr="00CD3EF5">
        <w:rPr>
          <w:rFonts w:ascii="Arial" w:hAnsi="Arial" w:cs="Arial"/>
          <w:i/>
          <w:sz w:val="24"/>
          <w:szCs w:val="24"/>
          <w:lang w:val="es-CO"/>
        </w:rPr>
        <w:t xml:space="preserve"> los sitios en los cuales se adelantan procesos de declaratoria de áreas protegidas</w:t>
      </w:r>
      <w:r w:rsidRPr="00CD3EF5">
        <w:rPr>
          <w:rFonts w:ascii="Arial" w:hAnsi="Arial" w:cs="Arial"/>
          <w:sz w:val="24"/>
          <w:szCs w:val="24"/>
          <w:lang w:val="es-CO"/>
        </w:rPr>
        <w:t>,</w:t>
      </w:r>
      <w:r w:rsidR="00D366A2" w:rsidRPr="00CD3EF5">
        <w:rPr>
          <w:rFonts w:ascii="Arial" w:hAnsi="Arial" w:cs="Arial"/>
          <w:sz w:val="24"/>
          <w:szCs w:val="24"/>
          <w:lang w:val="es-CO"/>
        </w:rPr>
        <w:t xml:space="preserve"> bajo la</w:t>
      </w:r>
      <w:r w:rsidRPr="00CD3EF5">
        <w:rPr>
          <w:rFonts w:ascii="Arial" w:hAnsi="Arial" w:cs="Arial"/>
          <w:sz w:val="24"/>
          <w:szCs w:val="24"/>
          <w:lang w:val="es-CO"/>
        </w:rPr>
        <w:t xml:space="preserve"> </w:t>
      </w:r>
      <w:r w:rsidR="00D366A2" w:rsidRPr="00CD3EF5">
        <w:rPr>
          <w:rFonts w:ascii="Arial" w:hAnsi="Arial" w:cs="Arial"/>
          <w:sz w:val="24"/>
          <w:szCs w:val="24"/>
          <w:lang w:val="es-CO"/>
        </w:rPr>
        <w:t xml:space="preserve">incorporación </w:t>
      </w:r>
      <w:r w:rsidRPr="00CD3EF5">
        <w:rPr>
          <w:rFonts w:ascii="Arial" w:hAnsi="Arial" w:cs="Arial"/>
          <w:sz w:val="24"/>
          <w:szCs w:val="24"/>
          <w:lang w:val="es-CO"/>
        </w:rPr>
        <w:t xml:space="preserve">la importancia ecosistémica de cada una de estas áreas, los ecosistemas que en ellas se encuentran, las especies hasta ahora identificadas y  su aporte a la representatividad ecológica del Sistema Nacional de Áreas Protegidas, lo que evidencia su especial importancia ecológica al contener en sus características naturales valores excepcionales para el patrimonio nacional, de allí que se adelanten en la actualidad los estudios y procedimientos para su declaratoria como áreas del Sistema de Parques Nacionales Naturales. </w:t>
      </w:r>
    </w:p>
    <w:p w:rsidR="001E4333" w:rsidRDefault="001E4333" w:rsidP="00915522">
      <w:pPr>
        <w:pStyle w:val="Textosinformato"/>
        <w:jc w:val="both"/>
        <w:rPr>
          <w:rFonts w:ascii="Arial" w:hAnsi="Arial" w:cs="Arial"/>
          <w:sz w:val="24"/>
          <w:szCs w:val="24"/>
          <w:lang w:val="es-CO"/>
        </w:rPr>
      </w:pPr>
    </w:p>
    <w:p w:rsidR="001E4333" w:rsidRPr="00CD3EF5" w:rsidRDefault="001E4333" w:rsidP="001E4333">
      <w:pPr>
        <w:spacing w:before="100" w:beforeAutospacing="1" w:after="100" w:afterAutospacing="1" w:line="270" w:lineRule="atLeast"/>
        <w:jc w:val="both"/>
        <w:rPr>
          <w:rFonts w:ascii="Arial" w:hAnsi="Arial" w:cs="Arial"/>
          <w:szCs w:val="24"/>
          <w:lang w:val="es-ES_tradnl"/>
        </w:rPr>
      </w:pPr>
      <w:r>
        <w:rPr>
          <w:rFonts w:ascii="Arial" w:hAnsi="Arial" w:cs="Arial"/>
          <w:color w:val="000000"/>
          <w:szCs w:val="24"/>
        </w:rPr>
        <w:t>Que mediante la Resolución 1433 de 2017 del 13 de julio de 2017, se prorrogó</w:t>
      </w:r>
      <w:r w:rsidRPr="00CD3EF5">
        <w:rPr>
          <w:rFonts w:ascii="Arial" w:hAnsi="Arial" w:cs="Arial"/>
          <w:color w:val="000000"/>
          <w:szCs w:val="24"/>
        </w:rPr>
        <w:t xml:space="preserve"> por el término de un (1) año</w:t>
      </w:r>
      <w:r>
        <w:rPr>
          <w:rFonts w:ascii="Arial" w:hAnsi="Arial" w:cs="Arial"/>
          <w:color w:val="000000"/>
          <w:szCs w:val="24"/>
        </w:rPr>
        <w:t xml:space="preserve"> </w:t>
      </w:r>
      <w:r w:rsidRPr="00CD3EF5">
        <w:rPr>
          <w:rFonts w:ascii="Arial" w:hAnsi="Arial" w:cs="Arial"/>
          <w:szCs w:val="24"/>
        </w:rPr>
        <w:t>las zonas de protección y desarrollo de los recursos naturales renovables y del medio ambiente</w:t>
      </w:r>
      <w:r>
        <w:rPr>
          <w:rFonts w:ascii="Arial" w:hAnsi="Arial" w:cs="Arial"/>
          <w:szCs w:val="24"/>
        </w:rPr>
        <w:t>,</w:t>
      </w:r>
      <w:r w:rsidRPr="00CD3EF5">
        <w:rPr>
          <w:rFonts w:ascii="Arial" w:hAnsi="Arial" w:cs="Arial"/>
          <w:szCs w:val="24"/>
        </w:rPr>
        <w:t xml:space="preserve"> establecidas mediante </w:t>
      </w:r>
      <w:r w:rsidRPr="00CD3EF5">
        <w:rPr>
          <w:rFonts w:ascii="Arial" w:hAnsi="Arial" w:cs="Arial"/>
          <w:szCs w:val="24"/>
          <w:lang w:val="es-CO"/>
        </w:rPr>
        <w:t>la Resolución 1628 de 13 de julio de 2015</w:t>
      </w:r>
      <w:r w:rsidRPr="00CD3EF5">
        <w:rPr>
          <w:rFonts w:ascii="Arial" w:hAnsi="Arial" w:cs="Arial"/>
          <w:color w:val="000000"/>
          <w:szCs w:val="24"/>
        </w:rPr>
        <w:t>.</w:t>
      </w:r>
      <w:r w:rsidRPr="00CD3EF5" w:rsidDel="00116D7B">
        <w:rPr>
          <w:rFonts w:ascii="Arial" w:hAnsi="Arial" w:cs="Arial"/>
          <w:szCs w:val="24"/>
          <w:lang w:val="es-ES_tradnl"/>
        </w:rPr>
        <w:t xml:space="preserve"> </w:t>
      </w:r>
    </w:p>
    <w:p w:rsidR="00116D7B" w:rsidRDefault="00116D7B" w:rsidP="00116D7B">
      <w:pPr>
        <w:spacing w:before="100" w:beforeAutospacing="1" w:after="100" w:afterAutospacing="1" w:line="270" w:lineRule="atLeast"/>
        <w:jc w:val="both"/>
        <w:rPr>
          <w:rFonts w:ascii="Arial" w:hAnsi="Arial" w:cs="Arial"/>
          <w:szCs w:val="24"/>
          <w:lang w:val="es-CO"/>
        </w:rPr>
      </w:pPr>
      <w:r w:rsidRPr="00CD3EF5">
        <w:rPr>
          <w:rFonts w:ascii="Arial" w:hAnsi="Arial" w:cs="Arial"/>
          <w:szCs w:val="24"/>
          <w:lang w:val="es-CO"/>
        </w:rPr>
        <w:t xml:space="preserve">Que no obstante lo anterior, el deber de colaboración persiste en las áreas de interés minero, el cual deberá hacerse efectivo en la delimitación y declaración definitiva que deberán adelantar las autoridades ambientales dentro de </w:t>
      </w:r>
      <w:r w:rsidRPr="00CD3EF5">
        <w:rPr>
          <w:rFonts w:ascii="Arial" w:hAnsi="Arial" w:cs="Arial"/>
          <w:szCs w:val="24"/>
        </w:rPr>
        <w:t xml:space="preserve">las zonas de protección y desarrollo de los recursos naturales renovables y del medio ambiente establecidas en </w:t>
      </w:r>
      <w:r w:rsidRPr="00CD3EF5">
        <w:rPr>
          <w:rFonts w:ascii="Arial" w:hAnsi="Arial" w:cs="Arial"/>
          <w:szCs w:val="24"/>
          <w:lang w:val="es-CO"/>
        </w:rPr>
        <w:t>la Resolución 1628 de 13 de julio de 2015</w:t>
      </w:r>
      <w:r w:rsidR="001E4333">
        <w:rPr>
          <w:rFonts w:ascii="Arial" w:hAnsi="Arial" w:cs="Arial"/>
          <w:szCs w:val="24"/>
          <w:lang w:val="es-CO"/>
        </w:rPr>
        <w:t xml:space="preserve"> y prorrogadas mediante la Resolución 1433 de 2014</w:t>
      </w:r>
      <w:r w:rsidRPr="00CD3EF5">
        <w:rPr>
          <w:rFonts w:ascii="Arial" w:hAnsi="Arial" w:cs="Arial"/>
          <w:szCs w:val="24"/>
          <w:lang w:val="es-CO"/>
        </w:rPr>
        <w:t>, conforme lo establezca la normatividad vigente y en los casos a que haya lugar.</w:t>
      </w:r>
    </w:p>
    <w:p w:rsidR="00F64B53" w:rsidRDefault="001E4333" w:rsidP="007174DB">
      <w:pPr>
        <w:tabs>
          <w:tab w:val="left" w:pos="1276"/>
        </w:tabs>
        <w:jc w:val="both"/>
        <w:rPr>
          <w:rFonts w:ascii="Arial" w:hAnsi="Arial" w:cs="Arial"/>
          <w:szCs w:val="24"/>
        </w:rPr>
      </w:pPr>
      <w:r w:rsidRPr="00D05A99">
        <w:rPr>
          <w:rFonts w:ascii="Arial" w:hAnsi="Arial" w:cs="Arial"/>
          <w:szCs w:val="24"/>
        </w:rPr>
        <w:t>Que Parques Nacionales Naturales de Colombia, a través del</w:t>
      </w:r>
      <w:r>
        <w:rPr>
          <w:rFonts w:ascii="Arial" w:hAnsi="Arial" w:cs="Arial"/>
          <w:szCs w:val="24"/>
        </w:rPr>
        <w:t xml:space="preserve"> </w:t>
      </w:r>
      <w:r w:rsidRPr="00D05A99">
        <w:rPr>
          <w:rFonts w:ascii="Arial" w:hAnsi="Arial" w:cs="Arial"/>
          <w:szCs w:val="24"/>
        </w:rPr>
        <w:t>Grupo de Gestión e Integración del SINAP de la Subdirección de Gestión y Manejo de Áreas Protegidas</w:t>
      </w:r>
      <w:r>
        <w:rPr>
          <w:rFonts w:ascii="Arial" w:hAnsi="Arial" w:cs="Arial"/>
          <w:szCs w:val="24"/>
        </w:rPr>
        <w:t xml:space="preserve"> </w:t>
      </w:r>
      <w:r w:rsidR="00734716">
        <w:rPr>
          <w:rFonts w:ascii="Arial" w:hAnsi="Arial" w:cs="Arial"/>
          <w:szCs w:val="24"/>
        </w:rPr>
        <w:t xml:space="preserve">mediante radicados E1-2018-018664 y E1-2018-018665 </w:t>
      </w:r>
      <w:r>
        <w:rPr>
          <w:rFonts w:ascii="Arial" w:hAnsi="Arial" w:cs="Arial"/>
          <w:szCs w:val="24"/>
        </w:rPr>
        <w:t xml:space="preserve">informa a este Ministerio, el estado de avance de cada uno de los procesos de declaratoria adelantado en las </w:t>
      </w:r>
      <w:r w:rsidRPr="003D3E07">
        <w:rPr>
          <w:rFonts w:ascii="Arial" w:hAnsi="Arial" w:cs="Arial"/>
          <w:szCs w:val="24"/>
        </w:rPr>
        <w:t>zonas de protección y desarrollo de los recursos naturales renovables y del medio ambiente</w:t>
      </w:r>
      <w:r>
        <w:rPr>
          <w:rFonts w:ascii="Arial" w:hAnsi="Arial" w:cs="Arial"/>
          <w:szCs w:val="24"/>
        </w:rPr>
        <w:t>,</w:t>
      </w:r>
      <w:r w:rsidRPr="003D3E07">
        <w:rPr>
          <w:rFonts w:ascii="Arial" w:hAnsi="Arial" w:cs="Arial"/>
          <w:szCs w:val="24"/>
        </w:rPr>
        <w:t xml:space="preserve"> establecidas medi</w:t>
      </w:r>
      <w:r>
        <w:rPr>
          <w:rFonts w:ascii="Arial" w:hAnsi="Arial" w:cs="Arial"/>
          <w:szCs w:val="24"/>
        </w:rPr>
        <w:t>ante la Resolución 1628 de 2015 y prorrogadas mediante Resolución 1433 de 2017.</w:t>
      </w:r>
    </w:p>
    <w:p w:rsidR="00F64B53" w:rsidRDefault="00F64B53" w:rsidP="007174DB">
      <w:pPr>
        <w:tabs>
          <w:tab w:val="left" w:pos="1276"/>
        </w:tabs>
        <w:jc w:val="both"/>
        <w:rPr>
          <w:rFonts w:ascii="Arial" w:hAnsi="Arial" w:cs="Arial"/>
          <w:szCs w:val="24"/>
        </w:rPr>
      </w:pPr>
    </w:p>
    <w:p w:rsidR="007174DB" w:rsidRDefault="007174DB" w:rsidP="007174DB">
      <w:pPr>
        <w:tabs>
          <w:tab w:val="left" w:pos="1276"/>
        </w:tabs>
        <w:jc w:val="both"/>
        <w:rPr>
          <w:rFonts w:ascii="Arial" w:hAnsi="Arial" w:cs="Arial"/>
          <w:szCs w:val="24"/>
        </w:rPr>
      </w:pPr>
      <w:r>
        <w:rPr>
          <w:rFonts w:ascii="Arial" w:hAnsi="Arial" w:cs="Arial"/>
          <w:szCs w:val="24"/>
        </w:rPr>
        <w:t xml:space="preserve">Que </w:t>
      </w:r>
      <w:r w:rsidR="00734716">
        <w:rPr>
          <w:rFonts w:ascii="Arial" w:hAnsi="Arial" w:cs="Arial"/>
          <w:szCs w:val="24"/>
        </w:rPr>
        <w:t xml:space="preserve">con base en la información entregada por Parques Nacionales Naturales, y </w:t>
      </w:r>
      <w:r>
        <w:rPr>
          <w:rFonts w:ascii="Arial" w:hAnsi="Arial" w:cs="Arial"/>
          <w:szCs w:val="24"/>
        </w:rPr>
        <w:t>el avance en la implementación de la ruta declaratoria de áreas protegidas</w:t>
      </w:r>
      <w:r w:rsidR="00734716">
        <w:rPr>
          <w:rFonts w:ascii="Arial" w:hAnsi="Arial" w:cs="Arial"/>
          <w:szCs w:val="24"/>
        </w:rPr>
        <w:t>,</w:t>
      </w:r>
      <w:r>
        <w:rPr>
          <w:rFonts w:ascii="Arial" w:hAnsi="Arial" w:cs="Arial"/>
          <w:szCs w:val="24"/>
        </w:rPr>
        <w:t xml:space="preserve"> a partir del</w:t>
      </w:r>
      <w:r w:rsidRPr="007174DB">
        <w:rPr>
          <w:rFonts w:ascii="Arial" w:hAnsi="Arial" w:cs="Arial"/>
          <w:szCs w:val="24"/>
        </w:rPr>
        <w:t xml:space="preserve"> análisis de distintos criterios biofísicos</w:t>
      </w:r>
      <w:r>
        <w:rPr>
          <w:rFonts w:ascii="Arial" w:hAnsi="Arial" w:cs="Arial"/>
          <w:szCs w:val="24"/>
        </w:rPr>
        <w:t xml:space="preserve"> y socioeconómicos presentes en las áreas que comprenden las</w:t>
      </w:r>
      <w:r w:rsidRPr="007174DB">
        <w:t xml:space="preserve"> </w:t>
      </w:r>
      <w:r w:rsidRPr="007174DB">
        <w:rPr>
          <w:rFonts w:ascii="Arial" w:hAnsi="Arial" w:cs="Arial"/>
          <w:szCs w:val="24"/>
        </w:rPr>
        <w:t>zonas de protección y desarrollo de los recursos naturales renovables y del medio ambiente</w:t>
      </w:r>
      <w:r>
        <w:rPr>
          <w:rFonts w:ascii="Arial" w:hAnsi="Arial" w:cs="Arial"/>
          <w:szCs w:val="24"/>
        </w:rPr>
        <w:t xml:space="preserve">, se realiza un ajuste en los límites de las áreas correspondientes </w:t>
      </w:r>
      <w:r>
        <w:rPr>
          <w:rFonts w:ascii="Arial" w:hAnsi="Arial" w:cs="Arial"/>
          <w:szCs w:val="24"/>
        </w:rPr>
        <w:lastRenderedPageBreak/>
        <w:t xml:space="preserve">a los polígonos de Alto Manacacías, Serranía de Perijá y </w:t>
      </w:r>
      <w:r w:rsidRPr="007174DB">
        <w:rPr>
          <w:rFonts w:ascii="Arial" w:hAnsi="Arial" w:cs="Arial"/>
          <w:szCs w:val="24"/>
        </w:rPr>
        <w:t>Sabanas y Humedales de Arauca</w:t>
      </w:r>
      <w:r w:rsidR="00734716">
        <w:rPr>
          <w:rFonts w:ascii="Arial" w:hAnsi="Arial" w:cs="Arial"/>
          <w:szCs w:val="24"/>
        </w:rPr>
        <w:t>, con base en lo siguiente:</w:t>
      </w:r>
    </w:p>
    <w:p w:rsidR="00734716" w:rsidRDefault="00734716" w:rsidP="007174DB">
      <w:pPr>
        <w:tabs>
          <w:tab w:val="left" w:pos="1276"/>
        </w:tabs>
        <w:jc w:val="both"/>
        <w:rPr>
          <w:rFonts w:ascii="Arial" w:hAnsi="Arial" w:cs="Arial"/>
          <w:szCs w:val="24"/>
        </w:rPr>
      </w:pPr>
    </w:p>
    <w:tbl>
      <w:tblPr>
        <w:tblStyle w:val="Tablaconcuadrcula"/>
        <w:tblW w:w="0" w:type="auto"/>
        <w:tblLook w:val="04A0" w:firstRow="1" w:lastRow="0" w:firstColumn="1" w:lastColumn="0" w:noHBand="0" w:noVBand="1"/>
      </w:tblPr>
      <w:tblGrid>
        <w:gridCol w:w="1564"/>
        <w:gridCol w:w="7640"/>
      </w:tblGrid>
      <w:tr w:rsidR="00734716" w:rsidTr="00544689">
        <w:tc>
          <w:tcPr>
            <w:tcW w:w="1555" w:type="dxa"/>
            <w:vAlign w:val="center"/>
          </w:tcPr>
          <w:p w:rsidR="00734716" w:rsidRPr="00544689" w:rsidRDefault="00734716" w:rsidP="00544689">
            <w:pPr>
              <w:tabs>
                <w:tab w:val="left" w:pos="1276"/>
              </w:tabs>
              <w:rPr>
                <w:rFonts w:ascii="Arial" w:hAnsi="Arial" w:cs="Arial"/>
                <w:b/>
                <w:szCs w:val="24"/>
              </w:rPr>
            </w:pPr>
            <w:r w:rsidRPr="00544689">
              <w:rPr>
                <w:rFonts w:ascii="Arial" w:hAnsi="Arial" w:cs="Arial"/>
                <w:b/>
                <w:szCs w:val="24"/>
              </w:rPr>
              <w:t xml:space="preserve">Polígono 2. Alto </w:t>
            </w:r>
            <w:r w:rsidRPr="00544689">
              <w:rPr>
                <w:rFonts w:ascii="Arial" w:hAnsi="Arial" w:cs="Arial"/>
                <w:b/>
                <w:szCs w:val="24"/>
              </w:rPr>
              <w:t>M</w:t>
            </w:r>
            <w:r w:rsidRPr="00544689">
              <w:rPr>
                <w:rFonts w:ascii="Arial" w:hAnsi="Arial" w:cs="Arial"/>
                <w:b/>
                <w:szCs w:val="24"/>
              </w:rPr>
              <w:t>anacacías</w:t>
            </w:r>
          </w:p>
          <w:p w:rsidR="00734716" w:rsidRPr="00544689" w:rsidRDefault="00734716" w:rsidP="00544689">
            <w:pPr>
              <w:tabs>
                <w:tab w:val="left" w:pos="1276"/>
              </w:tabs>
              <w:rPr>
                <w:rFonts w:ascii="Arial" w:hAnsi="Arial" w:cs="Arial"/>
                <w:b/>
                <w:szCs w:val="24"/>
              </w:rPr>
            </w:pPr>
          </w:p>
        </w:tc>
        <w:tc>
          <w:tcPr>
            <w:tcW w:w="7649" w:type="dxa"/>
          </w:tcPr>
          <w:p w:rsidR="00734716" w:rsidRPr="00734716" w:rsidRDefault="00734716" w:rsidP="00544689">
            <w:pPr>
              <w:tabs>
                <w:tab w:val="left" w:pos="1276"/>
              </w:tabs>
              <w:jc w:val="both"/>
              <w:rPr>
                <w:rFonts w:ascii="Arial" w:hAnsi="Arial" w:cs="Arial"/>
                <w:szCs w:val="24"/>
              </w:rPr>
            </w:pPr>
            <w:r w:rsidRPr="00734716">
              <w:rPr>
                <w:rFonts w:ascii="Arial" w:hAnsi="Arial" w:cs="Arial"/>
                <w:szCs w:val="24"/>
              </w:rPr>
              <w:t>De acuerdo a los estudios de caracterización social, económica y cultural realizados por la Fundación Puerto Rastrojo, Cormacarena, Biocolombia, Universidad Nacional de Colombia y Parques Nacionales de Colombia, indican que en la configuración actual del territorio en las dos veredas de San Martín hay diferencias marcadas respecto a la condición jurídica y estructura de la tenencia de la tierra con (especialmente tamaño predial) respecto a la Unidad Agrícola Familiar (UAF), condición que define en parte el estado de los ecosistemas allí presentes. Mientras en la Vereda La Cristalina, a excepción de cuatro predios de mediana y gran propiedad (5.000 – 17.000 hectáreas), 33 de sus predios  corresponden a microfundios entre 390 y 900 hectáreas por la subdivisión del predio Cejalito que contaba con más de 30.000 hectáreas, lo que de hecho supone mayor población, transformación antrópica y presión sobre los recursos naturales. En tanto la Vereda Puerto Castro mantiene la estructura de tenencia de mediana propiedad (4.000-16.000 hectáreas) con sistemas producción de ganadera extensiva (0.2 animales/hectárea) y en muchos hatos no hay uso productivo. Como resultado de estos dos modelos de ocupación y tenencia, la vereda Puerto Castro con menor presión antrópica y de sistemas productivos, ofrece mayor riqueza biológica, hídrica y paisajística, una de las condiciones para la definición preliminar de un polígono, sumado a los estudios biofísicos realizados por la Universidad Nacional de Colombia (PNNC, 2016).</w:t>
            </w:r>
          </w:p>
        </w:tc>
      </w:tr>
      <w:tr w:rsidR="00734716" w:rsidTr="00544689">
        <w:tc>
          <w:tcPr>
            <w:tcW w:w="1555" w:type="dxa"/>
            <w:vAlign w:val="center"/>
          </w:tcPr>
          <w:p w:rsidR="00734716" w:rsidRPr="00544689" w:rsidRDefault="00734716" w:rsidP="00544689">
            <w:pPr>
              <w:tabs>
                <w:tab w:val="left" w:pos="1276"/>
              </w:tabs>
              <w:rPr>
                <w:rFonts w:ascii="Arial" w:hAnsi="Arial" w:cs="Arial"/>
                <w:b/>
                <w:szCs w:val="24"/>
              </w:rPr>
            </w:pPr>
            <w:r w:rsidRPr="00544689">
              <w:rPr>
                <w:rFonts w:ascii="Arial" w:hAnsi="Arial" w:cs="Arial"/>
                <w:b/>
                <w:szCs w:val="24"/>
              </w:rPr>
              <w:t xml:space="preserve">Polígono 4. Serranía de Perijá </w:t>
            </w:r>
          </w:p>
          <w:p w:rsidR="00734716" w:rsidRPr="00544689" w:rsidRDefault="00734716" w:rsidP="00544689">
            <w:pPr>
              <w:tabs>
                <w:tab w:val="left" w:pos="1276"/>
              </w:tabs>
              <w:rPr>
                <w:rFonts w:ascii="Arial" w:hAnsi="Arial" w:cs="Arial"/>
                <w:b/>
                <w:szCs w:val="24"/>
              </w:rPr>
            </w:pPr>
          </w:p>
        </w:tc>
        <w:tc>
          <w:tcPr>
            <w:tcW w:w="7649" w:type="dxa"/>
          </w:tcPr>
          <w:p w:rsidR="00734716" w:rsidRPr="00734716" w:rsidRDefault="00734716" w:rsidP="00734716">
            <w:pPr>
              <w:tabs>
                <w:tab w:val="left" w:pos="1276"/>
              </w:tabs>
              <w:jc w:val="both"/>
              <w:rPr>
                <w:rFonts w:ascii="Arial" w:hAnsi="Arial" w:cs="Arial"/>
                <w:szCs w:val="24"/>
              </w:rPr>
            </w:pPr>
            <w:r w:rsidRPr="00734716">
              <w:rPr>
                <w:rFonts w:ascii="Arial" w:hAnsi="Arial" w:cs="Arial"/>
                <w:szCs w:val="24"/>
              </w:rPr>
              <w:t xml:space="preserve">La disminución del área del polígono establecido en el decreto 1433 de 2017 para la Serranía de Perijá se debe a la </w:t>
            </w:r>
            <w:r w:rsidR="00D738DE" w:rsidRPr="00734716">
              <w:rPr>
                <w:rFonts w:ascii="Arial" w:hAnsi="Arial" w:cs="Arial"/>
                <w:szCs w:val="24"/>
              </w:rPr>
              <w:t>declaratoria</w:t>
            </w:r>
            <w:r w:rsidRPr="00734716">
              <w:rPr>
                <w:rFonts w:ascii="Arial" w:hAnsi="Arial" w:cs="Arial"/>
                <w:szCs w:val="24"/>
              </w:rPr>
              <w:t xml:space="preserve"> de tres áreas protegidas por parte de las Corporaciones Autónomas Regionales con jurisdicción en zona, las figuras declaradas son las siguientes: al sur occidente, el Parque Natural Regional Serranía del Perijá, bajo la </w:t>
            </w:r>
            <w:r w:rsidR="00D738DE" w:rsidRPr="00734716">
              <w:rPr>
                <w:rFonts w:ascii="Arial" w:hAnsi="Arial" w:cs="Arial"/>
                <w:szCs w:val="24"/>
              </w:rPr>
              <w:t xml:space="preserve">Resolución </w:t>
            </w:r>
            <w:r w:rsidRPr="00734716">
              <w:rPr>
                <w:rFonts w:ascii="Arial" w:hAnsi="Arial" w:cs="Arial"/>
                <w:szCs w:val="24"/>
              </w:rPr>
              <w:t xml:space="preserve">021 del 16 de diciembre de 2016 de CORPOCESAR, al occidente el Parque Natural Regional Cerro Pintao - Serranía del Perijá con la </w:t>
            </w:r>
            <w:r w:rsidR="00D738DE" w:rsidRPr="00734716">
              <w:rPr>
                <w:rFonts w:ascii="Arial" w:hAnsi="Arial" w:cs="Arial"/>
                <w:szCs w:val="24"/>
              </w:rPr>
              <w:t xml:space="preserve">Resolución </w:t>
            </w:r>
            <w:r w:rsidRPr="00734716">
              <w:rPr>
                <w:rFonts w:ascii="Arial" w:hAnsi="Arial" w:cs="Arial"/>
                <w:szCs w:val="24"/>
              </w:rPr>
              <w:t xml:space="preserve">032 del 22 de diciembre de 2016 y en la zona noroccidente, el polígono el Distrito Regional de Manejo Integrado Serranía de Perijá con la </w:t>
            </w:r>
            <w:r w:rsidR="00D738DE" w:rsidRPr="00734716">
              <w:rPr>
                <w:rFonts w:ascii="Arial" w:hAnsi="Arial" w:cs="Arial"/>
                <w:szCs w:val="24"/>
              </w:rPr>
              <w:t xml:space="preserve">Resolución </w:t>
            </w:r>
            <w:r w:rsidRPr="00734716">
              <w:rPr>
                <w:rFonts w:ascii="Arial" w:hAnsi="Arial" w:cs="Arial"/>
                <w:szCs w:val="24"/>
              </w:rPr>
              <w:t>030 del 22 de diciembre de 2011.</w:t>
            </w:r>
          </w:p>
        </w:tc>
      </w:tr>
      <w:tr w:rsidR="00734716" w:rsidTr="00544689">
        <w:tc>
          <w:tcPr>
            <w:tcW w:w="1555" w:type="dxa"/>
            <w:vAlign w:val="center"/>
          </w:tcPr>
          <w:p w:rsidR="00734716" w:rsidRPr="00544689" w:rsidRDefault="00734716" w:rsidP="00544689">
            <w:pPr>
              <w:tabs>
                <w:tab w:val="left" w:pos="1276"/>
              </w:tabs>
              <w:rPr>
                <w:rFonts w:ascii="Arial" w:hAnsi="Arial" w:cs="Arial"/>
                <w:b/>
                <w:szCs w:val="24"/>
              </w:rPr>
            </w:pPr>
            <w:r w:rsidRPr="00544689">
              <w:rPr>
                <w:rFonts w:ascii="Arial" w:hAnsi="Arial" w:cs="Arial"/>
                <w:b/>
                <w:szCs w:val="24"/>
              </w:rPr>
              <w:t>Polígono 5. Sabanas y Humedales De Arauca</w:t>
            </w:r>
          </w:p>
        </w:tc>
        <w:tc>
          <w:tcPr>
            <w:tcW w:w="7649" w:type="dxa"/>
          </w:tcPr>
          <w:p w:rsidR="00734716" w:rsidRPr="00734716" w:rsidRDefault="00734716" w:rsidP="00734716">
            <w:pPr>
              <w:tabs>
                <w:tab w:val="left" w:pos="1276"/>
              </w:tabs>
              <w:jc w:val="both"/>
              <w:rPr>
                <w:rFonts w:ascii="Arial" w:hAnsi="Arial" w:cs="Arial"/>
                <w:szCs w:val="24"/>
              </w:rPr>
            </w:pPr>
            <w:r w:rsidRPr="00734716">
              <w:rPr>
                <w:rFonts w:ascii="Arial" w:hAnsi="Arial" w:cs="Arial"/>
                <w:szCs w:val="24"/>
              </w:rPr>
              <w:t>El área de referencia para sabanas y humedales de Arauca se ajustó y se redujo, a partir del análisis de distintos criterios biofísicos que evidencian zonas de gran importancia ecológica en áreas aledañas al polígono de reserva temporal. Con base en el mapa de representatividad de Parques Nacionales, el cual se basa en las prioridades construidas a partir de distritos biogeográficos, se recorta el polígono en la parte sur considerando que en la parte norte del municipio de Arauca se encuentran las zonas que en la actualidad están en alta insuficiencia y especialmente en omisión.  Por otro lado, información del instituto Humboldt sobre bosque seco, muestra que en el polígono de la resolución no existe cobertura de bosque seco y que en la parte norte del municipio existe relictos de dicho ecosistema en cantidades considerables; aspectos muy relevantes en los análisis, ya que dicho ecosistema es uno de los más amenazados y los menos representados por alguna figura de conservación.</w:t>
            </w:r>
          </w:p>
          <w:p w:rsidR="00734716" w:rsidRDefault="00734716" w:rsidP="00734716">
            <w:pPr>
              <w:tabs>
                <w:tab w:val="left" w:pos="1276"/>
              </w:tabs>
              <w:jc w:val="both"/>
              <w:rPr>
                <w:rFonts w:ascii="Arial" w:hAnsi="Arial" w:cs="Arial"/>
                <w:szCs w:val="24"/>
              </w:rPr>
            </w:pPr>
            <w:r w:rsidRPr="00734716">
              <w:rPr>
                <w:rFonts w:ascii="Arial" w:hAnsi="Arial" w:cs="Arial"/>
                <w:szCs w:val="24"/>
              </w:rPr>
              <w:lastRenderedPageBreak/>
              <w:t xml:space="preserve">Los raudales y los relictos de selva de Lipa fue otro criterio que se usó para recortar el polígono, pues dichos ecosistemas son característicos de esta región y se encuentran ubicados en la parte norte del polígono de la resolución. Teniendo en cuenta los aspectos nombrados anteriormente, los cuales están estrechamente relacionadas con los objetivos de conservación del área, más la oportunidad de conservación que se presenta en esta zona, el polígono se ajustó haciendo un recorte por el río Cravo Norte. </w:t>
            </w:r>
          </w:p>
        </w:tc>
      </w:tr>
    </w:tbl>
    <w:p w:rsidR="00734716" w:rsidRDefault="00734716" w:rsidP="007174DB">
      <w:pPr>
        <w:tabs>
          <w:tab w:val="left" w:pos="1276"/>
        </w:tabs>
        <w:jc w:val="both"/>
        <w:rPr>
          <w:rFonts w:ascii="Arial" w:hAnsi="Arial" w:cs="Arial"/>
          <w:szCs w:val="24"/>
        </w:rPr>
      </w:pPr>
    </w:p>
    <w:p w:rsidR="0055475A" w:rsidRDefault="0055475A" w:rsidP="00D05A99">
      <w:pPr>
        <w:tabs>
          <w:tab w:val="left" w:pos="1276"/>
        </w:tabs>
        <w:jc w:val="both"/>
        <w:rPr>
          <w:rFonts w:ascii="Arial" w:hAnsi="Arial" w:cs="Arial"/>
          <w:szCs w:val="24"/>
          <w:lang w:val="es-CO"/>
        </w:rPr>
      </w:pPr>
      <w:r>
        <w:rPr>
          <w:rFonts w:ascii="Arial" w:hAnsi="Arial" w:cs="Arial"/>
          <w:szCs w:val="24"/>
          <w:lang w:val="es-CO"/>
        </w:rPr>
        <w:t xml:space="preserve">Que así mismo, el día </w:t>
      </w:r>
      <w:r>
        <w:rPr>
          <w:rFonts w:ascii="Arial" w:hAnsi="Arial" w:cs="Arial"/>
          <w:szCs w:val="24"/>
        </w:rPr>
        <w:t>19 de junio de 2018</w:t>
      </w:r>
      <w:r w:rsidRPr="008B015A">
        <w:rPr>
          <w:rFonts w:ascii="Arial" w:hAnsi="Arial" w:cs="Arial"/>
          <w:szCs w:val="24"/>
        </w:rPr>
        <w:t xml:space="preserve"> </w:t>
      </w:r>
      <w:r>
        <w:rPr>
          <w:rFonts w:ascii="Arial" w:hAnsi="Arial" w:cs="Arial"/>
          <w:szCs w:val="24"/>
        </w:rPr>
        <w:t xml:space="preserve"> </w:t>
      </w:r>
      <w:r>
        <w:rPr>
          <w:rFonts w:ascii="Arial" w:hAnsi="Arial" w:cs="Arial"/>
          <w:szCs w:val="24"/>
          <w:lang w:val="es-CO"/>
        </w:rPr>
        <w:t>el Ministerio de Ambiente y Desarrollo Sostenible junto con Parques Nacionales Naturales</w:t>
      </w:r>
      <w:r w:rsidR="00837ED3">
        <w:rPr>
          <w:rFonts w:ascii="Arial" w:hAnsi="Arial" w:cs="Arial"/>
          <w:szCs w:val="24"/>
          <w:lang w:val="es-CO"/>
        </w:rPr>
        <w:t xml:space="preserve">, </w:t>
      </w:r>
      <w:r>
        <w:rPr>
          <w:rFonts w:ascii="Arial" w:hAnsi="Arial" w:cs="Arial"/>
          <w:szCs w:val="24"/>
          <w:lang w:val="es-CO"/>
        </w:rPr>
        <w:t>socializaron ante la Agencia Nacional de Minería los</w:t>
      </w:r>
      <w:r w:rsidRPr="00CD3EF5">
        <w:rPr>
          <w:rFonts w:ascii="Arial" w:hAnsi="Arial" w:cs="Arial"/>
          <w:szCs w:val="24"/>
          <w:lang w:val="es-CO"/>
        </w:rPr>
        <w:t xml:space="preserve"> resultados y estado de avance de los de los procesos de delimitación y declaración definitivos</w:t>
      </w:r>
      <w:r>
        <w:rPr>
          <w:rFonts w:ascii="Arial" w:hAnsi="Arial" w:cs="Arial"/>
          <w:szCs w:val="24"/>
          <w:lang w:val="es-CO"/>
        </w:rPr>
        <w:t xml:space="preserve"> de los polígonos definidos en la </w:t>
      </w:r>
      <w:r w:rsidRPr="00CD3EF5">
        <w:rPr>
          <w:rFonts w:ascii="Arial" w:hAnsi="Arial" w:cs="Arial"/>
          <w:szCs w:val="24"/>
          <w:lang w:val="es-CO"/>
        </w:rPr>
        <w:t>Resolución 1628 de 2015</w:t>
      </w:r>
      <w:r>
        <w:rPr>
          <w:rFonts w:ascii="Arial" w:hAnsi="Arial" w:cs="Arial"/>
          <w:szCs w:val="24"/>
          <w:lang w:val="es-CO"/>
        </w:rPr>
        <w:t xml:space="preserve"> y prorrogados por la Resolución 1433 de 2017.</w:t>
      </w:r>
    </w:p>
    <w:p w:rsidR="00915522" w:rsidRPr="00CD3EF5" w:rsidRDefault="00116D7B" w:rsidP="00CD3EF5">
      <w:pPr>
        <w:spacing w:before="100" w:beforeAutospacing="1" w:after="100" w:afterAutospacing="1" w:line="270" w:lineRule="atLeast"/>
        <w:jc w:val="both"/>
        <w:rPr>
          <w:rFonts w:ascii="Arial" w:hAnsi="Arial" w:cs="Arial"/>
          <w:szCs w:val="24"/>
          <w:lang w:val="es-CO"/>
        </w:rPr>
      </w:pPr>
      <w:r w:rsidRPr="00CD3EF5">
        <w:rPr>
          <w:rFonts w:ascii="Arial" w:hAnsi="Arial" w:cs="Arial"/>
          <w:szCs w:val="24"/>
          <w:lang w:val="es-CO"/>
        </w:rPr>
        <w:t>Que conforme lo anterior, este Ministerio procederá a través del presente acto administrativo a prorrogar por un (1) año, contado a partir de su publicación,</w:t>
      </w:r>
      <w:r w:rsidR="00025392">
        <w:rPr>
          <w:rFonts w:ascii="Arial" w:hAnsi="Arial" w:cs="Arial"/>
          <w:szCs w:val="24"/>
          <w:lang w:val="es-CO"/>
        </w:rPr>
        <w:t xml:space="preserve"> los efectos y las </w:t>
      </w:r>
      <w:r w:rsidR="00FF156D" w:rsidRPr="00CD3EF5">
        <w:rPr>
          <w:rFonts w:ascii="Arial" w:hAnsi="Arial" w:cs="Arial"/>
          <w:szCs w:val="24"/>
        </w:rPr>
        <w:t>las zonas de protección y desarrollo de los recursos naturales renovables y del medio ambiente</w:t>
      </w:r>
      <w:r w:rsidR="00FF156D">
        <w:rPr>
          <w:rFonts w:ascii="Arial" w:hAnsi="Arial" w:cs="Arial"/>
          <w:szCs w:val="24"/>
        </w:rPr>
        <w:t>,</w:t>
      </w:r>
      <w:r w:rsidR="00FF156D" w:rsidRPr="00CD3EF5">
        <w:rPr>
          <w:rFonts w:ascii="Arial" w:hAnsi="Arial" w:cs="Arial"/>
          <w:szCs w:val="24"/>
        </w:rPr>
        <w:t xml:space="preserve"> establecidas mediante </w:t>
      </w:r>
      <w:r w:rsidR="00FF156D" w:rsidRPr="00CD3EF5">
        <w:rPr>
          <w:rFonts w:ascii="Arial" w:hAnsi="Arial" w:cs="Arial"/>
          <w:szCs w:val="24"/>
          <w:lang w:val="es-CO"/>
        </w:rPr>
        <w:t>la Resolución 1628 de 13 de julio de 2015</w:t>
      </w:r>
      <w:r w:rsidR="00062738">
        <w:rPr>
          <w:rFonts w:ascii="Arial" w:hAnsi="Arial" w:cs="Arial"/>
          <w:szCs w:val="24"/>
          <w:lang w:val="es-CO"/>
        </w:rPr>
        <w:t xml:space="preserve"> y prorrogados mediante la Resolución 1433 de 2017,</w:t>
      </w:r>
      <w:r w:rsidRPr="00CD3EF5">
        <w:rPr>
          <w:rFonts w:ascii="Arial" w:hAnsi="Arial" w:cs="Arial"/>
          <w:szCs w:val="24"/>
          <w:lang w:val="es-CO"/>
        </w:rPr>
        <w:t xml:space="preserve"> de conformidad con la cartografía anexa </w:t>
      </w:r>
      <w:r w:rsidR="00062738">
        <w:rPr>
          <w:rFonts w:ascii="Arial" w:hAnsi="Arial" w:cs="Arial"/>
          <w:szCs w:val="24"/>
          <w:lang w:val="es-CO"/>
        </w:rPr>
        <w:t xml:space="preserve">a este </w:t>
      </w:r>
      <w:r w:rsidR="00FF156D">
        <w:rPr>
          <w:rFonts w:ascii="Arial" w:hAnsi="Arial" w:cs="Arial"/>
          <w:szCs w:val="24"/>
          <w:lang w:val="es-CO"/>
        </w:rPr>
        <w:t>acto administrativo.</w:t>
      </w:r>
    </w:p>
    <w:p w:rsidR="00915522" w:rsidRPr="00CD3EF5" w:rsidRDefault="00915522" w:rsidP="00915522">
      <w:pPr>
        <w:jc w:val="both"/>
        <w:rPr>
          <w:rFonts w:ascii="Arial" w:hAnsi="Arial" w:cs="Arial"/>
          <w:szCs w:val="24"/>
        </w:rPr>
      </w:pPr>
      <w:r w:rsidRPr="00CD3EF5">
        <w:rPr>
          <w:rFonts w:ascii="Arial" w:hAnsi="Arial" w:cs="Arial"/>
          <w:szCs w:val="24"/>
        </w:rPr>
        <w:t>Que en mérito de lo expuesto,</w:t>
      </w:r>
    </w:p>
    <w:p w:rsidR="00915522" w:rsidRPr="00CD3EF5" w:rsidRDefault="00915522" w:rsidP="00CD3EF5">
      <w:pPr>
        <w:pStyle w:val="Textoindependiente2"/>
        <w:tabs>
          <w:tab w:val="left" w:pos="3515"/>
        </w:tabs>
        <w:spacing w:line="240" w:lineRule="auto"/>
        <w:rPr>
          <w:rFonts w:cs="Arial"/>
          <w:b/>
          <w:szCs w:val="24"/>
        </w:rPr>
      </w:pPr>
    </w:p>
    <w:p w:rsidR="00915522" w:rsidRPr="00CD3EF5" w:rsidRDefault="00915522" w:rsidP="00915522">
      <w:pPr>
        <w:pStyle w:val="Textoindependiente2"/>
        <w:tabs>
          <w:tab w:val="left" w:pos="3515"/>
        </w:tabs>
        <w:spacing w:line="240" w:lineRule="auto"/>
        <w:ind w:left="-284"/>
        <w:jc w:val="center"/>
        <w:rPr>
          <w:rFonts w:cs="Arial"/>
          <w:b/>
          <w:szCs w:val="24"/>
        </w:rPr>
      </w:pPr>
      <w:r w:rsidRPr="00CD3EF5">
        <w:rPr>
          <w:rFonts w:cs="Arial"/>
          <w:b/>
          <w:szCs w:val="24"/>
        </w:rPr>
        <w:t>RESUELVE</w:t>
      </w:r>
    </w:p>
    <w:p w:rsidR="00915522" w:rsidRPr="00CD3EF5" w:rsidRDefault="00915522" w:rsidP="00CD3EF5">
      <w:pPr>
        <w:pStyle w:val="Textoindependiente2"/>
        <w:tabs>
          <w:tab w:val="left" w:pos="3515"/>
        </w:tabs>
        <w:spacing w:line="240" w:lineRule="auto"/>
        <w:rPr>
          <w:rFonts w:cs="Arial"/>
          <w:b/>
          <w:szCs w:val="24"/>
        </w:rPr>
      </w:pPr>
    </w:p>
    <w:p w:rsidR="00A35874" w:rsidRPr="00A35874" w:rsidRDefault="00CD3EF5" w:rsidP="00A35874">
      <w:pPr>
        <w:jc w:val="both"/>
        <w:rPr>
          <w:rFonts w:ascii="Arial" w:hAnsi="Arial" w:cs="Arial"/>
          <w:color w:val="000000"/>
          <w:szCs w:val="24"/>
        </w:rPr>
      </w:pPr>
      <w:bookmarkStart w:id="0" w:name="OLE_LINK1"/>
      <w:r w:rsidRPr="00CD3EF5">
        <w:rPr>
          <w:rFonts w:ascii="Arial" w:hAnsi="Arial" w:cs="Arial"/>
          <w:b/>
          <w:szCs w:val="24"/>
          <w:lang w:val="es-CO"/>
        </w:rPr>
        <w:t>Artículo 1</w:t>
      </w:r>
      <w:r w:rsidR="00915522" w:rsidRPr="00CD3EF5">
        <w:rPr>
          <w:rFonts w:ascii="Arial" w:hAnsi="Arial" w:cs="Arial"/>
          <w:b/>
          <w:szCs w:val="24"/>
          <w:lang w:val="es-CO"/>
        </w:rPr>
        <w:t>.</w:t>
      </w:r>
      <w:r w:rsidR="00A6464C" w:rsidRPr="00CD3EF5">
        <w:rPr>
          <w:rFonts w:ascii="Arial" w:hAnsi="Arial" w:cs="Arial"/>
          <w:b/>
          <w:szCs w:val="24"/>
          <w:lang w:val="es-CO"/>
        </w:rPr>
        <w:t>-</w:t>
      </w:r>
      <w:bookmarkEnd w:id="0"/>
      <w:r w:rsidR="00915522" w:rsidRPr="00CD3EF5">
        <w:rPr>
          <w:rFonts w:ascii="Arial" w:hAnsi="Arial" w:cs="Arial"/>
          <w:b/>
          <w:szCs w:val="24"/>
          <w:lang w:val="es-CO"/>
        </w:rPr>
        <w:t xml:space="preserve"> </w:t>
      </w:r>
      <w:r>
        <w:rPr>
          <w:rFonts w:ascii="Arial" w:hAnsi="Arial" w:cs="Arial"/>
          <w:b/>
          <w:szCs w:val="24"/>
          <w:lang w:val="es-CO"/>
        </w:rPr>
        <w:t xml:space="preserve">Prórroga. </w:t>
      </w:r>
      <w:r>
        <w:rPr>
          <w:rFonts w:ascii="Arial" w:hAnsi="Arial" w:cs="Arial"/>
          <w:color w:val="000000"/>
          <w:szCs w:val="24"/>
        </w:rPr>
        <w:t>Pro</w:t>
      </w:r>
      <w:r w:rsidRPr="00CD3EF5">
        <w:rPr>
          <w:rFonts w:ascii="Arial" w:hAnsi="Arial" w:cs="Arial"/>
          <w:color w:val="000000"/>
          <w:szCs w:val="24"/>
        </w:rPr>
        <w:t>rrogar</w:t>
      </w:r>
      <w:r w:rsidR="00116D7B" w:rsidRPr="00CD3EF5">
        <w:rPr>
          <w:rFonts w:ascii="Arial" w:hAnsi="Arial" w:cs="Arial"/>
          <w:color w:val="000000"/>
          <w:szCs w:val="24"/>
        </w:rPr>
        <w:t xml:space="preserve"> por el término de un (1) año, contado a partir de la </w:t>
      </w:r>
      <w:r w:rsidR="00F64B53">
        <w:rPr>
          <w:rFonts w:ascii="Arial" w:hAnsi="Arial" w:cs="Arial"/>
          <w:color w:val="000000"/>
          <w:szCs w:val="24"/>
        </w:rPr>
        <w:t>expedición</w:t>
      </w:r>
      <w:r w:rsidR="00F64B53" w:rsidRPr="00CD3EF5">
        <w:rPr>
          <w:rFonts w:ascii="Arial" w:hAnsi="Arial" w:cs="Arial"/>
          <w:color w:val="000000"/>
          <w:szCs w:val="24"/>
        </w:rPr>
        <w:t xml:space="preserve"> </w:t>
      </w:r>
      <w:r w:rsidR="00116D7B" w:rsidRPr="00CD3EF5">
        <w:rPr>
          <w:rFonts w:ascii="Arial" w:hAnsi="Arial" w:cs="Arial"/>
          <w:color w:val="000000"/>
          <w:szCs w:val="24"/>
        </w:rPr>
        <w:t>del presente acto administrativo</w:t>
      </w:r>
      <w:r w:rsidR="00A17494">
        <w:rPr>
          <w:rFonts w:ascii="Arial" w:hAnsi="Arial" w:cs="Arial"/>
          <w:color w:val="000000"/>
          <w:szCs w:val="24"/>
        </w:rPr>
        <w:t xml:space="preserve">, los efectos jurídicos </w:t>
      </w:r>
      <w:r w:rsidR="00B57B64">
        <w:rPr>
          <w:rFonts w:ascii="Arial" w:hAnsi="Arial" w:cs="Arial"/>
          <w:color w:val="000000"/>
          <w:szCs w:val="24"/>
        </w:rPr>
        <w:t xml:space="preserve">de las </w:t>
      </w:r>
      <w:r w:rsidR="00B57B64" w:rsidRPr="00B57B64">
        <w:rPr>
          <w:rFonts w:ascii="Arial" w:hAnsi="Arial" w:cs="Arial"/>
          <w:color w:val="000000"/>
          <w:szCs w:val="24"/>
        </w:rPr>
        <w:t>zonas de protección y desarrollo de los recursos naturales renovables y del medio ambiente</w:t>
      </w:r>
      <w:r w:rsidR="00B57B64">
        <w:rPr>
          <w:rFonts w:ascii="Arial" w:hAnsi="Arial" w:cs="Arial"/>
          <w:color w:val="000000"/>
          <w:szCs w:val="24"/>
        </w:rPr>
        <w:t xml:space="preserve">, </w:t>
      </w:r>
      <w:r w:rsidR="005E41C2">
        <w:rPr>
          <w:rFonts w:ascii="Arial" w:hAnsi="Arial" w:cs="Arial"/>
          <w:color w:val="000000"/>
          <w:szCs w:val="24"/>
        </w:rPr>
        <w:t xml:space="preserve">de acuerdo con los límites establecidos en las Resoluciones 1628 de 2015 y 1433 de 2017, para </w:t>
      </w:r>
      <w:r w:rsidR="00116D7B" w:rsidRPr="00A35874">
        <w:rPr>
          <w:rFonts w:ascii="Arial" w:hAnsi="Arial" w:cs="Arial"/>
          <w:color w:val="000000"/>
          <w:szCs w:val="24"/>
        </w:rPr>
        <w:t>l</w:t>
      </w:r>
      <w:r w:rsidR="00A35874" w:rsidRPr="00A35874">
        <w:rPr>
          <w:rFonts w:ascii="Arial" w:hAnsi="Arial" w:cs="Arial"/>
          <w:color w:val="000000"/>
          <w:szCs w:val="24"/>
        </w:rPr>
        <w:t>o</w:t>
      </w:r>
      <w:r w:rsidR="00304F29" w:rsidRPr="00A35874">
        <w:rPr>
          <w:rFonts w:ascii="Arial" w:hAnsi="Arial" w:cs="Arial"/>
          <w:color w:val="000000"/>
          <w:szCs w:val="24"/>
        </w:rPr>
        <w:t>s</w:t>
      </w:r>
      <w:r w:rsidR="00A35874" w:rsidRPr="00A35874">
        <w:rPr>
          <w:rFonts w:ascii="Arial" w:hAnsi="Arial" w:cs="Arial"/>
          <w:color w:val="000000"/>
          <w:szCs w:val="24"/>
        </w:rPr>
        <w:t xml:space="preserve"> polígonos identificados como</w:t>
      </w:r>
      <w:r w:rsidR="00076D04" w:rsidRPr="00A35874">
        <w:rPr>
          <w:rFonts w:ascii="Arial" w:hAnsi="Arial" w:cs="Arial"/>
          <w:color w:val="000000"/>
          <w:szCs w:val="24"/>
        </w:rPr>
        <w:t xml:space="preserve">: </w:t>
      </w:r>
      <w:r w:rsidR="00076D04" w:rsidRPr="002E5C9C">
        <w:rPr>
          <w:rFonts w:ascii="Arial" w:hAnsi="Arial" w:cs="Arial"/>
          <w:b/>
          <w:color w:val="000000"/>
          <w:szCs w:val="24"/>
        </w:rPr>
        <w:t>Polígono</w:t>
      </w:r>
      <w:r w:rsidR="00A35874" w:rsidRPr="002E5C9C">
        <w:rPr>
          <w:rFonts w:ascii="Arial" w:hAnsi="Arial" w:cs="Arial"/>
          <w:b/>
          <w:color w:val="000000"/>
          <w:szCs w:val="24"/>
        </w:rPr>
        <w:t xml:space="preserve"> 1</w:t>
      </w:r>
      <w:r w:rsidR="00333592">
        <w:rPr>
          <w:rFonts w:ascii="Arial" w:hAnsi="Arial" w:cs="Arial"/>
          <w:b/>
          <w:color w:val="000000"/>
          <w:szCs w:val="24"/>
        </w:rPr>
        <w:t xml:space="preserve"> -</w:t>
      </w:r>
      <w:r w:rsidR="00A35874" w:rsidRPr="00A35874">
        <w:rPr>
          <w:rFonts w:ascii="Arial" w:hAnsi="Arial" w:cs="Arial"/>
          <w:color w:val="000000"/>
          <w:szCs w:val="24"/>
        </w:rPr>
        <w:t xml:space="preserve"> Selvas Transicionales de Cumaribo, </w:t>
      </w:r>
      <w:r w:rsidR="00A35874" w:rsidRPr="002E5C9C">
        <w:rPr>
          <w:rFonts w:ascii="Arial" w:hAnsi="Arial" w:cs="Arial"/>
          <w:b/>
          <w:color w:val="000000"/>
          <w:szCs w:val="24"/>
        </w:rPr>
        <w:t>Polígono 3</w:t>
      </w:r>
      <w:r w:rsidR="00A35874" w:rsidRPr="00A35874">
        <w:rPr>
          <w:rFonts w:ascii="Arial" w:hAnsi="Arial" w:cs="Arial"/>
          <w:color w:val="000000"/>
          <w:szCs w:val="24"/>
        </w:rPr>
        <w:t xml:space="preserve"> </w:t>
      </w:r>
      <w:r w:rsidR="00333592">
        <w:rPr>
          <w:rFonts w:ascii="Arial" w:hAnsi="Arial" w:cs="Arial"/>
          <w:color w:val="000000"/>
          <w:szCs w:val="24"/>
        </w:rPr>
        <w:t xml:space="preserve">- </w:t>
      </w:r>
      <w:r w:rsidR="00A35874" w:rsidRPr="00A35874">
        <w:rPr>
          <w:rFonts w:ascii="Arial" w:hAnsi="Arial" w:cs="Arial"/>
          <w:color w:val="000000"/>
          <w:szCs w:val="24"/>
        </w:rPr>
        <w:t xml:space="preserve">San Lucas y Polígono 6 </w:t>
      </w:r>
      <w:r w:rsidR="00333592">
        <w:rPr>
          <w:rFonts w:ascii="Arial" w:hAnsi="Arial" w:cs="Arial"/>
          <w:color w:val="000000"/>
          <w:szCs w:val="24"/>
        </w:rPr>
        <w:t xml:space="preserve">- </w:t>
      </w:r>
      <w:r w:rsidR="00A35874" w:rsidRPr="00A35874">
        <w:rPr>
          <w:rFonts w:ascii="Arial" w:hAnsi="Arial" w:cs="Arial"/>
          <w:color w:val="000000"/>
          <w:szCs w:val="24"/>
        </w:rPr>
        <w:t>Bosques secos del Patía</w:t>
      </w:r>
      <w:r w:rsidR="00A35874">
        <w:rPr>
          <w:rFonts w:ascii="Arial" w:hAnsi="Arial" w:cs="Arial"/>
          <w:color w:val="000000"/>
          <w:szCs w:val="24"/>
        </w:rPr>
        <w:t>,</w:t>
      </w:r>
      <w:r w:rsidR="00A17494">
        <w:rPr>
          <w:rFonts w:ascii="Arial" w:hAnsi="Arial" w:cs="Arial"/>
          <w:color w:val="000000"/>
          <w:szCs w:val="24"/>
        </w:rPr>
        <w:t xml:space="preserve"> con un área de</w:t>
      </w:r>
      <w:r w:rsidR="005E41C2">
        <w:rPr>
          <w:rFonts w:ascii="Arial" w:hAnsi="Arial" w:cs="Arial"/>
          <w:color w:val="000000"/>
          <w:szCs w:val="24"/>
        </w:rPr>
        <w:t xml:space="preserve">  901.997,97.</w:t>
      </w:r>
    </w:p>
    <w:p w:rsidR="00B3237E" w:rsidRPr="005E41C2" w:rsidRDefault="00B3237E" w:rsidP="00A6464C">
      <w:pPr>
        <w:jc w:val="both"/>
        <w:rPr>
          <w:rFonts w:ascii="Arial" w:hAnsi="Arial" w:cs="Arial"/>
          <w:szCs w:val="24"/>
        </w:rPr>
      </w:pPr>
    </w:p>
    <w:p w:rsidR="00A35874" w:rsidRDefault="00A35874" w:rsidP="00A35874">
      <w:pPr>
        <w:jc w:val="both"/>
        <w:rPr>
          <w:rFonts w:ascii="Arial" w:hAnsi="Arial" w:cs="Arial"/>
          <w:color w:val="000000"/>
          <w:szCs w:val="24"/>
        </w:rPr>
      </w:pPr>
      <w:r>
        <w:rPr>
          <w:rFonts w:ascii="Arial" w:hAnsi="Arial" w:cs="Arial"/>
          <w:b/>
          <w:szCs w:val="24"/>
          <w:lang w:val="es-CO"/>
        </w:rPr>
        <w:t>Artículo 2.- Modificación</w:t>
      </w:r>
      <w:r w:rsidR="00F64B53">
        <w:rPr>
          <w:rFonts w:ascii="Arial" w:hAnsi="Arial" w:cs="Arial"/>
          <w:b/>
          <w:szCs w:val="24"/>
          <w:lang w:val="es-CO"/>
        </w:rPr>
        <w:t xml:space="preserve"> y prórroga</w:t>
      </w:r>
      <w:r>
        <w:rPr>
          <w:rFonts w:ascii="Arial" w:hAnsi="Arial" w:cs="Arial"/>
          <w:b/>
          <w:szCs w:val="24"/>
          <w:lang w:val="es-CO"/>
        </w:rPr>
        <w:t xml:space="preserve"> de polígonos. </w:t>
      </w:r>
      <w:r w:rsidRPr="00A35874">
        <w:rPr>
          <w:rFonts w:ascii="Arial" w:hAnsi="Arial" w:cs="Arial"/>
          <w:szCs w:val="24"/>
          <w:lang w:val="es-CO"/>
        </w:rPr>
        <w:t>Modificar</w:t>
      </w:r>
      <w:r w:rsidR="00F64B53">
        <w:rPr>
          <w:rFonts w:ascii="Arial" w:hAnsi="Arial" w:cs="Arial"/>
          <w:szCs w:val="24"/>
          <w:lang w:val="es-CO"/>
        </w:rPr>
        <w:t xml:space="preserve"> y </w:t>
      </w:r>
      <w:r w:rsidR="00F64B53">
        <w:rPr>
          <w:rFonts w:ascii="Arial" w:hAnsi="Arial" w:cs="Arial"/>
          <w:color w:val="000000"/>
          <w:szCs w:val="24"/>
        </w:rPr>
        <w:t>pro</w:t>
      </w:r>
      <w:r w:rsidR="00F64B53" w:rsidRPr="00CD3EF5">
        <w:rPr>
          <w:rFonts w:ascii="Arial" w:hAnsi="Arial" w:cs="Arial"/>
          <w:color w:val="000000"/>
          <w:szCs w:val="24"/>
        </w:rPr>
        <w:t>rrogar por el término de un (1) año</w:t>
      </w:r>
      <w:r w:rsidRPr="00A35874">
        <w:rPr>
          <w:rFonts w:ascii="Arial" w:hAnsi="Arial" w:cs="Arial"/>
          <w:szCs w:val="24"/>
          <w:lang w:val="es-CO"/>
        </w:rPr>
        <w:t xml:space="preserve"> </w:t>
      </w:r>
      <w:r w:rsidR="00A17494" w:rsidRPr="00A17494">
        <w:rPr>
          <w:rFonts w:ascii="Arial" w:hAnsi="Arial" w:cs="Arial"/>
          <w:szCs w:val="24"/>
          <w:lang w:val="es-CO"/>
        </w:rPr>
        <w:t>los efectos jurídicos</w:t>
      </w:r>
      <w:r w:rsidR="00705254" w:rsidRPr="00705254">
        <w:rPr>
          <w:rFonts w:ascii="Arial" w:hAnsi="Arial" w:cs="Arial"/>
          <w:color w:val="000000"/>
          <w:szCs w:val="24"/>
        </w:rPr>
        <w:t xml:space="preserve"> </w:t>
      </w:r>
      <w:r w:rsidR="00705254" w:rsidRPr="00F7264A">
        <w:rPr>
          <w:rFonts w:ascii="Arial" w:hAnsi="Arial" w:cs="Arial"/>
          <w:color w:val="000000"/>
          <w:szCs w:val="24"/>
        </w:rPr>
        <w:t>de las zonas de protección y desarrollo de los recursos naturales renovables y del medio ambiente</w:t>
      </w:r>
      <w:r w:rsidR="00873A41">
        <w:rPr>
          <w:rFonts w:ascii="Arial" w:hAnsi="Arial" w:cs="Arial"/>
          <w:szCs w:val="24"/>
          <w:lang w:val="es-CO"/>
        </w:rPr>
        <w:t>,</w:t>
      </w:r>
      <w:r w:rsidR="005E41C2">
        <w:rPr>
          <w:rFonts w:ascii="Arial" w:hAnsi="Arial" w:cs="Arial"/>
          <w:szCs w:val="24"/>
          <w:lang w:val="es-CO"/>
        </w:rPr>
        <w:t xml:space="preserve"> </w:t>
      </w:r>
      <w:r w:rsidR="005E41C2">
        <w:rPr>
          <w:rFonts w:ascii="Arial" w:hAnsi="Arial" w:cs="Arial"/>
          <w:color w:val="000000"/>
          <w:szCs w:val="24"/>
        </w:rPr>
        <w:t>de acuerdo con los límites establecidos en las Resoluciones 1628 de 2015 y 1433 de 2017,</w:t>
      </w:r>
      <w:r w:rsidR="00A17494" w:rsidRPr="00A17494">
        <w:rPr>
          <w:rFonts w:ascii="Arial" w:hAnsi="Arial" w:cs="Arial"/>
          <w:szCs w:val="24"/>
          <w:lang w:val="es-CO"/>
        </w:rPr>
        <w:t xml:space="preserve"> sobre </w:t>
      </w:r>
      <w:r w:rsidRPr="00A35874">
        <w:rPr>
          <w:rFonts w:ascii="Arial" w:hAnsi="Arial" w:cs="Arial"/>
          <w:szCs w:val="24"/>
          <w:lang w:val="es-CO"/>
        </w:rPr>
        <w:t xml:space="preserve">los polígonos </w:t>
      </w:r>
      <w:r>
        <w:rPr>
          <w:rFonts w:ascii="Arial" w:hAnsi="Arial" w:cs="Arial"/>
          <w:szCs w:val="24"/>
          <w:lang w:val="es-CO"/>
        </w:rPr>
        <w:t xml:space="preserve">identificados como </w:t>
      </w:r>
      <w:r w:rsidRPr="002E5C9C">
        <w:rPr>
          <w:rFonts w:ascii="Arial" w:hAnsi="Arial" w:cs="Arial"/>
          <w:b/>
          <w:szCs w:val="24"/>
          <w:lang w:val="es-CO"/>
        </w:rPr>
        <w:t>Polígono 2</w:t>
      </w:r>
      <w:r w:rsidRPr="00A35874">
        <w:rPr>
          <w:rFonts w:ascii="Arial" w:hAnsi="Arial" w:cs="Arial"/>
          <w:szCs w:val="24"/>
          <w:lang w:val="es-CO"/>
        </w:rPr>
        <w:t xml:space="preserve"> </w:t>
      </w:r>
      <w:r w:rsidR="00333592" w:rsidRPr="002E5C9C">
        <w:rPr>
          <w:rFonts w:ascii="Arial" w:hAnsi="Arial" w:cs="Arial"/>
          <w:b/>
          <w:szCs w:val="24"/>
          <w:lang w:val="es-CO"/>
        </w:rPr>
        <w:t xml:space="preserve">- </w:t>
      </w:r>
      <w:r w:rsidRPr="00A35874">
        <w:rPr>
          <w:rFonts w:ascii="Arial" w:hAnsi="Arial" w:cs="Arial"/>
          <w:szCs w:val="24"/>
          <w:lang w:val="es-CO"/>
        </w:rPr>
        <w:t>Alto Manacacías</w:t>
      </w:r>
      <w:r>
        <w:rPr>
          <w:rFonts w:ascii="Arial" w:hAnsi="Arial" w:cs="Arial"/>
          <w:szCs w:val="24"/>
          <w:lang w:val="es-CO"/>
        </w:rPr>
        <w:t xml:space="preserve">, </w:t>
      </w:r>
      <w:r w:rsidRPr="002E5C9C">
        <w:rPr>
          <w:rFonts w:ascii="Arial" w:hAnsi="Arial" w:cs="Arial"/>
          <w:b/>
          <w:color w:val="000000"/>
          <w:szCs w:val="24"/>
        </w:rPr>
        <w:t>Polígono 4</w:t>
      </w:r>
      <w:r w:rsidR="00333592">
        <w:rPr>
          <w:rFonts w:ascii="Arial" w:hAnsi="Arial" w:cs="Arial"/>
          <w:b/>
          <w:color w:val="000000"/>
          <w:szCs w:val="24"/>
        </w:rPr>
        <w:t xml:space="preserve"> -</w:t>
      </w:r>
      <w:r w:rsidRPr="00A35874">
        <w:rPr>
          <w:rFonts w:ascii="Arial" w:hAnsi="Arial" w:cs="Arial"/>
          <w:color w:val="000000"/>
          <w:szCs w:val="24"/>
        </w:rPr>
        <w:t xml:space="preserve"> Serranía de Perijá y </w:t>
      </w:r>
      <w:r w:rsidRPr="002E5C9C">
        <w:rPr>
          <w:rFonts w:ascii="Arial" w:hAnsi="Arial" w:cs="Arial"/>
          <w:b/>
          <w:color w:val="000000"/>
          <w:szCs w:val="24"/>
        </w:rPr>
        <w:t>Polígono 5</w:t>
      </w:r>
      <w:r w:rsidR="00333592">
        <w:rPr>
          <w:rFonts w:ascii="Arial" w:hAnsi="Arial" w:cs="Arial"/>
          <w:b/>
          <w:color w:val="000000"/>
          <w:szCs w:val="24"/>
        </w:rPr>
        <w:t xml:space="preserve"> -</w:t>
      </w:r>
      <w:r w:rsidRPr="00A35874">
        <w:rPr>
          <w:rFonts w:ascii="Arial" w:hAnsi="Arial" w:cs="Arial"/>
          <w:color w:val="000000"/>
          <w:szCs w:val="24"/>
        </w:rPr>
        <w:t xml:space="preserve"> Sabanas y Humedales de Arauca contenidos </w:t>
      </w:r>
      <w:r>
        <w:rPr>
          <w:rFonts w:ascii="Arial" w:hAnsi="Arial" w:cs="Arial"/>
          <w:color w:val="000000"/>
          <w:szCs w:val="24"/>
        </w:rPr>
        <w:t>de la siguiente manera:</w:t>
      </w:r>
    </w:p>
    <w:p w:rsidR="00A35874" w:rsidRDefault="00A35874" w:rsidP="00A35874">
      <w:pPr>
        <w:jc w:val="both"/>
        <w:rPr>
          <w:rFonts w:ascii="Arial" w:hAnsi="Arial" w:cs="Arial"/>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30"/>
        <w:gridCol w:w="2649"/>
        <w:gridCol w:w="1421"/>
      </w:tblGrid>
      <w:tr w:rsidR="00A35874" w:rsidRPr="00A35874" w:rsidTr="00A17494">
        <w:trPr>
          <w:trHeight w:val="20"/>
          <w:jc w:val="center"/>
        </w:trPr>
        <w:tc>
          <w:tcPr>
            <w:tcW w:w="0" w:type="auto"/>
            <w:shd w:val="clear" w:color="auto" w:fill="auto"/>
            <w:noWrap/>
            <w:vAlign w:val="center"/>
            <w:hideMark/>
          </w:tcPr>
          <w:p w:rsidR="00A35874" w:rsidRPr="00A35874" w:rsidRDefault="00A35874" w:rsidP="00A35874">
            <w:pPr>
              <w:jc w:val="center"/>
              <w:rPr>
                <w:rFonts w:ascii="Arial" w:hAnsi="Arial" w:cs="Arial"/>
                <w:b/>
                <w:color w:val="000000"/>
                <w:szCs w:val="24"/>
              </w:rPr>
            </w:pPr>
            <w:r w:rsidRPr="00A35874">
              <w:rPr>
                <w:rFonts w:ascii="Arial" w:hAnsi="Arial" w:cs="Arial"/>
                <w:b/>
                <w:color w:val="000000"/>
                <w:szCs w:val="24"/>
              </w:rPr>
              <w:t>Polígono</w:t>
            </w:r>
          </w:p>
        </w:tc>
        <w:tc>
          <w:tcPr>
            <w:tcW w:w="0" w:type="auto"/>
            <w:shd w:val="clear" w:color="auto" w:fill="auto"/>
            <w:noWrap/>
            <w:vAlign w:val="center"/>
            <w:hideMark/>
          </w:tcPr>
          <w:p w:rsidR="00A35874" w:rsidRPr="00A35874" w:rsidRDefault="00A35874" w:rsidP="00A35874">
            <w:pPr>
              <w:jc w:val="center"/>
              <w:rPr>
                <w:rFonts w:ascii="Arial" w:hAnsi="Arial" w:cs="Arial"/>
                <w:b/>
                <w:color w:val="000000"/>
                <w:szCs w:val="24"/>
              </w:rPr>
            </w:pPr>
            <w:r w:rsidRPr="00A35874">
              <w:rPr>
                <w:rFonts w:ascii="Arial" w:hAnsi="Arial" w:cs="Arial"/>
                <w:b/>
                <w:color w:val="000000"/>
                <w:szCs w:val="24"/>
              </w:rPr>
              <w:t>Área Res. 1628 y 1433</w:t>
            </w:r>
          </w:p>
        </w:tc>
        <w:tc>
          <w:tcPr>
            <w:tcW w:w="0" w:type="auto"/>
            <w:shd w:val="clear" w:color="auto" w:fill="auto"/>
            <w:noWrap/>
            <w:vAlign w:val="center"/>
            <w:hideMark/>
          </w:tcPr>
          <w:p w:rsidR="00A35874" w:rsidRPr="00A35874" w:rsidRDefault="00A35874" w:rsidP="00A35874">
            <w:pPr>
              <w:jc w:val="center"/>
              <w:rPr>
                <w:rFonts w:ascii="Arial" w:hAnsi="Arial" w:cs="Arial"/>
                <w:b/>
                <w:color w:val="000000"/>
                <w:szCs w:val="24"/>
              </w:rPr>
            </w:pPr>
            <w:r w:rsidRPr="00A35874">
              <w:rPr>
                <w:rFonts w:ascii="Arial" w:hAnsi="Arial" w:cs="Arial"/>
                <w:b/>
                <w:color w:val="000000"/>
                <w:szCs w:val="24"/>
              </w:rPr>
              <w:t>Nueva área</w:t>
            </w:r>
          </w:p>
        </w:tc>
      </w:tr>
      <w:tr w:rsidR="00A35874" w:rsidRPr="00A35874" w:rsidTr="00A17494">
        <w:trPr>
          <w:trHeight w:val="20"/>
          <w:jc w:val="center"/>
        </w:trPr>
        <w:tc>
          <w:tcPr>
            <w:tcW w:w="0" w:type="auto"/>
            <w:shd w:val="clear" w:color="auto" w:fill="auto"/>
            <w:noWrap/>
            <w:vAlign w:val="center"/>
            <w:hideMark/>
          </w:tcPr>
          <w:p w:rsidR="00A35874" w:rsidRPr="00A35874" w:rsidRDefault="00A35874" w:rsidP="00A35874">
            <w:pPr>
              <w:jc w:val="center"/>
              <w:rPr>
                <w:rFonts w:ascii="Arial" w:hAnsi="Arial" w:cs="Arial"/>
                <w:color w:val="000000"/>
                <w:szCs w:val="24"/>
              </w:rPr>
            </w:pPr>
            <w:r w:rsidRPr="00A35874">
              <w:rPr>
                <w:rFonts w:ascii="Arial" w:hAnsi="Arial" w:cs="Arial"/>
                <w:color w:val="000000"/>
                <w:szCs w:val="24"/>
              </w:rPr>
              <w:t>Polígono 2 Alto Manacacías</w:t>
            </w:r>
          </w:p>
        </w:tc>
        <w:tc>
          <w:tcPr>
            <w:tcW w:w="0" w:type="auto"/>
            <w:shd w:val="clear" w:color="auto" w:fill="auto"/>
            <w:noWrap/>
            <w:vAlign w:val="center"/>
            <w:hideMark/>
          </w:tcPr>
          <w:p w:rsidR="00A35874" w:rsidRPr="00A35874" w:rsidRDefault="00A35874" w:rsidP="00A35874">
            <w:pPr>
              <w:jc w:val="center"/>
              <w:rPr>
                <w:rFonts w:ascii="Arial" w:hAnsi="Arial" w:cs="Arial"/>
                <w:color w:val="000000"/>
                <w:szCs w:val="24"/>
              </w:rPr>
            </w:pPr>
            <w:r w:rsidRPr="00A35874">
              <w:rPr>
                <w:rFonts w:ascii="Arial" w:hAnsi="Arial" w:cs="Arial"/>
                <w:color w:val="000000"/>
                <w:szCs w:val="24"/>
              </w:rPr>
              <w:t>243.472,94</w:t>
            </w:r>
          </w:p>
        </w:tc>
        <w:tc>
          <w:tcPr>
            <w:tcW w:w="0" w:type="auto"/>
            <w:shd w:val="clear" w:color="auto" w:fill="auto"/>
            <w:noWrap/>
            <w:vAlign w:val="center"/>
            <w:hideMark/>
          </w:tcPr>
          <w:p w:rsidR="00A35874" w:rsidRPr="00A35874" w:rsidRDefault="00A35874" w:rsidP="00A35874">
            <w:pPr>
              <w:jc w:val="center"/>
              <w:rPr>
                <w:rFonts w:ascii="Arial" w:hAnsi="Arial" w:cs="Arial"/>
                <w:color w:val="000000"/>
                <w:szCs w:val="24"/>
              </w:rPr>
            </w:pPr>
            <w:r w:rsidRPr="00A35874">
              <w:rPr>
                <w:rFonts w:ascii="Arial" w:hAnsi="Arial" w:cs="Arial"/>
                <w:color w:val="000000"/>
                <w:szCs w:val="24"/>
              </w:rPr>
              <w:t>68.185,33</w:t>
            </w:r>
          </w:p>
        </w:tc>
      </w:tr>
      <w:tr w:rsidR="00A35874" w:rsidRPr="00A35874" w:rsidTr="00A17494">
        <w:trPr>
          <w:trHeight w:val="20"/>
          <w:jc w:val="center"/>
        </w:trPr>
        <w:tc>
          <w:tcPr>
            <w:tcW w:w="0" w:type="auto"/>
            <w:shd w:val="clear" w:color="auto" w:fill="auto"/>
            <w:noWrap/>
            <w:vAlign w:val="center"/>
            <w:hideMark/>
          </w:tcPr>
          <w:p w:rsidR="00A35874" w:rsidRPr="00A35874" w:rsidRDefault="00A35874" w:rsidP="00A35874">
            <w:pPr>
              <w:jc w:val="center"/>
              <w:rPr>
                <w:rFonts w:ascii="Arial" w:hAnsi="Arial" w:cs="Arial"/>
                <w:color w:val="000000"/>
                <w:szCs w:val="24"/>
              </w:rPr>
            </w:pPr>
            <w:r w:rsidRPr="00A35874">
              <w:rPr>
                <w:rFonts w:ascii="Arial" w:hAnsi="Arial" w:cs="Arial"/>
                <w:color w:val="000000"/>
                <w:szCs w:val="24"/>
              </w:rPr>
              <w:t>Polígono 4 Serranía de Perijá</w:t>
            </w:r>
          </w:p>
        </w:tc>
        <w:tc>
          <w:tcPr>
            <w:tcW w:w="0" w:type="auto"/>
            <w:shd w:val="clear" w:color="auto" w:fill="auto"/>
            <w:noWrap/>
            <w:vAlign w:val="center"/>
            <w:hideMark/>
          </w:tcPr>
          <w:p w:rsidR="00A35874" w:rsidRPr="00A35874" w:rsidRDefault="00A35874" w:rsidP="00A35874">
            <w:pPr>
              <w:jc w:val="center"/>
              <w:rPr>
                <w:rFonts w:ascii="Arial" w:hAnsi="Arial" w:cs="Arial"/>
                <w:color w:val="000000"/>
                <w:szCs w:val="24"/>
              </w:rPr>
            </w:pPr>
            <w:r w:rsidRPr="00A35874">
              <w:rPr>
                <w:rFonts w:ascii="Arial" w:hAnsi="Arial" w:cs="Arial"/>
                <w:color w:val="000000"/>
                <w:szCs w:val="24"/>
              </w:rPr>
              <w:t>268.609,49</w:t>
            </w:r>
          </w:p>
        </w:tc>
        <w:tc>
          <w:tcPr>
            <w:tcW w:w="0" w:type="auto"/>
            <w:shd w:val="clear" w:color="auto" w:fill="auto"/>
            <w:noWrap/>
            <w:vAlign w:val="center"/>
            <w:hideMark/>
          </w:tcPr>
          <w:p w:rsidR="00A35874" w:rsidRPr="00A35874" w:rsidRDefault="00A35874" w:rsidP="00A35874">
            <w:pPr>
              <w:jc w:val="center"/>
              <w:rPr>
                <w:rFonts w:ascii="Arial" w:hAnsi="Arial" w:cs="Arial"/>
                <w:color w:val="000000"/>
                <w:szCs w:val="24"/>
              </w:rPr>
            </w:pPr>
            <w:r w:rsidRPr="00A35874">
              <w:rPr>
                <w:rFonts w:ascii="Arial" w:hAnsi="Arial" w:cs="Arial"/>
                <w:color w:val="000000"/>
                <w:szCs w:val="24"/>
              </w:rPr>
              <w:t>235.181,39</w:t>
            </w:r>
          </w:p>
        </w:tc>
      </w:tr>
      <w:tr w:rsidR="00A35874" w:rsidRPr="00A35874" w:rsidTr="00A17494">
        <w:trPr>
          <w:trHeight w:val="20"/>
          <w:jc w:val="center"/>
        </w:trPr>
        <w:tc>
          <w:tcPr>
            <w:tcW w:w="0" w:type="auto"/>
            <w:shd w:val="clear" w:color="auto" w:fill="auto"/>
            <w:noWrap/>
            <w:vAlign w:val="center"/>
            <w:hideMark/>
          </w:tcPr>
          <w:p w:rsidR="00A35874" w:rsidRPr="00A35874" w:rsidRDefault="00A35874" w:rsidP="00A35874">
            <w:pPr>
              <w:jc w:val="center"/>
              <w:rPr>
                <w:rFonts w:ascii="Arial" w:hAnsi="Arial" w:cs="Arial"/>
                <w:color w:val="000000"/>
                <w:szCs w:val="24"/>
              </w:rPr>
            </w:pPr>
            <w:r w:rsidRPr="00A35874">
              <w:rPr>
                <w:rFonts w:ascii="Arial" w:hAnsi="Arial" w:cs="Arial"/>
                <w:color w:val="000000"/>
                <w:szCs w:val="24"/>
              </w:rPr>
              <w:t>Polígono 5 Sabanas y Humedales de Arauca</w:t>
            </w:r>
          </w:p>
        </w:tc>
        <w:tc>
          <w:tcPr>
            <w:tcW w:w="0" w:type="auto"/>
            <w:shd w:val="clear" w:color="auto" w:fill="auto"/>
            <w:noWrap/>
            <w:vAlign w:val="center"/>
            <w:hideMark/>
          </w:tcPr>
          <w:p w:rsidR="00A35874" w:rsidRPr="00A35874" w:rsidRDefault="00A35874" w:rsidP="00A35874">
            <w:pPr>
              <w:jc w:val="center"/>
              <w:rPr>
                <w:rFonts w:ascii="Arial" w:hAnsi="Arial" w:cs="Arial"/>
                <w:color w:val="000000"/>
                <w:szCs w:val="24"/>
              </w:rPr>
            </w:pPr>
            <w:r w:rsidRPr="00A35874">
              <w:rPr>
                <w:rFonts w:ascii="Arial" w:hAnsi="Arial" w:cs="Arial"/>
                <w:color w:val="000000"/>
                <w:szCs w:val="24"/>
              </w:rPr>
              <w:t>254.955,83</w:t>
            </w:r>
          </w:p>
        </w:tc>
        <w:tc>
          <w:tcPr>
            <w:tcW w:w="0" w:type="auto"/>
            <w:shd w:val="clear" w:color="auto" w:fill="auto"/>
            <w:noWrap/>
            <w:vAlign w:val="center"/>
            <w:hideMark/>
          </w:tcPr>
          <w:p w:rsidR="00A35874" w:rsidRPr="00A35874" w:rsidRDefault="00A35874" w:rsidP="00A35874">
            <w:pPr>
              <w:jc w:val="center"/>
              <w:rPr>
                <w:rFonts w:ascii="Arial" w:hAnsi="Arial" w:cs="Arial"/>
                <w:color w:val="000000"/>
                <w:szCs w:val="24"/>
              </w:rPr>
            </w:pPr>
            <w:r w:rsidRPr="00A35874">
              <w:rPr>
                <w:rFonts w:ascii="Arial" w:hAnsi="Arial" w:cs="Arial"/>
                <w:color w:val="000000"/>
                <w:szCs w:val="24"/>
              </w:rPr>
              <w:t>100.421,18</w:t>
            </w:r>
          </w:p>
        </w:tc>
      </w:tr>
      <w:tr w:rsidR="00A17494" w:rsidRPr="00A35874" w:rsidTr="003D3CC1">
        <w:trPr>
          <w:trHeight w:val="20"/>
          <w:jc w:val="center"/>
        </w:trPr>
        <w:tc>
          <w:tcPr>
            <w:tcW w:w="0" w:type="auto"/>
            <w:gridSpan w:val="2"/>
            <w:shd w:val="clear" w:color="auto" w:fill="auto"/>
            <w:noWrap/>
            <w:vAlign w:val="center"/>
          </w:tcPr>
          <w:p w:rsidR="00A17494" w:rsidRPr="00A35874" w:rsidRDefault="00A17494" w:rsidP="00A35874">
            <w:pPr>
              <w:jc w:val="center"/>
              <w:rPr>
                <w:rFonts w:ascii="Arial" w:hAnsi="Arial" w:cs="Arial"/>
                <w:color w:val="000000"/>
                <w:szCs w:val="24"/>
              </w:rPr>
            </w:pPr>
            <w:r>
              <w:rPr>
                <w:rFonts w:ascii="Arial" w:hAnsi="Arial" w:cs="Arial"/>
                <w:color w:val="000000"/>
                <w:szCs w:val="24"/>
              </w:rPr>
              <w:t xml:space="preserve">Total </w:t>
            </w:r>
          </w:p>
        </w:tc>
        <w:tc>
          <w:tcPr>
            <w:tcW w:w="0" w:type="auto"/>
            <w:shd w:val="clear" w:color="auto" w:fill="auto"/>
            <w:noWrap/>
            <w:vAlign w:val="center"/>
          </w:tcPr>
          <w:p w:rsidR="00A17494" w:rsidRPr="00A35874" w:rsidRDefault="00A17494" w:rsidP="00A35874">
            <w:pPr>
              <w:jc w:val="center"/>
              <w:rPr>
                <w:rFonts w:ascii="Arial" w:hAnsi="Arial" w:cs="Arial"/>
                <w:color w:val="000000"/>
                <w:szCs w:val="24"/>
              </w:rPr>
            </w:pPr>
            <w:r w:rsidRPr="00A17494">
              <w:rPr>
                <w:rFonts w:ascii="Arial" w:hAnsi="Arial" w:cs="Arial"/>
                <w:color w:val="000000"/>
                <w:szCs w:val="24"/>
              </w:rPr>
              <w:t>403.787,91</w:t>
            </w:r>
          </w:p>
        </w:tc>
      </w:tr>
    </w:tbl>
    <w:p w:rsidR="00A35874" w:rsidRDefault="00A35874" w:rsidP="00A35874">
      <w:pPr>
        <w:jc w:val="both"/>
        <w:rPr>
          <w:rFonts w:ascii="Arial" w:hAnsi="Arial" w:cs="Arial"/>
          <w:color w:val="000000"/>
          <w:szCs w:val="24"/>
        </w:rPr>
      </w:pPr>
    </w:p>
    <w:p w:rsidR="00F7264A" w:rsidRDefault="00333592" w:rsidP="00A6464C">
      <w:pPr>
        <w:jc w:val="both"/>
        <w:rPr>
          <w:rFonts w:ascii="Arial" w:hAnsi="Arial" w:cs="Arial"/>
          <w:szCs w:val="24"/>
          <w:lang w:val="es-ES_tradnl"/>
        </w:rPr>
      </w:pPr>
      <w:r w:rsidRPr="002E5C9C">
        <w:rPr>
          <w:rFonts w:ascii="Arial" w:hAnsi="Arial" w:cs="Arial"/>
          <w:b/>
          <w:szCs w:val="24"/>
          <w:lang w:val="es-ES_tradnl"/>
        </w:rPr>
        <w:t>Parágrafo 1</w:t>
      </w:r>
      <w:r>
        <w:rPr>
          <w:rFonts w:ascii="Arial" w:hAnsi="Arial" w:cs="Arial"/>
          <w:szCs w:val="24"/>
          <w:lang w:val="es-ES_tradnl"/>
        </w:rPr>
        <w:t xml:space="preserve">. </w:t>
      </w:r>
      <w:r w:rsidR="00F7264A">
        <w:rPr>
          <w:rFonts w:ascii="Arial" w:hAnsi="Arial" w:cs="Arial"/>
          <w:szCs w:val="24"/>
          <w:lang w:val="es-ES_tradnl"/>
        </w:rPr>
        <w:t>Los nuevos límites definidos para estos polígonos estarán determinados por las coordenadas del anexo 1 que hacen parte integral de esta resolución.</w:t>
      </w:r>
    </w:p>
    <w:p w:rsidR="00B03C0A" w:rsidRDefault="00B03C0A" w:rsidP="00A6464C">
      <w:pPr>
        <w:jc w:val="both"/>
        <w:rPr>
          <w:rFonts w:ascii="Arial" w:hAnsi="Arial" w:cs="Arial"/>
          <w:szCs w:val="24"/>
          <w:lang w:val="es-ES_tradnl"/>
        </w:rPr>
      </w:pPr>
    </w:p>
    <w:p w:rsidR="00B03C0A" w:rsidRPr="00B03C0A" w:rsidRDefault="00B03C0A" w:rsidP="00A6464C">
      <w:pPr>
        <w:jc w:val="both"/>
        <w:rPr>
          <w:rFonts w:ascii="Arial" w:hAnsi="Arial" w:cs="Arial"/>
          <w:szCs w:val="24"/>
          <w:lang w:val="es-ES_tradnl"/>
        </w:rPr>
      </w:pPr>
      <w:r>
        <w:rPr>
          <w:rFonts w:ascii="Arial" w:hAnsi="Arial" w:cs="Arial"/>
          <w:b/>
          <w:szCs w:val="24"/>
          <w:lang w:val="es-ES_tradnl"/>
        </w:rPr>
        <w:t xml:space="preserve">Parágrafo 2. </w:t>
      </w:r>
      <w:r>
        <w:rPr>
          <w:rFonts w:ascii="Arial" w:hAnsi="Arial" w:cs="Arial"/>
          <w:szCs w:val="24"/>
          <w:lang w:val="es-ES_tradnl"/>
        </w:rPr>
        <w:t xml:space="preserve">El ajuste de que trata el presente artículo se realiza con fundamento en la información técnica aportada por Parques Nacionales Naturales de Colombia, a partir </w:t>
      </w:r>
      <w:r>
        <w:rPr>
          <w:rFonts w:ascii="Arial" w:hAnsi="Arial" w:cs="Arial"/>
          <w:szCs w:val="24"/>
          <w:lang w:val="es-ES_tradnl"/>
        </w:rPr>
        <w:lastRenderedPageBreak/>
        <w:t xml:space="preserve">de la cual este Ministerio elaboró el documento técnico de soporte,  el cual hace parte integral de la presente resolución. </w:t>
      </w:r>
    </w:p>
    <w:p w:rsidR="004C3DE5" w:rsidRPr="00CD3EF5" w:rsidRDefault="004C3DE5" w:rsidP="00A6464C">
      <w:pPr>
        <w:jc w:val="both"/>
        <w:rPr>
          <w:rFonts w:ascii="Arial" w:hAnsi="Arial" w:cs="Arial"/>
          <w:szCs w:val="24"/>
          <w:lang w:val="es-ES_tradnl"/>
        </w:rPr>
      </w:pPr>
      <w:bookmarkStart w:id="1" w:name="_GoBack"/>
      <w:bookmarkEnd w:id="1"/>
    </w:p>
    <w:p w:rsidR="00A6464C" w:rsidRDefault="00CD3EF5" w:rsidP="00915522">
      <w:pPr>
        <w:suppressAutoHyphens/>
        <w:jc w:val="both"/>
        <w:rPr>
          <w:rFonts w:ascii="Arial" w:hAnsi="Arial" w:cs="Arial"/>
          <w:color w:val="000000"/>
          <w:szCs w:val="24"/>
        </w:rPr>
      </w:pPr>
      <w:r w:rsidRPr="00CD3EF5">
        <w:rPr>
          <w:rFonts w:ascii="Arial" w:hAnsi="Arial" w:cs="Arial"/>
          <w:b/>
          <w:szCs w:val="24"/>
          <w:lang w:val="es-CO"/>
        </w:rPr>
        <w:t>Artículo 2</w:t>
      </w:r>
      <w:r w:rsidRPr="00CD3EF5">
        <w:rPr>
          <w:rFonts w:ascii="Arial" w:hAnsi="Arial" w:cs="Arial"/>
          <w:b/>
          <w:color w:val="222222"/>
          <w:szCs w:val="24"/>
          <w:shd w:val="clear" w:color="auto" w:fill="FFFFFF"/>
        </w:rPr>
        <w:t>.- Efectos de la Prórroga.</w:t>
      </w:r>
      <w:r w:rsidR="00A6464C" w:rsidRPr="00CD3EF5">
        <w:rPr>
          <w:rFonts w:ascii="Arial" w:hAnsi="Arial" w:cs="Arial"/>
          <w:b/>
          <w:color w:val="000000"/>
          <w:szCs w:val="24"/>
        </w:rPr>
        <w:t xml:space="preserve"> </w:t>
      </w:r>
      <w:r w:rsidR="00A6464C" w:rsidRPr="00CD3EF5">
        <w:rPr>
          <w:rFonts w:ascii="Arial" w:hAnsi="Arial" w:cs="Arial"/>
          <w:color w:val="000000"/>
          <w:szCs w:val="24"/>
        </w:rPr>
        <w:t xml:space="preserve">Los efectos contenidos en la Resolución 1628 </w:t>
      </w:r>
      <w:r w:rsidR="003F0036">
        <w:rPr>
          <w:rFonts w:ascii="Arial" w:hAnsi="Arial" w:cs="Arial"/>
          <w:color w:val="000000"/>
          <w:szCs w:val="24"/>
        </w:rPr>
        <w:t>de 2015</w:t>
      </w:r>
      <w:r w:rsidR="00A6464C" w:rsidRPr="00CD3EF5">
        <w:rPr>
          <w:rFonts w:ascii="Arial" w:hAnsi="Arial" w:cs="Arial"/>
          <w:color w:val="000000"/>
          <w:szCs w:val="24"/>
        </w:rPr>
        <w:t xml:space="preserve"> </w:t>
      </w:r>
      <w:r w:rsidR="001B7AC4">
        <w:rPr>
          <w:rFonts w:ascii="Arial" w:hAnsi="Arial" w:cs="Arial"/>
          <w:color w:val="000000"/>
          <w:szCs w:val="24"/>
        </w:rPr>
        <w:t xml:space="preserve">y de la Resolución 1433 de 2017 </w:t>
      </w:r>
      <w:r w:rsidR="00A6464C" w:rsidRPr="00CD3EF5">
        <w:rPr>
          <w:rFonts w:ascii="Arial" w:hAnsi="Arial" w:cs="Arial"/>
          <w:color w:val="000000"/>
          <w:szCs w:val="24"/>
        </w:rPr>
        <w:t>se mantendrán por el tiempo de vigencia del presente acto administrativo.</w:t>
      </w:r>
    </w:p>
    <w:p w:rsidR="00915522" w:rsidRPr="00CD3EF5" w:rsidRDefault="00915522" w:rsidP="00915522">
      <w:pPr>
        <w:jc w:val="both"/>
        <w:rPr>
          <w:rFonts w:ascii="Arial" w:hAnsi="Arial" w:cs="Arial"/>
          <w:b/>
          <w:szCs w:val="24"/>
          <w:lang w:val="es-ES_tradnl"/>
        </w:rPr>
      </w:pPr>
    </w:p>
    <w:p w:rsidR="00915522" w:rsidRPr="00CD3EF5" w:rsidRDefault="00CD3EF5" w:rsidP="00915522">
      <w:pPr>
        <w:jc w:val="both"/>
        <w:rPr>
          <w:rFonts w:ascii="Arial" w:hAnsi="Arial" w:cs="Arial"/>
          <w:color w:val="222222"/>
          <w:szCs w:val="24"/>
          <w:shd w:val="clear" w:color="auto" w:fill="FFFFFF"/>
        </w:rPr>
      </w:pPr>
      <w:bookmarkStart w:id="2" w:name="3"/>
      <w:r w:rsidRPr="00CD3EF5">
        <w:rPr>
          <w:rFonts w:ascii="Arial" w:hAnsi="Arial" w:cs="Arial"/>
          <w:b/>
          <w:bCs/>
          <w:szCs w:val="24"/>
        </w:rPr>
        <w:t>Artículo 3.- Desarrollo de actividades mineras por fuera de zonas excluibles</w:t>
      </w:r>
      <w:r w:rsidR="00A6464C" w:rsidRPr="00CD3EF5">
        <w:rPr>
          <w:rFonts w:ascii="Arial" w:hAnsi="Arial" w:cs="Arial"/>
          <w:b/>
          <w:bCs/>
          <w:szCs w:val="24"/>
        </w:rPr>
        <w:t>.</w:t>
      </w:r>
      <w:bookmarkEnd w:id="2"/>
      <w:r>
        <w:rPr>
          <w:rFonts w:ascii="Arial" w:hAnsi="Arial" w:cs="Arial"/>
          <w:szCs w:val="24"/>
        </w:rPr>
        <w:t xml:space="preserve"> </w:t>
      </w:r>
      <w:r w:rsidR="00A6464C" w:rsidRPr="00CD3EF5">
        <w:rPr>
          <w:rFonts w:ascii="Arial" w:hAnsi="Arial" w:cs="Arial"/>
          <w:color w:val="000000"/>
          <w:szCs w:val="24"/>
        </w:rPr>
        <w:t>En todo caso, el desarrollo de actividades mineras por fuera de las zonas delimitadas y declaradas como de protección y desarrollo de los recursos naturales, deberá</w:t>
      </w:r>
      <w:r w:rsidR="00571CD5">
        <w:rPr>
          <w:rFonts w:ascii="Arial" w:hAnsi="Arial" w:cs="Arial"/>
          <w:color w:val="000000"/>
          <w:szCs w:val="24"/>
        </w:rPr>
        <w:t>n</w:t>
      </w:r>
      <w:r w:rsidR="00A6464C" w:rsidRPr="00CD3EF5">
        <w:rPr>
          <w:rFonts w:ascii="Arial" w:hAnsi="Arial" w:cs="Arial"/>
          <w:color w:val="000000"/>
          <w:szCs w:val="24"/>
        </w:rPr>
        <w:t xml:space="preserve"> obtener las autorizaciones minero</w:t>
      </w:r>
      <w:r w:rsidR="002E5C9C">
        <w:rPr>
          <w:rFonts w:ascii="Arial" w:hAnsi="Arial" w:cs="Arial"/>
          <w:color w:val="000000"/>
          <w:szCs w:val="24"/>
        </w:rPr>
        <w:t>-</w:t>
      </w:r>
      <w:r w:rsidR="00A6464C" w:rsidRPr="00CD3EF5">
        <w:rPr>
          <w:rFonts w:ascii="Arial" w:hAnsi="Arial" w:cs="Arial"/>
          <w:color w:val="000000"/>
          <w:szCs w:val="24"/>
        </w:rPr>
        <w:t>ambientales previstas en la normatividad vigente.</w:t>
      </w:r>
      <w:r w:rsidR="00571CD5">
        <w:rPr>
          <w:rFonts w:ascii="Arial" w:hAnsi="Arial" w:cs="Arial"/>
          <w:b/>
          <w:bCs/>
          <w:color w:val="000000" w:themeColor="text1"/>
          <w:szCs w:val="24"/>
          <w:lang w:val="es-ES_tradnl"/>
        </w:rPr>
        <w:t xml:space="preserve"> </w:t>
      </w:r>
    </w:p>
    <w:p w:rsidR="00915522" w:rsidRPr="00CD3EF5" w:rsidRDefault="00915522" w:rsidP="00915522">
      <w:pPr>
        <w:jc w:val="both"/>
        <w:rPr>
          <w:rFonts w:ascii="Arial" w:hAnsi="Arial" w:cs="Arial"/>
          <w:color w:val="222222"/>
          <w:szCs w:val="24"/>
          <w:shd w:val="clear" w:color="auto" w:fill="FFFFFF"/>
        </w:rPr>
      </w:pPr>
    </w:p>
    <w:p w:rsidR="00915522" w:rsidRPr="00CD3EF5" w:rsidRDefault="00CD3EF5" w:rsidP="00915522">
      <w:pPr>
        <w:jc w:val="both"/>
        <w:rPr>
          <w:rFonts w:ascii="Arial" w:hAnsi="Arial" w:cs="Arial"/>
          <w:bCs/>
          <w:color w:val="000000" w:themeColor="text1"/>
          <w:szCs w:val="24"/>
          <w:lang w:val="es-ES_tradnl"/>
        </w:rPr>
      </w:pPr>
      <w:r w:rsidRPr="00CD3EF5">
        <w:rPr>
          <w:rFonts w:ascii="Arial" w:hAnsi="Arial" w:cs="Arial"/>
          <w:b/>
          <w:bCs/>
          <w:color w:val="000000" w:themeColor="text1"/>
          <w:szCs w:val="24"/>
          <w:lang w:val="es-ES_tradnl"/>
        </w:rPr>
        <w:t>Artículo 4.- Comunicar.</w:t>
      </w:r>
      <w:r>
        <w:rPr>
          <w:rFonts w:ascii="Arial" w:hAnsi="Arial" w:cs="Arial"/>
          <w:bCs/>
          <w:color w:val="000000" w:themeColor="text1"/>
          <w:szCs w:val="24"/>
          <w:lang w:val="es-ES_tradnl"/>
        </w:rPr>
        <w:t xml:space="preserve"> </w:t>
      </w:r>
      <w:r w:rsidR="00A6464C" w:rsidRPr="00CD3EF5">
        <w:rPr>
          <w:rFonts w:ascii="Arial" w:hAnsi="Arial" w:cs="Arial"/>
          <w:color w:val="000000"/>
          <w:szCs w:val="24"/>
        </w:rPr>
        <w:t>Comunicar la presente resolución al Ministerio de Minas y Energía, al Servicio Geológico Colombiano, al Instituto Colombiano Agustín Codazzi (IGAC) y a la Agencia Nacional Minera (ANM).</w:t>
      </w:r>
    </w:p>
    <w:p w:rsidR="00915522" w:rsidRPr="00CD3EF5" w:rsidRDefault="00915522" w:rsidP="00915522">
      <w:pPr>
        <w:jc w:val="both"/>
        <w:rPr>
          <w:rFonts w:ascii="Arial" w:hAnsi="Arial" w:cs="Arial"/>
          <w:bCs/>
          <w:color w:val="000000" w:themeColor="text1"/>
          <w:szCs w:val="24"/>
          <w:lang w:val="es-ES_tradnl"/>
        </w:rPr>
      </w:pPr>
    </w:p>
    <w:p w:rsidR="00CD3EF5" w:rsidRDefault="00CD3EF5" w:rsidP="00CD3EF5">
      <w:pPr>
        <w:jc w:val="both"/>
        <w:rPr>
          <w:rFonts w:ascii="Arial" w:hAnsi="Arial" w:cs="Arial"/>
          <w:color w:val="000000" w:themeColor="text1"/>
          <w:szCs w:val="24"/>
        </w:rPr>
      </w:pPr>
      <w:r w:rsidRPr="00CD3EF5">
        <w:rPr>
          <w:rFonts w:ascii="Arial" w:hAnsi="Arial" w:cs="Arial"/>
          <w:b/>
          <w:bCs/>
          <w:color w:val="000000" w:themeColor="text1"/>
          <w:szCs w:val="24"/>
          <w:lang w:val="es-ES_tradnl"/>
        </w:rPr>
        <w:t>Artículo 5.</w:t>
      </w:r>
      <w:r>
        <w:rPr>
          <w:rFonts w:ascii="Arial" w:hAnsi="Arial" w:cs="Arial"/>
          <w:b/>
          <w:bCs/>
          <w:color w:val="000000" w:themeColor="text1"/>
          <w:szCs w:val="24"/>
          <w:lang w:val="es-ES_tradnl"/>
        </w:rPr>
        <w:t>-</w:t>
      </w:r>
      <w:r w:rsidRPr="00CD3EF5">
        <w:rPr>
          <w:rFonts w:ascii="Arial" w:hAnsi="Arial" w:cs="Arial"/>
          <w:bCs/>
          <w:color w:val="000000" w:themeColor="text1"/>
          <w:szCs w:val="24"/>
          <w:lang w:val="es-ES_tradnl"/>
        </w:rPr>
        <w:t xml:space="preserve"> </w:t>
      </w:r>
      <w:r w:rsidR="00915522" w:rsidRPr="00CD3EF5">
        <w:rPr>
          <w:rFonts w:ascii="Arial" w:hAnsi="Arial" w:cs="Arial"/>
          <w:b/>
          <w:color w:val="000000" w:themeColor="text1"/>
          <w:szCs w:val="24"/>
        </w:rPr>
        <w:t>V</w:t>
      </w:r>
      <w:r w:rsidR="002D717A" w:rsidRPr="00CD3EF5">
        <w:rPr>
          <w:rFonts w:ascii="Arial" w:hAnsi="Arial" w:cs="Arial"/>
          <w:b/>
          <w:color w:val="000000" w:themeColor="text1"/>
          <w:szCs w:val="24"/>
        </w:rPr>
        <w:t>igencia</w:t>
      </w:r>
      <w:r w:rsidR="00915522" w:rsidRPr="00CD3EF5">
        <w:rPr>
          <w:rFonts w:ascii="Arial" w:hAnsi="Arial" w:cs="Arial"/>
          <w:b/>
          <w:color w:val="000000" w:themeColor="text1"/>
          <w:szCs w:val="24"/>
        </w:rPr>
        <w:t>.</w:t>
      </w:r>
      <w:r w:rsidR="00915522" w:rsidRPr="00CD3EF5">
        <w:rPr>
          <w:rFonts w:ascii="Arial" w:hAnsi="Arial" w:cs="Arial"/>
          <w:color w:val="000000" w:themeColor="text1"/>
          <w:szCs w:val="24"/>
        </w:rPr>
        <w:t xml:space="preserve"> La presente resolución rige a partir de la fecha de su publicación en el Diario Oficial. </w:t>
      </w:r>
    </w:p>
    <w:p w:rsidR="00CD3EF5" w:rsidRDefault="00CD3EF5" w:rsidP="00CD3EF5">
      <w:pPr>
        <w:jc w:val="both"/>
        <w:rPr>
          <w:rFonts w:ascii="Arial" w:hAnsi="Arial" w:cs="Arial"/>
          <w:color w:val="000000" w:themeColor="text1"/>
          <w:szCs w:val="24"/>
        </w:rPr>
      </w:pPr>
    </w:p>
    <w:p w:rsidR="00571CD5" w:rsidRDefault="00571CD5" w:rsidP="00CD3EF5">
      <w:pPr>
        <w:jc w:val="both"/>
        <w:rPr>
          <w:rFonts w:ascii="Arial" w:hAnsi="Arial" w:cs="Arial"/>
          <w:color w:val="000000" w:themeColor="text1"/>
          <w:szCs w:val="24"/>
        </w:rPr>
      </w:pPr>
    </w:p>
    <w:p w:rsidR="00571CD5" w:rsidRDefault="00571CD5" w:rsidP="00CD3EF5">
      <w:pPr>
        <w:jc w:val="both"/>
        <w:rPr>
          <w:rFonts w:ascii="Arial" w:hAnsi="Arial" w:cs="Arial"/>
          <w:color w:val="000000" w:themeColor="text1"/>
          <w:szCs w:val="24"/>
        </w:rPr>
      </w:pPr>
    </w:p>
    <w:p w:rsidR="00571CD5" w:rsidRDefault="00571CD5" w:rsidP="00CD3EF5">
      <w:pPr>
        <w:jc w:val="center"/>
        <w:rPr>
          <w:rFonts w:ascii="Arial" w:hAnsi="Arial" w:cs="Arial"/>
          <w:b/>
          <w:szCs w:val="24"/>
        </w:rPr>
      </w:pPr>
    </w:p>
    <w:p w:rsidR="00915522" w:rsidRPr="00CD3EF5" w:rsidRDefault="00915522" w:rsidP="00CD3EF5">
      <w:pPr>
        <w:jc w:val="center"/>
        <w:rPr>
          <w:rFonts w:ascii="Arial" w:hAnsi="Arial" w:cs="Arial"/>
          <w:bCs/>
          <w:color w:val="000000" w:themeColor="text1"/>
          <w:szCs w:val="24"/>
          <w:lang w:val="es-ES_tradnl"/>
        </w:rPr>
      </w:pPr>
      <w:r w:rsidRPr="00CD3EF5">
        <w:rPr>
          <w:rFonts w:ascii="Arial" w:hAnsi="Arial" w:cs="Arial"/>
          <w:b/>
          <w:szCs w:val="24"/>
        </w:rPr>
        <w:t>PUBLÍQUESE Y CÚMPLASE</w:t>
      </w:r>
    </w:p>
    <w:p w:rsidR="00CD3EF5" w:rsidRDefault="00915522" w:rsidP="00FF156D">
      <w:pPr>
        <w:jc w:val="center"/>
        <w:rPr>
          <w:rFonts w:ascii="Arial" w:hAnsi="Arial" w:cs="Arial"/>
          <w:szCs w:val="24"/>
        </w:rPr>
      </w:pPr>
      <w:r w:rsidRPr="00CD3EF5">
        <w:rPr>
          <w:rFonts w:ascii="Arial" w:hAnsi="Arial" w:cs="Arial"/>
          <w:szCs w:val="24"/>
        </w:rPr>
        <w:t>Dada en Bogotá, D.C. a los</w:t>
      </w:r>
    </w:p>
    <w:p w:rsidR="00CD3EF5" w:rsidRDefault="00CD3EF5" w:rsidP="00CD3EF5">
      <w:pPr>
        <w:rPr>
          <w:rFonts w:ascii="Arial" w:hAnsi="Arial" w:cs="Arial"/>
          <w:b/>
          <w:bCs/>
          <w:szCs w:val="24"/>
        </w:rPr>
      </w:pPr>
    </w:p>
    <w:p w:rsidR="00671F47" w:rsidRDefault="00671F47" w:rsidP="00CD3EF5">
      <w:pPr>
        <w:rPr>
          <w:rFonts w:ascii="Arial" w:hAnsi="Arial" w:cs="Arial"/>
          <w:b/>
          <w:bCs/>
          <w:szCs w:val="24"/>
        </w:rPr>
      </w:pPr>
    </w:p>
    <w:p w:rsidR="00E85044" w:rsidRDefault="00E85044" w:rsidP="00CD3EF5">
      <w:pPr>
        <w:rPr>
          <w:rFonts w:ascii="Arial" w:hAnsi="Arial" w:cs="Arial"/>
          <w:b/>
          <w:bCs/>
          <w:szCs w:val="24"/>
        </w:rPr>
      </w:pPr>
    </w:p>
    <w:p w:rsidR="00E85044" w:rsidRDefault="00E85044" w:rsidP="00CD3EF5">
      <w:pPr>
        <w:rPr>
          <w:rFonts w:ascii="Arial" w:hAnsi="Arial" w:cs="Arial"/>
          <w:b/>
          <w:bCs/>
          <w:szCs w:val="24"/>
        </w:rPr>
      </w:pPr>
    </w:p>
    <w:p w:rsidR="00671F47" w:rsidRDefault="00671F47" w:rsidP="00CD3EF5">
      <w:pPr>
        <w:rPr>
          <w:rFonts w:ascii="Arial" w:hAnsi="Arial" w:cs="Arial"/>
          <w:b/>
          <w:bCs/>
          <w:szCs w:val="24"/>
        </w:rPr>
      </w:pPr>
    </w:p>
    <w:p w:rsidR="00671F47" w:rsidRDefault="00671F47" w:rsidP="00CD3EF5">
      <w:pPr>
        <w:rPr>
          <w:rFonts w:ascii="Arial" w:hAnsi="Arial" w:cs="Arial"/>
          <w:b/>
          <w:bCs/>
          <w:szCs w:val="24"/>
        </w:rPr>
      </w:pPr>
    </w:p>
    <w:p w:rsidR="00671F47" w:rsidRPr="00CD3EF5" w:rsidRDefault="00671F47" w:rsidP="00CD3EF5">
      <w:pPr>
        <w:rPr>
          <w:rFonts w:ascii="Arial" w:hAnsi="Arial" w:cs="Arial"/>
          <w:b/>
          <w:bCs/>
          <w:szCs w:val="24"/>
        </w:rPr>
      </w:pPr>
    </w:p>
    <w:p w:rsidR="00CD3EF5" w:rsidRPr="00CD3EF5" w:rsidRDefault="00A6464C" w:rsidP="00915522">
      <w:pPr>
        <w:ind w:left="-284"/>
        <w:jc w:val="center"/>
        <w:rPr>
          <w:rFonts w:ascii="Arial" w:hAnsi="Arial" w:cs="Arial"/>
          <w:b/>
          <w:color w:val="000000"/>
          <w:szCs w:val="24"/>
        </w:rPr>
      </w:pPr>
      <w:r w:rsidRPr="00CD3EF5">
        <w:rPr>
          <w:rFonts w:ascii="Arial" w:hAnsi="Arial" w:cs="Arial"/>
          <w:b/>
          <w:color w:val="000000"/>
          <w:szCs w:val="24"/>
        </w:rPr>
        <w:t>LUIS GILBERTO MURILLO URRUTIA</w:t>
      </w:r>
    </w:p>
    <w:p w:rsidR="00915522" w:rsidRDefault="00915522" w:rsidP="00FF156D">
      <w:pPr>
        <w:ind w:left="-284"/>
        <w:jc w:val="center"/>
        <w:rPr>
          <w:rFonts w:ascii="Arial" w:hAnsi="Arial" w:cs="Arial"/>
          <w:szCs w:val="24"/>
        </w:rPr>
      </w:pPr>
      <w:r w:rsidRPr="00CD3EF5">
        <w:rPr>
          <w:rFonts w:ascii="Arial" w:hAnsi="Arial" w:cs="Arial"/>
          <w:szCs w:val="24"/>
        </w:rPr>
        <w:t>Ministro de Ambiente y Desarrollo Sostenible</w:t>
      </w:r>
    </w:p>
    <w:p w:rsidR="00571CD5" w:rsidRPr="00CD3EF5" w:rsidRDefault="00571CD5" w:rsidP="00FF156D">
      <w:pPr>
        <w:ind w:left="-284"/>
        <w:jc w:val="center"/>
        <w:rPr>
          <w:rFonts w:ascii="Arial" w:hAnsi="Arial" w:cs="Arial"/>
          <w:szCs w:val="24"/>
        </w:rPr>
      </w:pPr>
    </w:p>
    <w:p w:rsidR="00FF156D" w:rsidRDefault="00FF156D" w:rsidP="00915522">
      <w:pPr>
        <w:rPr>
          <w:rFonts w:ascii="Arial" w:hAnsi="Arial" w:cs="Arial"/>
          <w:sz w:val="12"/>
          <w:szCs w:val="12"/>
        </w:rPr>
      </w:pPr>
    </w:p>
    <w:p w:rsidR="00192C01" w:rsidRDefault="00D91C9E" w:rsidP="00915522">
      <w:pPr>
        <w:rPr>
          <w:rFonts w:ascii="Arial" w:hAnsi="Arial" w:cs="Arial"/>
          <w:sz w:val="12"/>
          <w:szCs w:val="12"/>
        </w:rPr>
      </w:pPr>
      <w:r>
        <w:rPr>
          <w:rFonts w:ascii="Arial" w:hAnsi="Arial" w:cs="Arial"/>
          <w:sz w:val="12"/>
          <w:szCs w:val="12"/>
        </w:rPr>
        <w:t>Proyectó</w:t>
      </w:r>
      <w:r w:rsidR="00915522" w:rsidRPr="00CD3EF5">
        <w:rPr>
          <w:rFonts w:ascii="Arial" w:hAnsi="Arial" w:cs="Arial"/>
          <w:sz w:val="12"/>
          <w:szCs w:val="12"/>
        </w:rPr>
        <w:t>:</w:t>
      </w:r>
      <w:r w:rsidR="00915522" w:rsidRPr="00CD3EF5">
        <w:rPr>
          <w:rFonts w:ascii="Arial" w:hAnsi="Arial" w:cs="Arial"/>
          <w:sz w:val="12"/>
          <w:szCs w:val="12"/>
        </w:rPr>
        <w:tab/>
      </w:r>
      <w:r w:rsidR="00192C01">
        <w:rPr>
          <w:rFonts w:ascii="Arial" w:hAnsi="Arial" w:cs="Arial"/>
          <w:sz w:val="12"/>
          <w:szCs w:val="12"/>
        </w:rPr>
        <w:t>Alexander Ibagon Montes – Profesional Universitario DBBSE MADS</w:t>
      </w:r>
    </w:p>
    <w:p w:rsidR="001234EE" w:rsidRDefault="001234EE" w:rsidP="00915522">
      <w:pPr>
        <w:rPr>
          <w:rFonts w:ascii="Arial" w:hAnsi="Arial" w:cs="Arial"/>
          <w:sz w:val="12"/>
          <w:szCs w:val="12"/>
        </w:rPr>
      </w:pPr>
      <w:r>
        <w:rPr>
          <w:rFonts w:ascii="Arial" w:hAnsi="Arial" w:cs="Arial"/>
          <w:sz w:val="12"/>
          <w:szCs w:val="12"/>
        </w:rPr>
        <w:tab/>
      </w:r>
      <w:r w:rsidRPr="00192C01">
        <w:rPr>
          <w:rFonts w:ascii="Arial" w:hAnsi="Arial" w:cs="Arial"/>
          <w:sz w:val="12"/>
          <w:szCs w:val="12"/>
        </w:rPr>
        <w:t xml:space="preserve">Paola Andrea Galvez Gallego </w:t>
      </w:r>
      <w:r>
        <w:rPr>
          <w:rFonts w:ascii="Arial" w:hAnsi="Arial" w:cs="Arial"/>
          <w:sz w:val="12"/>
          <w:szCs w:val="12"/>
        </w:rPr>
        <w:t xml:space="preserve"> - Contratista </w:t>
      </w:r>
      <w:r w:rsidRPr="00CD3EF5">
        <w:rPr>
          <w:rFonts w:ascii="Arial" w:hAnsi="Arial" w:cs="Arial"/>
          <w:sz w:val="12"/>
          <w:szCs w:val="12"/>
        </w:rPr>
        <w:t>Grupo de Conceptos y Biodiversidad de la OAJ MADS</w:t>
      </w:r>
    </w:p>
    <w:p w:rsidR="00D91C9E" w:rsidRDefault="00D91C9E" w:rsidP="00915522">
      <w:pPr>
        <w:rPr>
          <w:rFonts w:ascii="Arial" w:hAnsi="Arial" w:cs="Arial"/>
          <w:sz w:val="12"/>
          <w:szCs w:val="12"/>
        </w:rPr>
      </w:pPr>
    </w:p>
    <w:p w:rsidR="00192C01" w:rsidRDefault="00192C01" w:rsidP="00915522">
      <w:pPr>
        <w:rPr>
          <w:rFonts w:ascii="Arial" w:hAnsi="Arial" w:cs="Arial"/>
          <w:sz w:val="12"/>
          <w:szCs w:val="12"/>
        </w:rPr>
      </w:pPr>
      <w:r>
        <w:rPr>
          <w:rFonts w:ascii="Arial" w:hAnsi="Arial" w:cs="Arial"/>
          <w:sz w:val="12"/>
          <w:szCs w:val="12"/>
        </w:rPr>
        <w:t xml:space="preserve">Revisó: </w:t>
      </w:r>
      <w:r>
        <w:rPr>
          <w:rFonts w:ascii="Arial" w:hAnsi="Arial" w:cs="Arial"/>
          <w:sz w:val="12"/>
          <w:szCs w:val="12"/>
        </w:rPr>
        <w:tab/>
      </w:r>
      <w:r w:rsidRPr="00CD3EF5">
        <w:rPr>
          <w:rFonts w:ascii="Arial" w:hAnsi="Arial" w:cs="Arial"/>
          <w:sz w:val="12"/>
          <w:szCs w:val="12"/>
        </w:rPr>
        <w:t>Cristian A. Carabaly Cerra – Coordinador del Grupo de Conceptos y Biodiversidad de la OAJ MADS</w:t>
      </w:r>
    </w:p>
    <w:p w:rsidR="00192C01" w:rsidRPr="00CD3EF5" w:rsidRDefault="00192C01" w:rsidP="00192C01">
      <w:pPr>
        <w:ind w:firstLine="705"/>
        <w:rPr>
          <w:rFonts w:ascii="Arial" w:hAnsi="Arial" w:cs="Arial"/>
          <w:sz w:val="12"/>
          <w:szCs w:val="12"/>
        </w:rPr>
      </w:pPr>
      <w:r>
        <w:rPr>
          <w:rFonts w:ascii="Arial" w:hAnsi="Arial" w:cs="Arial"/>
          <w:sz w:val="12"/>
          <w:szCs w:val="12"/>
        </w:rPr>
        <w:t>Natalia Maria Ramirez Martinez – Coordinadora Grupo gestión de la Biodiversidad DBBSE MADS</w:t>
      </w:r>
    </w:p>
    <w:p w:rsidR="00192C01" w:rsidRDefault="00192C01" w:rsidP="00915522">
      <w:pPr>
        <w:rPr>
          <w:rFonts w:ascii="Arial" w:hAnsi="Arial" w:cs="Arial"/>
          <w:sz w:val="12"/>
          <w:szCs w:val="12"/>
        </w:rPr>
      </w:pPr>
    </w:p>
    <w:p w:rsidR="00915522" w:rsidRDefault="00915522" w:rsidP="00571CD5">
      <w:pPr>
        <w:rPr>
          <w:rFonts w:ascii="Arial" w:hAnsi="Arial" w:cs="Arial"/>
          <w:sz w:val="12"/>
          <w:szCs w:val="12"/>
        </w:rPr>
      </w:pPr>
      <w:r w:rsidRPr="00CD3EF5">
        <w:rPr>
          <w:rFonts w:ascii="Arial" w:hAnsi="Arial" w:cs="Arial"/>
          <w:sz w:val="12"/>
          <w:szCs w:val="12"/>
        </w:rPr>
        <w:t xml:space="preserve">Aprobó: </w:t>
      </w:r>
      <w:r w:rsidRPr="00CD3EF5">
        <w:rPr>
          <w:rFonts w:ascii="Arial" w:hAnsi="Arial" w:cs="Arial"/>
          <w:sz w:val="12"/>
          <w:szCs w:val="12"/>
        </w:rPr>
        <w:tab/>
      </w:r>
      <w:r w:rsidR="00A6464C" w:rsidRPr="00CD3EF5">
        <w:rPr>
          <w:rFonts w:ascii="Arial" w:hAnsi="Arial" w:cs="Arial"/>
          <w:sz w:val="12"/>
          <w:szCs w:val="12"/>
        </w:rPr>
        <w:t>Jaime Asprilla Manyoma</w:t>
      </w:r>
      <w:r w:rsidRPr="00CD3EF5">
        <w:rPr>
          <w:rFonts w:ascii="Arial" w:hAnsi="Arial" w:cs="Arial"/>
          <w:sz w:val="12"/>
          <w:szCs w:val="12"/>
        </w:rPr>
        <w:t xml:space="preserve"> – Jefe Oficina Asesora Jurídica</w:t>
      </w:r>
      <w:r w:rsidR="00A6464C" w:rsidRPr="00CD3EF5">
        <w:rPr>
          <w:rFonts w:ascii="Arial" w:hAnsi="Arial" w:cs="Arial"/>
          <w:sz w:val="12"/>
          <w:szCs w:val="12"/>
        </w:rPr>
        <w:t xml:space="preserve"> MADS</w:t>
      </w:r>
      <w:r w:rsidRPr="00CD3EF5">
        <w:rPr>
          <w:rFonts w:ascii="Arial" w:hAnsi="Arial" w:cs="Arial"/>
          <w:sz w:val="12"/>
          <w:szCs w:val="12"/>
        </w:rPr>
        <w:t>.</w:t>
      </w:r>
    </w:p>
    <w:p w:rsidR="00A17494" w:rsidRPr="00CD3EF5" w:rsidRDefault="00915522" w:rsidP="002E5C9C">
      <w:pPr>
        <w:rPr>
          <w:rFonts w:ascii="Arial" w:hAnsi="Arial" w:cs="Arial"/>
          <w:sz w:val="12"/>
          <w:szCs w:val="12"/>
        </w:rPr>
      </w:pPr>
      <w:r w:rsidRPr="00CD3EF5">
        <w:rPr>
          <w:rFonts w:ascii="Arial" w:hAnsi="Arial" w:cs="Arial"/>
          <w:sz w:val="12"/>
          <w:szCs w:val="12"/>
        </w:rPr>
        <w:tab/>
      </w:r>
      <w:r w:rsidR="00A6464C" w:rsidRPr="00CD3EF5">
        <w:rPr>
          <w:rFonts w:ascii="Arial" w:hAnsi="Arial" w:cs="Arial"/>
          <w:sz w:val="12"/>
          <w:szCs w:val="12"/>
        </w:rPr>
        <w:t xml:space="preserve">Cesar A. Rey </w:t>
      </w:r>
      <w:r w:rsidR="001234EE" w:rsidRPr="00CD3EF5">
        <w:rPr>
          <w:rFonts w:ascii="Arial" w:hAnsi="Arial" w:cs="Arial"/>
          <w:sz w:val="12"/>
          <w:szCs w:val="12"/>
        </w:rPr>
        <w:t>Ángel</w:t>
      </w:r>
      <w:r w:rsidRPr="00CD3EF5">
        <w:rPr>
          <w:rFonts w:ascii="Arial" w:hAnsi="Arial" w:cs="Arial"/>
          <w:sz w:val="12"/>
          <w:szCs w:val="12"/>
        </w:rPr>
        <w:t>. – Director de Bosques Biodiversidad y Servicios Ecosistémicos</w:t>
      </w:r>
      <w:r w:rsidR="00CD3EF5" w:rsidRPr="00CD3EF5">
        <w:rPr>
          <w:rFonts w:ascii="Arial" w:hAnsi="Arial" w:cs="Arial"/>
          <w:sz w:val="12"/>
          <w:szCs w:val="12"/>
        </w:rPr>
        <w:t xml:space="preserve"> MADS</w:t>
      </w:r>
      <w:r w:rsidRPr="00CD3EF5">
        <w:rPr>
          <w:rFonts w:ascii="Arial" w:hAnsi="Arial" w:cs="Arial"/>
          <w:sz w:val="12"/>
          <w:szCs w:val="12"/>
        </w:rPr>
        <w:t>.</w:t>
      </w:r>
    </w:p>
    <w:p w:rsidR="00D91C9E" w:rsidRDefault="00D91C9E" w:rsidP="00CD3EF5">
      <w:pPr>
        <w:rPr>
          <w:rFonts w:ascii="Arial" w:hAnsi="Arial" w:cs="Arial"/>
          <w:sz w:val="12"/>
          <w:szCs w:val="12"/>
        </w:rPr>
      </w:pPr>
    </w:p>
    <w:p w:rsidR="00915522" w:rsidRDefault="00915522" w:rsidP="00CD3EF5">
      <w:pPr>
        <w:rPr>
          <w:rFonts w:ascii="Arial" w:hAnsi="Arial" w:cs="Arial"/>
          <w:sz w:val="12"/>
          <w:szCs w:val="12"/>
        </w:rPr>
      </w:pPr>
      <w:r w:rsidRPr="00CD3EF5">
        <w:rPr>
          <w:rFonts w:ascii="Arial" w:hAnsi="Arial" w:cs="Arial"/>
          <w:sz w:val="12"/>
          <w:szCs w:val="12"/>
        </w:rPr>
        <w:t xml:space="preserve">Aprobó: </w:t>
      </w:r>
      <w:r w:rsidRPr="00CD3EF5">
        <w:rPr>
          <w:rFonts w:ascii="Arial" w:hAnsi="Arial" w:cs="Arial"/>
          <w:sz w:val="12"/>
          <w:szCs w:val="12"/>
        </w:rPr>
        <w:tab/>
      </w:r>
      <w:r w:rsidR="001328B1" w:rsidRPr="001328B1">
        <w:rPr>
          <w:rFonts w:ascii="Arial" w:hAnsi="Arial" w:cs="Arial"/>
          <w:sz w:val="12"/>
          <w:szCs w:val="12"/>
        </w:rPr>
        <w:t>Willer Guevara Hurtado</w:t>
      </w:r>
      <w:r w:rsidRPr="00CD3EF5">
        <w:rPr>
          <w:rFonts w:ascii="Arial" w:hAnsi="Arial" w:cs="Arial"/>
          <w:sz w:val="12"/>
          <w:szCs w:val="12"/>
        </w:rPr>
        <w:t xml:space="preserve">– </w:t>
      </w:r>
      <w:r w:rsidR="001328B1" w:rsidRPr="001328B1">
        <w:rPr>
          <w:rFonts w:ascii="Arial" w:hAnsi="Arial" w:cs="Arial"/>
          <w:sz w:val="12"/>
          <w:szCs w:val="12"/>
        </w:rPr>
        <w:t>Viceministro de Políticas y Normalización Ambiental</w:t>
      </w:r>
      <w:r w:rsidRPr="00CD3EF5">
        <w:rPr>
          <w:rFonts w:ascii="Arial" w:hAnsi="Arial" w:cs="Arial"/>
          <w:sz w:val="12"/>
          <w:szCs w:val="12"/>
        </w:rPr>
        <w:t>.</w:t>
      </w:r>
    </w:p>
    <w:p w:rsidR="002D717A" w:rsidRDefault="002D717A" w:rsidP="00CD3EF5">
      <w:pPr>
        <w:rPr>
          <w:rFonts w:ascii="Arial" w:hAnsi="Arial" w:cs="Arial"/>
          <w:sz w:val="12"/>
          <w:szCs w:val="12"/>
        </w:rPr>
      </w:pPr>
    </w:p>
    <w:p w:rsidR="002D717A" w:rsidRDefault="002D717A" w:rsidP="00CD3EF5">
      <w:pPr>
        <w:rPr>
          <w:rFonts w:ascii="Arial" w:hAnsi="Arial" w:cs="Arial"/>
          <w:sz w:val="12"/>
          <w:szCs w:val="12"/>
        </w:rPr>
      </w:pPr>
    </w:p>
    <w:p w:rsidR="002D717A" w:rsidRDefault="002D717A" w:rsidP="00CD3EF5">
      <w:pPr>
        <w:rPr>
          <w:rFonts w:ascii="Arial" w:hAnsi="Arial" w:cs="Arial"/>
          <w:sz w:val="12"/>
          <w:szCs w:val="12"/>
        </w:rPr>
      </w:pPr>
    </w:p>
    <w:p w:rsidR="002D717A" w:rsidRDefault="002D717A" w:rsidP="002D717A">
      <w:pPr>
        <w:jc w:val="center"/>
        <w:rPr>
          <w:rFonts w:ascii="Arial" w:hAnsi="Arial" w:cs="Arial"/>
          <w:szCs w:val="24"/>
        </w:rPr>
      </w:pPr>
    </w:p>
    <w:p w:rsidR="002D717A" w:rsidRDefault="002D717A" w:rsidP="002D717A">
      <w:pPr>
        <w:jc w:val="center"/>
        <w:rPr>
          <w:rFonts w:ascii="Arial" w:hAnsi="Arial" w:cs="Arial"/>
          <w:szCs w:val="24"/>
        </w:rPr>
      </w:pPr>
    </w:p>
    <w:p w:rsidR="00E85044" w:rsidRDefault="00E85044" w:rsidP="002D717A">
      <w:pPr>
        <w:jc w:val="center"/>
        <w:rPr>
          <w:rFonts w:ascii="Arial" w:hAnsi="Arial" w:cs="Arial"/>
          <w:szCs w:val="24"/>
        </w:rPr>
      </w:pPr>
    </w:p>
    <w:p w:rsidR="00E85044" w:rsidRDefault="00E85044" w:rsidP="002D717A">
      <w:pPr>
        <w:jc w:val="center"/>
        <w:rPr>
          <w:rFonts w:ascii="Arial" w:hAnsi="Arial" w:cs="Arial"/>
          <w:szCs w:val="24"/>
        </w:rPr>
      </w:pPr>
    </w:p>
    <w:p w:rsidR="00E85044" w:rsidRDefault="00E85044" w:rsidP="002D717A">
      <w:pPr>
        <w:jc w:val="center"/>
        <w:rPr>
          <w:rFonts w:ascii="Arial" w:hAnsi="Arial" w:cs="Arial"/>
          <w:szCs w:val="24"/>
        </w:rPr>
      </w:pPr>
    </w:p>
    <w:p w:rsidR="00E85044" w:rsidRDefault="00E85044" w:rsidP="002D717A">
      <w:pPr>
        <w:jc w:val="center"/>
        <w:rPr>
          <w:rFonts w:ascii="Arial" w:hAnsi="Arial" w:cs="Arial"/>
          <w:szCs w:val="24"/>
        </w:rPr>
      </w:pPr>
    </w:p>
    <w:p w:rsidR="00E85044" w:rsidRDefault="00E85044" w:rsidP="002D717A">
      <w:pPr>
        <w:jc w:val="center"/>
        <w:rPr>
          <w:rFonts w:ascii="Arial" w:hAnsi="Arial" w:cs="Arial"/>
          <w:szCs w:val="24"/>
        </w:rPr>
      </w:pPr>
    </w:p>
    <w:p w:rsidR="00E85044" w:rsidRDefault="00E85044" w:rsidP="002D717A">
      <w:pPr>
        <w:jc w:val="center"/>
        <w:rPr>
          <w:rFonts w:ascii="Arial" w:hAnsi="Arial" w:cs="Arial"/>
          <w:szCs w:val="24"/>
        </w:rPr>
      </w:pPr>
    </w:p>
    <w:p w:rsidR="00E85044" w:rsidRDefault="00E85044" w:rsidP="002D717A">
      <w:pPr>
        <w:jc w:val="center"/>
        <w:rPr>
          <w:rFonts w:ascii="Arial" w:hAnsi="Arial" w:cs="Arial"/>
          <w:szCs w:val="24"/>
        </w:rPr>
      </w:pPr>
    </w:p>
    <w:p w:rsidR="00E85044" w:rsidRDefault="00E85044"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7B3AAB" w:rsidRDefault="007B3AAB" w:rsidP="002D717A">
      <w:pPr>
        <w:jc w:val="center"/>
        <w:rPr>
          <w:rFonts w:ascii="Arial" w:hAnsi="Arial" w:cs="Arial"/>
          <w:szCs w:val="24"/>
        </w:rPr>
      </w:pPr>
    </w:p>
    <w:p w:rsidR="00571CD5" w:rsidRDefault="00571CD5" w:rsidP="002D717A">
      <w:pPr>
        <w:ind w:left="-284"/>
        <w:jc w:val="center"/>
        <w:rPr>
          <w:rFonts w:ascii="Arial" w:hAnsi="Arial" w:cs="Arial"/>
          <w:b/>
          <w:szCs w:val="24"/>
          <w:lang w:val="es-CO"/>
        </w:rPr>
      </w:pPr>
    </w:p>
    <w:p w:rsidR="002D717A" w:rsidRPr="0042752C" w:rsidRDefault="002D717A" w:rsidP="002D717A">
      <w:pPr>
        <w:ind w:left="-284"/>
        <w:jc w:val="center"/>
        <w:rPr>
          <w:rFonts w:ascii="Arial" w:hAnsi="Arial" w:cs="Arial"/>
          <w:b/>
          <w:color w:val="000000" w:themeColor="text1"/>
          <w:szCs w:val="24"/>
        </w:rPr>
      </w:pPr>
      <w:r w:rsidRPr="00FF7CBE">
        <w:rPr>
          <w:rFonts w:ascii="Arial" w:hAnsi="Arial" w:cs="Arial"/>
          <w:b/>
          <w:szCs w:val="24"/>
          <w:lang w:val="es-CO"/>
        </w:rPr>
        <w:t>ANEXO 1.</w:t>
      </w:r>
      <w:r w:rsidR="00FF7CBE" w:rsidRPr="00FF7CBE">
        <w:rPr>
          <w:rFonts w:ascii="Arial" w:hAnsi="Arial" w:cs="Arial"/>
          <w:szCs w:val="24"/>
          <w:lang w:val="es-CO"/>
        </w:rPr>
        <w:t xml:space="preserve"> Coordenadas del</w:t>
      </w:r>
      <w:r w:rsidR="00FF7CBE">
        <w:rPr>
          <w:rFonts w:ascii="Arial" w:hAnsi="Arial" w:cs="Arial"/>
          <w:b/>
          <w:color w:val="000000" w:themeColor="text1"/>
          <w:szCs w:val="24"/>
        </w:rPr>
        <w:t xml:space="preserve"> </w:t>
      </w:r>
      <w:r w:rsidR="00FF7CBE" w:rsidRPr="00A35874">
        <w:rPr>
          <w:rFonts w:ascii="Arial" w:hAnsi="Arial" w:cs="Arial"/>
          <w:szCs w:val="24"/>
          <w:lang w:val="es-CO"/>
        </w:rPr>
        <w:t>Polígono 2 Alto Manacacías</w:t>
      </w:r>
      <w:r w:rsidR="00FF7CBE">
        <w:rPr>
          <w:rFonts w:ascii="Arial" w:hAnsi="Arial" w:cs="Arial"/>
          <w:szCs w:val="24"/>
          <w:lang w:val="es-CO"/>
        </w:rPr>
        <w:t xml:space="preserve">, </w:t>
      </w:r>
      <w:r w:rsidR="00FF7CBE" w:rsidRPr="00A35874">
        <w:rPr>
          <w:rFonts w:ascii="Arial" w:hAnsi="Arial" w:cs="Arial"/>
          <w:color w:val="000000"/>
          <w:szCs w:val="24"/>
        </w:rPr>
        <w:t>Polígono 4 Serranía de Perijá y Polígono 5 Sabanas y Humedales de Arauca</w:t>
      </w:r>
    </w:p>
    <w:p w:rsidR="002D717A" w:rsidRPr="001E1D0B" w:rsidRDefault="002D717A" w:rsidP="001E1D0B">
      <w:pPr>
        <w:contextualSpacing/>
        <w:jc w:val="both"/>
        <w:rPr>
          <w:rFonts w:ascii="Arial" w:hAnsi="Arial" w:cs="Arial"/>
          <w:sz w:val="22"/>
          <w:szCs w:val="22"/>
        </w:rPr>
      </w:pPr>
    </w:p>
    <w:sectPr w:rsidR="002D717A" w:rsidRPr="001E1D0B" w:rsidSect="00A17494">
      <w:headerReference w:type="default" r:id="rId8"/>
      <w:footerReference w:type="default" r:id="rId9"/>
      <w:headerReference w:type="first" r:id="rId10"/>
      <w:footerReference w:type="first" r:id="rId11"/>
      <w:type w:val="oddPage"/>
      <w:pgSz w:w="12240" w:h="18720" w:code="126"/>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456" w:rsidRDefault="00E64456">
      <w:r>
        <w:separator/>
      </w:r>
    </w:p>
  </w:endnote>
  <w:endnote w:type="continuationSeparator" w:id="0">
    <w:p w:rsidR="00E64456" w:rsidRDefault="00E64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D0B" w:rsidRPr="0075501E" w:rsidRDefault="001E1D0B" w:rsidP="001908C5">
    <w:pPr>
      <w:pStyle w:val="Piedepgina"/>
      <w:rPr>
        <w:rFonts w:ascii="Arial" w:hAnsi="Arial" w:cs="Arial"/>
        <w:color w:val="808080" w:themeColor="background1" w:themeShade="80"/>
        <w:sz w:val="16"/>
        <w:szCs w:val="18"/>
        <w:lang w:val="es-CO"/>
      </w:rPr>
    </w:pPr>
  </w:p>
  <w:p w:rsidR="001E1D0B" w:rsidRDefault="001E1D0B" w:rsidP="001908C5">
    <w:pPr>
      <w:pStyle w:val="Piedepgina"/>
      <w:rPr>
        <w:rFonts w:ascii="Arial" w:hAnsi="Arial" w:cs="Arial"/>
        <w:color w:val="808080" w:themeColor="background1" w:themeShade="80"/>
        <w:sz w:val="2"/>
        <w:szCs w:val="18"/>
        <w:lang w:val="es-CO"/>
      </w:rPr>
    </w:pPr>
  </w:p>
  <w:p w:rsidR="001E1D0B" w:rsidRDefault="001E1D0B" w:rsidP="001908C5">
    <w:pPr>
      <w:pStyle w:val="Piedepgina"/>
      <w:rPr>
        <w:rFonts w:ascii="Arial" w:hAnsi="Arial" w:cs="Arial"/>
        <w:color w:val="808080" w:themeColor="background1" w:themeShade="80"/>
        <w:sz w:val="2"/>
        <w:szCs w:val="18"/>
        <w:lang w:val="es-CO"/>
      </w:rPr>
    </w:pPr>
  </w:p>
  <w:p w:rsidR="001E1D0B" w:rsidRPr="0075501E" w:rsidRDefault="001E1D0B" w:rsidP="001908C5">
    <w:pPr>
      <w:pStyle w:val="Piedepgina"/>
      <w:rPr>
        <w:rFonts w:ascii="Arial" w:hAnsi="Arial" w:cs="Arial"/>
        <w:color w:val="808080" w:themeColor="background1" w:themeShade="80"/>
        <w:sz w:val="2"/>
        <w:szCs w:val="18"/>
        <w:lang w:val="es-CO"/>
      </w:rPr>
    </w:pPr>
  </w:p>
  <w:p w:rsidR="001E1D0B" w:rsidRPr="000A1C11" w:rsidRDefault="001E1D0B"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D0B" w:rsidRPr="00F915C6" w:rsidRDefault="001E1D0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456" w:rsidRDefault="00E64456">
      <w:r>
        <w:separator/>
      </w:r>
    </w:p>
  </w:footnote>
  <w:footnote w:type="continuationSeparator" w:id="0">
    <w:p w:rsidR="00E64456" w:rsidRDefault="00E64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D0B" w:rsidRPr="00C43C41" w:rsidRDefault="001E1D0B"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4C3DE5">
      <w:rPr>
        <w:rStyle w:val="Nmerodepgina"/>
        <w:rFonts w:ascii="Arial" w:hAnsi="Arial" w:cs="Arial"/>
        <w:noProof/>
        <w:sz w:val="22"/>
        <w:szCs w:val="22"/>
        <w:lang w:val="es-ES_tradnl"/>
      </w:rPr>
      <w:t>6</w:t>
    </w:r>
    <w:r w:rsidRPr="00A7077B">
      <w:rPr>
        <w:rStyle w:val="Nmerodepgina"/>
        <w:rFonts w:ascii="Arial" w:hAnsi="Arial" w:cs="Arial"/>
        <w:sz w:val="22"/>
        <w:szCs w:val="22"/>
        <w:lang w:val="es-ES_tradnl"/>
      </w:rPr>
      <w:fldChar w:fldCharType="end"/>
    </w:r>
  </w:p>
  <w:p w:rsidR="001E1D0B" w:rsidRPr="00E851DA" w:rsidRDefault="001E1D0B" w:rsidP="00FB63D4">
    <w:pPr>
      <w:ind w:left="-284" w:right="360"/>
      <w:rPr>
        <w:rFonts w:ascii="Arial" w:hAnsi="Arial" w:cs="Arial"/>
        <w:i/>
        <w:color w:val="808080"/>
        <w:szCs w:val="24"/>
      </w:rPr>
    </w:pPr>
  </w:p>
  <w:p w:rsidR="001E1D0B" w:rsidRPr="006C5628" w:rsidRDefault="001E1D0B"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27E4A5FF" wp14:editId="09C0EDFF">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4DF7E"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1E1D0B" w:rsidRPr="00F00FED" w:rsidRDefault="002E5C9C" w:rsidP="002E5C9C">
    <w:pPr>
      <w:pStyle w:val="CuerpoA"/>
      <w:jc w:val="center"/>
      <w:rPr>
        <w:rStyle w:val="Nmerodepgina"/>
        <w:rFonts w:ascii="Arial" w:hAnsi="Arial" w:cs="Arial"/>
        <w:lang w:val="es-CO"/>
      </w:rPr>
    </w:pPr>
    <w:r>
      <w:rPr>
        <w:rFonts w:ascii="Arial" w:hAnsi="Arial" w:cs="Arial"/>
      </w:rPr>
      <w:t>“</w:t>
    </w:r>
    <w:r w:rsidRPr="00CD3EF5">
      <w:rPr>
        <w:rFonts w:ascii="Arial" w:hAnsi="Arial" w:cs="Arial"/>
      </w:rPr>
      <w:t xml:space="preserve">Por medio de la cual se prorroga el término de duración de las zonas de protección y desarrollo de los recursos naturales renovables y del medio ambiente establecidas mediante la Resolución </w:t>
    </w:r>
    <w:r w:rsidRPr="00837ED3">
      <w:rPr>
        <w:rFonts w:ascii="Arial" w:hAnsi="Arial" w:cs="Arial"/>
      </w:rPr>
      <w:t xml:space="preserve">1628 de 2015 y prorrogadas </w:t>
    </w:r>
    <w:r>
      <w:rPr>
        <w:rFonts w:ascii="Arial" w:hAnsi="Arial" w:cs="Arial"/>
      </w:rPr>
      <w:t xml:space="preserve">a través de </w:t>
    </w:r>
    <w:r w:rsidRPr="00837ED3">
      <w:rPr>
        <w:rFonts w:ascii="Arial" w:hAnsi="Arial" w:cs="Arial"/>
      </w:rPr>
      <w:t>la Resolución 1433 de 2017</w:t>
    </w:r>
    <w:r>
      <w:rPr>
        <w:rFonts w:ascii="Arial" w:hAnsi="Arial" w:cs="Arial"/>
      </w:rPr>
      <w:t xml:space="preserve"> y se adoptan otras determinaciones”</w:t>
    </w:r>
  </w:p>
  <w:p w:rsidR="001E1D0B" w:rsidRPr="00BD6426" w:rsidRDefault="001E1D0B" w:rsidP="002C43A9">
    <w:pPr>
      <w:pStyle w:val="CuerpoA"/>
      <w:jc w:val="both"/>
      <w:rPr>
        <w:rFonts w:ascii="Arial" w:eastAsia="Arial" w:hAnsi="Arial" w:cs="Arial"/>
        <w:sz w:val="16"/>
        <w:szCs w:val="16"/>
        <w:lang w:val="es-CO"/>
      </w:rPr>
    </w:pPr>
  </w:p>
  <w:p w:rsidR="001E1D0B" w:rsidRPr="00533C60" w:rsidRDefault="001E1D0B" w:rsidP="003A7D92">
    <w:pPr>
      <w:pStyle w:val="CuerpoA"/>
      <w:rPr>
        <w:rStyle w:val="Nmerodepgina"/>
        <w:rFonts w:ascii="Arial" w:hAnsi="Arial" w:cs="Arial"/>
        <w:b/>
        <w:bCs/>
        <w:i/>
        <w:iCs/>
        <w:color w:val="auto"/>
        <w:szCs w:val="20"/>
        <w:bdr w:val="none" w:sz="0" w:space="0" w:color="auto"/>
        <w:lang w:val="es-ES" w:eastAsia="es-ES"/>
      </w:rPr>
    </w:pPr>
  </w:p>
  <w:p w:rsidR="001E1D0B" w:rsidRDefault="001E1D0B" w:rsidP="004C034D">
    <w:pPr>
      <w:ind w:right="50"/>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D0B" w:rsidRDefault="001E1D0B" w:rsidP="00C93B01">
    <w:pPr>
      <w:jc w:val="center"/>
      <w:rPr>
        <w:rFonts w:ascii="Arial" w:hAnsi="Arial"/>
        <w:sz w:val="16"/>
      </w:rPr>
    </w:pPr>
    <w:r>
      <w:rPr>
        <w:rFonts w:ascii="Arial" w:hAnsi="Arial"/>
        <w:sz w:val="16"/>
      </w:rPr>
      <w:t>REPÚBLICA DE COLOMBIA</w:t>
    </w:r>
  </w:p>
  <w:p w:rsidR="001E1D0B" w:rsidRDefault="001E1D0B">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4977189E" wp14:editId="78F83C16">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1D0B" w:rsidRDefault="001E1D0B">
    <w:pPr>
      <w:jc w:val="center"/>
      <w:rPr>
        <w:rFonts w:ascii="Arial" w:hAnsi="Arial"/>
        <w:sz w:val="16"/>
      </w:rPr>
    </w:pPr>
  </w:p>
  <w:p w:rsidR="001E1D0B" w:rsidRDefault="001E1D0B">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66261E43" wp14:editId="5F63DD5C">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B14C6"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1E1D0B" w:rsidRDefault="001E1D0B">
    <w:pPr>
      <w:jc w:val="center"/>
      <w:rPr>
        <w:rFonts w:ascii="Arial" w:hAnsi="Arial"/>
      </w:rPr>
    </w:pPr>
  </w:p>
  <w:p w:rsidR="001E1D0B" w:rsidRDefault="001E1D0B">
    <w:pPr>
      <w:jc w:val="center"/>
      <w:rPr>
        <w:rFonts w:ascii="Arial" w:hAnsi="Arial"/>
      </w:rPr>
    </w:pPr>
  </w:p>
  <w:p w:rsidR="001E1D0B" w:rsidRDefault="001E1D0B">
    <w:pPr>
      <w:jc w:val="center"/>
      <w:rPr>
        <w:rFonts w:ascii="Arial" w:hAnsi="Arial"/>
      </w:rPr>
    </w:pPr>
  </w:p>
  <w:p w:rsidR="001E1D0B" w:rsidRPr="00652A5F" w:rsidRDefault="001E1D0B">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152FF747" wp14:editId="6C2E2500">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1E1D0B" w:rsidRPr="00D06730" w:rsidRDefault="001E1D0B"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1E1D0B" w:rsidRPr="00FE0D79" w:rsidRDefault="001E1D0B">
                          <w:pPr>
                            <w:pStyle w:val="Ttulo3"/>
                            <w:rPr>
                              <w:rFonts w:ascii="Arial Narrow" w:hAnsi="Arial Narrow"/>
                            </w:rPr>
                          </w:pPr>
                        </w:p>
                        <w:p w:rsidR="001E1D0B" w:rsidRDefault="001E1D0B" w:rsidP="000D2B9D">
                          <w:pPr>
                            <w:pStyle w:val="Ttulo3"/>
                          </w:pPr>
                        </w:p>
                        <w:p w:rsidR="001E1D0B" w:rsidRDefault="001E1D0B" w:rsidP="000D2B9D">
                          <w:pPr>
                            <w:pStyle w:val="Ttulo3"/>
                            <w:rPr>
                              <w:rFonts w:cs="Arial"/>
                              <w:b/>
                              <w:sz w:val="36"/>
                              <w:szCs w:val="36"/>
                            </w:rPr>
                          </w:pPr>
                          <w:r w:rsidRPr="00FE0D79">
                            <w:t>RESOLUCIÓN N</w:t>
                          </w:r>
                          <w:r>
                            <w:t>o.______________</w:t>
                          </w:r>
                          <w:r>
                            <w:rPr>
                              <w:rFonts w:cs="Arial"/>
                              <w:b/>
                              <w:sz w:val="36"/>
                              <w:szCs w:val="36"/>
                            </w:rPr>
                            <w:t xml:space="preserve"> </w:t>
                          </w:r>
                        </w:p>
                        <w:p w:rsidR="001E1D0B" w:rsidRPr="000D2B9D" w:rsidRDefault="001E1D0B" w:rsidP="000D2B9D">
                          <w:pPr>
                            <w:rPr>
                              <w:lang w:val="es-ES_tradnl"/>
                            </w:rPr>
                          </w:pPr>
                        </w:p>
                        <w:p w:rsidR="001E1D0B" w:rsidRPr="00FE0D79" w:rsidRDefault="001E1D0B"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1E1D0B" w:rsidRPr="00FE0D79" w:rsidRDefault="001E1D0B">
                          <w:pPr>
                            <w:jc w:val="center"/>
                            <w:rPr>
                              <w:rFonts w:ascii="Arial Narrow" w:hAnsi="Arial Narrow"/>
                            </w:rPr>
                          </w:pPr>
                        </w:p>
                        <w:p w:rsidR="001E1D0B" w:rsidRDefault="001E1D0B">
                          <w:pPr>
                            <w:jc w:val="center"/>
                          </w:pPr>
                        </w:p>
                        <w:p w:rsidR="001E1D0B" w:rsidRDefault="001E1D0B">
                          <w:pPr>
                            <w:jc w:val="center"/>
                          </w:pPr>
                        </w:p>
                        <w:p w:rsidR="001E1D0B" w:rsidRDefault="001E1D0B">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FF747"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rsidR="001E1D0B" w:rsidRPr="00D06730" w:rsidRDefault="001E1D0B"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1E1D0B" w:rsidRPr="00FE0D79" w:rsidRDefault="001E1D0B">
                    <w:pPr>
                      <w:pStyle w:val="Ttulo3"/>
                      <w:rPr>
                        <w:rFonts w:ascii="Arial Narrow" w:hAnsi="Arial Narrow"/>
                      </w:rPr>
                    </w:pPr>
                  </w:p>
                  <w:p w:rsidR="001E1D0B" w:rsidRDefault="001E1D0B" w:rsidP="000D2B9D">
                    <w:pPr>
                      <w:pStyle w:val="Ttulo3"/>
                    </w:pPr>
                  </w:p>
                  <w:p w:rsidR="001E1D0B" w:rsidRDefault="001E1D0B" w:rsidP="000D2B9D">
                    <w:pPr>
                      <w:pStyle w:val="Ttulo3"/>
                      <w:rPr>
                        <w:rFonts w:cs="Arial"/>
                        <w:b/>
                        <w:sz w:val="36"/>
                        <w:szCs w:val="36"/>
                      </w:rPr>
                    </w:pPr>
                    <w:r w:rsidRPr="00FE0D79">
                      <w:t>RESOLUCIÓN N</w:t>
                    </w:r>
                    <w:r>
                      <w:t>o.______________</w:t>
                    </w:r>
                    <w:r>
                      <w:rPr>
                        <w:rFonts w:cs="Arial"/>
                        <w:b/>
                        <w:sz w:val="36"/>
                        <w:szCs w:val="36"/>
                      </w:rPr>
                      <w:t xml:space="preserve"> </w:t>
                    </w:r>
                  </w:p>
                  <w:p w:rsidR="001E1D0B" w:rsidRPr="000D2B9D" w:rsidRDefault="001E1D0B" w:rsidP="000D2B9D">
                    <w:pPr>
                      <w:rPr>
                        <w:lang w:val="es-ES_tradnl"/>
                      </w:rPr>
                    </w:pPr>
                  </w:p>
                  <w:p w:rsidR="001E1D0B" w:rsidRPr="00FE0D79" w:rsidRDefault="001E1D0B"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1E1D0B" w:rsidRPr="00FE0D79" w:rsidRDefault="001E1D0B">
                    <w:pPr>
                      <w:jc w:val="center"/>
                      <w:rPr>
                        <w:rFonts w:ascii="Arial Narrow" w:hAnsi="Arial Narrow"/>
                      </w:rPr>
                    </w:pPr>
                  </w:p>
                  <w:p w:rsidR="001E1D0B" w:rsidRDefault="001E1D0B">
                    <w:pPr>
                      <w:jc w:val="center"/>
                    </w:pPr>
                  </w:p>
                  <w:p w:rsidR="001E1D0B" w:rsidRDefault="001E1D0B">
                    <w:pPr>
                      <w:jc w:val="center"/>
                    </w:pPr>
                  </w:p>
                  <w:p w:rsidR="001E1D0B" w:rsidRDefault="001E1D0B">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63E21B1F"/>
    <w:multiLevelType w:val="hybridMultilevel"/>
    <w:tmpl w:val="3CBA409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4"/>
  </w:num>
  <w:num w:numId="3">
    <w:abstractNumId w:val="0"/>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1"/>
  <w:activeWritingStyle w:appName="MSWord" w:lang="en-US" w:vendorID="64" w:dllVersion="0" w:nlCheck="1" w:checkStyle="1"/>
  <w:activeWritingStyle w:appName="MSWord" w:lang="es-ES" w:vendorID="64" w:dllVersion="131078" w:nlCheck="1" w:checkStyle="1"/>
  <w:activeWritingStyle w:appName="MSWord" w:lang="pt-BR" w:vendorID="64" w:dllVersion="131078" w:nlCheck="1" w:checkStyle="0"/>
  <w:activeWritingStyle w:appName="MSWord" w:lang="es-ES_tradnl" w:vendorID="64" w:dllVersion="131078" w:nlCheck="1" w:checkStyle="1"/>
  <w:activeWritingStyle w:appName="MSWord" w:lang="es-CO"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5CCC"/>
    <w:rsid w:val="0001175A"/>
    <w:rsid w:val="00011EA2"/>
    <w:rsid w:val="00016EF1"/>
    <w:rsid w:val="00021DD6"/>
    <w:rsid w:val="00023557"/>
    <w:rsid w:val="00025392"/>
    <w:rsid w:val="00026925"/>
    <w:rsid w:val="0003269A"/>
    <w:rsid w:val="00033BD5"/>
    <w:rsid w:val="00040C0E"/>
    <w:rsid w:val="000437AA"/>
    <w:rsid w:val="000455BD"/>
    <w:rsid w:val="00046C87"/>
    <w:rsid w:val="00060904"/>
    <w:rsid w:val="00062738"/>
    <w:rsid w:val="00067860"/>
    <w:rsid w:val="00070215"/>
    <w:rsid w:val="000726B9"/>
    <w:rsid w:val="000743AB"/>
    <w:rsid w:val="00075691"/>
    <w:rsid w:val="00076D04"/>
    <w:rsid w:val="000804D7"/>
    <w:rsid w:val="0008405E"/>
    <w:rsid w:val="000858C2"/>
    <w:rsid w:val="000905E4"/>
    <w:rsid w:val="00092070"/>
    <w:rsid w:val="000A1C11"/>
    <w:rsid w:val="000A3EBE"/>
    <w:rsid w:val="000A64A4"/>
    <w:rsid w:val="000A76CD"/>
    <w:rsid w:val="000B0892"/>
    <w:rsid w:val="000B1392"/>
    <w:rsid w:val="000B155C"/>
    <w:rsid w:val="000B2D49"/>
    <w:rsid w:val="000B6D2B"/>
    <w:rsid w:val="000C22BE"/>
    <w:rsid w:val="000C5DD2"/>
    <w:rsid w:val="000D078A"/>
    <w:rsid w:val="000D17B3"/>
    <w:rsid w:val="000D2B9D"/>
    <w:rsid w:val="000D3BCA"/>
    <w:rsid w:val="000E0681"/>
    <w:rsid w:val="000E4EDC"/>
    <w:rsid w:val="000F3392"/>
    <w:rsid w:val="000F40BE"/>
    <w:rsid w:val="000F5A6B"/>
    <w:rsid w:val="000F672C"/>
    <w:rsid w:val="00101FEF"/>
    <w:rsid w:val="001157D2"/>
    <w:rsid w:val="00116D7B"/>
    <w:rsid w:val="00117420"/>
    <w:rsid w:val="001216BE"/>
    <w:rsid w:val="00121F5E"/>
    <w:rsid w:val="001234EE"/>
    <w:rsid w:val="0012360F"/>
    <w:rsid w:val="0012383A"/>
    <w:rsid w:val="00124A88"/>
    <w:rsid w:val="00126891"/>
    <w:rsid w:val="00131F48"/>
    <w:rsid w:val="001328B1"/>
    <w:rsid w:val="001355CA"/>
    <w:rsid w:val="001377D1"/>
    <w:rsid w:val="0014078A"/>
    <w:rsid w:val="001410D6"/>
    <w:rsid w:val="00141B2A"/>
    <w:rsid w:val="00151FB0"/>
    <w:rsid w:val="001562C7"/>
    <w:rsid w:val="00157F08"/>
    <w:rsid w:val="001608B6"/>
    <w:rsid w:val="0016477D"/>
    <w:rsid w:val="00167134"/>
    <w:rsid w:val="001847A2"/>
    <w:rsid w:val="00186CD2"/>
    <w:rsid w:val="001908C5"/>
    <w:rsid w:val="00192C01"/>
    <w:rsid w:val="00194766"/>
    <w:rsid w:val="00195557"/>
    <w:rsid w:val="00196438"/>
    <w:rsid w:val="001A2A72"/>
    <w:rsid w:val="001A3A30"/>
    <w:rsid w:val="001A7C57"/>
    <w:rsid w:val="001B0742"/>
    <w:rsid w:val="001B2502"/>
    <w:rsid w:val="001B30AB"/>
    <w:rsid w:val="001B6DA6"/>
    <w:rsid w:val="001B7AC4"/>
    <w:rsid w:val="001C2169"/>
    <w:rsid w:val="001C3157"/>
    <w:rsid w:val="001D288E"/>
    <w:rsid w:val="001D2D77"/>
    <w:rsid w:val="001D410F"/>
    <w:rsid w:val="001D4A90"/>
    <w:rsid w:val="001D5E12"/>
    <w:rsid w:val="001D7520"/>
    <w:rsid w:val="001E1C3B"/>
    <w:rsid w:val="001E1D0B"/>
    <w:rsid w:val="001E4333"/>
    <w:rsid w:val="001E6C18"/>
    <w:rsid w:val="001E71F7"/>
    <w:rsid w:val="001F0124"/>
    <w:rsid w:val="001F2527"/>
    <w:rsid w:val="001F4604"/>
    <w:rsid w:val="001F5AF7"/>
    <w:rsid w:val="002000F3"/>
    <w:rsid w:val="0021262B"/>
    <w:rsid w:val="00214662"/>
    <w:rsid w:val="002155CF"/>
    <w:rsid w:val="00220E48"/>
    <w:rsid w:val="00226A9C"/>
    <w:rsid w:val="00230046"/>
    <w:rsid w:val="002302FE"/>
    <w:rsid w:val="0023241C"/>
    <w:rsid w:val="00233E36"/>
    <w:rsid w:val="002343FB"/>
    <w:rsid w:val="002368D8"/>
    <w:rsid w:val="00237DAC"/>
    <w:rsid w:val="00241310"/>
    <w:rsid w:val="00246257"/>
    <w:rsid w:val="00247760"/>
    <w:rsid w:val="00257561"/>
    <w:rsid w:val="00260F4E"/>
    <w:rsid w:val="002618DA"/>
    <w:rsid w:val="002656FD"/>
    <w:rsid w:val="00270FF9"/>
    <w:rsid w:val="002757E2"/>
    <w:rsid w:val="00282A13"/>
    <w:rsid w:val="0028357C"/>
    <w:rsid w:val="00287FD1"/>
    <w:rsid w:val="00290DB4"/>
    <w:rsid w:val="00292325"/>
    <w:rsid w:val="00294622"/>
    <w:rsid w:val="00296B24"/>
    <w:rsid w:val="00297D73"/>
    <w:rsid w:val="002A1B6D"/>
    <w:rsid w:val="002A51AC"/>
    <w:rsid w:val="002A64F9"/>
    <w:rsid w:val="002C43A9"/>
    <w:rsid w:val="002C4783"/>
    <w:rsid w:val="002C6190"/>
    <w:rsid w:val="002D717A"/>
    <w:rsid w:val="002E0CA7"/>
    <w:rsid w:val="002E1A0C"/>
    <w:rsid w:val="002E5C9C"/>
    <w:rsid w:val="003012AA"/>
    <w:rsid w:val="00301EED"/>
    <w:rsid w:val="00304F29"/>
    <w:rsid w:val="00312226"/>
    <w:rsid w:val="00312C9B"/>
    <w:rsid w:val="00314E76"/>
    <w:rsid w:val="00315329"/>
    <w:rsid w:val="0031581E"/>
    <w:rsid w:val="0031799B"/>
    <w:rsid w:val="00321DF3"/>
    <w:rsid w:val="00322343"/>
    <w:rsid w:val="003240F7"/>
    <w:rsid w:val="00326B9A"/>
    <w:rsid w:val="00327421"/>
    <w:rsid w:val="0033261A"/>
    <w:rsid w:val="00333592"/>
    <w:rsid w:val="00343DB0"/>
    <w:rsid w:val="00344F7E"/>
    <w:rsid w:val="003518BC"/>
    <w:rsid w:val="00353AD0"/>
    <w:rsid w:val="003559A8"/>
    <w:rsid w:val="0036310C"/>
    <w:rsid w:val="0036564E"/>
    <w:rsid w:val="00370E36"/>
    <w:rsid w:val="00373EEC"/>
    <w:rsid w:val="0037727B"/>
    <w:rsid w:val="00380B2B"/>
    <w:rsid w:val="00383133"/>
    <w:rsid w:val="0038720A"/>
    <w:rsid w:val="0038780F"/>
    <w:rsid w:val="003930B2"/>
    <w:rsid w:val="003A7B64"/>
    <w:rsid w:val="003A7D92"/>
    <w:rsid w:val="003B0358"/>
    <w:rsid w:val="003B1B57"/>
    <w:rsid w:val="003B24FD"/>
    <w:rsid w:val="003B2701"/>
    <w:rsid w:val="003C2442"/>
    <w:rsid w:val="003C57F5"/>
    <w:rsid w:val="003C7597"/>
    <w:rsid w:val="003D027B"/>
    <w:rsid w:val="003D3A4F"/>
    <w:rsid w:val="003D3E07"/>
    <w:rsid w:val="003E5BD8"/>
    <w:rsid w:val="003E64C3"/>
    <w:rsid w:val="003F0036"/>
    <w:rsid w:val="003F1E87"/>
    <w:rsid w:val="003F65D0"/>
    <w:rsid w:val="003F7EA4"/>
    <w:rsid w:val="003F7F1C"/>
    <w:rsid w:val="0040280F"/>
    <w:rsid w:val="00405895"/>
    <w:rsid w:val="004101E9"/>
    <w:rsid w:val="00416F9D"/>
    <w:rsid w:val="0042715A"/>
    <w:rsid w:val="004354F2"/>
    <w:rsid w:val="004421E6"/>
    <w:rsid w:val="00442282"/>
    <w:rsid w:val="004438EB"/>
    <w:rsid w:val="00450DC1"/>
    <w:rsid w:val="00452F14"/>
    <w:rsid w:val="00456DC0"/>
    <w:rsid w:val="00463ED1"/>
    <w:rsid w:val="00464443"/>
    <w:rsid w:val="00464AF1"/>
    <w:rsid w:val="004651E0"/>
    <w:rsid w:val="004656A5"/>
    <w:rsid w:val="00471F3D"/>
    <w:rsid w:val="00474984"/>
    <w:rsid w:val="00474DBB"/>
    <w:rsid w:val="004762DE"/>
    <w:rsid w:val="0047772A"/>
    <w:rsid w:val="004819D3"/>
    <w:rsid w:val="00494AAB"/>
    <w:rsid w:val="004A2952"/>
    <w:rsid w:val="004A43A0"/>
    <w:rsid w:val="004B0749"/>
    <w:rsid w:val="004C034D"/>
    <w:rsid w:val="004C0FAA"/>
    <w:rsid w:val="004C2FBF"/>
    <w:rsid w:val="004C3DE5"/>
    <w:rsid w:val="004C487B"/>
    <w:rsid w:val="004D1C4D"/>
    <w:rsid w:val="004D3E49"/>
    <w:rsid w:val="004D5173"/>
    <w:rsid w:val="004E052A"/>
    <w:rsid w:val="004E34B4"/>
    <w:rsid w:val="004E7226"/>
    <w:rsid w:val="004F20AA"/>
    <w:rsid w:val="004F2AE2"/>
    <w:rsid w:val="004F4BC8"/>
    <w:rsid w:val="00510E92"/>
    <w:rsid w:val="005137EC"/>
    <w:rsid w:val="00521E4B"/>
    <w:rsid w:val="00523778"/>
    <w:rsid w:val="00523CB1"/>
    <w:rsid w:val="005265F3"/>
    <w:rsid w:val="00533C60"/>
    <w:rsid w:val="005344AB"/>
    <w:rsid w:val="00535287"/>
    <w:rsid w:val="00535C0C"/>
    <w:rsid w:val="00542525"/>
    <w:rsid w:val="0054460F"/>
    <w:rsid w:val="00544689"/>
    <w:rsid w:val="00551D47"/>
    <w:rsid w:val="005540EA"/>
    <w:rsid w:val="0055467F"/>
    <w:rsid w:val="0055475A"/>
    <w:rsid w:val="00562935"/>
    <w:rsid w:val="00567E35"/>
    <w:rsid w:val="00571CD5"/>
    <w:rsid w:val="00572688"/>
    <w:rsid w:val="00572CC3"/>
    <w:rsid w:val="0057340D"/>
    <w:rsid w:val="005811FD"/>
    <w:rsid w:val="00583B85"/>
    <w:rsid w:val="005845FF"/>
    <w:rsid w:val="0058519C"/>
    <w:rsid w:val="005864DD"/>
    <w:rsid w:val="00587183"/>
    <w:rsid w:val="00587FBD"/>
    <w:rsid w:val="00592D83"/>
    <w:rsid w:val="005930EC"/>
    <w:rsid w:val="00594087"/>
    <w:rsid w:val="005A5DD1"/>
    <w:rsid w:val="005C3532"/>
    <w:rsid w:val="005C6F83"/>
    <w:rsid w:val="005C71F8"/>
    <w:rsid w:val="005D3808"/>
    <w:rsid w:val="005E174E"/>
    <w:rsid w:val="005E41C2"/>
    <w:rsid w:val="005E60CB"/>
    <w:rsid w:val="005F1067"/>
    <w:rsid w:val="005F3012"/>
    <w:rsid w:val="005F565D"/>
    <w:rsid w:val="005F7BC3"/>
    <w:rsid w:val="006051C0"/>
    <w:rsid w:val="00606135"/>
    <w:rsid w:val="00606CA5"/>
    <w:rsid w:val="00607FA5"/>
    <w:rsid w:val="0061071C"/>
    <w:rsid w:val="00610ED7"/>
    <w:rsid w:val="00611A12"/>
    <w:rsid w:val="006171D4"/>
    <w:rsid w:val="00624C47"/>
    <w:rsid w:val="00625EC2"/>
    <w:rsid w:val="0062759F"/>
    <w:rsid w:val="00631AA3"/>
    <w:rsid w:val="00635557"/>
    <w:rsid w:val="00637A30"/>
    <w:rsid w:val="00641D25"/>
    <w:rsid w:val="006474C9"/>
    <w:rsid w:val="006517FD"/>
    <w:rsid w:val="00652252"/>
    <w:rsid w:val="00652A5F"/>
    <w:rsid w:val="00652F49"/>
    <w:rsid w:val="00654998"/>
    <w:rsid w:val="00662A49"/>
    <w:rsid w:val="00667DC9"/>
    <w:rsid w:val="00671F47"/>
    <w:rsid w:val="0067259A"/>
    <w:rsid w:val="00673ABD"/>
    <w:rsid w:val="00676010"/>
    <w:rsid w:val="00676197"/>
    <w:rsid w:val="00683B2C"/>
    <w:rsid w:val="006850B1"/>
    <w:rsid w:val="00685986"/>
    <w:rsid w:val="006861ED"/>
    <w:rsid w:val="0068654B"/>
    <w:rsid w:val="006922CF"/>
    <w:rsid w:val="006A03A7"/>
    <w:rsid w:val="006A1598"/>
    <w:rsid w:val="006A40BD"/>
    <w:rsid w:val="006B0192"/>
    <w:rsid w:val="006B56E5"/>
    <w:rsid w:val="006B5966"/>
    <w:rsid w:val="006B791E"/>
    <w:rsid w:val="006C4DFE"/>
    <w:rsid w:val="006C5628"/>
    <w:rsid w:val="006C5E97"/>
    <w:rsid w:val="006D0E04"/>
    <w:rsid w:val="006D29EB"/>
    <w:rsid w:val="006D5346"/>
    <w:rsid w:val="006D6FA5"/>
    <w:rsid w:val="006E1492"/>
    <w:rsid w:val="006E3C77"/>
    <w:rsid w:val="006E5187"/>
    <w:rsid w:val="006E5260"/>
    <w:rsid w:val="006F0F04"/>
    <w:rsid w:val="006F1D9D"/>
    <w:rsid w:val="006F33BD"/>
    <w:rsid w:val="00701DFD"/>
    <w:rsid w:val="00704827"/>
    <w:rsid w:val="00704EF7"/>
    <w:rsid w:val="00705254"/>
    <w:rsid w:val="00712D1E"/>
    <w:rsid w:val="007134A0"/>
    <w:rsid w:val="00715026"/>
    <w:rsid w:val="00717344"/>
    <w:rsid w:val="007174DB"/>
    <w:rsid w:val="007223B9"/>
    <w:rsid w:val="00723575"/>
    <w:rsid w:val="0072622C"/>
    <w:rsid w:val="00727C3B"/>
    <w:rsid w:val="00727C92"/>
    <w:rsid w:val="007336D7"/>
    <w:rsid w:val="00734716"/>
    <w:rsid w:val="00734F62"/>
    <w:rsid w:val="007379C2"/>
    <w:rsid w:val="00741DD4"/>
    <w:rsid w:val="0074621C"/>
    <w:rsid w:val="0075501E"/>
    <w:rsid w:val="0075614F"/>
    <w:rsid w:val="00764971"/>
    <w:rsid w:val="00766375"/>
    <w:rsid w:val="00766EAB"/>
    <w:rsid w:val="00770284"/>
    <w:rsid w:val="00773374"/>
    <w:rsid w:val="00776053"/>
    <w:rsid w:val="0077776E"/>
    <w:rsid w:val="00777A32"/>
    <w:rsid w:val="007831D1"/>
    <w:rsid w:val="00790FDF"/>
    <w:rsid w:val="00793E3C"/>
    <w:rsid w:val="00794C42"/>
    <w:rsid w:val="007A0C90"/>
    <w:rsid w:val="007A138C"/>
    <w:rsid w:val="007A2C91"/>
    <w:rsid w:val="007A69C6"/>
    <w:rsid w:val="007B2A8E"/>
    <w:rsid w:val="007B3AAB"/>
    <w:rsid w:val="007B5D96"/>
    <w:rsid w:val="007C19DE"/>
    <w:rsid w:val="007D53E5"/>
    <w:rsid w:val="007D7897"/>
    <w:rsid w:val="007E1817"/>
    <w:rsid w:val="007E1AE0"/>
    <w:rsid w:val="007E559C"/>
    <w:rsid w:val="007E55E9"/>
    <w:rsid w:val="007E7CE9"/>
    <w:rsid w:val="007F2E6F"/>
    <w:rsid w:val="007F300C"/>
    <w:rsid w:val="007F7B1E"/>
    <w:rsid w:val="0080114C"/>
    <w:rsid w:val="0080133D"/>
    <w:rsid w:val="00803289"/>
    <w:rsid w:val="00813497"/>
    <w:rsid w:val="008145F7"/>
    <w:rsid w:val="00816224"/>
    <w:rsid w:val="0082033D"/>
    <w:rsid w:val="008203AF"/>
    <w:rsid w:val="008253C3"/>
    <w:rsid w:val="00837ED3"/>
    <w:rsid w:val="00840236"/>
    <w:rsid w:val="00841711"/>
    <w:rsid w:val="008454D0"/>
    <w:rsid w:val="00863C0D"/>
    <w:rsid w:val="00865C71"/>
    <w:rsid w:val="00867345"/>
    <w:rsid w:val="00873345"/>
    <w:rsid w:val="00873A41"/>
    <w:rsid w:val="00883884"/>
    <w:rsid w:val="00884753"/>
    <w:rsid w:val="00885EC9"/>
    <w:rsid w:val="00885F3F"/>
    <w:rsid w:val="008900F4"/>
    <w:rsid w:val="00890A33"/>
    <w:rsid w:val="0089217A"/>
    <w:rsid w:val="00894E6F"/>
    <w:rsid w:val="0089571A"/>
    <w:rsid w:val="00896FA3"/>
    <w:rsid w:val="00897460"/>
    <w:rsid w:val="008A497B"/>
    <w:rsid w:val="008B015A"/>
    <w:rsid w:val="008B1460"/>
    <w:rsid w:val="008C2198"/>
    <w:rsid w:val="008C7325"/>
    <w:rsid w:val="008D64F9"/>
    <w:rsid w:val="008D7473"/>
    <w:rsid w:val="008E53EF"/>
    <w:rsid w:val="008E5FAD"/>
    <w:rsid w:val="008E6D76"/>
    <w:rsid w:val="008F26A3"/>
    <w:rsid w:val="008F2A40"/>
    <w:rsid w:val="008F560A"/>
    <w:rsid w:val="008F7208"/>
    <w:rsid w:val="008F73F9"/>
    <w:rsid w:val="0090016A"/>
    <w:rsid w:val="00906520"/>
    <w:rsid w:val="00907783"/>
    <w:rsid w:val="00912686"/>
    <w:rsid w:val="00915522"/>
    <w:rsid w:val="00933AA9"/>
    <w:rsid w:val="0093466C"/>
    <w:rsid w:val="00935255"/>
    <w:rsid w:val="00936EEE"/>
    <w:rsid w:val="009378FC"/>
    <w:rsid w:val="00940BCF"/>
    <w:rsid w:val="00943618"/>
    <w:rsid w:val="0094445C"/>
    <w:rsid w:val="0095073F"/>
    <w:rsid w:val="0095176E"/>
    <w:rsid w:val="00955E9E"/>
    <w:rsid w:val="00956A7F"/>
    <w:rsid w:val="00960FFE"/>
    <w:rsid w:val="009647B5"/>
    <w:rsid w:val="0096599A"/>
    <w:rsid w:val="00966266"/>
    <w:rsid w:val="00971CA4"/>
    <w:rsid w:val="0097374E"/>
    <w:rsid w:val="00974A35"/>
    <w:rsid w:val="00984BFA"/>
    <w:rsid w:val="009859C7"/>
    <w:rsid w:val="00992664"/>
    <w:rsid w:val="00993B13"/>
    <w:rsid w:val="00997C82"/>
    <w:rsid w:val="009A1C95"/>
    <w:rsid w:val="009A443D"/>
    <w:rsid w:val="009A44CE"/>
    <w:rsid w:val="009A6A46"/>
    <w:rsid w:val="009A79FE"/>
    <w:rsid w:val="009B2756"/>
    <w:rsid w:val="009B4645"/>
    <w:rsid w:val="009C03BD"/>
    <w:rsid w:val="009C255E"/>
    <w:rsid w:val="009C6B08"/>
    <w:rsid w:val="009D1A84"/>
    <w:rsid w:val="009D2B69"/>
    <w:rsid w:val="009D442B"/>
    <w:rsid w:val="009D527D"/>
    <w:rsid w:val="009E41B8"/>
    <w:rsid w:val="009F0269"/>
    <w:rsid w:val="00A1120F"/>
    <w:rsid w:val="00A15791"/>
    <w:rsid w:val="00A17494"/>
    <w:rsid w:val="00A24966"/>
    <w:rsid w:val="00A277FF"/>
    <w:rsid w:val="00A305FB"/>
    <w:rsid w:val="00A31171"/>
    <w:rsid w:val="00A32FAB"/>
    <w:rsid w:val="00A3414E"/>
    <w:rsid w:val="00A347BD"/>
    <w:rsid w:val="00A35874"/>
    <w:rsid w:val="00A434F7"/>
    <w:rsid w:val="00A55B83"/>
    <w:rsid w:val="00A57A4E"/>
    <w:rsid w:val="00A60DB1"/>
    <w:rsid w:val="00A6464C"/>
    <w:rsid w:val="00A663F4"/>
    <w:rsid w:val="00A675C7"/>
    <w:rsid w:val="00A7077B"/>
    <w:rsid w:val="00A760D8"/>
    <w:rsid w:val="00A774A7"/>
    <w:rsid w:val="00A8021B"/>
    <w:rsid w:val="00A90822"/>
    <w:rsid w:val="00A917F5"/>
    <w:rsid w:val="00A927AF"/>
    <w:rsid w:val="00A948AF"/>
    <w:rsid w:val="00AA0C17"/>
    <w:rsid w:val="00AA760B"/>
    <w:rsid w:val="00AA79A6"/>
    <w:rsid w:val="00AB3B39"/>
    <w:rsid w:val="00AB40A2"/>
    <w:rsid w:val="00AB5E7C"/>
    <w:rsid w:val="00AB7E4A"/>
    <w:rsid w:val="00AC02AB"/>
    <w:rsid w:val="00AC0BCE"/>
    <w:rsid w:val="00AD1BE1"/>
    <w:rsid w:val="00AD5747"/>
    <w:rsid w:val="00AD798D"/>
    <w:rsid w:val="00AE78D5"/>
    <w:rsid w:val="00AF0138"/>
    <w:rsid w:val="00AF0C5F"/>
    <w:rsid w:val="00AF2130"/>
    <w:rsid w:val="00B0143A"/>
    <w:rsid w:val="00B03C0A"/>
    <w:rsid w:val="00B067B7"/>
    <w:rsid w:val="00B11998"/>
    <w:rsid w:val="00B15DA1"/>
    <w:rsid w:val="00B30CAB"/>
    <w:rsid w:val="00B3237E"/>
    <w:rsid w:val="00B50272"/>
    <w:rsid w:val="00B54406"/>
    <w:rsid w:val="00B54584"/>
    <w:rsid w:val="00B57B64"/>
    <w:rsid w:val="00B636A2"/>
    <w:rsid w:val="00B6423E"/>
    <w:rsid w:val="00B6625B"/>
    <w:rsid w:val="00B7556D"/>
    <w:rsid w:val="00B81F07"/>
    <w:rsid w:val="00B848FD"/>
    <w:rsid w:val="00B917DB"/>
    <w:rsid w:val="00B968A0"/>
    <w:rsid w:val="00BA0371"/>
    <w:rsid w:val="00BA3745"/>
    <w:rsid w:val="00BA3DAA"/>
    <w:rsid w:val="00BA732A"/>
    <w:rsid w:val="00BB13B0"/>
    <w:rsid w:val="00BB1F12"/>
    <w:rsid w:val="00BB3128"/>
    <w:rsid w:val="00BB35C1"/>
    <w:rsid w:val="00BB47DA"/>
    <w:rsid w:val="00BC1425"/>
    <w:rsid w:val="00BC6B1E"/>
    <w:rsid w:val="00BC6C37"/>
    <w:rsid w:val="00BD2075"/>
    <w:rsid w:val="00BD5A24"/>
    <w:rsid w:val="00BD6426"/>
    <w:rsid w:val="00BE3A18"/>
    <w:rsid w:val="00BF5B4D"/>
    <w:rsid w:val="00BF5BCE"/>
    <w:rsid w:val="00BF705E"/>
    <w:rsid w:val="00C077D6"/>
    <w:rsid w:val="00C117F0"/>
    <w:rsid w:val="00C12C57"/>
    <w:rsid w:val="00C1380C"/>
    <w:rsid w:val="00C20D67"/>
    <w:rsid w:val="00C24540"/>
    <w:rsid w:val="00C2559B"/>
    <w:rsid w:val="00C25AFF"/>
    <w:rsid w:val="00C3629D"/>
    <w:rsid w:val="00C36B79"/>
    <w:rsid w:val="00C42315"/>
    <w:rsid w:val="00C4333A"/>
    <w:rsid w:val="00C433E2"/>
    <w:rsid w:val="00C43C41"/>
    <w:rsid w:val="00C50B84"/>
    <w:rsid w:val="00C53B5C"/>
    <w:rsid w:val="00C67003"/>
    <w:rsid w:val="00C72EFE"/>
    <w:rsid w:val="00C7565F"/>
    <w:rsid w:val="00C763EB"/>
    <w:rsid w:val="00C83B64"/>
    <w:rsid w:val="00C83D2A"/>
    <w:rsid w:val="00C87B8C"/>
    <w:rsid w:val="00C912B7"/>
    <w:rsid w:val="00C93415"/>
    <w:rsid w:val="00C93B01"/>
    <w:rsid w:val="00C96773"/>
    <w:rsid w:val="00CA07F0"/>
    <w:rsid w:val="00CA0FAA"/>
    <w:rsid w:val="00CA6EDA"/>
    <w:rsid w:val="00CB10F3"/>
    <w:rsid w:val="00CB20D4"/>
    <w:rsid w:val="00CB6DD9"/>
    <w:rsid w:val="00CC009F"/>
    <w:rsid w:val="00CC0A77"/>
    <w:rsid w:val="00CC0ABC"/>
    <w:rsid w:val="00CC12DA"/>
    <w:rsid w:val="00CC72E8"/>
    <w:rsid w:val="00CC7CAC"/>
    <w:rsid w:val="00CD0D1C"/>
    <w:rsid w:val="00CD3EF5"/>
    <w:rsid w:val="00CD5ECF"/>
    <w:rsid w:val="00CE4D31"/>
    <w:rsid w:val="00CE5D8B"/>
    <w:rsid w:val="00CE66EB"/>
    <w:rsid w:val="00CE7A5C"/>
    <w:rsid w:val="00CF1A6F"/>
    <w:rsid w:val="00CF1D17"/>
    <w:rsid w:val="00CF56AA"/>
    <w:rsid w:val="00CF7E2F"/>
    <w:rsid w:val="00D00032"/>
    <w:rsid w:val="00D0024A"/>
    <w:rsid w:val="00D03CCF"/>
    <w:rsid w:val="00D05A99"/>
    <w:rsid w:val="00D060B5"/>
    <w:rsid w:val="00D06730"/>
    <w:rsid w:val="00D1629E"/>
    <w:rsid w:val="00D20B3B"/>
    <w:rsid w:val="00D366A2"/>
    <w:rsid w:val="00D43B0D"/>
    <w:rsid w:val="00D47BE0"/>
    <w:rsid w:val="00D502B5"/>
    <w:rsid w:val="00D577C9"/>
    <w:rsid w:val="00D63955"/>
    <w:rsid w:val="00D65656"/>
    <w:rsid w:val="00D715DE"/>
    <w:rsid w:val="00D72194"/>
    <w:rsid w:val="00D738DE"/>
    <w:rsid w:val="00D83974"/>
    <w:rsid w:val="00D8550A"/>
    <w:rsid w:val="00D86014"/>
    <w:rsid w:val="00D86DD2"/>
    <w:rsid w:val="00D91C9E"/>
    <w:rsid w:val="00D92AEB"/>
    <w:rsid w:val="00D9325A"/>
    <w:rsid w:val="00D93C58"/>
    <w:rsid w:val="00D969A3"/>
    <w:rsid w:val="00DA10C9"/>
    <w:rsid w:val="00DA16D2"/>
    <w:rsid w:val="00DA3242"/>
    <w:rsid w:val="00DA477A"/>
    <w:rsid w:val="00DA577B"/>
    <w:rsid w:val="00DA5E33"/>
    <w:rsid w:val="00DB09A7"/>
    <w:rsid w:val="00DB30D0"/>
    <w:rsid w:val="00DB4E34"/>
    <w:rsid w:val="00DC5A3E"/>
    <w:rsid w:val="00DC63A6"/>
    <w:rsid w:val="00DD049B"/>
    <w:rsid w:val="00DD0AEF"/>
    <w:rsid w:val="00DD2F38"/>
    <w:rsid w:val="00DD4FB2"/>
    <w:rsid w:val="00DD6DC2"/>
    <w:rsid w:val="00DD76D8"/>
    <w:rsid w:val="00DE0636"/>
    <w:rsid w:val="00DE0F9C"/>
    <w:rsid w:val="00DE16C6"/>
    <w:rsid w:val="00DE5D83"/>
    <w:rsid w:val="00DE5EF4"/>
    <w:rsid w:val="00DF181A"/>
    <w:rsid w:val="00DF4495"/>
    <w:rsid w:val="00DF718B"/>
    <w:rsid w:val="00E037D3"/>
    <w:rsid w:val="00E03AB2"/>
    <w:rsid w:val="00E04C5C"/>
    <w:rsid w:val="00E0602A"/>
    <w:rsid w:val="00E13532"/>
    <w:rsid w:val="00E1389A"/>
    <w:rsid w:val="00E2760C"/>
    <w:rsid w:val="00E35DE6"/>
    <w:rsid w:val="00E373A6"/>
    <w:rsid w:val="00E40562"/>
    <w:rsid w:val="00E41577"/>
    <w:rsid w:val="00E42E56"/>
    <w:rsid w:val="00E437D6"/>
    <w:rsid w:val="00E4690F"/>
    <w:rsid w:val="00E601ED"/>
    <w:rsid w:val="00E61D8B"/>
    <w:rsid w:val="00E62D58"/>
    <w:rsid w:val="00E64456"/>
    <w:rsid w:val="00E65FA6"/>
    <w:rsid w:val="00E724CD"/>
    <w:rsid w:val="00E77150"/>
    <w:rsid w:val="00E83633"/>
    <w:rsid w:val="00E8393C"/>
    <w:rsid w:val="00E85044"/>
    <w:rsid w:val="00E851DA"/>
    <w:rsid w:val="00E855E2"/>
    <w:rsid w:val="00E92CA6"/>
    <w:rsid w:val="00EA3205"/>
    <w:rsid w:val="00EA6AD6"/>
    <w:rsid w:val="00EB4FBF"/>
    <w:rsid w:val="00EB555A"/>
    <w:rsid w:val="00EC0805"/>
    <w:rsid w:val="00EC5B04"/>
    <w:rsid w:val="00EC7507"/>
    <w:rsid w:val="00ED04F3"/>
    <w:rsid w:val="00ED5B7A"/>
    <w:rsid w:val="00EE1A85"/>
    <w:rsid w:val="00EE323F"/>
    <w:rsid w:val="00EF1482"/>
    <w:rsid w:val="00EF5313"/>
    <w:rsid w:val="00F00FED"/>
    <w:rsid w:val="00F10AF9"/>
    <w:rsid w:val="00F112CE"/>
    <w:rsid w:val="00F129A3"/>
    <w:rsid w:val="00F12F34"/>
    <w:rsid w:val="00F14ACF"/>
    <w:rsid w:val="00F17D1F"/>
    <w:rsid w:val="00F226A6"/>
    <w:rsid w:val="00F24068"/>
    <w:rsid w:val="00F24A81"/>
    <w:rsid w:val="00F34E1C"/>
    <w:rsid w:val="00F43CB9"/>
    <w:rsid w:val="00F47C20"/>
    <w:rsid w:val="00F52282"/>
    <w:rsid w:val="00F64B53"/>
    <w:rsid w:val="00F7099C"/>
    <w:rsid w:val="00F723BA"/>
    <w:rsid w:val="00F7264A"/>
    <w:rsid w:val="00F73419"/>
    <w:rsid w:val="00F76405"/>
    <w:rsid w:val="00F76B0A"/>
    <w:rsid w:val="00F810BA"/>
    <w:rsid w:val="00F83FC8"/>
    <w:rsid w:val="00F85FBF"/>
    <w:rsid w:val="00F915C6"/>
    <w:rsid w:val="00F92140"/>
    <w:rsid w:val="00F92587"/>
    <w:rsid w:val="00F92974"/>
    <w:rsid w:val="00F93801"/>
    <w:rsid w:val="00F93B5B"/>
    <w:rsid w:val="00F94F3B"/>
    <w:rsid w:val="00F95986"/>
    <w:rsid w:val="00FA25B0"/>
    <w:rsid w:val="00FB2973"/>
    <w:rsid w:val="00FB63D4"/>
    <w:rsid w:val="00FC1FF5"/>
    <w:rsid w:val="00FC3B6E"/>
    <w:rsid w:val="00FC4AE5"/>
    <w:rsid w:val="00FC7E2D"/>
    <w:rsid w:val="00FC7F07"/>
    <w:rsid w:val="00FD283E"/>
    <w:rsid w:val="00FD2DDF"/>
    <w:rsid w:val="00FD4067"/>
    <w:rsid w:val="00FE0A46"/>
    <w:rsid w:val="00FE0D79"/>
    <w:rsid w:val="00FE2430"/>
    <w:rsid w:val="00FE2918"/>
    <w:rsid w:val="00FE2942"/>
    <w:rsid w:val="00FE5C9E"/>
    <w:rsid w:val="00FF156D"/>
    <w:rsid w:val="00FF2A98"/>
    <w:rsid w:val="00FF5F18"/>
    <w:rsid w:val="00FF7C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link w:val="Ttulo2Car"/>
    <w:qFormat/>
    <w:rsid w:val="00E04C5C"/>
    <w:pPr>
      <w:keepNext/>
      <w:jc w:val="center"/>
      <w:outlineLvl w:val="1"/>
    </w:pPr>
    <w:rPr>
      <w:rFonts w:ascii="Arial" w:hAnsi="Arial"/>
      <w:b/>
      <w:sz w:val="32"/>
      <w:lang w:val="es-ES_tradnl"/>
    </w:rPr>
  </w:style>
  <w:style w:type="paragraph" w:styleId="Ttulo3">
    <w:name w:val="heading 3"/>
    <w:basedOn w:val="Normal"/>
    <w:next w:val="Normal"/>
    <w:link w:val="Ttulo3Car"/>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link w:val="EncabezadoCar"/>
    <w:uiPriority w:val="99"/>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link w:val="TextoindependienteCar"/>
    <w:uiPriority w:val="99"/>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link w:val="PuestoCar"/>
    <w:uiPriority w:val="10"/>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uiPriority w:val="99"/>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uiPriority w:val="99"/>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uiPriority w:val="99"/>
    <w:rsid w:val="0077776E"/>
    <w:rPr>
      <w:rFonts w:ascii="Courier New" w:hAnsi="Courier New"/>
      <w:sz w:val="20"/>
    </w:rPr>
  </w:style>
  <w:style w:type="character" w:customStyle="1" w:styleId="TextosinformatoCar">
    <w:name w:val="Texto sin formato Car"/>
    <w:basedOn w:val="Fuentedeprrafopredeter"/>
    <w:link w:val="Textosinformato"/>
    <w:uiPriority w:val="99"/>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uiPriority w:val="99"/>
    <w:rsid w:val="003518BC"/>
    <w:rPr>
      <w:rFonts w:ascii="Tahoma" w:hAnsi="Tahoma" w:cs="Tahoma"/>
      <w:sz w:val="16"/>
      <w:szCs w:val="16"/>
    </w:rPr>
  </w:style>
  <w:style w:type="character" w:customStyle="1" w:styleId="TextodegloboCar">
    <w:name w:val="Texto de globo Car"/>
    <w:basedOn w:val="Fuentedeprrafopredeter"/>
    <w:link w:val="Textodeglobo"/>
    <w:uiPriority w:val="99"/>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3"/>
      </w:numPr>
    </w:pPr>
  </w:style>
  <w:style w:type="paragraph" w:styleId="Textocomentario">
    <w:name w:val="annotation text"/>
    <w:link w:val="TextocomentarioCar"/>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4"/>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Epígrafe,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Epígrafe Car,Car Car,Epígrafe Car Car Car,Car Car Car Car Car Car, Car Car Car Car Car Car,Epígrafe Tabla Car,A Car, Car Car Car Car1 Car, Car Car Car Car,Título tabla/gráfica Car,Título tabla/gráfica1 Car,Título tabla/gráfica2 Car"/>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 w:type="character" w:customStyle="1" w:styleId="DefaultCar">
    <w:name w:val="Default Car"/>
    <w:link w:val="Default"/>
    <w:locked/>
    <w:rsid w:val="00BD2075"/>
    <w:rPr>
      <w:color w:val="000000"/>
      <w:sz w:val="24"/>
      <w:szCs w:val="24"/>
      <w:lang w:val="es-ES" w:eastAsia="es-ES"/>
    </w:rPr>
  </w:style>
  <w:style w:type="character" w:customStyle="1" w:styleId="PrrafodelistaCar">
    <w:name w:val="Párrafo de lista Car"/>
    <w:link w:val="Prrafodelista"/>
    <w:uiPriority w:val="34"/>
    <w:locked/>
    <w:rsid w:val="00915522"/>
    <w:rPr>
      <w:rFonts w:ascii="Calibri" w:eastAsia="Calibri" w:hAnsi="Calibri"/>
      <w:sz w:val="22"/>
      <w:szCs w:val="22"/>
    </w:rPr>
  </w:style>
  <w:style w:type="paragraph" w:customStyle="1" w:styleId="pa14">
    <w:name w:val="pa14"/>
    <w:basedOn w:val="Normal"/>
    <w:rsid w:val="00915522"/>
    <w:pPr>
      <w:autoSpaceDE w:val="0"/>
      <w:autoSpaceDN w:val="0"/>
    </w:pPr>
    <w:rPr>
      <w:szCs w:val="24"/>
    </w:rPr>
  </w:style>
  <w:style w:type="character" w:customStyle="1" w:styleId="Fuentedeprrafopr">
    <w:name w:val="Fuente de párrafo pr"/>
    <w:basedOn w:val="Fuentedeprrafopredeter"/>
    <w:rsid w:val="00915522"/>
    <w:rPr>
      <w:rFonts w:cs="Times New Roman"/>
    </w:rPr>
  </w:style>
  <w:style w:type="character" w:styleId="Hipervnculo">
    <w:name w:val="Hyperlink"/>
    <w:basedOn w:val="Fuentedeprrafopredeter"/>
    <w:uiPriority w:val="99"/>
    <w:unhideWhenUsed/>
    <w:rsid w:val="000743AB"/>
    <w:rPr>
      <w:color w:val="0000FF"/>
      <w:u w:val="single"/>
    </w:rPr>
  </w:style>
  <w:style w:type="character" w:customStyle="1" w:styleId="Ttulo2Car">
    <w:name w:val="Título 2 Car"/>
    <w:basedOn w:val="Fuentedeprrafopredeter"/>
    <w:link w:val="Ttulo2"/>
    <w:rsid w:val="002D717A"/>
    <w:rPr>
      <w:rFonts w:ascii="Arial" w:hAnsi="Arial"/>
      <w:b/>
      <w:sz w:val="32"/>
      <w:lang w:val="es-ES_tradnl" w:eastAsia="es-ES"/>
    </w:rPr>
  </w:style>
  <w:style w:type="character" w:customStyle="1" w:styleId="Ttulo3Car">
    <w:name w:val="Título 3 Car"/>
    <w:basedOn w:val="Fuentedeprrafopredeter"/>
    <w:link w:val="Ttulo3"/>
    <w:rsid w:val="002D717A"/>
    <w:rPr>
      <w:rFonts w:ascii="Arial" w:hAnsi="Arial"/>
      <w:sz w:val="24"/>
      <w:lang w:val="es-ES_tradnl" w:eastAsia="es-ES"/>
    </w:rPr>
  </w:style>
  <w:style w:type="character" w:customStyle="1" w:styleId="PuestoCar">
    <w:name w:val="Puesto Car"/>
    <w:basedOn w:val="Fuentedeprrafopredeter"/>
    <w:link w:val="Puesto"/>
    <w:uiPriority w:val="10"/>
    <w:rsid w:val="002D717A"/>
    <w:rPr>
      <w:rFonts w:ascii="Arial" w:hAnsi="Arial"/>
      <w:b/>
      <w:sz w:val="24"/>
      <w:lang w:val="es-MX" w:eastAsia="es-ES"/>
    </w:rPr>
  </w:style>
  <w:style w:type="character" w:customStyle="1" w:styleId="EncabezadoCar">
    <w:name w:val="Encabezado Car"/>
    <w:aliases w:val="Encabezado1 Car"/>
    <w:basedOn w:val="Fuentedeprrafopredeter"/>
    <w:link w:val="Encabezado"/>
    <w:uiPriority w:val="99"/>
    <w:rsid w:val="002D717A"/>
    <w:rPr>
      <w:lang w:val="es-ES_tradnl" w:eastAsia="es-ES"/>
    </w:rPr>
  </w:style>
  <w:style w:type="character" w:customStyle="1" w:styleId="letra14pt">
    <w:name w:val="letra14pt"/>
    <w:basedOn w:val="Fuentedeprrafopredeter"/>
    <w:rsid w:val="002D717A"/>
  </w:style>
  <w:style w:type="paragraph" w:customStyle="1" w:styleId="margenizq0punto5">
    <w:name w:val="margen_izq_0punto5"/>
    <w:basedOn w:val="Normal"/>
    <w:rsid w:val="002D717A"/>
    <w:pPr>
      <w:spacing w:before="100" w:beforeAutospacing="1" w:after="100" w:afterAutospacing="1"/>
    </w:pPr>
    <w:rPr>
      <w:szCs w:val="24"/>
      <w:lang w:val="es-CO" w:eastAsia="es-CO"/>
    </w:rPr>
  </w:style>
  <w:style w:type="character" w:customStyle="1" w:styleId="baj">
    <w:name w:val="b_aj"/>
    <w:basedOn w:val="Fuentedeprrafopredeter"/>
    <w:rsid w:val="002D717A"/>
  </w:style>
  <w:style w:type="character" w:customStyle="1" w:styleId="TextoindependienteCar">
    <w:name w:val="Texto independiente Car"/>
    <w:basedOn w:val="Fuentedeprrafopredeter"/>
    <w:link w:val="Textoindependiente"/>
    <w:uiPriority w:val="99"/>
    <w:rsid w:val="002D717A"/>
    <w:rPr>
      <w:sz w:val="24"/>
      <w:lang w:val="es-ES" w:eastAsia="es-ES"/>
    </w:rPr>
  </w:style>
  <w:style w:type="character" w:styleId="Hipervnculovisitado">
    <w:name w:val="FollowedHyperlink"/>
    <w:basedOn w:val="Fuentedeprrafopredeter"/>
    <w:uiPriority w:val="99"/>
    <w:semiHidden/>
    <w:unhideWhenUsed/>
    <w:rsid w:val="002D717A"/>
    <w:rPr>
      <w:color w:val="800080"/>
      <w:u w:val="single"/>
    </w:rPr>
  </w:style>
  <w:style w:type="paragraph" w:customStyle="1" w:styleId="xl63">
    <w:name w:val="xl63"/>
    <w:basedOn w:val="Normal"/>
    <w:rsid w:val="002D717A"/>
    <w:pPr>
      <w:spacing w:before="100" w:beforeAutospacing="1" w:after="100" w:afterAutospacing="1"/>
      <w:jc w:val="center"/>
      <w:textAlignment w:val="center"/>
    </w:pPr>
    <w:rPr>
      <w:szCs w:val="24"/>
      <w:lang w:val="es-CO" w:eastAsia="es-CO"/>
    </w:rPr>
  </w:style>
  <w:style w:type="paragraph" w:customStyle="1" w:styleId="xl64">
    <w:name w:val="xl64"/>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s-CO" w:eastAsia="es-CO"/>
    </w:rPr>
  </w:style>
  <w:style w:type="paragraph" w:customStyle="1" w:styleId="xl65">
    <w:name w:val="xl65"/>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s-CO" w:eastAsia="es-CO"/>
    </w:rPr>
  </w:style>
  <w:style w:type="paragraph" w:customStyle="1" w:styleId="xl66">
    <w:name w:val="xl66"/>
    <w:basedOn w:val="Normal"/>
    <w:rsid w:val="002D717A"/>
    <w:pPr>
      <w:pBdr>
        <w:bottom w:val="single" w:sz="4" w:space="0" w:color="auto"/>
      </w:pBdr>
      <w:spacing w:before="100" w:beforeAutospacing="1" w:after="100" w:afterAutospacing="1"/>
      <w:jc w:val="center"/>
    </w:pPr>
    <w:rPr>
      <w:b/>
      <w:bCs/>
      <w:szCs w:val="24"/>
      <w:lang w:val="es-CO" w:eastAsia="es-CO"/>
    </w:rPr>
  </w:style>
  <w:style w:type="paragraph" w:customStyle="1" w:styleId="xl67">
    <w:name w:val="xl67"/>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CO" w:eastAsia="es-CO"/>
    </w:rPr>
  </w:style>
  <w:style w:type="paragraph" w:customStyle="1" w:styleId="xl68">
    <w:name w:val="xl68"/>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CO" w:eastAsia="es-CO"/>
    </w:rPr>
  </w:style>
  <w:style w:type="paragraph" w:customStyle="1" w:styleId="xl69">
    <w:name w:val="xl69"/>
    <w:basedOn w:val="Normal"/>
    <w:rsid w:val="002D717A"/>
    <w:pPr>
      <w:spacing w:before="100" w:beforeAutospacing="1" w:after="100" w:afterAutospacing="1"/>
      <w:jc w:val="center"/>
      <w:textAlignment w:val="center"/>
    </w:pPr>
    <w:rPr>
      <w:sz w:val="16"/>
      <w:szCs w:val="16"/>
      <w:lang w:val="es-CO" w:eastAsia="es-CO"/>
    </w:rPr>
  </w:style>
  <w:style w:type="paragraph" w:styleId="Sinespaciado">
    <w:name w:val="No Spacing"/>
    <w:uiPriority w:val="1"/>
    <w:qFormat/>
    <w:rsid w:val="0073471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93553933">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121729195">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58452424">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890264967">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75209162">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970FE7D3-5639-45FA-BF17-5B404CC52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2172</Words>
  <Characters>11952</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Alexander Ibagon Montes</cp:lastModifiedBy>
  <cp:revision>23</cp:revision>
  <cp:lastPrinted>2018-06-26T21:00:00Z</cp:lastPrinted>
  <dcterms:created xsi:type="dcterms:W3CDTF">2018-06-25T20:07:00Z</dcterms:created>
  <dcterms:modified xsi:type="dcterms:W3CDTF">2018-06-26T21:48:00Z</dcterms:modified>
</cp:coreProperties>
</file>