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13EB" w:rsidRPr="00C865C0" w:rsidRDefault="009013EB" w:rsidP="00940A2F">
      <w:pPr>
        <w:pStyle w:val="Textoindependiente"/>
        <w:widowControl w:val="0"/>
        <w:tabs>
          <w:tab w:val="left" w:pos="7797"/>
        </w:tabs>
        <w:jc w:val="center"/>
        <w:rPr>
          <w:rFonts w:ascii="Arial Narrow" w:hAnsi="Arial Narrow" w:cs="Arial"/>
          <w:b/>
          <w:sz w:val="24"/>
          <w:szCs w:val="24"/>
          <w:u w:val="single"/>
        </w:rPr>
      </w:pPr>
    </w:p>
    <w:p w:rsidR="00057F0A" w:rsidRPr="00C865C0" w:rsidRDefault="00057F0A" w:rsidP="00940A2F">
      <w:pPr>
        <w:pStyle w:val="Textoindependiente"/>
        <w:widowControl w:val="0"/>
        <w:tabs>
          <w:tab w:val="left" w:pos="7797"/>
        </w:tabs>
        <w:jc w:val="center"/>
        <w:rPr>
          <w:rFonts w:ascii="Arial Narrow" w:hAnsi="Arial Narrow" w:cs="Arial"/>
          <w:b/>
          <w:sz w:val="24"/>
          <w:szCs w:val="24"/>
          <w:u w:val="single"/>
        </w:rPr>
      </w:pPr>
    </w:p>
    <w:p w:rsidR="007A0DF9" w:rsidRPr="00C865C0" w:rsidRDefault="00917963" w:rsidP="00940A2F">
      <w:pPr>
        <w:pStyle w:val="Textoindependiente"/>
        <w:widowControl w:val="0"/>
        <w:tabs>
          <w:tab w:val="left" w:pos="7797"/>
        </w:tabs>
        <w:jc w:val="center"/>
        <w:rPr>
          <w:rFonts w:ascii="Arial Narrow" w:hAnsi="Arial Narrow" w:cs="Arial"/>
          <w:b/>
          <w:sz w:val="24"/>
          <w:szCs w:val="24"/>
          <w:u w:val="single"/>
        </w:rPr>
      </w:pPr>
      <w:r w:rsidRPr="00C865C0">
        <w:rPr>
          <w:rFonts w:ascii="Arial Narrow" w:hAnsi="Arial Narrow" w:cs="Arial"/>
          <w:b/>
          <w:sz w:val="24"/>
          <w:szCs w:val="24"/>
          <w:u w:val="single"/>
        </w:rPr>
        <w:t>MEMOR</w:t>
      </w:r>
      <w:r w:rsidR="009013EB" w:rsidRPr="00C865C0">
        <w:rPr>
          <w:rFonts w:ascii="Arial Narrow" w:hAnsi="Arial Narrow" w:cs="Arial"/>
          <w:b/>
          <w:sz w:val="24"/>
          <w:szCs w:val="24"/>
          <w:u w:val="single"/>
        </w:rPr>
        <w:t xml:space="preserve">IA JUSTIFICATIVA </w:t>
      </w:r>
    </w:p>
    <w:p w:rsidR="008657BB" w:rsidRPr="00C865C0" w:rsidRDefault="00255F61" w:rsidP="00E77390">
      <w:pPr>
        <w:pStyle w:val="Textoindependiente"/>
        <w:widowControl w:val="0"/>
        <w:tabs>
          <w:tab w:val="left" w:pos="7797"/>
        </w:tabs>
        <w:jc w:val="center"/>
        <w:rPr>
          <w:rFonts w:ascii="Arial Narrow" w:hAnsi="Arial Narrow" w:cs="Arial"/>
          <w:b/>
          <w:sz w:val="24"/>
          <w:szCs w:val="24"/>
          <w:u w:val="single"/>
        </w:rPr>
      </w:pPr>
      <w:r w:rsidRPr="00C865C0">
        <w:rPr>
          <w:rFonts w:ascii="Arial Narrow" w:hAnsi="Arial Narrow" w:cs="Arial"/>
          <w:b/>
          <w:sz w:val="24"/>
          <w:szCs w:val="24"/>
          <w:u w:val="single"/>
        </w:rPr>
        <w:t xml:space="preserve">RESOLUCIÓN </w:t>
      </w:r>
      <w:r w:rsidR="009F73C0" w:rsidRPr="00C865C0">
        <w:rPr>
          <w:rFonts w:ascii="Arial Narrow" w:hAnsi="Arial Narrow" w:cs="Arial"/>
          <w:b/>
          <w:sz w:val="24"/>
          <w:szCs w:val="24"/>
          <w:u w:val="single"/>
        </w:rPr>
        <w:t>“POR MEDIO DE LA CUAL SE PRORROGA EL TÉRMINO DE DURACIÓN DE LAS ZONAS DE PROTECCIÓN Y DESARROLLO DE LOS RECURSOS NATURALES RENOVABLES Y DEL MEDIO AMBIENTE ESTABLECIDAS MEDIANTE LA RESOLUCIÓN 1628 DE 2015</w:t>
      </w:r>
      <w:r w:rsidR="00E44CDB">
        <w:rPr>
          <w:rFonts w:ascii="Arial Narrow" w:hAnsi="Arial Narrow" w:cs="Arial"/>
          <w:b/>
          <w:sz w:val="24"/>
          <w:szCs w:val="24"/>
          <w:u w:val="single"/>
        </w:rPr>
        <w:t xml:space="preserve"> Y PRORROGADAS MEDIANTE RESOLUCION 1433 DE 2017</w:t>
      </w:r>
      <w:r w:rsidR="009F73C0" w:rsidRPr="00C865C0">
        <w:rPr>
          <w:rFonts w:ascii="Arial Narrow" w:hAnsi="Arial Narrow" w:cs="Arial"/>
          <w:b/>
          <w:sz w:val="24"/>
          <w:szCs w:val="24"/>
          <w:u w:val="single"/>
        </w:rPr>
        <w:t>”</w:t>
      </w:r>
    </w:p>
    <w:p w:rsidR="009F73C0" w:rsidRPr="00C865C0" w:rsidRDefault="009F73C0" w:rsidP="00E77390">
      <w:pPr>
        <w:pStyle w:val="Textoindependiente"/>
        <w:widowControl w:val="0"/>
        <w:tabs>
          <w:tab w:val="left" w:pos="7797"/>
        </w:tabs>
        <w:jc w:val="center"/>
        <w:rPr>
          <w:rFonts w:ascii="Arial Narrow" w:hAnsi="Arial Narrow" w:cs="Arial"/>
          <w:sz w:val="24"/>
          <w:szCs w:val="24"/>
        </w:rPr>
      </w:pPr>
    </w:p>
    <w:p w:rsidR="009013EB" w:rsidRPr="00C865C0" w:rsidRDefault="00917963" w:rsidP="00E77390">
      <w:pPr>
        <w:pStyle w:val="Prrafodelista"/>
        <w:numPr>
          <w:ilvl w:val="0"/>
          <w:numId w:val="7"/>
        </w:numPr>
        <w:ind w:left="284" w:hanging="284"/>
        <w:contextualSpacing w:val="0"/>
        <w:jc w:val="both"/>
        <w:rPr>
          <w:rFonts w:ascii="Arial Narrow" w:hAnsi="Arial Narrow" w:cs="Arial"/>
        </w:rPr>
      </w:pPr>
      <w:r w:rsidRPr="00C865C0">
        <w:rPr>
          <w:rFonts w:ascii="Arial Narrow" w:hAnsi="Arial Narrow" w:cs="Arial"/>
        </w:rPr>
        <w:t>Los antecedentes y las razones de oportunidad y conveniencia que justifican su expedición.</w:t>
      </w:r>
    </w:p>
    <w:p w:rsidR="006B40EE" w:rsidRPr="00C865C0" w:rsidRDefault="006B40EE" w:rsidP="00E77390">
      <w:pPr>
        <w:pStyle w:val="Prrafodelista"/>
        <w:ind w:left="284"/>
        <w:contextualSpacing w:val="0"/>
        <w:jc w:val="both"/>
        <w:rPr>
          <w:rFonts w:ascii="Arial Narrow" w:hAnsi="Arial Narrow" w:cs="Arial"/>
        </w:rPr>
      </w:pPr>
    </w:p>
    <w:p w:rsidR="00C35ADA" w:rsidRPr="00C865C0" w:rsidRDefault="00075D5B" w:rsidP="00C35ADA">
      <w:pPr>
        <w:jc w:val="both"/>
        <w:rPr>
          <w:rFonts w:ascii="Arial Narrow" w:hAnsi="Arial Narrow" w:cs="Arial"/>
        </w:rPr>
      </w:pPr>
      <w:r w:rsidRPr="00C865C0">
        <w:rPr>
          <w:rFonts w:ascii="Arial Narrow" w:hAnsi="Arial Narrow" w:cs="Arial"/>
        </w:rPr>
        <w:t>La importancia del patrimonio biológico del Colombia, es expuesta a</w:t>
      </w:r>
      <w:r w:rsidR="00C35ADA" w:rsidRPr="00C865C0">
        <w:rPr>
          <w:rFonts w:ascii="Arial Narrow" w:hAnsi="Arial Narrow" w:cs="Arial"/>
        </w:rPr>
        <w:t>nte el Co</w:t>
      </w:r>
      <w:r w:rsidRPr="00C865C0">
        <w:rPr>
          <w:rFonts w:ascii="Arial Narrow" w:hAnsi="Arial Narrow" w:cs="Arial"/>
        </w:rPr>
        <w:t xml:space="preserve">nvenio de Diversidad Biológica </w:t>
      </w:r>
      <w:r w:rsidR="00C35ADA" w:rsidRPr="00C865C0">
        <w:rPr>
          <w:rFonts w:ascii="Arial Narrow" w:hAnsi="Arial Narrow" w:cs="Arial"/>
        </w:rPr>
        <w:t xml:space="preserve">en </w:t>
      </w:r>
      <w:r w:rsidRPr="00C865C0">
        <w:rPr>
          <w:rFonts w:ascii="Arial Narrow" w:hAnsi="Arial Narrow" w:cs="Arial"/>
        </w:rPr>
        <w:t xml:space="preserve">el </w:t>
      </w:r>
      <w:r w:rsidR="00C35ADA" w:rsidRPr="00C865C0">
        <w:rPr>
          <w:rFonts w:ascii="Arial Narrow" w:hAnsi="Arial Narrow" w:cs="Arial"/>
        </w:rPr>
        <w:t xml:space="preserve">V Informe Nacional, </w:t>
      </w:r>
      <w:r w:rsidR="00731B89" w:rsidRPr="00C865C0">
        <w:rPr>
          <w:rFonts w:ascii="Arial Narrow" w:hAnsi="Arial Narrow" w:cs="Arial"/>
        </w:rPr>
        <w:t xml:space="preserve">como </w:t>
      </w:r>
      <w:r w:rsidRPr="00C865C0">
        <w:rPr>
          <w:rFonts w:ascii="Arial Narrow" w:hAnsi="Arial Narrow" w:cs="Arial"/>
        </w:rPr>
        <w:t>substancial porque</w:t>
      </w:r>
      <w:r w:rsidR="00C35ADA" w:rsidRPr="00C865C0">
        <w:rPr>
          <w:rFonts w:ascii="Arial Narrow" w:hAnsi="Arial Narrow" w:cs="Arial"/>
        </w:rPr>
        <w:t xml:space="preserve"> alberga y desarrolla una significativa diversidad de especies y riqueza genética que aporta hoy día aproximadamente el 10% de la riqueza biológica global</w:t>
      </w:r>
      <w:r w:rsidR="002D6C44" w:rsidRPr="00C865C0">
        <w:rPr>
          <w:rStyle w:val="Refdenotaalpie"/>
          <w:rFonts w:ascii="Arial Narrow" w:hAnsi="Arial Narrow" w:cs="Arial"/>
        </w:rPr>
        <w:footnoteReference w:id="1"/>
      </w:r>
      <w:r w:rsidR="00C35ADA" w:rsidRPr="00C865C0">
        <w:rPr>
          <w:rFonts w:ascii="Arial Narrow" w:hAnsi="Arial Narrow" w:cs="Arial"/>
        </w:rPr>
        <w:t xml:space="preserve"> y se ubica  dentro del grupo de los 14 países que alberga el mayor índice de biodiversidad en la tierra</w:t>
      </w:r>
      <w:r w:rsidR="002D6C44" w:rsidRPr="00C865C0">
        <w:rPr>
          <w:rStyle w:val="Refdenotaalpie"/>
          <w:rFonts w:ascii="Arial Narrow" w:hAnsi="Arial Narrow" w:cs="Arial"/>
        </w:rPr>
        <w:footnoteReference w:id="2"/>
      </w:r>
      <w:r w:rsidR="00C35ADA" w:rsidRPr="00C865C0">
        <w:rPr>
          <w:rFonts w:ascii="Arial Narrow" w:hAnsi="Arial Narrow" w:cs="Arial"/>
        </w:rPr>
        <w:t xml:space="preserve">. </w:t>
      </w:r>
    </w:p>
    <w:p w:rsidR="00C35ADA" w:rsidRPr="00C865C0" w:rsidRDefault="00C35ADA" w:rsidP="00C35ADA">
      <w:pPr>
        <w:jc w:val="both"/>
        <w:rPr>
          <w:rFonts w:ascii="Arial Narrow" w:hAnsi="Arial Narrow" w:cs="Arial"/>
        </w:rPr>
      </w:pPr>
    </w:p>
    <w:p w:rsidR="00C35ADA" w:rsidRPr="00C865C0" w:rsidRDefault="00C35ADA" w:rsidP="00C35ADA">
      <w:pPr>
        <w:jc w:val="both"/>
        <w:rPr>
          <w:rFonts w:ascii="Arial Narrow" w:hAnsi="Arial Narrow" w:cs="Arial"/>
        </w:rPr>
      </w:pPr>
      <w:r w:rsidRPr="00C865C0">
        <w:rPr>
          <w:rFonts w:ascii="Arial Narrow" w:hAnsi="Arial Narrow" w:cs="Arial"/>
        </w:rPr>
        <w:t>El territorio colombiano ubicado en la franja tropical ecuatorial se integra en 212´974.800 hectáreas distribuidas en continente y áreas marinas; hace parte de la ecorregión marina del Caribe (suroeste caribeño) donde se concentra gran diversidad de especies marinas</w:t>
      </w:r>
      <w:r w:rsidR="008909C8" w:rsidRPr="00C865C0">
        <w:rPr>
          <w:rStyle w:val="Refdenotaalpie"/>
          <w:rFonts w:ascii="Arial Narrow" w:hAnsi="Arial Narrow" w:cs="Arial"/>
        </w:rPr>
        <w:footnoteReference w:id="3"/>
      </w:r>
      <w:r w:rsidR="00075D5B" w:rsidRPr="00C865C0">
        <w:rPr>
          <w:rFonts w:ascii="Arial Narrow" w:hAnsi="Arial Narrow" w:cs="Arial"/>
        </w:rPr>
        <w:t xml:space="preserve">, además, </w:t>
      </w:r>
      <w:r w:rsidRPr="00C865C0">
        <w:rPr>
          <w:rFonts w:ascii="Arial Narrow" w:hAnsi="Arial Narrow" w:cs="Arial"/>
        </w:rPr>
        <w:t xml:space="preserve">la influencia del mar Caribe, </w:t>
      </w:r>
      <w:r w:rsidR="00731B89" w:rsidRPr="00C865C0">
        <w:rPr>
          <w:rFonts w:ascii="Arial Narrow" w:hAnsi="Arial Narrow" w:cs="Arial"/>
        </w:rPr>
        <w:t>recibe  la d</w:t>
      </w:r>
      <w:r w:rsidRPr="00C865C0">
        <w:rPr>
          <w:rFonts w:ascii="Arial Narrow" w:hAnsi="Arial Narrow" w:cs="Arial"/>
        </w:rPr>
        <w:t>el océano Pacífico y la circulación atmo</w:t>
      </w:r>
      <w:r w:rsidR="00075D5B" w:rsidRPr="00C865C0">
        <w:rPr>
          <w:rFonts w:ascii="Arial Narrow" w:hAnsi="Arial Narrow" w:cs="Arial"/>
        </w:rPr>
        <w:t>sférica de la cuenca A</w:t>
      </w:r>
      <w:r w:rsidR="00731B89" w:rsidRPr="00C865C0">
        <w:rPr>
          <w:rFonts w:ascii="Arial Narrow" w:hAnsi="Arial Narrow" w:cs="Arial"/>
        </w:rPr>
        <w:t>mazónica,</w:t>
      </w:r>
      <w:r w:rsidR="00075D5B" w:rsidRPr="00C865C0">
        <w:rPr>
          <w:rFonts w:ascii="Arial Narrow" w:hAnsi="Arial Narrow" w:cs="Arial"/>
        </w:rPr>
        <w:t xml:space="preserve"> presenta </w:t>
      </w:r>
      <w:r w:rsidRPr="00C865C0">
        <w:rPr>
          <w:rFonts w:ascii="Arial Narrow" w:hAnsi="Arial Narrow" w:cs="Arial"/>
        </w:rPr>
        <w:t>características geográficas y orográficas</w:t>
      </w:r>
      <w:r w:rsidR="00075D5B" w:rsidRPr="00C865C0">
        <w:rPr>
          <w:rFonts w:ascii="Arial Narrow" w:hAnsi="Arial Narrow" w:cs="Arial"/>
        </w:rPr>
        <w:t xml:space="preserve"> que desencadenan e influyen en </w:t>
      </w:r>
      <w:r w:rsidRPr="00C865C0">
        <w:rPr>
          <w:rFonts w:ascii="Arial Narrow" w:hAnsi="Arial Narrow" w:cs="Arial"/>
        </w:rPr>
        <w:t>climas locales y regionales complejos y dinámicos que derivan una amplia variedad de ecosistemas que suministran bienes y servicios a los sectores productivos y están relacionados con modos de vida de comunidades humanas del país</w:t>
      </w:r>
      <w:r w:rsidR="00DD4BAF" w:rsidRPr="00C865C0">
        <w:rPr>
          <w:rStyle w:val="Refdenotaalpie"/>
          <w:rFonts w:ascii="Arial Narrow" w:hAnsi="Arial Narrow" w:cs="Arial"/>
        </w:rPr>
        <w:footnoteReference w:id="4"/>
      </w:r>
      <w:r w:rsidRPr="00C865C0">
        <w:rPr>
          <w:rFonts w:ascii="Arial Narrow" w:hAnsi="Arial Narrow" w:cs="Arial"/>
        </w:rPr>
        <w:t xml:space="preserve"> </w:t>
      </w:r>
    </w:p>
    <w:p w:rsidR="00C35ADA" w:rsidRPr="00C865C0" w:rsidRDefault="00C35ADA" w:rsidP="00C35ADA">
      <w:pPr>
        <w:jc w:val="both"/>
        <w:rPr>
          <w:rFonts w:ascii="Arial Narrow" w:hAnsi="Arial Narrow" w:cs="Arial"/>
        </w:rPr>
      </w:pPr>
    </w:p>
    <w:p w:rsidR="00C35ADA" w:rsidRPr="00C865C0" w:rsidRDefault="00C35ADA" w:rsidP="00C35ADA">
      <w:pPr>
        <w:jc w:val="both"/>
        <w:rPr>
          <w:rFonts w:ascii="Arial Narrow" w:hAnsi="Arial Narrow" w:cs="Arial"/>
        </w:rPr>
      </w:pPr>
      <w:r w:rsidRPr="00C865C0">
        <w:rPr>
          <w:rFonts w:ascii="Arial Narrow" w:hAnsi="Arial Narrow" w:cs="Arial"/>
        </w:rPr>
        <w:t>En términos generales a Colombia se le confiere un sistema rico y complejo de ecosistemas  naturales de importancia gl</w:t>
      </w:r>
      <w:r w:rsidR="00075D5B" w:rsidRPr="00C865C0">
        <w:rPr>
          <w:rFonts w:ascii="Arial Narrow" w:hAnsi="Arial Narrow" w:cs="Arial"/>
        </w:rPr>
        <w:t xml:space="preserve">obal, base de su estatus </w:t>
      </w:r>
      <w:r w:rsidR="00422AF4" w:rsidRPr="00C865C0">
        <w:rPr>
          <w:rFonts w:ascii="Arial Narrow" w:hAnsi="Arial Narrow" w:cs="Arial"/>
        </w:rPr>
        <w:t xml:space="preserve">como </w:t>
      </w:r>
      <w:r w:rsidR="00731B89" w:rsidRPr="00C865C0">
        <w:rPr>
          <w:rFonts w:ascii="Arial Narrow" w:hAnsi="Arial Narrow" w:cs="Arial"/>
        </w:rPr>
        <w:t>país</w:t>
      </w:r>
      <w:r w:rsidRPr="00C865C0">
        <w:rPr>
          <w:rFonts w:ascii="Arial Narrow" w:hAnsi="Arial Narrow" w:cs="Arial"/>
        </w:rPr>
        <w:t xml:space="preserve"> megadiverso, que </w:t>
      </w:r>
      <w:r w:rsidR="00422AF4" w:rsidRPr="00C865C0">
        <w:rPr>
          <w:rFonts w:ascii="Arial Narrow" w:hAnsi="Arial Narrow" w:cs="Arial"/>
        </w:rPr>
        <w:t xml:space="preserve">lo </w:t>
      </w:r>
      <w:r w:rsidRPr="00C865C0">
        <w:rPr>
          <w:rFonts w:ascii="Arial Narrow" w:hAnsi="Arial Narrow" w:cs="Arial"/>
        </w:rPr>
        <w:t>compromete a responsabilizarse del conocimiento de su patrimonio</w:t>
      </w:r>
      <w:r w:rsidR="00422AF4" w:rsidRPr="00C865C0">
        <w:rPr>
          <w:rFonts w:ascii="Arial Narrow" w:hAnsi="Arial Narrow" w:cs="Arial"/>
        </w:rPr>
        <w:t xml:space="preserve"> natural</w:t>
      </w:r>
      <w:r w:rsidRPr="00C865C0">
        <w:rPr>
          <w:rFonts w:ascii="Arial Narrow" w:hAnsi="Arial Narrow" w:cs="Arial"/>
        </w:rPr>
        <w:t>, la oferta ambiental, la identificación</w:t>
      </w:r>
      <w:r w:rsidR="002B688F" w:rsidRPr="00C865C0">
        <w:rPr>
          <w:rFonts w:ascii="Arial Narrow" w:hAnsi="Arial Narrow" w:cs="Arial"/>
        </w:rPr>
        <w:t xml:space="preserve"> de amenazas que pesan sobre él</w:t>
      </w:r>
      <w:r w:rsidR="002B688F" w:rsidRPr="00C865C0">
        <w:rPr>
          <w:rStyle w:val="Refdenotaalpie"/>
          <w:rFonts w:ascii="Arial Narrow" w:hAnsi="Arial Narrow" w:cs="Arial"/>
        </w:rPr>
        <w:footnoteReference w:id="5"/>
      </w:r>
      <w:r w:rsidR="004B68E5" w:rsidRPr="00C865C0">
        <w:rPr>
          <w:rFonts w:ascii="Arial Narrow" w:hAnsi="Arial Narrow" w:cs="Arial"/>
        </w:rPr>
        <w:t xml:space="preserve"> </w:t>
      </w:r>
      <w:r w:rsidRPr="00C865C0">
        <w:rPr>
          <w:rFonts w:ascii="Arial Narrow" w:hAnsi="Arial Narrow" w:cs="Arial"/>
        </w:rPr>
        <w:t xml:space="preserve">y el desarrollo de gestión para su conservación. </w:t>
      </w:r>
    </w:p>
    <w:p w:rsidR="005C06D1" w:rsidRPr="00C865C0" w:rsidRDefault="005C06D1" w:rsidP="00C35ADA">
      <w:pPr>
        <w:jc w:val="both"/>
        <w:rPr>
          <w:rFonts w:ascii="Arial Narrow" w:hAnsi="Arial Narrow" w:cs="Arial"/>
        </w:rPr>
      </w:pPr>
    </w:p>
    <w:p w:rsidR="00135A13" w:rsidRPr="00C865C0" w:rsidRDefault="00135A13" w:rsidP="00135A13">
      <w:pPr>
        <w:jc w:val="both"/>
        <w:rPr>
          <w:rFonts w:ascii="Arial Narrow" w:hAnsi="Arial Narrow" w:cs="Arial"/>
        </w:rPr>
      </w:pPr>
      <w:r w:rsidRPr="00C865C0">
        <w:rPr>
          <w:rFonts w:ascii="Arial Narrow" w:hAnsi="Arial Narrow" w:cs="Arial"/>
        </w:rPr>
        <w:t>Teniendo en cuenta lo anterior, la constitución de 1991 señaló entre los deberes ambientales del estado proteger la diversidad e integridad del ambiente, conservar las áreas de especial importancia ecológica, planificar el manejo y aprovechamiento de los recursos naturales para garantizar su desarrollo sostenible, conservación, restauración o sustitución y prevenir y controlar los factores de deterioro ambiental.</w:t>
      </w:r>
    </w:p>
    <w:p w:rsidR="00135A13" w:rsidRDefault="00135A13" w:rsidP="00135A13">
      <w:pPr>
        <w:jc w:val="both"/>
        <w:rPr>
          <w:rFonts w:ascii="Arial Narrow" w:hAnsi="Arial Narrow" w:cs="Arial"/>
        </w:rPr>
      </w:pPr>
    </w:p>
    <w:p w:rsidR="00D351E0" w:rsidRPr="00C865C0" w:rsidRDefault="00D351E0" w:rsidP="00D351E0">
      <w:pPr>
        <w:jc w:val="both"/>
        <w:rPr>
          <w:rFonts w:ascii="Arial Narrow" w:hAnsi="Arial Narrow" w:cs="Arial"/>
        </w:rPr>
      </w:pPr>
      <w:r w:rsidRPr="00C865C0">
        <w:rPr>
          <w:rFonts w:ascii="Arial Narrow" w:hAnsi="Arial Narrow" w:cs="Arial"/>
        </w:rPr>
        <w:t xml:space="preserve">En este marco Colombia suscribió el Convenio sobre Diversidad Biológica aprobado mediante Ley 165 de 1994 en el que el País se compromete a establecer estrategias de conservación </w:t>
      </w:r>
      <w:r w:rsidRPr="00C865C0">
        <w:rPr>
          <w:rFonts w:ascii="Arial Narrow" w:hAnsi="Arial Narrow" w:cs="Arial"/>
          <w:i/>
        </w:rPr>
        <w:t>in situ</w:t>
      </w:r>
      <w:r w:rsidRPr="00C865C0">
        <w:rPr>
          <w:rFonts w:ascii="Arial Narrow" w:hAnsi="Arial Narrow" w:cs="Arial"/>
        </w:rPr>
        <w:t xml:space="preserve"> de la diversidad biológica, entre las que sobresalen el establecimiento de áreas protegidas donde haya que tomar medidas especiales para su conservación, de la mano con la protección de ecosistemas, de hábitats naturales y el mantenimiento de poblaciones de especies en entornos naturales.</w:t>
      </w:r>
    </w:p>
    <w:p w:rsidR="00D351E0" w:rsidRPr="00C865C0" w:rsidRDefault="00D351E0" w:rsidP="00135A13">
      <w:pPr>
        <w:jc w:val="both"/>
        <w:rPr>
          <w:rFonts w:ascii="Arial Narrow" w:hAnsi="Arial Narrow" w:cs="Arial"/>
        </w:rPr>
      </w:pPr>
    </w:p>
    <w:p w:rsidR="00E23A0B" w:rsidRDefault="00E23A0B" w:rsidP="00E23A0B">
      <w:pPr>
        <w:autoSpaceDE w:val="0"/>
        <w:autoSpaceDN w:val="0"/>
        <w:adjustRightInd w:val="0"/>
        <w:jc w:val="both"/>
        <w:rPr>
          <w:rFonts w:ascii="Arial Narrow" w:hAnsi="Arial Narrow" w:cs="Arial"/>
        </w:rPr>
      </w:pPr>
      <w:r w:rsidRPr="00E23A0B">
        <w:rPr>
          <w:rFonts w:ascii="Arial Narrow" w:hAnsi="Arial Narrow" w:cs="Arial"/>
        </w:rPr>
        <w:t>Dentro de los ejes temáticos y</w:t>
      </w:r>
      <w:r>
        <w:rPr>
          <w:rFonts w:ascii="Arial Narrow" w:hAnsi="Arial Narrow" w:cs="Arial"/>
        </w:rPr>
        <w:t xml:space="preserve"> </w:t>
      </w:r>
      <w:r w:rsidRPr="00E23A0B">
        <w:rPr>
          <w:rFonts w:ascii="Arial Narrow" w:hAnsi="Arial Narrow" w:cs="Arial"/>
        </w:rPr>
        <w:t xml:space="preserve">líneas estratégicas de la </w:t>
      </w:r>
      <w:r w:rsidR="00D2197E" w:rsidRPr="00E23A0B">
        <w:rPr>
          <w:rFonts w:ascii="Arial Narrow" w:hAnsi="Arial Narrow" w:cs="Arial"/>
        </w:rPr>
        <w:t>Política Nacional</w:t>
      </w:r>
      <w:r w:rsidR="00D2197E">
        <w:rPr>
          <w:rFonts w:ascii="Arial Narrow" w:hAnsi="Arial Narrow" w:cs="Arial"/>
        </w:rPr>
        <w:t xml:space="preserve"> </w:t>
      </w:r>
      <w:r w:rsidR="00D2197E" w:rsidRPr="00E23A0B">
        <w:rPr>
          <w:rFonts w:ascii="Arial Narrow" w:hAnsi="Arial Narrow" w:cs="Arial"/>
        </w:rPr>
        <w:t>Para la Gestión Integral</w:t>
      </w:r>
      <w:r w:rsidR="00D2197E">
        <w:rPr>
          <w:rFonts w:ascii="Arial Narrow" w:hAnsi="Arial Narrow" w:cs="Arial"/>
        </w:rPr>
        <w:t xml:space="preserve"> </w:t>
      </w:r>
      <w:r w:rsidR="00D2197E" w:rsidRPr="00E23A0B">
        <w:rPr>
          <w:rFonts w:ascii="Arial Narrow" w:hAnsi="Arial Narrow" w:cs="Arial"/>
        </w:rPr>
        <w:t>de la Biodiversidad y Sus</w:t>
      </w:r>
      <w:r w:rsidR="00D2197E">
        <w:rPr>
          <w:rFonts w:ascii="Arial Narrow" w:hAnsi="Arial Narrow" w:cs="Arial"/>
        </w:rPr>
        <w:t xml:space="preserve"> </w:t>
      </w:r>
      <w:r w:rsidR="00D2197E" w:rsidRPr="00E23A0B">
        <w:rPr>
          <w:rFonts w:ascii="Arial Narrow" w:hAnsi="Arial Narrow" w:cs="Arial"/>
        </w:rPr>
        <w:t>Servicios Ecosistémicos</w:t>
      </w:r>
      <w:r w:rsidR="00D2197E">
        <w:rPr>
          <w:rFonts w:ascii="Arial Narrow" w:hAnsi="Arial Narrow" w:cs="Arial"/>
        </w:rPr>
        <w:t xml:space="preserve"> </w:t>
      </w:r>
      <w:r w:rsidRPr="00E23A0B">
        <w:rPr>
          <w:rFonts w:ascii="Arial Narrow" w:hAnsi="Arial Narrow" w:cs="Arial"/>
        </w:rPr>
        <w:t xml:space="preserve">(PNGIBSE), </w:t>
      </w:r>
      <w:r w:rsidR="00D2197E">
        <w:rPr>
          <w:rFonts w:ascii="Arial Narrow" w:hAnsi="Arial Narrow" w:cs="Arial"/>
        </w:rPr>
        <w:t>q</w:t>
      </w:r>
      <w:r w:rsidR="00D2197E" w:rsidRPr="00D2197E">
        <w:rPr>
          <w:rFonts w:ascii="Arial Narrow" w:hAnsi="Arial Narrow" w:cs="Arial"/>
        </w:rPr>
        <w:t>ue articula las dinámicas del país con las llamadas Metas Aichi 2011-2020</w:t>
      </w:r>
      <w:r w:rsidR="00D2197E">
        <w:rPr>
          <w:rFonts w:ascii="Arial Narrow" w:hAnsi="Arial Narrow" w:cs="Arial"/>
        </w:rPr>
        <w:t xml:space="preserve">, </w:t>
      </w:r>
      <w:r w:rsidRPr="00E23A0B">
        <w:rPr>
          <w:rFonts w:ascii="Arial Narrow" w:hAnsi="Arial Narrow" w:cs="Arial"/>
        </w:rPr>
        <w:t xml:space="preserve">se encuentra el  Eje I. </w:t>
      </w:r>
      <w:r>
        <w:rPr>
          <w:rFonts w:ascii="Arial Narrow" w:hAnsi="Arial Narrow" w:cs="Arial"/>
        </w:rPr>
        <w:t>“</w:t>
      </w:r>
      <w:r w:rsidRPr="00E23A0B">
        <w:rPr>
          <w:rFonts w:ascii="Arial Narrow" w:hAnsi="Arial Narrow" w:cs="Arial"/>
        </w:rPr>
        <w:t>Biodiversidad,</w:t>
      </w:r>
      <w:r>
        <w:rPr>
          <w:rFonts w:ascii="Arial Narrow" w:hAnsi="Arial Narrow" w:cs="Arial"/>
        </w:rPr>
        <w:t xml:space="preserve"> Conservación y</w:t>
      </w:r>
      <w:r w:rsidRPr="00E23A0B">
        <w:rPr>
          <w:rFonts w:ascii="Arial Narrow" w:hAnsi="Arial Narrow" w:cs="Arial"/>
        </w:rPr>
        <w:t xml:space="preserve"> Cuidado</w:t>
      </w:r>
      <w:r>
        <w:rPr>
          <w:rFonts w:ascii="Arial Narrow" w:hAnsi="Arial Narrow" w:cs="Arial"/>
        </w:rPr>
        <w:t xml:space="preserve"> de l</w:t>
      </w:r>
      <w:r w:rsidRPr="00E23A0B">
        <w:rPr>
          <w:rFonts w:ascii="Arial Narrow" w:hAnsi="Arial Narrow" w:cs="Arial"/>
        </w:rPr>
        <w:t>a Naturaleza</w:t>
      </w:r>
      <w:r>
        <w:rPr>
          <w:rFonts w:ascii="Arial Narrow" w:hAnsi="Arial Narrow" w:cs="Arial"/>
        </w:rPr>
        <w:t>”</w:t>
      </w:r>
      <w:r w:rsidRPr="00E23A0B">
        <w:rPr>
          <w:rFonts w:ascii="Arial Narrow" w:hAnsi="Arial Narrow" w:cs="Arial"/>
        </w:rPr>
        <w:t>, el cual hace referencia a la necesidad de</w:t>
      </w:r>
      <w:r>
        <w:rPr>
          <w:rFonts w:ascii="Arial Narrow" w:hAnsi="Arial Narrow" w:cs="Arial"/>
        </w:rPr>
        <w:t xml:space="preserve"> </w:t>
      </w:r>
      <w:r w:rsidRPr="00E23A0B">
        <w:rPr>
          <w:rFonts w:ascii="Arial Narrow" w:hAnsi="Arial Narrow" w:cs="Arial"/>
        </w:rPr>
        <w:t>adelantar acciones de conservación in situ y ex situ,</w:t>
      </w:r>
      <w:r>
        <w:rPr>
          <w:rFonts w:ascii="Arial Narrow" w:hAnsi="Arial Narrow" w:cs="Arial"/>
        </w:rPr>
        <w:t xml:space="preserve"> </w:t>
      </w:r>
      <w:r w:rsidRPr="00E23A0B">
        <w:rPr>
          <w:rFonts w:ascii="Arial Narrow" w:hAnsi="Arial Narrow" w:cs="Arial"/>
        </w:rPr>
        <w:t>tanto en áreas silvestres (protegidas o no) y paisajes</w:t>
      </w:r>
      <w:r>
        <w:rPr>
          <w:rFonts w:ascii="Arial Narrow" w:hAnsi="Arial Narrow" w:cs="Arial"/>
        </w:rPr>
        <w:t xml:space="preserve"> </w:t>
      </w:r>
      <w:r w:rsidRPr="00E23A0B">
        <w:rPr>
          <w:rFonts w:ascii="Arial Narrow" w:hAnsi="Arial Narrow" w:cs="Arial"/>
        </w:rPr>
        <w:t xml:space="preserve"> transformados continentales, marinos, costeros e</w:t>
      </w:r>
      <w:r>
        <w:rPr>
          <w:rFonts w:ascii="Arial Narrow" w:hAnsi="Arial Narrow" w:cs="Arial"/>
        </w:rPr>
        <w:t xml:space="preserve"> </w:t>
      </w:r>
      <w:r w:rsidRPr="00E23A0B">
        <w:rPr>
          <w:rFonts w:ascii="Arial Narrow" w:hAnsi="Arial Narrow" w:cs="Arial"/>
        </w:rPr>
        <w:t>insulares, de manera que se mantengan poblaciones</w:t>
      </w:r>
      <w:r>
        <w:rPr>
          <w:rFonts w:ascii="Arial Narrow" w:hAnsi="Arial Narrow" w:cs="Arial"/>
        </w:rPr>
        <w:t xml:space="preserve"> </w:t>
      </w:r>
      <w:r w:rsidRPr="00E23A0B">
        <w:rPr>
          <w:rFonts w:ascii="Arial Narrow" w:hAnsi="Arial Narrow" w:cs="Arial"/>
        </w:rPr>
        <w:t>viables de flora y fauna, la resiliencia de los sistemas</w:t>
      </w:r>
      <w:r>
        <w:rPr>
          <w:rFonts w:ascii="Arial Narrow" w:hAnsi="Arial Narrow" w:cs="Arial"/>
        </w:rPr>
        <w:t xml:space="preserve"> </w:t>
      </w:r>
      <w:proofErr w:type="spellStart"/>
      <w:r w:rsidRPr="00E23A0B">
        <w:rPr>
          <w:rFonts w:ascii="Arial Narrow" w:hAnsi="Arial Narrow" w:cs="Arial"/>
        </w:rPr>
        <w:t>socioecológicos</w:t>
      </w:r>
      <w:proofErr w:type="spellEnd"/>
      <w:r w:rsidRPr="00E23A0B">
        <w:rPr>
          <w:rFonts w:ascii="Arial Narrow" w:hAnsi="Arial Narrow" w:cs="Arial"/>
        </w:rPr>
        <w:t xml:space="preserve"> y se sustente el suministro de servicios</w:t>
      </w:r>
      <w:r>
        <w:rPr>
          <w:rFonts w:ascii="Arial Narrow" w:hAnsi="Arial Narrow" w:cs="Arial"/>
        </w:rPr>
        <w:t xml:space="preserve"> </w:t>
      </w:r>
      <w:r w:rsidRPr="00E23A0B">
        <w:rPr>
          <w:rFonts w:ascii="Arial Narrow" w:hAnsi="Arial Narrow" w:cs="Arial"/>
        </w:rPr>
        <w:t>ecosistémicos a escalas nacional, regional, local</w:t>
      </w:r>
      <w:r>
        <w:rPr>
          <w:rFonts w:ascii="Arial Narrow" w:hAnsi="Arial Narrow" w:cs="Arial"/>
        </w:rPr>
        <w:t xml:space="preserve"> </w:t>
      </w:r>
      <w:r w:rsidRPr="00E23A0B">
        <w:rPr>
          <w:rFonts w:ascii="Arial Narrow" w:hAnsi="Arial Narrow" w:cs="Arial"/>
        </w:rPr>
        <w:t>y transfronteriza.</w:t>
      </w:r>
    </w:p>
    <w:p w:rsidR="00E23A0B" w:rsidRDefault="00E23A0B" w:rsidP="00E23A0B">
      <w:pPr>
        <w:autoSpaceDE w:val="0"/>
        <w:autoSpaceDN w:val="0"/>
        <w:adjustRightInd w:val="0"/>
        <w:jc w:val="both"/>
        <w:rPr>
          <w:rFonts w:ascii="Arial Narrow" w:hAnsi="Arial Narrow" w:cs="Arial"/>
        </w:rPr>
      </w:pPr>
    </w:p>
    <w:p w:rsidR="00135A13" w:rsidRPr="00C865C0" w:rsidRDefault="00135A13" w:rsidP="00135A13">
      <w:pPr>
        <w:jc w:val="both"/>
        <w:rPr>
          <w:rFonts w:ascii="Arial Narrow" w:hAnsi="Arial Narrow" w:cs="Arial"/>
        </w:rPr>
      </w:pPr>
      <w:r w:rsidRPr="00C865C0">
        <w:rPr>
          <w:rFonts w:ascii="Arial Narrow" w:hAnsi="Arial Narrow" w:cs="Arial"/>
        </w:rPr>
        <w:t xml:space="preserve">Así mismo la sentencia T-154 de 2013, determinó que uno de los principios fundamentales del actual régimen constitucional es la obligación estatal e individual de proteger las riquezas culturales y naturales de la Nación (art. 8 </w:t>
      </w:r>
      <w:proofErr w:type="spellStart"/>
      <w:r w:rsidRPr="00C865C0">
        <w:rPr>
          <w:rFonts w:ascii="Arial Narrow" w:hAnsi="Arial Narrow" w:cs="Arial"/>
        </w:rPr>
        <w:t>Const</w:t>
      </w:r>
      <w:proofErr w:type="spellEnd"/>
      <w:r w:rsidRPr="00C865C0">
        <w:rPr>
          <w:rFonts w:ascii="Arial Narrow" w:hAnsi="Arial Narrow" w:cs="Arial"/>
        </w:rPr>
        <w:t>), en virtud de la cual la carta política recoge y determina, a manera de derechos colectivos, las pautas generales que rigen la relación entre el ser humano y la naturaleza. Estas disposiciones establecen (i) el derecho colectivo a gozar de un ambiente sano; (ii) la obligación estatal y de todas las personas de proteger la diversidad e integridad del ambiente; (iii) la obligación del estado de prevenir y controlar los factores de deterioro y garantizar un desarrollo sostenible; y (iv) la función ecológica de la propiedad”.</w:t>
      </w:r>
    </w:p>
    <w:p w:rsidR="00135A13" w:rsidRPr="00C865C0" w:rsidRDefault="00135A13" w:rsidP="00135A13">
      <w:pPr>
        <w:jc w:val="both"/>
        <w:rPr>
          <w:rFonts w:ascii="Arial Narrow" w:hAnsi="Arial Narrow" w:cs="Arial"/>
        </w:rPr>
      </w:pPr>
    </w:p>
    <w:p w:rsidR="00135A13" w:rsidRPr="00C865C0" w:rsidRDefault="00135A13" w:rsidP="00135A13">
      <w:pPr>
        <w:jc w:val="both"/>
        <w:rPr>
          <w:rFonts w:ascii="Arial Narrow" w:hAnsi="Arial Narrow" w:cs="Arial"/>
        </w:rPr>
      </w:pPr>
      <w:r w:rsidRPr="00C865C0">
        <w:rPr>
          <w:rFonts w:ascii="Arial Narrow" w:hAnsi="Arial Narrow" w:cs="Arial"/>
        </w:rPr>
        <w:t>Frente a la protección de las áreas de especial importancia ecológica la corte constitucional ha señalado que tales zonas están sometidas a un régimen de protección más intenso que el resto del medio ambiente, pues en dichas áreas se alberga la diversidad biológica de nuestro país, la cual, de conformidad con los principios consagrados en la Ley 99 de 1993 por ser patrimonio nacional y de interés de la humanidad, debe ser protegida prioritariamente y aprovechada en forma sostenible.</w:t>
      </w:r>
    </w:p>
    <w:p w:rsidR="00135A13" w:rsidRPr="00C865C0" w:rsidRDefault="00135A13" w:rsidP="00135A13">
      <w:pPr>
        <w:jc w:val="both"/>
        <w:rPr>
          <w:rFonts w:ascii="Arial Narrow" w:hAnsi="Arial Narrow" w:cs="Arial"/>
        </w:rPr>
      </w:pPr>
    </w:p>
    <w:p w:rsidR="00135A13" w:rsidRPr="00C865C0" w:rsidRDefault="00135A13" w:rsidP="00135A13">
      <w:pPr>
        <w:jc w:val="both"/>
        <w:rPr>
          <w:rFonts w:ascii="Arial Narrow" w:hAnsi="Arial Narrow" w:cs="Arial"/>
        </w:rPr>
      </w:pPr>
      <w:r w:rsidRPr="00C865C0">
        <w:rPr>
          <w:rFonts w:ascii="Arial Narrow" w:hAnsi="Arial Narrow" w:cs="Arial"/>
        </w:rPr>
        <w:t>En este marco Parques Nacionales Naturales de Colombia lideró la construcción del  estudio técnico cuyos resultados se incorporaron en el documento “</w:t>
      </w:r>
      <w:r w:rsidRPr="00C865C0">
        <w:rPr>
          <w:rFonts w:ascii="Arial Narrow" w:hAnsi="Arial Narrow" w:cs="Arial"/>
          <w:i/>
        </w:rPr>
        <w:t>Qué conservar y donde”</w:t>
      </w:r>
      <w:r w:rsidRPr="00C865C0">
        <w:rPr>
          <w:rFonts w:ascii="Arial Narrow" w:hAnsi="Arial Narrow" w:cs="Arial"/>
        </w:rPr>
        <w:t xml:space="preserve"> publicado en el año 2011, que incluso antes de su publicación sirvió de base para la expedición del documento CONPES 3680 de 2010, en el cual se definió como acción estratégica para aumentar la representatividad ecológica del sistema, la creación de áreas protegidas en los sitios prioritarios definidos por los procesos técnicos a diferentes escalas, para la identificación de vacíos de conservación y definición de prioridades.</w:t>
      </w:r>
    </w:p>
    <w:p w:rsidR="00135A13" w:rsidRPr="00C865C0" w:rsidRDefault="00135A13" w:rsidP="00135A13">
      <w:pPr>
        <w:jc w:val="both"/>
        <w:rPr>
          <w:rFonts w:ascii="Arial Narrow" w:hAnsi="Arial Narrow" w:cs="Arial"/>
        </w:rPr>
      </w:pPr>
    </w:p>
    <w:p w:rsidR="00135A13" w:rsidRPr="00C865C0" w:rsidRDefault="00135A13" w:rsidP="00135A13">
      <w:pPr>
        <w:jc w:val="both"/>
        <w:rPr>
          <w:rFonts w:ascii="Arial Narrow" w:hAnsi="Arial Narrow" w:cs="Arial"/>
        </w:rPr>
      </w:pPr>
      <w:r w:rsidRPr="00C865C0">
        <w:rPr>
          <w:rFonts w:ascii="Arial Narrow" w:hAnsi="Arial Narrow" w:cs="Arial"/>
        </w:rPr>
        <w:t xml:space="preserve">Que con base en dichos estudios, Parques Nacionales Naturales identificó el portafolio de sitios en los cuales se avanza en la realización de los estudios técnicos y los procedimientos para su declaratoria como áreas </w:t>
      </w:r>
      <w:r w:rsidRPr="00C865C0">
        <w:rPr>
          <w:rFonts w:ascii="Arial Narrow" w:hAnsi="Arial Narrow" w:cs="Arial"/>
        </w:rPr>
        <w:lastRenderedPageBreak/>
        <w:t xml:space="preserve">del Sistema Nacional de Áreas Protegidas (SINAP); dentro de tales sitios se encuentran las Selvas transicionales de </w:t>
      </w:r>
      <w:proofErr w:type="spellStart"/>
      <w:r w:rsidRPr="00C865C0">
        <w:rPr>
          <w:rFonts w:ascii="Arial Narrow" w:hAnsi="Arial Narrow" w:cs="Arial"/>
        </w:rPr>
        <w:t>Cumaribo</w:t>
      </w:r>
      <w:proofErr w:type="spellEnd"/>
      <w:r w:rsidRPr="00C865C0">
        <w:rPr>
          <w:rFonts w:ascii="Arial Narrow" w:hAnsi="Arial Narrow" w:cs="Arial"/>
        </w:rPr>
        <w:t>, el Alto Manacacías, la Serranía de San Lucas, Los Bosques Secos del Patía, La Serranía del Perijá y Las Sabanas y Humedales de Arauca.</w:t>
      </w:r>
    </w:p>
    <w:p w:rsidR="00135A13" w:rsidRPr="00C865C0" w:rsidRDefault="00135A13" w:rsidP="00135A13">
      <w:pPr>
        <w:jc w:val="both"/>
        <w:rPr>
          <w:rFonts w:ascii="Arial Narrow" w:hAnsi="Arial Narrow" w:cs="Arial"/>
        </w:rPr>
      </w:pPr>
    </w:p>
    <w:p w:rsidR="000B696C" w:rsidRPr="00C865C0" w:rsidRDefault="000B696C" w:rsidP="000B696C">
      <w:pPr>
        <w:jc w:val="both"/>
        <w:rPr>
          <w:rFonts w:ascii="Arial Narrow" w:hAnsi="Arial Narrow" w:cs="Arial"/>
        </w:rPr>
      </w:pPr>
      <w:r w:rsidRPr="00C865C0">
        <w:rPr>
          <w:rFonts w:ascii="Arial Narrow" w:hAnsi="Arial Narrow" w:cs="Arial"/>
        </w:rPr>
        <w:t>Dichas área y de acuerdo a lo expresado en el documento técnico denominado “</w:t>
      </w:r>
      <w:r w:rsidRPr="00C865C0">
        <w:rPr>
          <w:rFonts w:ascii="Arial Narrow" w:hAnsi="Arial Narrow" w:cs="Arial"/>
          <w:i/>
        </w:rPr>
        <w:t>Documento técnico de soporte para una medida de precaución que proteja temporalmente los sitios en los cuales se adelanten procesos de declaratoria de áreas protegidas”</w:t>
      </w:r>
      <w:r w:rsidRPr="00C865C0">
        <w:rPr>
          <w:rFonts w:ascii="Arial Narrow" w:hAnsi="Arial Narrow" w:cs="Arial"/>
        </w:rPr>
        <w:t>, presentan una alta importancia ecosistémica y generan un aporte a la representatividad ecológica del Sistema Nacional de Áreas Protegidas, lo que evidencia su especial importancia ecológica al contener en sus características naturales valores excepcionales para el patrimonio nacional, de allí que se adelanten en la actualidad los estudios y procedimiento para su declaratoria como áreas del SINAP.</w:t>
      </w:r>
    </w:p>
    <w:p w:rsidR="000B696C" w:rsidRPr="00C865C0" w:rsidRDefault="000B696C" w:rsidP="000B696C">
      <w:pPr>
        <w:jc w:val="both"/>
        <w:rPr>
          <w:rFonts w:ascii="Arial Narrow" w:hAnsi="Arial Narrow" w:cs="Arial"/>
        </w:rPr>
      </w:pPr>
    </w:p>
    <w:p w:rsidR="00135A13" w:rsidRPr="00C865C0" w:rsidRDefault="00135A13" w:rsidP="00135A13">
      <w:pPr>
        <w:jc w:val="both"/>
        <w:rPr>
          <w:rFonts w:ascii="Arial Narrow" w:hAnsi="Arial Narrow" w:cs="Arial"/>
        </w:rPr>
      </w:pPr>
      <w:r w:rsidRPr="00C865C0">
        <w:rPr>
          <w:rFonts w:ascii="Arial Narrow" w:hAnsi="Arial Narrow" w:cs="Arial"/>
        </w:rPr>
        <w:t>Así entonces, de conformidad con la ruta para la declaratoria de áreas protegidas adoptada por este Ministerio mediante Resolución 1125 de mayo de 2015, así como lo previsto en las disposiciones legales y reglamentarias que regulan la materia, tales procedimientos para la declaratoria comprenden, no solo la realización de los estudios técnicos, económicos, sociales y ambientales, sino la sustentación técnica de la iniciativa de conservación, la coordinación con las entidades de otros sectores con intereses en esos territorios, la socialización con actores sociales e institucionales, y la colaboración con la autoridad minera y la consulta previa cuando a ello haya lugar, procedimientos que sin duda requieren tiempos considerables para su adecuado desarrollo.</w:t>
      </w:r>
    </w:p>
    <w:p w:rsidR="00135A13" w:rsidRPr="00C865C0" w:rsidRDefault="00135A13" w:rsidP="00135A13">
      <w:pPr>
        <w:jc w:val="both"/>
        <w:rPr>
          <w:rFonts w:ascii="Arial Narrow" w:hAnsi="Arial Narrow" w:cs="Arial"/>
        </w:rPr>
      </w:pPr>
    </w:p>
    <w:p w:rsidR="00135A13" w:rsidRPr="00C865C0" w:rsidRDefault="000B696C" w:rsidP="00135A13">
      <w:pPr>
        <w:jc w:val="both"/>
        <w:rPr>
          <w:rFonts w:ascii="Arial Narrow" w:hAnsi="Arial Narrow" w:cs="Arial"/>
        </w:rPr>
      </w:pPr>
      <w:r w:rsidRPr="00C865C0">
        <w:rPr>
          <w:rFonts w:ascii="Arial Narrow" w:hAnsi="Arial Narrow" w:cs="Arial"/>
        </w:rPr>
        <w:t>Teniendo en cuenta</w:t>
      </w:r>
      <w:r w:rsidR="00135A13" w:rsidRPr="00C865C0">
        <w:rPr>
          <w:rFonts w:ascii="Arial Narrow" w:hAnsi="Arial Narrow" w:cs="Arial"/>
        </w:rPr>
        <w:t xml:space="preserve"> lo anterior, la revisión y análisis técnico realizada por Parques Nacionales </w:t>
      </w:r>
      <w:r w:rsidRPr="00C865C0">
        <w:rPr>
          <w:rFonts w:ascii="Arial Narrow" w:hAnsi="Arial Narrow" w:cs="Arial"/>
        </w:rPr>
        <w:t>Naturales</w:t>
      </w:r>
      <w:r w:rsidR="00135A13" w:rsidRPr="00C865C0">
        <w:rPr>
          <w:rFonts w:ascii="Arial Narrow" w:hAnsi="Arial Narrow" w:cs="Arial"/>
        </w:rPr>
        <w:t xml:space="preserve">, da cuenta de que todas </w:t>
      </w:r>
      <w:r w:rsidR="00D351E0">
        <w:rPr>
          <w:rFonts w:ascii="Arial Narrow" w:hAnsi="Arial Narrow" w:cs="Arial"/>
        </w:rPr>
        <w:t>la</w:t>
      </w:r>
      <w:r w:rsidR="00135A13" w:rsidRPr="00C865C0">
        <w:rPr>
          <w:rFonts w:ascii="Arial Narrow" w:hAnsi="Arial Narrow" w:cs="Arial"/>
        </w:rPr>
        <w:t xml:space="preserve">s áreas </w:t>
      </w:r>
      <w:r w:rsidR="00D351E0">
        <w:rPr>
          <w:rFonts w:ascii="Arial Narrow" w:hAnsi="Arial Narrow" w:cs="Arial"/>
        </w:rPr>
        <w:t xml:space="preserve">señaladas anteriormente </w:t>
      </w:r>
      <w:r w:rsidR="00135A13" w:rsidRPr="00C865C0">
        <w:rPr>
          <w:rFonts w:ascii="Arial Narrow" w:hAnsi="Arial Narrow" w:cs="Arial"/>
        </w:rPr>
        <w:t>se superponen en la actualidad con cientos de solicitudes de títulos mineros, y además se traslapan en buena medida con áreas donde se constituyeron áreas mineras estratégicas, lo que da cuenta del interés creciente de realizar actividades mineras allí.</w:t>
      </w:r>
    </w:p>
    <w:p w:rsidR="00135A13" w:rsidRPr="00C865C0" w:rsidRDefault="00135A13" w:rsidP="00135A13">
      <w:pPr>
        <w:jc w:val="both"/>
        <w:rPr>
          <w:rFonts w:ascii="Arial Narrow" w:hAnsi="Arial Narrow" w:cs="Arial"/>
        </w:rPr>
      </w:pPr>
    </w:p>
    <w:p w:rsidR="00135A13" w:rsidRPr="00C865C0" w:rsidRDefault="000B696C" w:rsidP="00135A13">
      <w:pPr>
        <w:jc w:val="both"/>
        <w:rPr>
          <w:rFonts w:ascii="Arial Narrow" w:hAnsi="Arial Narrow" w:cs="Arial"/>
        </w:rPr>
      </w:pPr>
      <w:r w:rsidRPr="00C865C0">
        <w:rPr>
          <w:rFonts w:ascii="Arial Narrow" w:hAnsi="Arial Narrow" w:cs="Arial"/>
        </w:rPr>
        <w:t>F</w:t>
      </w:r>
      <w:r w:rsidR="00135A13" w:rsidRPr="00C865C0">
        <w:rPr>
          <w:rFonts w:ascii="Arial Narrow" w:hAnsi="Arial Narrow" w:cs="Arial"/>
        </w:rPr>
        <w:t xml:space="preserve">rente a este la Corte Constitucional ha señalado que una de las razones para que la Constitución de 1991 reafirmara la propiedad del estado sobre el subsuelo y los recursos naturales no renovables (artículo 332), es permitir el establecimiento de una serie de una serie de políticas de planificación dirigidas a la protección ambiental y de la biodiversidad, en </w:t>
      </w:r>
      <w:r w:rsidRPr="00C865C0">
        <w:rPr>
          <w:rFonts w:ascii="Arial Narrow" w:hAnsi="Arial Narrow" w:cs="Arial"/>
        </w:rPr>
        <w:t>armonía</w:t>
      </w:r>
      <w:r w:rsidR="00135A13" w:rsidRPr="00C865C0">
        <w:rPr>
          <w:rFonts w:ascii="Arial Narrow" w:hAnsi="Arial Narrow" w:cs="Arial"/>
        </w:rPr>
        <w:t xml:space="preserve"> con el aprovechamiento de los recursos naturales (artículos 80 y 339).</w:t>
      </w:r>
    </w:p>
    <w:p w:rsidR="00135A13" w:rsidRPr="00C865C0" w:rsidRDefault="00135A13" w:rsidP="00135A13">
      <w:pPr>
        <w:jc w:val="both"/>
        <w:rPr>
          <w:rFonts w:ascii="Arial Narrow" w:hAnsi="Arial Narrow" w:cs="Arial"/>
        </w:rPr>
      </w:pPr>
    </w:p>
    <w:p w:rsidR="00135A13" w:rsidRPr="00C865C0" w:rsidRDefault="000B696C" w:rsidP="00135A13">
      <w:pPr>
        <w:jc w:val="both"/>
        <w:rPr>
          <w:rFonts w:ascii="Arial Narrow" w:hAnsi="Arial Narrow" w:cs="Arial"/>
        </w:rPr>
      </w:pPr>
      <w:r w:rsidRPr="00C865C0">
        <w:rPr>
          <w:rFonts w:ascii="Arial Narrow" w:hAnsi="Arial Narrow" w:cs="Arial"/>
        </w:rPr>
        <w:t>P</w:t>
      </w:r>
      <w:r w:rsidR="00135A13" w:rsidRPr="00C865C0">
        <w:rPr>
          <w:rFonts w:ascii="Arial Narrow" w:hAnsi="Arial Narrow" w:cs="Arial"/>
        </w:rPr>
        <w:t xml:space="preserve">or su parte la Ley 99 de 1993 adoptó los principios generales ambientales promulgados en la Declaración de Río de janeiro, los cuales a partir de su incorporación en nuestro marco normativo tienen fuerza vinculante para el país, entre los que se encuentra el principio de precaución, desarrollado de la siguiente manera: </w:t>
      </w:r>
      <w:r w:rsidR="00135A13" w:rsidRPr="00C865C0">
        <w:rPr>
          <w:rFonts w:ascii="Arial Narrow" w:hAnsi="Arial Narrow" w:cs="Arial"/>
          <w:i/>
        </w:rPr>
        <w:t>“la formulación de las políticas ambientales tendrá en cuenta el resultado del proceso de investigación científica. No obstante, las autoridades ambientales y los particulares darán aplicación al principio de precaución conforme al cual, cuando exista peligro de daño grave e irreversible, la falta de certeza científica absoluta no deberá utilizarse como razón para postergar la adopción de medidas eficaces para impedir la degradación del medio ambiente.”</w:t>
      </w:r>
    </w:p>
    <w:p w:rsidR="00135A13" w:rsidRPr="00C865C0" w:rsidRDefault="00135A13" w:rsidP="00135A13">
      <w:pPr>
        <w:jc w:val="both"/>
        <w:rPr>
          <w:rFonts w:ascii="Arial Narrow" w:hAnsi="Arial Narrow" w:cs="Arial"/>
        </w:rPr>
      </w:pPr>
    </w:p>
    <w:p w:rsidR="00135A13" w:rsidRPr="00C865C0" w:rsidRDefault="000B696C" w:rsidP="00135A13">
      <w:pPr>
        <w:jc w:val="both"/>
        <w:rPr>
          <w:rFonts w:ascii="Arial Narrow" w:hAnsi="Arial Narrow" w:cs="Arial"/>
        </w:rPr>
      </w:pPr>
      <w:r w:rsidRPr="00C865C0">
        <w:rPr>
          <w:rFonts w:ascii="Arial Narrow" w:hAnsi="Arial Narrow" w:cs="Arial"/>
        </w:rPr>
        <w:t>E</w:t>
      </w:r>
      <w:r w:rsidR="00135A13" w:rsidRPr="00C865C0">
        <w:rPr>
          <w:rFonts w:ascii="Arial Narrow" w:hAnsi="Arial Narrow" w:cs="Arial"/>
        </w:rPr>
        <w:t>ste principio general ambiental, impone a las autoridades administrativas no solo una potestad sino el deber de adoptar las medidas eficaces para la protección del medio ambiente, cuando existan indicios o se evidencie científicamente un peligro de daño grave e irreversible sobre los valores naturales y el interés colectivo. En estos casos, la falta de certeza absoluta sobre el daño no podrá ser utilizada como razón para no adoptar las medidas encaminadas a impedir la degradación del ambiente.</w:t>
      </w:r>
    </w:p>
    <w:p w:rsidR="00135A13" w:rsidRPr="00C865C0" w:rsidRDefault="00135A13" w:rsidP="00135A13">
      <w:pPr>
        <w:jc w:val="both"/>
        <w:rPr>
          <w:rFonts w:ascii="Arial Narrow" w:hAnsi="Arial Narrow" w:cs="Arial"/>
        </w:rPr>
      </w:pPr>
    </w:p>
    <w:p w:rsidR="00135A13" w:rsidRPr="00C865C0" w:rsidRDefault="00135A13" w:rsidP="00135A13">
      <w:pPr>
        <w:jc w:val="both"/>
        <w:rPr>
          <w:rFonts w:ascii="Arial Narrow" w:hAnsi="Arial Narrow" w:cs="Arial"/>
        </w:rPr>
      </w:pPr>
      <w:r w:rsidRPr="00C865C0">
        <w:rPr>
          <w:rFonts w:ascii="Arial Narrow" w:hAnsi="Arial Narrow" w:cs="Arial"/>
        </w:rPr>
        <w:t>Frente a este principio, la Corte Constitucional señaló que “</w:t>
      </w:r>
      <w:r w:rsidRPr="00C865C0">
        <w:rPr>
          <w:rFonts w:ascii="Arial Narrow" w:hAnsi="Arial Narrow" w:cs="Arial"/>
          <w:i/>
        </w:rPr>
        <w:t xml:space="preserve">A pesar de que esta consagración legal que se hace desde el principio de precaución no se encuentra de manera explícita en la Constitución, en reiterada jurisprudencia esta corporación </w:t>
      </w:r>
      <w:r w:rsidR="000B696C" w:rsidRPr="00C865C0">
        <w:rPr>
          <w:rFonts w:ascii="Arial Narrow" w:hAnsi="Arial Narrow" w:cs="Arial"/>
          <w:i/>
        </w:rPr>
        <w:t>se ha referido a la constitucion</w:t>
      </w:r>
      <w:r w:rsidRPr="00C865C0">
        <w:rPr>
          <w:rFonts w:ascii="Arial Narrow" w:hAnsi="Arial Narrow" w:cs="Arial"/>
          <w:i/>
        </w:rPr>
        <w:t xml:space="preserve">alización de dicho principio. Esto significa que, </w:t>
      </w:r>
      <w:r w:rsidR="000B696C" w:rsidRPr="00C865C0">
        <w:rPr>
          <w:rFonts w:ascii="Arial Narrow" w:hAnsi="Arial Narrow" w:cs="Arial"/>
          <w:i/>
        </w:rPr>
        <w:t>aun</w:t>
      </w:r>
      <w:r w:rsidRPr="00C865C0">
        <w:rPr>
          <w:rFonts w:ascii="Arial Narrow" w:hAnsi="Arial Narrow" w:cs="Arial"/>
          <w:i/>
        </w:rPr>
        <w:t xml:space="preserve"> cuando el criterio de precaución no está definido en el </w:t>
      </w:r>
      <w:r w:rsidR="000B696C" w:rsidRPr="00C865C0">
        <w:rPr>
          <w:rFonts w:ascii="Arial Narrow" w:hAnsi="Arial Narrow" w:cs="Arial"/>
          <w:i/>
        </w:rPr>
        <w:t>articulado</w:t>
      </w:r>
      <w:r w:rsidRPr="00C865C0">
        <w:rPr>
          <w:rFonts w:ascii="Arial Narrow" w:hAnsi="Arial Narrow" w:cs="Arial"/>
          <w:i/>
        </w:rPr>
        <w:t xml:space="preserve"> </w:t>
      </w:r>
      <w:r w:rsidR="000B696C" w:rsidRPr="00C865C0">
        <w:rPr>
          <w:rFonts w:ascii="Arial Narrow" w:hAnsi="Arial Narrow" w:cs="Arial"/>
          <w:i/>
        </w:rPr>
        <w:t>constitucional</w:t>
      </w:r>
      <w:r w:rsidRPr="00C865C0">
        <w:rPr>
          <w:rFonts w:ascii="Arial Narrow" w:hAnsi="Arial Narrow" w:cs="Arial"/>
          <w:i/>
        </w:rPr>
        <w:t xml:space="preserve">, de una lectura completa e integral de dichas disposiciones, se concluye el rango constitucional del principio de precaución que, por un lado, se deprende de la internacionalización de las relaciones ecológicas (artículo 226 de la Constitución Nacional) y, por el otro lado, se encuentra implícito en el </w:t>
      </w:r>
      <w:r w:rsidR="000B696C" w:rsidRPr="00C865C0">
        <w:rPr>
          <w:rFonts w:ascii="Arial Narrow" w:hAnsi="Arial Narrow" w:cs="Arial"/>
          <w:i/>
        </w:rPr>
        <w:t>conjunto</w:t>
      </w:r>
      <w:r w:rsidRPr="00C865C0">
        <w:rPr>
          <w:rFonts w:ascii="Arial Narrow" w:hAnsi="Arial Narrow" w:cs="Arial"/>
          <w:i/>
        </w:rPr>
        <w:t xml:space="preserve"> de normas (artículo 8, 58 –inciso 2°, 78, 79, 80 y 95 –numeral 8- de la Constitución Nacional)</w:t>
      </w:r>
      <w:r w:rsidRPr="00C865C0">
        <w:rPr>
          <w:rFonts w:ascii="Arial Narrow" w:hAnsi="Arial Narrow" w:cs="Arial"/>
        </w:rPr>
        <w:t xml:space="preserve"> que “le </w:t>
      </w:r>
      <w:r w:rsidRPr="00C865C0">
        <w:rPr>
          <w:rFonts w:ascii="Arial Narrow" w:hAnsi="Arial Narrow" w:cs="Arial"/>
          <w:i/>
        </w:rPr>
        <w:t>impone a las autoridades el deber de evitar daños y riesgos a la vida, a la salud y al medio ambiente” 337 y que le dan un carácter ecológico</w:t>
      </w:r>
      <w:r w:rsidRPr="00C865C0">
        <w:rPr>
          <w:rFonts w:ascii="Arial Narrow" w:hAnsi="Arial Narrow" w:cs="Arial"/>
        </w:rPr>
        <w:t>” a la constitución de1991”</w:t>
      </w:r>
    </w:p>
    <w:p w:rsidR="00135A13" w:rsidRPr="00C865C0" w:rsidRDefault="00135A13" w:rsidP="00135A13">
      <w:pPr>
        <w:jc w:val="both"/>
        <w:rPr>
          <w:rFonts w:ascii="Arial Narrow" w:hAnsi="Arial Narrow" w:cs="Arial"/>
        </w:rPr>
      </w:pPr>
    </w:p>
    <w:p w:rsidR="00135A13" w:rsidRPr="00C865C0" w:rsidRDefault="000B696C" w:rsidP="00135A13">
      <w:pPr>
        <w:jc w:val="both"/>
        <w:rPr>
          <w:rFonts w:ascii="Arial Narrow" w:hAnsi="Arial Narrow" w:cs="Arial"/>
        </w:rPr>
      </w:pPr>
      <w:r w:rsidRPr="00C865C0">
        <w:rPr>
          <w:rFonts w:ascii="Arial Narrow" w:hAnsi="Arial Narrow" w:cs="Arial"/>
        </w:rPr>
        <w:t>E</w:t>
      </w:r>
      <w:r w:rsidR="00135A13" w:rsidRPr="00C865C0">
        <w:rPr>
          <w:rFonts w:ascii="Arial Narrow" w:hAnsi="Arial Narrow" w:cs="Arial"/>
        </w:rPr>
        <w:t xml:space="preserve">n el marco de la demanda del artículo 34 ya citado de la Ley 685 de 2001, la Corte Constitucional en la Sentencia C-39 de 2002, de manera específica se </w:t>
      </w:r>
      <w:r w:rsidRPr="00C865C0">
        <w:rPr>
          <w:rFonts w:ascii="Arial Narrow" w:hAnsi="Arial Narrow" w:cs="Arial"/>
        </w:rPr>
        <w:t>refiere</w:t>
      </w:r>
      <w:r w:rsidR="00135A13" w:rsidRPr="00C865C0">
        <w:rPr>
          <w:rFonts w:ascii="Arial Narrow" w:hAnsi="Arial Narrow" w:cs="Arial"/>
        </w:rPr>
        <w:t xml:space="preserve"> al deber de las autoridades </w:t>
      </w:r>
      <w:r w:rsidRPr="00C865C0">
        <w:rPr>
          <w:rFonts w:ascii="Arial Narrow" w:hAnsi="Arial Narrow" w:cs="Arial"/>
        </w:rPr>
        <w:t>administrativas</w:t>
      </w:r>
      <w:r w:rsidR="00135A13" w:rsidRPr="00C865C0">
        <w:rPr>
          <w:rFonts w:ascii="Arial Narrow" w:hAnsi="Arial Narrow" w:cs="Arial"/>
        </w:rPr>
        <w:t xml:space="preserve"> de aplicar el principio de precaución, como condición de constitucionalidad para dar aplicación al inciso 3 de la citada norma, que establece la necesidad de motivar el acto que declare las zonas de protección y desarrollo de los recursos naturales </w:t>
      </w:r>
      <w:r w:rsidRPr="00C865C0">
        <w:rPr>
          <w:rFonts w:ascii="Arial Narrow" w:hAnsi="Arial Narrow" w:cs="Arial"/>
        </w:rPr>
        <w:t>renovables</w:t>
      </w:r>
      <w:r w:rsidR="00135A13" w:rsidRPr="00C865C0">
        <w:rPr>
          <w:rFonts w:ascii="Arial Narrow" w:hAnsi="Arial Narrow" w:cs="Arial"/>
        </w:rPr>
        <w:t xml:space="preserve">, en estudios que determinen la incompatibilidad o restricción en relación con las actividades mineras, como condición </w:t>
      </w:r>
      <w:r w:rsidRPr="00C865C0">
        <w:rPr>
          <w:rFonts w:ascii="Arial Narrow" w:hAnsi="Arial Narrow" w:cs="Arial"/>
        </w:rPr>
        <w:t>para</w:t>
      </w:r>
      <w:r w:rsidR="00135A13" w:rsidRPr="00C865C0">
        <w:rPr>
          <w:rFonts w:ascii="Arial Narrow" w:hAnsi="Arial Narrow" w:cs="Arial"/>
        </w:rPr>
        <w:t xml:space="preserve"> excluirse o restringirse allí, trabajos y obras de exploración y explotación mineras.</w:t>
      </w:r>
    </w:p>
    <w:p w:rsidR="00135A13" w:rsidRPr="00C865C0" w:rsidRDefault="00135A13" w:rsidP="00135A13">
      <w:pPr>
        <w:jc w:val="both"/>
        <w:rPr>
          <w:rFonts w:ascii="Arial Narrow" w:hAnsi="Arial Narrow" w:cs="Arial"/>
        </w:rPr>
      </w:pPr>
    </w:p>
    <w:p w:rsidR="00135A13" w:rsidRPr="00C865C0" w:rsidRDefault="000B696C" w:rsidP="00135A13">
      <w:pPr>
        <w:jc w:val="both"/>
        <w:rPr>
          <w:rFonts w:ascii="Arial Narrow" w:hAnsi="Arial Narrow" w:cs="Arial"/>
          <w:i/>
        </w:rPr>
      </w:pPr>
      <w:r w:rsidRPr="00C865C0">
        <w:rPr>
          <w:rFonts w:ascii="Arial Narrow" w:hAnsi="Arial Narrow" w:cs="Arial"/>
        </w:rPr>
        <w:t>E</w:t>
      </w:r>
      <w:r w:rsidR="00135A13" w:rsidRPr="00C865C0">
        <w:rPr>
          <w:rFonts w:ascii="Arial Narrow" w:hAnsi="Arial Narrow" w:cs="Arial"/>
        </w:rPr>
        <w:t>n palabras de la misma corte, “</w:t>
      </w:r>
      <w:r w:rsidR="00135A13" w:rsidRPr="00C865C0">
        <w:rPr>
          <w:rFonts w:ascii="Arial Narrow" w:hAnsi="Arial Narrow" w:cs="Arial"/>
          <w:i/>
        </w:rPr>
        <w:t xml:space="preserve">en caso de presentarse una falta de certeza científica absoluta frente a la exploración o explotación minera de una zona determinada; la decisión debe inclinarse necesariamente hacia la protección del medio ambiente </w:t>
      </w:r>
      <w:r w:rsidR="00135A13" w:rsidRPr="00C865C0">
        <w:rPr>
          <w:rFonts w:ascii="Arial Narrow" w:hAnsi="Arial Narrow" w:cs="Arial"/>
          <w:b/>
          <w:i/>
        </w:rPr>
        <w:t>pues si se adelanta la actividad minera y luego se demuestra que ocasionaba un grave daño ambiental, sería imposible revertir sus consecuencias”</w:t>
      </w:r>
    </w:p>
    <w:p w:rsidR="00135A13" w:rsidRPr="00C865C0" w:rsidRDefault="00135A13" w:rsidP="00135A13">
      <w:pPr>
        <w:jc w:val="both"/>
        <w:rPr>
          <w:rFonts w:ascii="Arial Narrow" w:hAnsi="Arial Narrow" w:cs="Arial"/>
          <w:i/>
        </w:rPr>
      </w:pPr>
    </w:p>
    <w:p w:rsidR="00135A13" w:rsidRPr="00C865C0" w:rsidRDefault="000B696C" w:rsidP="00135A13">
      <w:pPr>
        <w:jc w:val="both"/>
        <w:rPr>
          <w:rFonts w:ascii="Arial Narrow" w:hAnsi="Arial Narrow" w:cs="Arial"/>
        </w:rPr>
      </w:pPr>
      <w:r w:rsidRPr="00C865C0">
        <w:rPr>
          <w:rFonts w:ascii="Arial Narrow" w:hAnsi="Arial Narrow" w:cs="Arial"/>
        </w:rPr>
        <w:t>E</w:t>
      </w:r>
      <w:r w:rsidR="00135A13" w:rsidRPr="00C865C0">
        <w:rPr>
          <w:rFonts w:ascii="Arial Narrow" w:hAnsi="Arial Narrow" w:cs="Arial"/>
        </w:rPr>
        <w:t>sta condición de constitucionalidad resulta ser una exigencia para que las autoridades administrativas, apliquen el principio de precaución frente al desarrollo de actividades mineras, al momento de declarar zonas de protección y desarrollo de los recursos naturales, ante la presencia de todos los presupuestos exigidos por el citado principio.</w:t>
      </w:r>
    </w:p>
    <w:p w:rsidR="00135A13" w:rsidRPr="00C865C0" w:rsidRDefault="00135A13" w:rsidP="00135A13">
      <w:pPr>
        <w:jc w:val="both"/>
        <w:rPr>
          <w:rFonts w:ascii="Arial Narrow" w:hAnsi="Arial Narrow" w:cs="Arial"/>
        </w:rPr>
      </w:pPr>
    </w:p>
    <w:p w:rsidR="00135A13" w:rsidRPr="00C865C0" w:rsidRDefault="000B696C" w:rsidP="00135A13">
      <w:pPr>
        <w:jc w:val="both"/>
        <w:rPr>
          <w:rFonts w:ascii="Arial Narrow" w:hAnsi="Arial Narrow" w:cs="Arial"/>
        </w:rPr>
      </w:pPr>
      <w:r w:rsidRPr="00C865C0">
        <w:rPr>
          <w:rFonts w:ascii="Arial Narrow" w:hAnsi="Arial Narrow" w:cs="Arial"/>
        </w:rPr>
        <w:t>L</w:t>
      </w:r>
      <w:r w:rsidR="00135A13" w:rsidRPr="00C865C0">
        <w:rPr>
          <w:rFonts w:ascii="Arial Narrow" w:hAnsi="Arial Narrow" w:cs="Arial"/>
        </w:rPr>
        <w:t>a Corte Constitucional en Sentencia C-293 de 2002 declaró constitucional el principio de precaución contenido en la Ley 99 de 1993 y estableció que la autoridad ambiental es competente para aplicarlo, mediante un acto administrativo motivado, en el caso de observarse “</w:t>
      </w:r>
      <w:r w:rsidR="00135A13" w:rsidRPr="00C865C0">
        <w:rPr>
          <w:rFonts w:ascii="Arial Narrow" w:hAnsi="Arial Narrow" w:cs="Arial"/>
          <w:i/>
        </w:rPr>
        <w:t xml:space="preserve">un peligro de daño, que éste sea grave </w:t>
      </w:r>
      <w:r w:rsidR="00135A13" w:rsidRPr="00C865C0">
        <w:rPr>
          <w:rFonts w:ascii="Arial Narrow" w:hAnsi="Arial Narrow" w:cs="Arial"/>
          <w:i/>
        </w:rPr>
        <w:lastRenderedPageBreak/>
        <w:t>e irreversible, que exista un principio de certeza científica, así no sea ésta absoluta, que la decisión que la autoridad adopte esté encaminada a impedir la degradación del medio ambiente”</w:t>
      </w:r>
    </w:p>
    <w:p w:rsidR="00135A13" w:rsidRPr="00C865C0" w:rsidRDefault="00135A13" w:rsidP="00135A13">
      <w:pPr>
        <w:jc w:val="both"/>
        <w:rPr>
          <w:rFonts w:ascii="Arial Narrow" w:hAnsi="Arial Narrow" w:cs="Arial"/>
        </w:rPr>
      </w:pPr>
    </w:p>
    <w:p w:rsidR="00135A13" w:rsidRPr="00C865C0" w:rsidRDefault="000B696C" w:rsidP="00135A13">
      <w:pPr>
        <w:jc w:val="both"/>
        <w:rPr>
          <w:rFonts w:ascii="Arial Narrow" w:hAnsi="Arial Narrow" w:cs="Arial"/>
        </w:rPr>
      </w:pPr>
      <w:r w:rsidRPr="00C865C0">
        <w:rPr>
          <w:rFonts w:ascii="Arial Narrow" w:hAnsi="Arial Narrow" w:cs="Arial"/>
        </w:rPr>
        <w:t>De</w:t>
      </w:r>
      <w:r w:rsidR="00135A13" w:rsidRPr="00C865C0">
        <w:rPr>
          <w:rFonts w:ascii="Arial Narrow" w:hAnsi="Arial Narrow" w:cs="Arial"/>
        </w:rPr>
        <w:t xml:space="preserve"> acuerdo con el marco normativo colombiano, resulta ser el estudio de impacto ambiental y la licencia ambiental los instrumentos </w:t>
      </w:r>
      <w:r w:rsidRPr="00C865C0">
        <w:rPr>
          <w:rFonts w:ascii="Arial Narrow" w:hAnsi="Arial Narrow" w:cs="Arial"/>
        </w:rPr>
        <w:t>administrativos</w:t>
      </w:r>
      <w:r w:rsidR="00135A13" w:rsidRPr="00C865C0">
        <w:rPr>
          <w:rFonts w:ascii="Arial Narrow" w:hAnsi="Arial Narrow" w:cs="Arial"/>
        </w:rPr>
        <w:t xml:space="preserve"> que permiten evaluar previamente los impactos potenciales y establecer en esa medida, las medidas ambientales para prevenir, mitigar, corregir o compensar los daños ambientales que pueda generar una explotación minera en particular.</w:t>
      </w:r>
    </w:p>
    <w:p w:rsidR="00135A13" w:rsidRPr="00C865C0" w:rsidRDefault="00135A13" w:rsidP="00135A13">
      <w:pPr>
        <w:jc w:val="both"/>
        <w:rPr>
          <w:rFonts w:ascii="Arial Narrow" w:hAnsi="Arial Narrow" w:cs="Arial"/>
        </w:rPr>
      </w:pPr>
    </w:p>
    <w:p w:rsidR="00135A13" w:rsidRPr="00C865C0" w:rsidRDefault="000B696C" w:rsidP="00135A13">
      <w:pPr>
        <w:jc w:val="both"/>
        <w:rPr>
          <w:rFonts w:ascii="Arial Narrow" w:hAnsi="Arial Narrow" w:cs="Arial"/>
        </w:rPr>
      </w:pPr>
      <w:r w:rsidRPr="00C865C0">
        <w:rPr>
          <w:rFonts w:ascii="Arial Narrow" w:hAnsi="Arial Narrow" w:cs="Arial"/>
        </w:rPr>
        <w:t>N</w:t>
      </w:r>
      <w:r w:rsidR="00135A13" w:rsidRPr="00C865C0">
        <w:rPr>
          <w:rFonts w:ascii="Arial Narrow" w:hAnsi="Arial Narrow" w:cs="Arial"/>
        </w:rPr>
        <w:t xml:space="preserve">o obstante lo anterior, dicha evaluación no se realiza par la etapa de exploración minera, que en zonas de especial importancia ecológica, como las mencionadas anteriormente, y en las cuales se adelantan los procesos para su declaratoria como áreas del </w:t>
      </w:r>
      <w:r w:rsidRPr="00C865C0">
        <w:rPr>
          <w:rFonts w:ascii="Arial Narrow" w:hAnsi="Arial Narrow" w:cs="Arial"/>
        </w:rPr>
        <w:t>SINAP</w:t>
      </w:r>
      <w:r w:rsidR="00135A13" w:rsidRPr="00C865C0">
        <w:rPr>
          <w:rFonts w:ascii="Arial Narrow" w:hAnsi="Arial Narrow" w:cs="Arial"/>
        </w:rPr>
        <w:t xml:space="preserve">, pueden generar impactos </w:t>
      </w:r>
      <w:r w:rsidRPr="00C865C0">
        <w:rPr>
          <w:rFonts w:ascii="Arial Narrow" w:hAnsi="Arial Narrow" w:cs="Arial"/>
        </w:rPr>
        <w:t>ambientales</w:t>
      </w:r>
      <w:r w:rsidR="00135A13" w:rsidRPr="00C865C0">
        <w:rPr>
          <w:rFonts w:ascii="Arial Narrow" w:hAnsi="Arial Narrow" w:cs="Arial"/>
        </w:rPr>
        <w:t xml:space="preserve"> graves e irreversibles, sobre los cuales no se tendría certeza al momento de autorizar su desarrollo por parte de la Agencia Nacional de Minería, lo que incluso podrían alterar  su condición de naturalidad o buen estado de conservación, motivo de preservación.</w:t>
      </w:r>
    </w:p>
    <w:p w:rsidR="00135A13" w:rsidRPr="00C865C0" w:rsidRDefault="00135A13" w:rsidP="00135A13">
      <w:pPr>
        <w:jc w:val="both"/>
        <w:rPr>
          <w:rFonts w:ascii="Arial Narrow" w:hAnsi="Arial Narrow" w:cs="Arial"/>
        </w:rPr>
      </w:pPr>
    </w:p>
    <w:p w:rsidR="00135A13" w:rsidRPr="00C865C0" w:rsidRDefault="00135A13" w:rsidP="00135A13">
      <w:pPr>
        <w:jc w:val="both"/>
        <w:rPr>
          <w:rFonts w:ascii="Arial Narrow" w:hAnsi="Arial Narrow" w:cs="Arial"/>
        </w:rPr>
      </w:pPr>
      <w:r w:rsidRPr="00C865C0">
        <w:rPr>
          <w:rFonts w:ascii="Arial Narrow" w:hAnsi="Arial Narrow" w:cs="Arial"/>
        </w:rPr>
        <w:t xml:space="preserve">Que frente al peligro de daño grave e irreversible que representa a autorización y desarrollo de actividades mineras de </w:t>
      </w:r>
      <w:r w:rsidR="000B696C" w:rsidRPr="00C865C0">
        <w:rPr>
          <w:rFonts w:ascii="Arial Narrow" w:hAnsi="Arial Narrow" w:cs="Arial"/>
        </w:rPr>
        <w:t>explotación</w:t>
      </w:r>
      <w:r w:rsidRPr="00C865C0">
        <w:rPr>
          <w:rFonts w:ascii="Arial Narrow" w:hAnsi="Arial Narrow" w:cs="Arial"/>
        </w:rPr>
        <w:t>, sin evaluación ambiental previa, el documento denominado “</w:t>
      </w:r>
      <w:r w:rsidRPr="00C865C0">
        <w:rPr>
          <w:rFonts w:ascii="Arial Narrow" w:hAnsi="Arial Narrow" w:cs="Arial"/>
          <w:i/>
        </w:rPr>
        <w:t xml:space="preserve">Documento técnico de </w:t>
      </w:r>
      <w:r w:rsidR="000B696C" w:rsidRPr="00C865C0">
        <w:rPr>
          <w:rFonts w:ascii="Arial Narrow" w:hAnsi="Arial Narrow" w:cs="Arial"/>
          <w:i/>
        </w:rPr>
        <w:t>soporte</w:t>
      </w:r>
      <w:r w:rsidRPr="00C865C0">
        <w:rPr>
          <w:rFonts w:ascii="Arial Narrow" w:hAnsi="Arial Narrow" w:cs="Arial"/>
          <w:i/>
        </w:rPr>
        <w:t xml:space="preserve"> para una medida de precaución que proteja temporalmente los sitios en los cuales se adelantan procesos de declaratoria de áreas protegidas”</w:t>
      </w:r>
      <w:r w:rsidRPr="00C865C0">
        <w:rPr>
          <w:rFonts w:ascii="Arial Narrow" w:hAnsi="Arial Narrow" w:cs="Arial"/>
        </w:rPr>
        <w:t>, señala lo siguiente:</w:t>
      </w:r>
    </w:p>
    <w:p w:rsidR="00135A13" w:rsidRPr="00C865C0" w:rsidRDefault="00135A13" w:rsidP="00135A13">
      <w:pPr>
        <w:jc w:val="both"/>
        <w:rPr>
          <w:rFonts w:ascii="Arial Narrow" w:hAnsi="Arial Narrow" w:cs="Arial"/>
        </w:rPr>
      </w:pPr>
    </w:p>
    <w:p w:rsidR="00135A13" w:rsidRPr="00C865C0" w:rsidRDefault="00135A13" w:rsidP="00135A13">
      <w:pPr>
        <w:jc w:val="both"/>
        <w:rPr>
          <w:rFonts w:ascii="Arial Narrow" w:hAnsi="Arial Narrow" w:cs="Arial"/>
          <w:i/>
        </w:rPr>
      </w:pPr>
      <w:r w:rsidRPr="00C865C0">
        <w:rPr>
          <w:rFonts w:ascii="Arial Narrow" w:hAnsi="Arial Narrow" w:cs="Arial"/>
        </w:rPr>
        <w:t>“</w:t>
      </w:r>
      <w:r w:rsidRPr="00C865C0">
        <w:rPr>
          <w:rFonts w:ascii="Arial Narrow" w:hAnsi="Arial Narrow" w:cs="Arial"/>
          <w:i/>
        </w:rPr>
        <w:t>La actividad de exploración minera en áreas que contienen ecosistemas estratégicos y únicos para el país, que actualmente se encuentran poco o no representados en el Sistema Nacional de Áreas Protegidas caracterizadas por su alto grado de diversidad biológica en singularidad y rareza, y alto número de endemismos, puede generar daño grave e irreversible:</w:t>
      </w:r>
    </w:p>
    <w:p w:rsidR="00135A13" w:rsidRPr="00C865C0" w:rsidRDefault="00135A13" w:rsidP="00135A13">
      <w:pPr>
        <w:jc w:val="both"/>
        <w:rPr>
          <w:rFonts w:ascii="Arial Narrow" w:hAnsi="Arial Narrow" w:cs="Arial"/>
          <w:i/>
        </w:rPr>
      </w:pPr>
    </w:p>
    <w:p w:rsidR="00135A13" w:rsidRPr="00C865C0" w:rsidRDefault="00135A13" w:rsidP="00135A13">
      <w:pPr>
        <w:pStyle w:val="Prrafodelista"/>
        <w:numPr>
          <w:ilvl w:val="0"/>
          <w:numId w:val="10"/>
        </w:numPr>
        <w:jc w:val="both"/>
        <w:rPr>
          <w:rFonts w:ascii="Arial Narrow" w:hAnsi="Arial Narrow" w:cs="Arial"/>
          <w:i/>
        </w:rPr>
      </w:pPr>
      <w:r w:rsidRPr="00C865C0">
        <w:rPr>
          <w:rFonts w:ascii="Arial Narrow" w:hAnsi="Arial Narrow" w:cs="Arial"/>
          <w:i/>
        </w:rPr>
        <w:t xml:space="preserve">Las perturbaciones antrópicas como la apertura de claros (Ejemplo: En un bosque denso alto donde se </w:t>
      </w:r>
      <w:r w:rsidR="000B696C" w:rsidRPr="00C865C0">
        <w:rPr>
          <w:rFonts w:ascii="Arial Narrow" w:hAnsi="Arial Narrow" w:cs="Arial"/>
          <w:i/>
        </w:rPr>
        <w:t>eliminará</w:t>
      </w:r>
      <w:r w:rsidRPr="00C865C0">
        <w:rPr>
          <w:rFonts w:ascii="Arial Narrow" w:hAnsi="Arial Narrow" w:cs="Arial"/>
          <w:i/>
        </w:rPr>
        <w:t xml:space="preserve"> todo tipo de vegetación de tipo fustal, </w:t>
      </w:r>
      <w:proofErr w:type="spellStart"/>
      <w:r w:rsidRPr="00C865C0">
        <w:rPr>
          <w:rFonts w:ascii="Arial Narrow" w:hAnsi="Arial Narrow" w:cs="Arial"/>
          <w:i/>
        </w:rPr>
        <w:t>latizal</w:t>
      </w:r>
      <w:proofErr w:type="spellEnd"/>
      <w:r w:rsidRPr="00C865C0">
        <w:rPr>
          <w:rFonts w:ascii="Arial Narrow" w:hAnsi="Arial Narrow" w:cs="Arial"/>
          <w:i/>
        </w:rPr>
        <w:t xml:space="preserve"> y </w:t>
      </w:r>
      <w:proofErr w:type="spellStart"/>
      <w:r w:rsidRPr="00C865C0">
        <w:rPr>
          <w:rFonts w:ascii="Arial Narrow" w:hAnsi="Arial Narrow" w:cs="Arial"/>
          <w:i/>
        </w:rPr>
        <w:t>brinzal</w:t>
      </w:r>
      <w:proofErr w:type="spellEnd"/>
      <w:r w:rsidRPr="00C865C0">
        <w:rPr>
          <w:rFonts w:ascii="Arial Narrow" w:hAnsi="Arial Narrow" w:cs="Arial"/>
          <w:i/>
        </w:rPr>
        <w:t xml:space="preserve"> para infraestructura asociada) sin dubitación alguna genera cambios en el microclima al modificarse factores de luz, temperatura y la humedad, donde existen especies que no posean las adaptaciones que le permitan, resistir, evadir, o responder individualmente a estos efectos (</w:t>
      </w:r>
      <w:proofErr w:type="spellStart"/>
      <w:r w:rsidRPr="00C865C0">
        <w:rPr>
          <w:rFonts w:ascii="Arial Narrow" w:hAnsi="Arial Narrow" w:cs="Arial"/>
          <w:i/>
        </w:rPr>
        <w:t>Gowda</w:t>
      </w:r>
      <w:proofErr w:type="spellEnd"/>
      <w:r w:rsidRPr="00C865C0">
        <w:rPr>
          <w:rFonts w:ascii="Arial Narrow" w:hAnsi="Arial Narrow" w:cs="Arial"/>
          <w:i/>
        </w:rPr>
        <w:t xml:space="preserve"> t </w:t>
      </w:r>
      <w:proofErr w:type="spellStart"/>
      <w:r w:rsidRPr="00C865C0">
        <w:rPr>
          <w:rFonts w:ascii="Arial Narrow" w:hAnsi="Arial Narrow" w:cs="Arial"/>
          <w:i/>
        </w:rPr>
        <w:t>Kitberger</w:t>
      </w:r>
      <w:proofErr w:type="spellEnd"/>
      <w:r w:rsidRPr="00C865C0">
        <w:rPr>
          <w:rFonts w:ascii="Arial Narrow" w:hAnsi="Arial Narrow" w:cs="Arial"/>
          <w:i/>
        </w:rPr>
        <w:t xml:space="preserve">), además, al estar expuestos estos espacios o fragmentos a vientos de velocidad alta, </w:t>
      </w:r>
      <w:proofErr w:type="spellStart"/>
      <w:r w:rsidRPr="00C865C0">
        <w:rPr>
          <w:rFonts w:ascii="Arial Narrow" w:hAnsi="Arial Narrow" w:cs="Arial"/>
          <w:i/>
        </w:rPr>
        <w:t>vorticidad</w:t>
      </w:r>
      <w:proofErr w:type="spellEnd"/>
      <w:r w:rsidRPr="00C865C0">
        <w:rPr>
          <w:rFonts w:ascii="Arial Narrow" w:hAnsi="Arial Narrow" w:cs="Arial"/>
          <w:i/>
        </w:rPr>
        <w:t xml:space="preserve">, y turbulencia, que </w:t>
      </w:r>
      <w:proofErr w:type="spellStart"/>
      <w:r w:rsidRPr="00C865C0">
        <w:rPr>
          <w:rFonts w:ascii="Arial Narrow" w:hAnsi="Arial Narrow" w:cs="Arial"/>
          <w:i/>
        </w:rPr>
        <w:t>ususalmente</w:t>
      </w:r>
      <w:proofErr w:type="spellEnd"/>
      <w:r w:rsidRPr="00C865C0">
        <w:rPr>
          <w:rFonts w:ascii="Arial Narrow" w:hAnsi="Arial Narrow" w:cs="Arial"/>
          <w:i/>
        </w:rPr>
        <w:t xml:space="preserve"> resultan en un incremento en las tasas de mortalidad de árboles por viento y en daños estructurales del bosque (</w:t>
      </w:r>
      <w:proofErr w:type="spellStart"/>
      <w:r w:rsidRPr="00C865C0">
        <w:rPr>
          <w:rFonts w:ascii="Arial Narrow" w:hAnsi="Arial Narrow" w:cs="Arial"/>
          <w:i/>
        </w:rPr>
        <w:t>Laurance</w:t>
      </w:r>
      <w:proofErr w:type="spellEnd"/>
      <w:r w:rsidRPr="00C865C0">
        <w:rPr>
          <w:rFonts w:ascii="Arial Narrow" w:hAnsi="Arial Narrow" w:cs="Arial"/>
          <w:i/>
        </w:rPr>
        <w:t>, 1997).</w:t>
      </w:r>
    </w:p>
    <w:p w:rsidR="00135A13" w:rsidRPr="00C865C0" w:rsidRDefault="00135A13" w:rsidP="00135A13">
      <w:pPr>
        <w:pStyle w:val="Prrafodelista"/>
        <w:numPr>
          <w:ilvl w:val="0"/>
          <w:numId w:val="10"/>
        </w:numPr>
        <w:jc w:val="both"/>
        <w:rPr>
          <w:rFonts w:ascii="Arial Narrow" w:hAnsi="Arial Narrow" w:cs="Arial"/>
          <w:i/>
        </w:rPr>
      </w:pPr>
      <w:r w:rsidRPr="00C865C0">
        <w:rPr>
          <w:rFonts w:ascii="Arial Narrow" w:hAnsi="Arial Narrow" w:cs="Arial"/>
          <w:i/>
        </w:rPr>
        <w:t xml:space="preserve">La fragmentación de ecosistemas facilita la invasión de nuevas especies debido a los cambios </w:t>
      </w:r>
      <w:proofErr w:type="spellStart"/>
      <w:r w:rsidRPr="00C865C0">
        <w:rPr>
          <w:rFonts w:ascii="Arial Narrow" w:hAnsi="Arial Narrow" w:cs="Arial"/>
          <w:i/>
        </w:rPr>
        <w:t>microclimaticos</w:t>
      </w:r>
      <w:proofErr w:type="spellEnd"/>
      <w:r w:rsidRPr="00C865C0">
        <w:rPr>
          <w:rFonts w:ascii="Arial Narrow" w:hAnsi="Arial Narrow" w:cs="Arial"/>
          <w:i/>
        </w:rPr>
        <w:t xml:space="preserve">, cambios en la intensidad y la calidad de las interacciones biológicas, como son los procesos de la polinización o dispersión de las semillas, alteración en la depredación y la modificación de algunos procesos ecosistémicos tales como la descomposición de la materia orgánica que se puede generar por la disminución de la humedad (Bustamante y </w:t>
      </w:r>
      <w:proofErr w:type="spellStart"/>
      <w:r w:rsidRPr="00C865C0">
        <w:rPr>
          <w:rFonts w:ascii="Arial Narrow" w:hAnsi="Arial Narrow" w:cs="Arial"/>
          <w:i/>
        </w:rPr>
        <w:t>grez</w:t>
      </w:r>
      <w:proofErr w:type="spellEnd"/>
      <w:r w:rsidRPr="00C865C0">
        <w:rPr>
          <w:rFonts w:ascii="Arial Narrow" w:hAnsi="Arial Narrow" w:cs="Arial"/>
          <w:i/>
        </w:rPr>
        <w:t>, 1995)</w:t>
      </w:r>
    </w:p>
    <w:p w:rsidR="00135A13" w:rsidRPr="00C865C0" w:rsidRDefault="00135A13" w:rsidP="00135A13">
      <w:pPr>
        <w:pStyle w:val="Prrafodelista"/>
        <w:numPr>
          <w:ilvl w:val="0"/>
          <w:numId w:val="10"/>
        </w:numPr>
        <w:jc w:val="both"/>
        <w:rPr>
          <w:rFonts w:ascii="Arial Narrow" w:hAnsi="Arial Narrow" w:cs="Arial"/>
          <w:i/>
        </w:rPr>
      </w:pPr>
      <w:r w:rsidRPr="00C865C0">
        <w:rPr>
          <w:rFonts w:ascii="Arial Narrow" w:hAnsi="Arial Narrow" w:cs="Arial"/>
          <w:i/>
        </w:rPr>
        <w:lastRenderedPageBreak/>
        <w:t>La invasión de nuevas especies afecta la funcionalidad de estructura de los ecosistemas al disminuir la riqueza de las especies, desplazar las especies nativas, modificar el nivel trófico, y el de ser posibles portadores de nuevas enfermedades que pueden destruir hábitats de ecosistemas tan biodiversos como la ecorregión de bosques montanos del noreste de los andes, lo cual generaría un efecto irreversible sobre los servicios ecosistémicos relacionados con la biodiversidad.</w:t>
      </w:r>
    </w:p>
    <w:p w:rsidR="00135A13" w:rsidRPr="00C865C0" w:rsidRDefault="00135A13" w:rsidP="00135A13">
      <w:pPr>
        <w:pStyle w:val="Prrafodelista"/>
        <w:numPr>
          <w:ilvl w:val="0"/>
          <w:numId w:val="10"/>
        </w:numPr>
        <w:jc w:val="both"/>
        <w:rPr>
          <w:rFonts w:ascii="Arial Narrow" w:hAnsi="Arial Narrow" w:cs="Arial"/>
          <w:i/>
        </w:rPr>
      </w:pPr>
      <w:r w:rsidRPr="00C865C0">
        <w:rPr>
          <w:rFonts w:ascii="Arial Narrow" w:hAnsi="Arial Narrow" w:cs="Arial"/>
          <w:i/>
        </w:rPr>
        <w:t xml:space="preserve">La remoción de </w:t>
      </w:r>
      <w:r w:rsidR="000B696C" w:rsidRPr="00C865C0">
        <w:rPr>
          <w:rFonts w:ascii="Arial Narrow" w:hAnsi="Arial Narrow" w:cs="Arial"/>
          <w:i/>
        </w:rPr>
        <w:t>cobertura</w:t>
      </w:r>
      <w:r w:rsidRPr="00C865C0">
        <w:rPr>
          <w:rFonts w:ascii="Arial Narrow" w:hAnsi="Arial Narrow" w:cs="Arial"/>
          <w:i/>
        </w:rPr>
        <w:t xml:space="preserve"> vegetal aumenta el efecto de las precipitaciones sobre el suelo desprovisto de vegetación, causando cambios en la </w:t>
      </w:r>
      <w:r w:rsidR="000B696C" w:rsidRPr="00C865C0">
        <w:rPr>
          <w:rFonts w:ascii="Arial Narrow" w:hAnsi="Arial Narrow" w:cs="Arial"/>
          <w:i/>
        </w:rPr>
        <w:t>estructura</w:t>
      </w:r>
      <w:r w:rsidRPr="00C865C0">
        <w:rPr>
          <w:rFonts w:ascii="Arial Narrow" w:hAnsi="Arial Narrow" w:cs="Arial"/>
          <w:i/>
        </w:rPr>
        <w:t xml:space="preserve"> del suelo por la erosión originada por el escurrimiento superficial, lo que afectará en última instancia la biodiversidad existente en la zona.</w:t>
      </w:r>
    </w:p>
    <w:p w:rsidR="00135A13" w:rsidRPr="00C865C0" w:rsidRDefault="00135A13" w:rsidP="00135A13">
      <w:pPr>
        <w:pStyle w:val="Prrafodelista"/>
        <w:numPr>
          <w:ilvl w:val="0"/>
          <w:numId w:val="10"/>
        </w:numPr>
        <w:jc w:val="both"/>
        <w:rPr>
          <w:rFonts w:ascii="Arial Narrow" w:hAnsi="Arial Narrow" w:cs="Arial"/>
          <w:i/>
        </w:rPr>
      </w:pPr>
      <w:r w:rsidRPr="00C865C0">
        <w:rPr>
          <w:rFonts w:ascii="Arial Narrow" w:hAnsi="Arial Narrow" w:cs="Arial"/>
          <w:i/>
        </w:rPr>
        <w:t xml:space="preserve">Alteración a la conectividad ecológica que conlleva a la pérdida de la función y el mantenimiento de la </w:t>
      </w:r>
      <w:r w:rsidR="000B696C" w:rsidRPr="00C865C0">
        <w:rPr>
          <w:rFonts w:ascii="Arial Narrow" w:hAnsi="Arial Narrow" w:cs="Arial"/>
          <w:i/>
        </w:rPr>
        <w:t>diversidad</w:t>
      </w:r>
      <w:r w:rsidRPr="00C865C0">
        <w:rPr>
          <w:rFonts w:ascii="Arial Narrow" w:hAnsi="Arial Narrow" w:cs="Arial"/>
          <w:i/>
        </w:rPr>
        <w:t xml:space="preserve"> biológica y sus procesos ecológicos, como la dispersión de diferentes especies de fauna y flora silvestre, </w:t>
      </w:r>
      <w:r w:rsidR="000B696C" w:rsidRPr="00C865C0">
        <w:rPr>
          <w:rFonts w:ascii="Arial Narrow" w:hAnsi="Arial Narrow" w:cs="Arial"/>
          <w:i/>
        </w:rPr>
        <w:t>así</w:t>
      </w:r>
      <w:r w:rsidRPr="00C865C0">
        <w:rPr>
          <w:rFonts w:ascii="Arial Narrow" w:hAnsi="Arial Narrow" w:cs="Arial"/>
          <w:i/>
        </w:rPr>
        <w:t xml:space="preserve"> como la migración de diferentes especies de fauna y especialmente de las de tipo sombrilla, entre otros</w:t>
      </w:r>
    </w:p>
    <w:p w:rsidR="00135A13" w:rsidRPr="00C865C0" w:rsidRDefault="00135A13" w:rsidP="00135A13">
      <w:pPr>
        <w:pStyle w:val="Prrafodelista"/>
        <w:numPr>
          <w:ilvl w:val="0"/>
          <w:numId w:val="10"/>
        </w:numPr>
        <w:jc w:val="both"/>
        <w:rPr>
          <w:rFonts w:ascii="Arial Narrow" w:hAnsi="Arial Narrow" w:cs="Arial"/>
          <w:i/>
        </w:rPr>
      </w:pPr>
      <w:r w:rsidRPr="00C865C0">
        <w:rPr>
          <w:rFonts w:ascii="Arial Narrow" w:hAnsi="Arial Narrow" w:cs="Arial"/>
          <w:i/>
        </w:rPr>
        <w:t xml:space="preserve">Pérdida de biomasa </w:t>
      </w:r>
      <w:r w:rsidR="000B696C" w:rsidRPr="00C865C0">
        <w:rPr>
          <w:rFonts w:ascii="Arial Narrow" w:hAnsi="Arial Narrow" w:cs="Arial"/>
          <w:i/>
        </w:rPr>
        <w:t>principalmente</w:t>
      </w:r>
      <w:r w:rsidRPr="00C865C0">
        <w:rPr>
          <w:rFonts w:ascii="Arial Narrow" w:hAnsi="Arial Narrow" w:cs="Arial"/>
          <w:i/>
        </w:rPr>
        <w:t xml:space="preserve"> cerca a los bordes donde se presenta la perturbación, lo que puede ocasionar la emisión de gases efecto invernadero y en consecuencia la afectación sobre los servicios ecosistémicos de soporte y regulación ya que en una pequeña perturbación en estos ecosistemas puede dar como resultado un cambio significativo en el reciclaje de carbono al nivel global.</w:t>
      </w:r>
    </w:p>
    <w:p w:rsidR="00135A13" w:rsidRPr="00C865C0" w:rsidRDefault="00135A13" w:rsidP="00135A13">
      <w:pPr>
        <w:pStyle w:val="Prrafodelista"/>
        <w:numPr>
          <w:ilvl w:val="0"/>
          <w:numId w:val="10"/>
        </w:numPr>
        <w:jc w:val="both"/>
        <w:rPr>
          <w:rFonts w:ascii="Arial Narrow" w:hAnsi="Arial Narrow" w:cs="Arial"/>
          <w:i/>
        </w:rPr>
      </w:pPr>
      <w:r w:rsidRPr="00C865C0">
        <w:rPr>
          <w:rFonts w:ascii="Arial Narrow" w:hAnsi="Arial Narrow" w:cs="Arial"/>
          <w:i/>
        </w:rPr>
        <w:t xml:space="preserve">Los impactos generados por la minería sobre el componente hídrico son de </w:t>
      </w:r>
      <w:r w:rsidR="000B696C" w:rsidRPr="00C865C0">
        <w:rPr>
          <w:rFonts w:ascii="Arial Narrow" w:hAnsi="Arial Narrow" w:cs="Arial"/>
          <w:i/>
        </w:rPr>
        <w:t>amplio</w:t>
      </w:r>
      <w:r w:rsidRPr="00C865C0">
        <w:rPr>
          <w:rFonts w:ascii="Arial Narrow" w:hAnsi="Arial Narrow" w:cs="Arial"/>
          <w:i/>
        </w:rPr>
        <w:t xml:space="preserve"> alcance y de difícil control y mitigación, ya que una vez los contaminantes son vertidos, entran a formar parte de todo un </w:t>
      </w:r>
      <w:r w:rsidR="000B696C" w:rsidRPr="00C865C0">
        <w:rPr>
          <w:rFonts w:ascii="Arial Narrow" w:hAnsi="Arial Narrow" w:cs="Arial"/>
          <w:i/>
        </w:rPr>
        <w:t>sistema</w:t>
      </w:r>
      <w:r w:rsidRPr="00C865C0">
        <w:rPr>
          <w:rFonts w:ascii="Arial Narrow" w:hAnsi="Arial Narrow" w:cs="Arial"/>
          <w:i/>
        </w:rPr>
        <w:t xml:space="preserve"> ambiental y ecológico integrado por varias fuentes hídricas conectadas entre sí lo que hace que dichos contaminantes se muevan a través de ellas, impidiendo su remoción con facilidad.</w:t>
      </w:r>
    </w:p>
    <w:p w:rsidR="00135A13" w:rsidRPr="00C865C0" w:rsidRDefault="00135A13" w:rsidP="00135A13">
      <w:pPr>
        <w:jc w:val="both"/>
        <w:rPr>
          <w:rFonts w:ascii="Arial Narrow" w:hAnsi="Arial Narrow" w:cs="Arial"/>
        </w:rPr>
      </w:pPr>
    </w:p>
    <w:p w:rsidR="00135A13" w:rsidRPr="00C865C0" w:rsidRDefault="00135A13" w:rsidP="00135A13">
      <w:pPr>
        <w:jc w:val="both"/>
        <w:rPr>
          <w:rFonts w:ascii="Arial Narrow" w:hAnsi="Arial Narrow" w:cs="Arial"/>
          <w:i/>
        </w:rPr>
      </w:pPr>
      <w:r w:rsidRPr="00C865C0">
        <w:rPr>
          <w:rFonts w:ascii="Arial Narrow" w:hAnsi="Arial Narrow" w:cs="Arial"/>
          <w:i/>
        </w:rPr>
        <w:t>Por otro lado, es válido afirmar que los ecosistemas en buen estado de conservación tienen una condición que pude favorecer la capacidad de resiliencia de las poblaciones, no se puede afirmar que esta capacidad en el caso de “áreas estratégicas por su importancia ecológica" no se ”puede ver alterada con las actividades de intervención en el área, teniendo en cuenta que se genera un cambio en el estado del ecosistema que dará como resultado una afectación a la capacidad de resiliencia dada por la modificación parcial o total de las intervenciones de la actividad minera, generando un ecosistema diferente al ecosistema prístino”.</w:t>
      </w:r>
    </w:p>
    <w:p w:rsidR="00135A13" w:rsidRPr="00C865C0" w:rsidRDefault="00135A13" w:rsidP="00135A13">
      <w:pPr>
        <w:jc w:val="both"/>
        <w:rPr>
          <w:rFonts w:ascii="Arial Narrow" w:hAnsi="Arial Narrow" w:cs="Arial"/>
          <w:i/>
        </w:rPr>
      </w:pPr>
    </w:p>
    <w:p w:rsidR="00135A13" w:rsidRPr="00C865C0" w:rsidRDefault="000B696C" w:rsidP="00135A13">
      <w:pPr>
        <w:jc w:val="both"/>
        <w:rPr>
          <w:rFonts w:ascii="Arial Narrow" w:hAnsi="Arial Narrow" w:cs="Arial"/>
        </w:rPr>
      </w:pPr>
      <w:r w:rsidRPr="00C865C0">
        <w:rPr>
          <w:rFonts w:ascii="Arial Narrow" w:hAnsi="Arial Narrow" w:cs="Arial"/>
        </w:rPr>
        <w:t xml:space="preserve">Con base en lo anterior es importante resaltar entonces que </w:t>
      </w:r>
      <w:r w:rsidR="00135A13" w:rsidRPr="00C865C0">
        <w:rPr>
          <w:rFonts w:ascii="Arial Narrow" w:hAnsi="Arial Narrow" w:cs="Arial"/>
        </w:rPr>
        <w:t>la protección del medio ambiente es uno de los más importantes cometidos estatales, ya que la constitucionalización del concepto de desarrollo sostenible obliga a pensar en los derechos de las generaciones futuras, la conservación del ambiente, la preservación de los recursos naturales y de las áreas de especial importancia ecológica. Sin embargo, tales derechos y deberes constitucionales representados en los valores naturales de estas áreas, se encuentra en peligro frente a la posibilidad de realiza actividades mineras sin que previamente se hayan evaluado particularmente sus impactos y al mismo tiempo sin que hayan concluido los procedimientos para su protección definitiva, puesto que la realización de este tipo de actividades puede conllevar a daños irreversibles en aquellas zonas que debieron ser objeto de una protección especial.</w:t>
      </w:r>
    </w:p>
    <w:p w:rsidR="00135A13" w:rsidRPr="00C865C0" w:rsidRDefault="00135A13" w:rsidP="00135A13">
      <w:pPr>
        <w:jc w:val="both"/>
        <w:rPr>
          <w:rFonts w:ascii="Arial Narrow" w:hAnsi="Arial Narrow" w:cs="Arial"/>
        </w:rPr>
      </w:pPr>
    </w:p>
    <w:p w:rsidR="00135A13" w:rsidRPr="00C865C0" w:rsidRDefault="000B696C" w:rsidP="00135A13">
      <w:pPr>
        <w:jc w:val="both"/>
        <w:rPr>
          <w:rFonts w:ascii="Arial Narrow" w:hAnsi="Arial Narrow" w:cs="Arial"/>
        </w:rPr>
      </w:pPr>
      <w:r w:rsidRPr="00C865C0">
        <w:rPr>
          <w:rFonts w:ascii="Arial Narrow" w:hAnsi="Arial Narrow" w:cs="Arial"/>
        </w:rPr>
        <w:t>Teniendo</w:t>
      </w:r>
      <w:r w:rsidR="00135A13" w:rsidRPr="00C865C0">
        <w:rPr>
          <w:rFonts w:ascii="Arial Narrow" w:hAnsi="Arial Narrow" w:cs="Arial"/>
        </w:rPr>
        <w:t xml:space="preserve"> en cuenta todo lo anterior y partiendo de la premisa de que el principio de precaución exige una “</w:t>
      </w:r>
      <w:r w:rsidR="00135A13" w:rsidRPr="00C865C0">
        <w:rPr>
          <w:rFonts w:ascii="Arial Narrow" w:hAnsi="Arial Narrow" w:cs="Arial"/>
          <w:i/>
        </w:rPr>
        <w:t>postura activa de anticipación, con un objetivo de previsión de la futura situación medioambiental a efectos de optimizar el entorno de vida natural”</w:t>
      </w:r>
      <w:r w:rsidR="00135A13" w:rsidRPr="00C865C0">
        <w:rPr>
          <w:rFonts w:ascii="Arial Narrow" w:hAnsi="Arial Narrow" w:cs="Arial"/>
        </w:rPr>
        <w:t xml:space="preserve">, es necesario tomar </w:t>
      </w:r>
      <w:r w:rsidRPr="00C865C0">
        <w:rPr>
          <w:rFonts w:ascii="Arial Narrow" w:hAnsi="Arial Narrow" w:cs="Arial"/>
        </w:rPr>
        <w:t>medidas</w:t>
      </w:r>
      <w:r w:rsidR="00135A13" w:rsidRPr="00C865C0">
        <w:rPr>
          <w:rFonts w:ascii="Arial Narrow" w:hAnsi="Arial Narrow" w:cs="Arial"/>
        </w:rPr>
        <w:t xml:space="preserve"> de </w:t>
      </w:r>
      <w:r w:rsidRPr="00C865C0">
        <w:rPr>
          <w:rFonts w:ascii="Arial Narrow" w:hAnsi="Arial Narrow" w:cs="Arial"/>
        </w:rPr>
        <w:t>carácter</w:t>
      </w:r>
      <w:r w:rsidR="00135A13" w:rsidRPr="00C865C0">
        <w:rPr>
          <w:rFonts w:ascii="Arial Narrow" w:hAnsi="Arial Narrow" w:cs="Arial"/>
        </w:rPr>
        <w:t xml:space="preserve"> excepcional que permitan proteger transitoriamente la diversidad biológica allí presente, del peligro inminente a las que se vería avocada por el desarrollo de actividades mineras sin evaluación ambiental previa, mientras que se surte todo el proceso </w:t>
      </w:r>
      <w:r w:rsidRPr="00C865C0">
        <w:rPr>
          <w:rFonts w:ascii="Arial Narrow" w:hAnsi="Arial Narrow" w:cs="Arial"/>
        </w:rPr>
        <w:t>administrativo</w:t>
      </w:r>
      <w:r w:rsidR="00135A13" w:rsidRPr="00C865C0">
        <w:rPr>
          <w:rFonts w:ascii="Arial Narrow" w:hAnsi="Arial Narrow" w:cs="Arial"/>
        </w:rPr>
        <w:t xml:space="preserve"> de declaratoria específica y definitiva por parte de Parques Nacionales Naturales de Colombia y este Ministerio.</w:t>
      </w:r>
    </w:p>
    <w:p w:rsidR="00135A13" w:rsidRPr="00C865C0" w:rsidRDefault="00135A13" w:rsidP="00135A13">
      <w:pPr>
        <w:jc w:val="both"/>
        <w:rPr>
          <w:rFonts w:ascii="Arial Narrow" w:hAnsi="Arial Narrow" w:cs="Arial"/>
        </w:rPr>
      </w:pPr>
    </w:p>
    <w:p w:rsidR="00135A13" w:rsidRPr="00C865C0" w:rsidRDefault="000B696C" w:rsidP="00135A13">
      <w:pPr>
        <w:jc w:val="both"/>
        <w:rPr>
          <w:rFonts w:ascii="Arial Narrow" w:hAnsi="Arial Narrow" w:cs="Arial"/>
        </w:rPr>
      </w:pPr>
      <w:r w:rsidRPr="00C865C0">
        <w:rPr>
          <w:rFonts w:ascii="Arial Narrow" w:hAnsi="Arial Narrow" w:cs="Arial"/>
        </w:rPr>
        <w:t>O</w:t>
      </w:r>
      <w:r w:rsidR="00135A13" w:rsidRPr="00C865C0">
        <w:rPr>
          <w:rFonts w:ascii="Arial Narrow" w:hAnsi="Arial Narrow" w:cs="Arial"/>
        </w:rPr>
        <w:t>tros elementos para la aplicación del principio de precaución es que a la decisión que la autoridad adopte, se encamine precisamente a impedir la degradación del medio ambiente. En este sentido, como se evidenció anteriormente, la degradación del medio ambiente en estas áreas de especial importancia ecológica sobre las cuales se adelantan los procesos para la declaratoria como áreas del Sistema de Parques Nacionales Naturales, se deriva de la autorización de actividades mineras sin una evaluación ambiental previa que identifique sus impactos y diseñe las medidas de manejo particulares adecuadas.</w:t>
      </w:r>
    </w:p>
    <w:p w:rsidR="00135A13" w:rsidRPr="00C865C0" w:rsidRDefault="00135A13" w:rsidP="00135A13">
      <w:pPr>
        <w:jc w:val="both"/>
        <w:rPr>
          <w:rFonts w:ascii="Arial Narrow" w:hAnsi="Arial Narrow" w:cs="Arial"/>
        </w:rPr>
      </w:pPr>
    </w:p>
    <w:p w:rsidR="00135A13" w:rsidRPr="00C865C0" w:rsidRDefault="000B696C" w:rsidP="00135A13">
      <w:pPr>
        <w:jc w:val="both"/>
        <w:rPr>
          <w:rFonts w:ascii="Arial Narrow" w:hAnsi="Arial Narrow" w:cs="Arial"/>
        </w:rPr>
      </w:pPr>
      <w:r w:rsidRPr="00C865C0">
        <w:rPr>
          <w:rFonts w:ascii="Arial Narrow" w:hAnsi="Arial Narrow" w:cs="Arial"/>
        </w:rPr>
        <w:t>Por todo lo anterior</w:t>
      </w:r>
      <w:r w:rsidR="00135A13" w:rsidRPr="00C865C0">
        <w:rPr>
          <w:rFonts w:ascii="Arial Narrow" w:hAnsi="Arial Narrow" w:cs="Arial"/>
        </w:rPr>
        <w:t>, resulta necesario tomar desde este ministerio una medida administrativa para que la autoridad minera nacional no autorice nuevas concesiones mineras que amparen actividades mineras de explotación, sin evaluación ambiental previa.</w:t>
      </w:r>
    </w:p>
    <w:p w:rsidR="00135A13" w:rsidRPr="00C865C0" w:rsidRDefault="00135A13" w:rsidP="00135A13">
      <w:pPr>
        <w:jc w:val="both"/>
        <w:rPr>
          <w:rFonts w:ascii="Arial Narrow" w:hAnsi="Arial Narrow" w:cs="Arial"/>
        </w:rPr>
      </w:pPr>
    </w:p>
    <w:p w:rsidR="00135A13" w:rsidRPr="00C865C0" w:rsidRDefault="000B696C" w:rsidP="00135A13">
      <w:pPr>
        <w:jc w:val="both"/>
        <w:rPr>
          <w:rFonts w:ascii="Arial Narrow" w:hAnsi="Arial Narrow" w:cs="Arial"/>
        </w:rPr>
      </w:pPr>
      <w:r w:rsidRPr="00C865C0">
        <w:rPr>
          <w:rFonts w:ascii="Arial Narrow" w:hAnsi="Arial Narrow" w:cs="Arial"/>
        </w:rPr>
        <w:t xml:space="preserve">Así, </w:t>
      </w:r>
      <w:r w:rsidR="00135A13" w:rsidRPr="00C865C0">
        <w:rPr>
          <w:rFonts w:ascii="Arial Narrow" w:hAnsi="Arial Narrow" w:cs="Arial"/>
        </w:rPr>
        <w:t xml:space="preserve">sin prejuicio de adelantar los procedimientos para su declaratoria como áreas del </w:t>
      </w:r>
      <w:r w:rsidRPr="00C865C0">
        <w:rPr>
          <w:rFonts w:ascii="Arial Narrow" w:hAnsi="Arial Narrow" w:cs="Arial"/>
        </w:rPr>
        <w:t>SINAP</w:t>
      </w:r>
      <w:r w:rsidR="00135A13" w:rsidRPr="00C865C0">
        <w:rPr>
          <w:rFonts w:ascii="Arial Narrow" w:hAnsi="Arial Narrow" w:cs="Arial"/>
        </w:rPr>
        <w:t>, los cuales deberán atender a lo previsto en las normas legales y reglamentarias, así como en la Resolución 1125 de mayo de 2015, este Ministerio, en virtud del principio de precaución deberá adoptar medidas excepcionales y provisionales, que impidan la degradación del medio ambiente en estas áreas.</w:t>
      </w:r>
    </w:p>
    <w:p w:rsidR="003E5CFF" w:rsidRPr="00C865C0" w:rsidRDefault="003E5CFF" w:rsidP="00135A13">
      <w:pPr>
        <w:jc w:val="both"/>
        <w:rPr>
          <w:rFonts w:ascii="Arial Narrow" w:hAnsi="Arial Narrow" w:cs="Arial"/>
        </w:rPr>
      </w:pPr>
    </w:p>
    <w:p w:rsidR="00135A13" w:rsidRPr="00C865C0" w:rsidRDefault="003E5CFF" w:rsidP="00135A13">
      <w:pPr>
        <w:jc w:val="both"/>
        <w:rPr>
          <w:rFonts w:ascii="Arial Narrow" w:hAnsi="Arial Narrow" w:cs="Arial"/>
        </w:rPr>
      </w:pPr>
      <w:r w:rsidRPr="00C865C0">
        <w:rPr>
          <w:rFonts w:ascii="Arial Narrow" w:hAnsi="Arial Narrow" w:cs="Arial"/>
        </w:rPr>
        <w:t>L</w:t>
      </w:r>
      <w:r w:rsidR="00135A13" w:rsidRPr="00C865C0">
        <w:rPr>
          <w:rFonts w:ascii="Arial Narrow" w:hAnsi="Arial Narrow" w:cs="Arial"/>
        </w:rPr>
        <w:t>a Corte constitucional en la Sentencia T-299 de 2008 resaltó el “</w:t>
      </w:r>
      <w:r w:rsidR="00135A13" w:rsidRPr="00C865C0">
        <w:rPr>
          <w:rFonts w:ascii="Arial Narrow" w:hAnsi="Arial Narrow" w:cs="Arial"/>
          <w:i/>
        </w:rPr>
        <w:t>enfoque excepcional de las decisiones tomadas en virtud del principio de precaución indicando que éstas tienen siempre el carácter de provisionales, pues el enfoque de precaución no prevalece sobre la certeza científica de profundizar en las investigaciones, y no un límite a las mismas”</w:t>
      </w:r>
    </w:p>
    <w:p w:rsidR="00135A13" w:rsidRPr="00C865C0" w:rsidRDefault="00135A13" w:rsidP="00135A13">
      <w:pPr>
        <w:jc w:val="both"/>
        <w:rPr>
          <w:rFonts w:ascii="Arial Narrow" w:hAnsi="Arial Narrow" w:cs="Arial"/>
        </w:rPr>
      </w:pPr>
    </w:p>
    <w:p w:rsidR="00135A13" w:rsidRPr="00C865C0" w:rsidRDefault="003E5CFF" w:rsidP="00135A13">
      <w:pPr>
        <w:jc w:val="both"/>
        <w:rPr>
          <w:rFonts w:ascii="Arial Narrow" w:hAnsi="Arial Narrow" w:cs="Arial"/>
        </w:rPr>
      </w:pPr>
      <w:r w:rsidRPr="00C865C0">
        <w:rPr>
          <w:rFonts w:ascii="Arial Narrow" w:hAnsi="Arial Narrow" w:cs="Arial"/>
        </w:rPr>
        <w:t>Así mismo l</w:t>
      </w:r>
      <w:r w:rsidR="00135A13" w:rsidRPr="00C865C0">
        <w:rPr>
          <w:rFonts w:ascii="Arial Narrow" w:hAnsi="Arial Narrow" w:cs="Arial"/>
        </w:rPr>
        <w:t>as bases del Plan Nacional de Desarrollo 2014-2018 “</w:t>
      </w:r>
      <w:r w:rsidR="00135A13" w:rsidRPr="00C865C0">
        <w:rPr>
          <w:rFonts w:ascii="Arial Narrow" w:hAnsi="Arial Narrow" w:cs="Arial"/>
          <w:i/>
        </w:rPr>
        <w:t>todos por un nuevo país”</w:t>
      </w:r>
      <w:r w:rsidR="00135A13" w:rsidRPr="00C865C0">
        <w:rPr>
          <w:rFonts w:ascii="Arial Narrow" w:hAnsi="Arial Narrow" w:cs="Arial"/>
        </w:rPr>
        <w:t>, establece como prioridad el avance en procesos de ordenamiento territorial concertados, la protección de reservas naturales y áreas protegidas, la regulación del uso del suelo según su vocación, y la prevención de conflictos socio-ambientales. Por ello reconoce que conservar el capital natural del país, restaurar la calidad ambiental y reducir la vulnerabilidad del territorio al cambio climático requiere de un efectivo ordenamiento ambiental del territorio, definiendo metas concretas para la ampliación del Sistema Nacional de Áreas Protegidas con la declaración de nuevas áreas.</w:t>
      </w:r>
    </w:p>
    <w:p w:rsidR="00135A13" w:rsidRPr="00C865C0" w:rsidRDefault="00135A13" w:rsidP="00C35ADA">
      <w:pPr>
        <w:jc w:val="both"/>
        <w:rPr>
          <w:rFonts w:ascii="Arial Narrow" w:hAnsi="Arial Narrow" w:cs="Arial"/>
        </w:rPr>
      </w:pPr>
    </w:p>
    <w:p w:rsidR="009013EB" w:rsidRPr="00C865C0" w:rsidRDefault="00917963" w:rsidP="00E77390">
      <w:pPr>
        <w:pStyle w:val="Prrafodelista"/>
        <w:numPr>
          <w:ilvl w:val="0"/>
          <w:numId w:val="7"/>
        </w:numPr>
        <w:ind w:left="284" w:hanging="284"/>
        <w:contextualSpacing w:val="0"/>
        <w:jc w:val="both"/>
        <w:rPr>
          <w:rFonts w:ascii="Arial Narrow" w:hAnsi="Arial Narrow" w:cs="Arial"/>
        </w:rPr>
      </w:pPr>
      <w:r w:rsidRPr="00C865C0">
        <w:rPr>
          <w:rFonts w:ascii="Arial Narrow" w:hAnsi="Arial Narrow" w:cs="Arial"/>
        </w:rPr>
        <w:t>Ámbito de aplicación y sujetos a la que va dirigida</w:t>
      </w:r>
    </w:p>
    <w:p w:rsidR="00940A2F" w:rsidRPr="00C865C0" w:rsidRDefault="00940A2F" w:rsidP="005A60A8">
      <w:pPr>
        <w:jc w:val="both"/>
        <w:rPr>
          <w:rFonts w:ascii="Arial Narrow" w:hAnsi="Arial Narrow" w:cs="Arial"/>
        </w:rPr>
      </w:pPr>
    </w:p>
    <w:p w:rsidR="005A60A8" w:rsidRPr="00C865C0" w:rsidRDefault="009764E2" w:rsidP="005A60A8">
      <w:pPr>
        <w:jc w:val="both"/>
        <w:rPr>
          <w:rFonts w:ascii="Arial Narrow" w:hAnsi="Arial Narrow" w:cs="Arial"/>
        </w:rPr>
      </w:pPr>
      <w:r w:rsidRPr="00C865C0">
        <w:rPr>
          <w:rFonts w:ascii="Arial Narrow" w:hAnsi="Arial Narrow" w:cs="Arial"/>
        </w:rPr>
        <w:lastRenderedPageBreak/>
        <w:t xml:space="preserve">La presente norma </w:t>
      </w:r>
      <w:r w:rsidR="00A304D6" w:rsidRPr="00C865C0">
        <w:rPr>
          <w:rFonts w:ascii="Arial Narrow" w:hAnsi="Arial Narrow" w:cs="Arial"/>
        </w:rPr>
        <w:t xml:space="preserve">tendrá aplicación sobre </w:t>
      </w:r>
      <w:r w:rsidR="005A60A8" w:rsidRPr="00C865C0">
        <w:rPr>
          <w:rFonts w:ascii="Arial Narrow" w:hAnsi="Arial Narrow" w:cs="Arial"/>
        </w:rPr>
        <w:t xml:space="preserve">las </w:t>
      </w:r>
      <w:r w:rsidR="00ED138B" w:rsidRPr="00C865C0">
        <w:rPr>
          <w:rFonts w:ascii="Arial Narrow" w:hAnsi="Arial Narrow" w:cs="Arial"/>
        </w:rPr>
        <w:t>áreas que</w:t>
      </w:r>
      <w:r w:rsidR="005A60A8" w:rsidRPr="00C865C0">
        <w:rPr>
          <w:rFonts w:ascii="Arial Narrow" w:hAnsi="Arial Narrow" w:cs="Arial"/>
        </w:rPr>
        <w:t xml:space="preserve"> </w:t>
      </w:r>
      <w:r w:rsidR="00ED138B" w:rsidRPr="00C865C0">
        <w:rPr>
          <w:rFonts w:ascii="Arial Narrow" w:hAnsi="Arial Narrow" w:cs="Arial"/>
        </w:rPr>
        <w:t>se encuentran</w:t>
      </w:r>
      <w:r w:rsidR="005A60A8" w:rsidRPr="00C865C0">
        <w:rPr>
          <w:rFonts w:ascii="Arial Narrow" w:hAnsi="Arial Narrow" w:cs="Arial"/>
        </w:rPr>
        <w:t xml:space="preserve"> dentro del portafolio</w:t>
      </w:r>
      <w:r w:rsidR="00ED138B" w:rsidRPr="00C865C0">
        <w:rPr>
          <w:rFonts w:ascii="Arial Narrow" w:hAnsi="Arial Narrow" w:cs="Arial"/>
        </w:rPr>
        <w:t xml:space="preserve"> de PNN</w:t>
      </w:r>
      <w:r w:rsidR="005A60A8" w:rsidRPr="00C865C0">
        <w:rPr>
          <w:rFonts w:ascii="Arial Narrow" w:hAnsi="Arial Narrow" w:cs="Arial"/>
        </w:rPr>
        <w:t xml:space="preserve"> de sitios en los cuales se avanza</w:t>
      </w:r>
      <w:r w:rsidR="00D351E0">
        <w:rPr>
          <w:rFonts w:ascii="Arial Narrow" w:hAnsi="Arial Narrow" w:cs="Arial"/>
        </w:rPr>
        <w:t xml:space="preserve"> la implementación de la ruta declaratoria para áreas protegidas (Resolución 1125 de 2015), y</w:t>
      </w:r>
      <w:r w:rsidR="005A60A8" w:rsidRPr="00C865C0">
        <w:rPr>
          <w:rFonts w:ascii="Arial Narrow" w:hAnsi="Arial Narrow" w:cs="Arial"/>
        </w:rPr>
        <w:t xml:space="preserve"> la realización de los estudios técnicos y los procedimientos para su declaratoria como áreas del Sistema Nacional de Áreas Protegi</w:t>
      </w:r>
      <w:r w:rsidR="00ED138B" w:rsidRPr="00C865C0">
        <w:rPr>
          <w:rFonts w:ascii="Arial Narrow" w:hAnsi="Arial Narrow" w:cs="Arial"/>
        </w:rPr>
        <w:t>das (SINAP)</w:t>
      </w:r>
      <w:r w:rsidR="00D351E0">
        <w:rPr>
          <w:rFonts w:ascii="Arial Narrow" w:hAnsi="Arial Narrow" w:cs="Arial"/>
        </w:rPr>
        <w:t>, áreas identificadas dentro de la resolución 1628 de 2015 como</w:t>
      </w:r>
      <w:r w:rsidR="00ED138B" w:rsidRPr="00C865C0">
        <w:rPr>
          <w:rFonts w:ascii="Arial Narrow" w:hAnsi="Arial Narrow" w:cs="Arial"/>
        </w:rPr>
        <w:t xml:space="preserve">: </w:t>
      </w:r>
      <w:r w:rsidR="005A60A8" w:rsidRPr="00C865C0">
        <w:rPr>
          <w:rFonts w:ascii="Arial Narrow" w:hAnsi="Arial Narrow" w:cs="Arial"/>
        </w:rPr>
        <w:t xml:space="preserve">Selvas transicionales de </w:t>
      </w:r>
      <w:proofErr w:type="spellStart"/>
      <w:r w:rsidR="005A60A8" w:rsidRPr="00C865C0">
        <w:rPr>
          <w:rFonts w:ascii="Arial Narrow" w:hAnsi="Arial Narrow" w:cs="Arial"/>
        </w:rPr>
        <w:t>Cumaribo</w:t>
      </w:r>
      <w:proofErr w:type="spellEnd"/>
      <w:r w:rsidR="005A60A8" w:rsidRPr="00C865C0">
        <w:rPr>
          <w:rFonts w:ascii="Arial Narrow" w:hAnsi="Arial Narrow" w:cs="Arial"/>
        </w:rPr>
        <w:t>, Alto Manacací</w:t>
      </w:r>
      <w:r w:rsidR="00ED138B" w:rsidRPr="00C865C0">
        <w:rPr>
          <w:rFonts w:ascii="Arial Narrow" w:hAnsi="Arial Narrow" w:cs="Arial"/>
        </w:rPr>
        <w:t xml:space="preserve">as, la Serranía de San Lucas, Bosques Secos del Patía, </w:t>
      </w:r>
      <w:r w:rsidR="005A60A8" w:rsidRPr="00C865C0">
        <w:rPr>
          <w:rFonts w:ascii="Arial Narrow" w:hAnsi="Arial Narrow" w:cs="Arial"/>
        </w:rPr>
        <w:t>Serranía del Perijá y Sabanas y Humedales de Arauca</w:t>
      </w:r>
      <w:r w:rsidR="00ED138B" w:rsidRPr="00C865C0">
        <w:rPr>
          <w:rFonts w:ascii="Arial Narrow" w:hAnsi="Arial Narrow" w:cs="Arial"/>
        </w:rPr>
        <w:t xml:space="preserve">, </w:t>
      </w:r>
      <w:r w:rsidR="005A60A8" w:rsidRPr="00C865C0">
        <w:rPr>
          <w:rFonts w:ascii="Arial Narrow" w:hAnsi="Arial Narrow" w:cs="Arial"/>
        </w:rPr>
        <w:t xml:space="preserve">cuyas coordenadas de delimitación </w:t>
      </w:r>
      <w:r w:rsidR="00ED138B" w:rsidRPr="00C865C0">
        <w:rPr>
          <w:rFonts w:ascii="Arial Narrow" w:hAnsi="Arial Narrow" w:cs="Arial"/>
        </w:rPr>
        <w:t xml:space="preserve">hacen parte integral de la </w:t>
      </w:r>
      <w:r w:rsidR="005A60A8" w:rsidRPr="00C865C0">
        <w:rPr>
          <w:rFonts w:ascii="Arial Narrow" w:hAnsi="Arial Narrow" w:cs="Arial"/>
        </w:rPr>
        <w:t>Resolución 1628 de 2015</w:t>
      </w:r>
      <w:r w:rsidR="00E44CDB">
        <w:rPr>
          <w:rFonts w:ascii="Arial Narrow" w:hAnsi="Arial Narrow" w:cs="Arial"/>
        </w:rPr>
        <w:t>, cuya vigencia y efectos fueron prorrogados mediante la Resolución 1433 de 2017.</w:t>
      </w:r>
      <w:r w:rsidR="005A60A8" w:rsidRPr="00C865C0">
        <w:rPr>
          <w:rFonts w:ascii="Arial Narrow" w:hAnsi="Arial Narrow" w:cs="Arial"/>
        </w:rPr>
        <w:t>.</w:t>
      </w:r>
    </w:p>
    <w:p w:rsidR="00087412" w:rsidRPr="00C865C0" w:rsidRDefault="00087412" w:rsidP="00E77390">
      <w:pPr>
        <w:jc w:val="both"/>
        <w:rPr>
          <w:rFonts w:ascii="Arial Narrow" w:hAnsi="Arial Narrow" w:cs="Arial"/>
        </w:rPr>
      </w:pPr>
    </w:p>
    <w:p w:rsidR="00087412" w:rsidRPr="00C865C0" w:rsidRDefault="00087412" w:rsidP="00087412">
      <w:pPr>
        <w:jc w:val="both"/>
        <w:rPr>
          <w:rFonts w:ascii="Arial Narrow" w:hAnsi="Arial Narrow" w:cs="Arial"/>
        </w:rPr>
      </w:pPr>
      <w:r w:rsidRPr="00C865C0">
        <w:rPr>
          <w:rFonts w:ascii="Arial Narrow" w:hAnsi="Arial Narrow" w:cs="Arial"/>
        </w:rPr>
        <w:t>La Resolución está dirigida</w:t>
      </w:r>
      <w:r w:rsidR="00ED138B" w:rsidRPr="00C865C0">
        <w:rPr>
          <w:rFonts w:ascii="Arial Narrow" w:hAnsi="Arial Narrow" w:cs="Arial"/>
        </w:rPr>
        <w:t xml:space="preserve"> al </w:t>
      </w:r>
      <w:r w:rsidR="00ED138B" w:rsidRPr="00C865C0">
        <w:rPr>
          <w:rFonts w:ascii="Arial Narrow" w:hAnsi="Arial Narrow" w:cs="Arial"/>
          <w:color w:val="000000"/>
        </w:rPr>
        <w:t xml:space="preserve">Ministerio de Minas y Energía y a la Agencia Nacional Minera (ANM), </w:t>
      </w:r>
      <w:r w:rsidRPr="00C865C0">
        <w:rPr>
          <w:rFonts w:ascii="Arial Narrow" w:hAnsi="Arial Narrow" w:cs="Arial"/>
        </w:rPr>
        <w:t>y debe ser aplicada por</w:t>
      </w:r>
      <w:r w:rsidR="00ED138B" w:rsidRPr="00C865C0">
        <w:rPr>
          <w:rFonts w:ascii="Arial Narrow" w:hAnsi="Arial Narrow" w:cs="Arial"/>
        </w:rPr>
        <w:t xml:space="preserve"> Parques Nacionales Naturales y el Ministerio de Ambiente y Desarrollo Sostenible.</w:t>
      </w:r>
    </w:p>
    <w:p w:rsidR="008F737B" w:rsidRPr="00C865C0" w:rsidRDefault="00087412" w:rsidP="00E77390">
      <w:pPr>
        <w:jc w:val="both"/>
        <w:rPr>
          <w:rFonts w:ascii="Arial Narrow" w:hAnsi="Arial Narrow" w:cs="Arial"/>
        </w:rPr>
      </w:pPr>
      <w:r w:rsidRPr="00C865C0">
        <w:rPr>
          <w:rFonts w:ascii="Arial Narrow" w:hAnsi="Arial Narrow" w:cs="Arial"/>
        </w:rPr>
        <w:t xml:space="preserve"> </w:t>
      </w:r>
    </w:p>
    <w:p w:rsidR="009013EB" w:rsidRPr="00C865C0" w:rsidRDefault="00917963" w:rsidP="00E77390">
      <w:pPr>
        <w:pStyle w:val="Prrafodelista"/>
        <w:numPr>
          <w:ilvl w:val="0"/>
          <w:numId w:val="7"/>
        </w:numPr>
        <w:autoSpaceDE w:val="0"/>
        <w:ind w:left="284" w:hanging="284"/>
        <w:contextualSpacing w:val="0"/>
        <w:jc w:val="both"/>
        <w:rPr>
          <w:rFonts w:ascii="Arial Narrow" w:hAnsi="Arial Narrow" w:cs="Arial"/>
          <w:b/>
        </w:rPr>
      </w:pPr>
      <w:r w:rsidRPr="00C865C0">
        <w:rPr>
          <w:rFonts w:ascii="Arial Narrow" w:hAnsi="Arial Narrow" w:cs="Arial"/>
        </w:rPr>
        <w:t>Viabilidad Jurídica.</w:t>
      </w:r>
      <w:r w:rsidRPr="00C865C0">
        <w:rPr>
          <w:rFonts w:ascii="Arial Narrow" w:hAnsi="Arial Narrow" w:cs="Arial"/>
          <w:b/>
        </w:rPr>
        <w:t xml:space="preserve"> </w:t>
      </w:r>
    </w:p>
    <w:p w:rsidR="00940A2F" w:rsidRPr="00C865C0" w:rsidRDefault="00940A2F" w:rsidP="00E77390">
      <w:pPr>
        <w:pStyle w:val="Prrafodelista"/>
        <w:autoSpaceDE w:val="0"/>
        <w:ind w:left="284"/>
        <w:contextualSpacing w:val="0"/>
        <w:jc w:val="both"/>
        <w:rPr>
          <w:rFonts w:ascii="Arial Narrow" w:hAnsi="Arial Narrow" w:cs="Arial"/>
          <w:b/>
        </w:rPr>
      </w:pPr>
    </w:p>
    <w:p w:rsidR="00917963" w:rsidRPr="00C865C0" w:rsidRDefault="00917963" w:rsidP="00E77390">
      <w:pPr>
        <w:autoSpaceDE w:val="0"/>
        <w:ind w:left="709" w:hanging="425"/>
        <w:jc w:val="both"/>
        <w:rPr>
          <w:rFonts w:ascii="Arial Narrow" w:hAnsi="Arial Narrow" w:cs="Arial"/>
        </w:rPr>
      </w:pPr>
      <w:r w:rsidRPr="00C865C0">
        <w:rPr>
          <w:rFonts w:ascii="Arial Narrow" w:hAnsi="Arial Narrow" w:cs="Arial"/>
          <w:b/>
        </w:rPr>
        <w:t>3.1</w:t>
      </w:r>
      <w:r w:rsidRPr="00C865C0">
        <w:rPr>
          <w:rFonts w:ascii="Arial Narrow" w:hAnsi="Arial Narrow" w:cs="Arial"/>
        </w:rPr>
        <w:t>. Análisis expreso y detallado de las normas que otorgan la competencia para la expedición del correspondiente acto</w:t>
      </w:r>
    </w:p>
    <w:p w:rsidR="00883048" w:rsidRPr="00C865C0" w:rsidRDefault="00883048" w:rsidP="00E77390">
      <w:pPr>
        <w:autoSpaceDE w:val="0"/>
        <w:ind w:left="709" w:hanging="425"/>
        <w:jc w:val="both"/>
        <w:rPr>
          <w:rFonts w:ascii="Arial Narrow" w:hAnsi="Arial Narrow" w:cs="Arial"/>
        </w:rPr>
      </w:pPr>
    </w:p>
    <w:p w:rsidR="00883048" w:rsidRDefault="00883048" w:rsidP="00BB35F7">
      <w:pPr>
        <w:jc w:val="both"/>
        <w:rPr>
          <w:rFonts w:ascii="Arial Narrow" w:hAnsi="Arial Narrow" w:cs="Arial"/>
        </w:rPr>
      </w:pPr>
      <w:r w:rsidRPr="00C865C0">
        <w:rPr>
          <w:rFonts w:ascii="Arial Narrow" w:hAnsi="Arial Narrow" w:cs="Arial"/>
        </w:rPr>
        <w:t xml:space="preserve">La Constitución Política de 1991 consagra en el artículo 8° el deber del Estado y de los particulares proteger las riquezas naturales de la Nación;  y determina en los artículos 79 y 80 el derecho a un ambiente sano y el deber del Estado proteger la diversidad e integridad del ambiente, conservar las áreas de especial importancia ecológica, planificar el manejo y aprovechamiento de los recursos naturales para garantizar su desarrollo sostenible, conservación, restauración o sustitución y además, prevenir y controlar los factores de deterioro ambiental. </w:t>
      </w:r>
    </w:p>
    <w:p w:rsidR="000C6CB4" w:rsidRPr="00C865C0" w:rsidRDefault="000C6CB4" w:rsidP="00BB35F7">
      <w:pPr>
        <w:jc w:val="both"/>
        <w:rPr>
          <w:rFonts w:ascii="Arial Narrow" w:hAnsi="Arial Narrow" w:cs="Arial"/>
        </w:rPr>
      </w:pPr>
    </w:p>
    <w:p w:rsidR="00ED138B" w:rsidRPr="00C865C0" w:rsidRDefault="00ED138B" w:rsidP="00ED138B">
      <w:pPr>
        <w:jc w:val="both"/>
        <w:rPr>
          <w:rFonts w:ascii="Arial Narrow" w:hAnsi="Arial Narrow" w:cs="Arial"/>
        </w:rPr>
      </w:pPr>
      <w:r w:rsidRPr="00C865C0">
        <w:rPr>
          <w:rFonts w:ascii="Arial Narrow" w:hAnsi="Arial Narrow" w:cs="Arial"/>
        </w:rPr>
        <w:t>El artículo 1º de la Ley 99 de 1993, en su inciso 2 establece que “La biodiversidad del país, por ser patrimonio nacional y de interés de la humanidad, deberá ser protegida prioritariamente y aprovechada en forma sostenible”</w:t>
      </w:r>
    </w:p>
    <w:p w:rsidR="00ED138B" w:rsidRPr="00C865C0" w:rsidRDefault="00ED138B" w:rsidP="00ED138B">
      <w:pPr>
        <w:jc w:val="both"/>
        <w:rPr>
          <w:rFonts w:ascii="Arial Narrow" w:hAnsi="Arial Narrow" w:cs="Arial"/>
        </w:rPr>
      </w:pPr>
    </w:p>
    <w:p w:rsidR="0052039B" w:rsidRPr="00C865C0" w:rsidRDefault="0052039B" w:rsidP="0052039B">
      <w:pPr>
        <w:jc w:val="both"/>
        <w:rPr>
          <w:rFonts w:ascii="Arial Narrow" w:hAnsi="Arial Narrow" w:cs="Arial"/>
        </w:rPr>
      </w:pPr>
      <w:r w:rsidRPr="00C865C0">
        <w:rPr>
          <w:rFonts w:ascii="Arial Narrow" w:hAnsi="Arial Narrow" w:cs="Arial"/>
        </w:rPr>
        <w:t>Ley 99 de 1993 adoptó los principios generales ambientales promulgados en la Declaración de Río de janeiro, los cuales a partir de su incorporación en nuestro marco normativo tienen fuerza vinculante para el país, entre los que se encuentra el principio de precaución, desarrollado de la siguiente manera: “la formulación de las políticas ambientales tendrá en cuenta el resultado del proceso de investigación científica. No obstante, las autoridades ambientales y los particulares darán aplicación al principio de precaución conforme al cual, cuando exista peligro de daño grave e irreversible, la falta de certeza científica absoluta no deberá utilizarse como razón para postergar la adopción de medidas eficaces para impedir la degradación del medio ambiente.”</w:t>
      </w:r>
    </w:p>
    <w:p w:rsidR="0052039B" w:rsidRPr="00C865C0" w:rsidRDefault="0052039B" w:rsidP="00ED138B">
      <w:pPr>
        <w:jc w:val="both"/>
        <w:rPr>
          <w:rFonts w:ascii="Arial Narrow" w:hAnsi="Arial Narrow" w:cs="Arial"/>
        </w:rPr>
      </w:pPr>
    </w:p>
    <w:p w:rsidR="0052039B" w:rsidRPr="00C865C0" w:rsidRDefault="0052039B" w:rsidP="0052039B">
      <w:pPr>
        <w:jc w:val="both"/>
        <w:rPr>
          <w:rFonts w:ascii="Arial Narrow" w:hAnsi="Arial Narrow" w:cs="Arial"/>
        </w:rPr>
      </w:pPr>
      <w:r w:rsidRPr="00C865C0">
        <w:rPr>
          <w:rFonts w:ascii="Arial Narrow" w:hAnsi="Arial Narrow" w:cs="Arial"/>
        </w:rPr>
        <w:t xml:space="preserve">Frente a este principio, la Corte Constitucional señaló que “A pesar de que esta consagración legal que se hace desde el principio de precaución no se encuentra de manera explícita en la Constitución, en reiterada jurisprudencia esta corporación se ha referido a la constitucionalización de dicho principio. Esto significa </w:t>
      </w:r>
      <w:r w:rsidRPr="00C865C0">
        <w:rPr>
          <w:rFonts w:ascii="Arial Narrow" w:hAnsi="Arial Narrow" w:cs="Arial"/>
        </w:rPr>
        <w:lastRenderedPageBreak/>
        <w:t>que, aun cuando el criterio de precaución no está definido en el articulado constitucional, de una lectura completa e integral de dichas disposiciones, se concluye el rango constitucional del principio de precaución que, por un lado, se deprende de la internacionalización de las relaciones ecológicas (artículo 226 de la Constitución Nacional) y, por el otro lado, se encuentra implícito en el conjunto de normas (artículo 8, 58 –inciso 2°, 78, 79, 80 y 95 –numeral 8- de la Constitución Nacional) que “le impone a las autoridades el deber de evitar daños y riesgos a la vida, a la salud y al medio ambiente” 337 y que le dan un carácter ecológico” a la constitución de1991”</w:t>
      </w:r>
    </w:p>
    <w:p w:rsidR="0052039B" w:rsidRPr="00C865C0" w:rsidRDefault="0052039B" w:rsidP="00ED138B">
      <w:pPr>
        <w:jc w:val="both"/>
        <w:rPr>
          <w:rFonts w:ascii="Arial Narrow" w:hAnsi="Arial Narrow" w:cs="Arial"/>
        </w:rPr>
      </w:pPr>
    </w:p>
    <w:p w:rsidR="00ED138B" w:rsidRPr="00C865C0" w:rsidRDefault="008A56DB" w:rsidP="00ED138B">
      <w:pPr>
        <w:jc w:val="both"/>
        <w:rPr>
          <w:rFonts w:ascii="Arial Narrow" w:hAnsi="Arial Narrow" w:cs="Arial"/>
        </w:rPr>
      </w:pPr>
      <w:r w:rsidRPr="00C865C0">
        <w:rPr>
          <w:rFonts w:ascii="Arial Narrow" w:hAnsi="Arial Narrow" w:cs="Arial"/>
        </w:rPr>
        <w:t>L</w:t>
      </w:r>
      <w:r w:rsidR="00ED138B" w:rsidRPr="00C865C0">
        <w:rPr>
          <w:rFonts w:ascii="Arial Narrow" w:hAnsi="Arial Narrow" w:cs="Arial"/>
        </w:rPr>
        <w:t xml:space="preserve">a sentencia T-154 de 2013, determinó que uno de los principios fundamentales del actual régimen constitucional es la obligación estatal e individual de proteger las riquezas culturales y naturales de la Nación (art. 8 </w:t>
      </w:r>
      <w:proofErr w:type="spellStart"/>
      <w:r w:rsidR="00ED138B" w:rsidRPr="00C865C0">
        <w:rPr>
          <w:rFonts w:ascii="Arial Narrow" w:hAnsi="Arial Narrow" w:cs="Arial"/>
        </w:rPr>
        <w:t>Const</w:t>
      </w:r>
      <w:proofErr w:type="spellEnd"/>
      <w:r w:rsidR="00ED138B" w:rsidRPr="00C865C0">
        <w:rPr>
          <w:rFonts w:ascii="Arial Narrow" w:hAnsi="Arial Narrow" w:cs="Arial"/>
        </w:rPr>
        <w:t>), en virtud de la cual la carta política recoge y determina, a manera de derechos colectivos, las pautas generales que rigen la relación entre el ser humano y la naturaleza. Estas disposiciones establecen (i) el derecho colectivo a gozar de un ambiente sano; (ii) la obligación estatal y de todas las personas de proteger la diversidad e integridad del ambiente; (iii) la obligación del estado de prevenir y controlar los factores de deterioro y garantizar un desarrollo sostenible; y (iv) la función ecológica de la propiedad”.</w:t>
      </w:r>
    </w:p>
    <w:p w:rsidR="00ED138B" w:rsidRPr="00C865C0" w:rsidRDefault="00ED138B" w:rsidP="00ED138B">
      <w:pPr>
        <w:jc w:val="both"/>
        <w:rPr>
          <w:rFonts w:ascii="Arial Narrow" w:hAnsi="Arial Narrow" w:cs="Arial"/>
        </w:rPr>
      </w:pPr>
    </w:p>
    <w:p w:rsidR="00ED138B" w:rsidRPr="00C865C0" w:rsidRDefault="0052039B" w:rsidP="00ED138B">
      <w:pPr>
        <w:jc w:val="both"/>
        <w:rPr>
          <w:rFonts w:ascii="Arial Narrow" w:hAnsi="Arial Narrow" w:cs="Arial"/>
        </w:rPr>
      </w:pPr>
      <w:r w:rsidRPr="00C865C0">
        <w:rPr>
          <w:rFonts w:ascii="Arial Narrow" w:hAnsi="Arial Narrow" w:cs="Arial"/>
        </w:rPr>
        <w:t>E</w:t>
      </w:r>
      <w:r w:rsidR="00ED138B" w:rsidRPr="00C865C0">
        <w:rPr>
          <w:rFonts w:ascii="Arial Narrow" w:hAnsi="Arial Narrow" w:cs="Arial"/>
        </w:rPr>
        <w:t>l Convenio sobre Diversidad Biológica aprobado mediante Ley 165 de 1994 en el que el País se compromete a establecer estrategias de conservación in situ de la diversidad biológica, entre las que sobresalen el establecimiento de áreas protegidas donde haya que tomar medidas especiales para su conservación, de la mano con la protección de ecosistemas, de hábitats naturales y el mantenimiento de poblaciones de especies en entornos naturales.</w:t>
      </w:r>
    </w:p>
    <w:p w:rsidR="00ED138B" w:rsidRPr="00C865C0" w:rsidRDefault="00ED138B" w:rsidP="00ED138B">
      <w:pPr>
        <w:jc w:val="both"/>
        <w:rPr>
          <w:rFonts w:ascii="Arial Narrow" w:hAnsi="Arial Narrow" w:cs="Arial"/>
        </w:rPr>
      </w:pPr>
    </w:p>
    <w:p w:rsidR="00ED138B" w:rsidRPr="00C865C0" w:rsidRDefault="0052039B" w:rsidP="00ED138B">
      <w:pPr>
        <w:jc w:val="both"/>
        <w:rPr>
          <w:rFonts w:ascii="Arial Narrow" w:hAnsi="Arial Narrow" w:cs="Arial"/>
        </w:rPr>
      </w:pPr>
      <w:r w:rsidRPr="00C865C0">
        <w:rPr>
          <w:rFonts w:ascii="Arial Narrow" w:hAnsi="Arial Narrow" w:cs="Arial"/>
        </w:rPr>
        <w:t xml:space="preserve">El </w:t>
      </w:r>
      <w:r w:rsidR="00ED138B" w:rsidRPr="00C865C0">
        <w:rPr>
          <w:rFonts w:ascii="Arial Narrow" w:hAnsi="Arial Narrow" w:cs="Arial"/>
        </w:rPr>
        <w:t>CONPES 3680 de 2010, se definió como acción estratégica para aumentar la representatividad ecológica del sistema, la creación de áreas protegidas en los sitios prioritarios definidos por los procesos técnicos a diferentes escalas, para la identificación de vacíos de conservación y definición de prioridades.</w:t>
      </w:r>
    </w:p>
    <w:p w:rsidR="00ED138B" w:rsidRPr="00C865C0" w:rsidRDefault="00ED138B" w:rsidP="00ED138B">
      <w:pPr>
        <w:jc w:val="both"/>
        <w:rPr>
          <w:rFonts w:ascii="Arial Narrow" w:hAnsi="Arial Narrow" w:cs="Arial"/>
        </w:rPr>
      </w:pPr>
    </w:p>
    <w:p w:rsidR="0052039B" w:rsidRPr="00C865C0" w:rsidRDefault="0052039B" w:rsidP="00ED138B">
      <w:pPr>
        <w:jc w:val="both"/>
        <w:rPr>
          <w:rFonts w:ascii="Arial Narrow" w:hAnsi="Arial Narrow" w:cs="Arial"/>
        </w:rPr>
      </w:pPr>
      <w:r w:rsidRPr="00C865C0">
        <w:rPr>
          <w:rFonts w:ascii="Arial Narrow" w:hAnsi="Arial Narrow" w:cs="Arial"/>
        </w:rPr>
        <w:t>L</w:t>
      </w:r>
      <w:r w:rsidR="00ED138B" w:rsidRPr="00C865C0">
        <w:rPr>
          <w:rFonts w:ascii="Arial Narrow" w:hAnsi="Arial Narrow" w:cs="Arial"/>
        </w:rPr>
        <w:t>a ruta para la declaratoria de áreas protegidas adoptada por este Ministerio mediante Resolución 1125 de mayo de 2015,</w:t>
      </w:r>
      <w:r w:rsidRPr="00C865C0">
        <w:rPr>
          <w:rFonts w:ascii="Arial Narrow" w:hAnsi="Arial Narrow" w:cs="Arial"/>
        </w:rPr>
        <w:t xml:space="preserve"> que aplica para la declaratoria o ampliación de las áreas protegidas públicas a que hace referencia el Decreto 1076 de 2015.</w:t>
      </w:r>
    </w:p>
    <w:p w:rsidR="00ED138B" w:rsidRPr="00C865C0" w:rsidRDefault="00ED138B" w:rsidP="00ED138B">
      <w:pPr>
        <w:jc w:val="both"/>
        <w:rPr>
          <w:rFonts w:ascii="Arial Narrow" w:hAnsi="Arial Narrow" w:cs="Arial"/>
        </w:rPr>
      </w:pPr>
    </w:p>
    <w:p w:rsidR="00ED138B" w:rsidRPr="00C865C0" w:rsidRDefault="0052039B" w:rsidP="00ED138B">
      <w:pPr>
        <w:jc w:val="both"/>
        <w:rPr>
          <w:rFonts w:ascii="Arial Narrow" w:hAnsi="Arial Narrow" w:cs="Arial"/>
        </w:rPr>
      </w:pPr>
      <w:r w:rsidRPr="00C865C0">
        <w:rPr>
          <w:rFonts w:ascii="Arial Narrow" w:hAnsi="Arial Narrow" w:cs="Arial"/>
        </w:rPr>
        <w:t>S</w:t>
      </w:r>
      <w:r w:rsidR="00ED138B" w:rsidRPr="00C865C0">
        <w:rPr>
          <w:rFonts w:ascii="Arial Narrow" w:hAnsi="Arial Narrow" w:cs="Arial"/>
        </w:rPr>
        <w:t xml:space="preserve">entencia C-39 de 2002, </w:t>
      </w:r>
      <w:r w:rsidRPr="00C865C0">
        <w:rPr>
          <w:rFonts w:ascii="Arial Narrow" w:hAnsi="Arial Narrow" w:cs="Arial"/>
        </w:rPr>
        <w:t xml:space="preserve">que </w:t>
      </w:r>
      <w:r w:rsidR="00ED138B" w:rsidRPr="00C865C0">
        <w:rPr>
          <w:rFonts w:ascii="Arial Narrow" w:hAnsi="Arial Narrow" w:cs="Arial"/>
        </w:rPr>
        <w:t>de manera específica se refiere al deber de las autoridades administrativas de aplicar el principio de precaución, como condición de constitucionalidad para dar aplicación al inciso 3 de la citada norma, que establece la necesidad de motivar el acto que declare las zonas de protección y desarrollo de los recursos naturales renovables, en estudios que determinen la incompatibilidad o restricción en relación con las actividades mineras, como condición para excluirse o restringirse allí, trabajos y obras de exploración y explotación mineras.</w:t>
      </w:r>
    </w:p>
    <w:p w:rsidR="00ED138B" w:rsidRPr="00C865C0" w:rsidRDefault="00ED138B" w:rsidP="00ED138B">
      <w:pPr>
        <w:jc w:val="both"/>
        <w:rPr>
          <w:rFonts w:ascii="Arial Narrow" w:hAnsi="Arial Narrow" w:cs="Arial"/>
        </w:rPr>
      </w:pPr>
    </w:p>
    <w:p w:rsidR="00ED138B" w:rsidRPr="00C865C0" w:rsidRDefault="00ED138B" w:rsidP="00ED138B">
      <w:pPr>
        <w:jc w:val="both"/>
        <w:rPr>
          <w:rFonts w:ascii="Arial Narrow" w:hAnsi="Arial Narrow" w:cs="Arial"/>
        </w:rPr>
      </w:pPr>
      <w:r w:rsidRPr="00C865C0">
        <w:rPr>
          <w:rFonts w:ascii="Arial Narrow" w:hAnsi="Arial Narrow" w:cs="Arial"/>
        </w:rPr>
        <w:t>Sentenci</w:t>
      </w:r>
      <w:r w:rsidR="0052039B" w:rsidRPr="00C865C0">
        <w:rPr>
          <w:rFonts w:ascii="Arial Narrow" w:hAnsi="Arial Narrow" w:cs="Arial"/>
        </w:rPr>
        <w:t xml:space="preserve">a C-293 de 2002 de la Corte Constitucional, que declaró </w:t>
      </w:r>
      <w:r w:rsidRPr="00C865C0">
        <w:rPr>
          <w:rFonts w:ascii="Arial Narrow" w:hAnsi="Arial Narrow" w:cs="Arial"/>
        </w:rPr>
        <w:t xml:space="preserve">constitucional el principio de precaución contenido en la Ley 99 de 1993 y estableció que la autoridad ambiental es competente para aplicarlo, mediante un acto administrativo motivado, en el caso de observarse “un peligro de daño, que éste sea grave </w:t>
      </w:r>
      <w:r w:rsidRPr="00C865C0">
        <w:rPr>
          <w:rFonts w:ascii="Arial Narrow" w:hAnsi="Arial Narrow" w:cs="Arial"/>
        </w:rPr>
        <w:lastRenderedPageBreak/>
        <w:t>e irreversible, que exista un principio de certeza científica, así no sea ésta absoluta, que la decisión que la autoridad adopte esté encaminada a impedir la degradación del medio ambiente”</w:t>
      </w:r>
    </w:p>
    <w:p w:rsidR="00ED138B" w:rsidRPr="00C865C0" w:rsidRDefault="00ED138B" w:rsidP="00ED138B">
      <w:pPr>
        <w:jc w:val="both"/>
        <w:rPr>
          <w:rFonts w:ascii="Arial Narrow" w:hAnsi="Arial Narrow" w:cs="Arial"/>
        </w:rPr>
      </w:pPr>
    </w:p>
    <w:p w:rsidR="00ED138B" w:rsidRPr="00C865C0" w:rsidRDefault="00ED138B" w:rsidP="00ED138B">
      <w:pPr>
        <w:jc w:val="both"/>
        <w:rPr>
          <w:rFonts w:ascii="Arial Narrow" w:hAnsi="Arial Narrow" w:cs="Arial"/>
        </w:rPr>
      </w:pPr>
      <w:r w:rsidRPr="00C865C0">
        <w:rPr>
          <w:rFonts w:ascii="Arial Narrow" w:hAnsi="Arial Narrow" w:cs="Arial"/>
        </w:rPr>
        <w:t xml:space="preserve">Sentencia T-299 de 2008 </w:t>
      </w:r>
      <w:r w:rsidR="0052039B" w:rsidRPr="00C865C0">
        <w:rPr>
          <w:rFonts w:ascii="Arial Narrow" w:hAnsi="Arial Narrow" w:cs="Arial"/>
        </w:rPr>
        <w:t xml:space="preserve">de la Corte constitucional que </w:t>
      </w:r>
      <w:r w:rsidRPr="00C865C0">
        <w:rPr>
          <w:rFonts w:ascii="Arial Narrow" w:hAnsi="Arial Narrow" w:cs="Arial"/>
        </w:rPr>
        <w:t>resaltó el “enfoque excepcional de las decisiones tomadas en virtud del principio de precaución indicando que éstas tienen siempre el carácter de provisionales, pues el enfoque de precaución no prevalece sobre la certeza científica de profundizar en las investigaciones, y no un límite a las mismas”</w:t>
      </w:r>
    </w:p>
    <w:p w:rsidR="00ED138B" w:rsidRPr="00C865C0" w:rsidRDefault="00ED138B" w:rsidP="00ED138B">
      <w:pPr>
        <w:jc w:val="both"/>
        <w:rPr>
          <w:rFonts w:ascii="Arial Narrow" w:hAnsi="Arial Narrow" w:cs="Arial"/>
        </w:rPr>
      </w:pPr>
    </w:p>
    <w:p w:rsidR="00ED138B" w:rsidRPr="00C865C0" w:rsidRDefault="00ED138B" w:rsidP="00ED138B">
      <w:pPr>
        <w:jc w:val="both"/>
        <w:rPr>
          <w:rFonts w:ascii="Arial Narrow" w:hAnsi="Arial Narrow" w:cs="Arial"/>
        </w:rPr>
      </w:pPr>
      <w:r w:rsidRPr="00C865C0">
        <w:rPr>
          <w:rFonts w:ascii="Arial Narrow" w:hAnsi="Arial Narrow" w:cs="Arial"/>
        </w:rPr>
        <w:t xml:space="preserve">Plan Nacional de Desarrollo 2014-2018 “todos por un nuevo país”, </w:t>
      </w:r>
      <w:r w:rsidR="0052039B" w:rsidRPr="00C865C0">
        <w:rPr>
          <w:rFonts w:ascii="Arial Narrow" w:hAnsi="Arial Narrow" w:cs="Arial"/>
        </w:rPr>
        <w:t xml:space="preserve">que </w:t>
      </w:r>
      <w:r w:rsidRPr="00C865C0">
        <w:rPr>
          <w:rFonts w:ascii="Arial Narrow" w:hAnsi="Arial Narrow" w:cs="Arial"/>
        </w:rPr>
        <w:t>establece como prioridad el avance en procesos de ordenamiento territorial concertados, la protección de reservas naturales y áreas protegidas, la regulación del uso del suelo según su vocación, y la prevención de conflictos socio-ambientales. Por ello reconoce que conservar el capital natural del país, restaurar la calidad ambiental y reducir la vulnerabilidad del territorio al cambio climático requiere de un efectivo ordenamiento ambiental del territorio, definiendo metas concretas para la ampliación del Sistema Nacional de Áreas Protegidas con la declaración de nuevas áreas.</w:t>
      </w:r>
    </w:p>
    <w:p w:rsidR="00ED138B" w:rsidRPr="00C865C0" w:rsidRDefault="00ED138B" w:rsidP="00ED138B">
      <w:pPr>
        <w:jc w:val="both"/>
        <w:rPr>
          <w:rFonts w:ascii="Arial Narrow" w:hAnsi="Arial Narrow" w:cs="Arial"/>
        </w:rPr>
      </w:pPr>
    </w:p>
    <w:p w:rsidR="00917963" w:rsidRPr="00C865C0" w:rsidRDefault="008657BB" w:rsidP="00E77390">
      <w:pPr>
        <w:autoSpaceDE w:val="0"/>
        <w:ind w:left="709" w:hanging="425"/>
        <w:jc w:val="both"/>
        <w:rPr>
          <w:rFonts w:ascii="Arial Narrow" w:hAnsi="Arial Narrow" w:cs="Arial"/>
        </w:rPr>
      </w:pPr>
      <w:r w:rsidRPr="00C865C0">
        <w:rPr>
          <w:rFonts w:ascii="Arial Narrow" w:hAnsi="Arial Narrow" w:cs="Arial"/>
          <w:b/>
        </w:rPr>
        <w:t>3</w:t>
      </w:r>
      <w:r w:rsidR="00917963" w:rsidRPr="00C865C0">
        <w:rPr>
          <w:rFonts w:ascii="Arial Narrow" w:hAnsi="Arial Narrow" w:cs="Arial"/>
          <w:b/>
        </w:rPr>
        <w:t xml:space="preserve">.2. </w:t>
      </w:r>
      <w:r w:rsidR="00917963" w:rsidRPr="00C865C0">
        <w:rPr>
          <w:rFonts w:ascii="Arial Narrow" w:hAnsi="Arial Narrow" w:cs="Arial"/>
        </w:rPr>
        <w:t>La vigencia de la Ley o norma reglamentada o desarrollada</w:t>
      </w:r>
      <w:r w:rsidR="00917963" w:rsidRPr="00C865C0">
        <w:rPr>
          <w:rFonts w:ascii="Arial Narrow" w:hAnsi="Arial Narrow" w:cs="Arial"/>
          <w:b/>
        </w:rPr>
        <w:t>.</w:t>
      </w:r>
    </w:p>
    <w:p w:rsidR="00B50B1E" w:rsidRPr="00C865C0" w:rsidRDefault="00B50B1E" w:rsidP="00940A2F">
      <w:pPr>
        <w:autoSpaceDE w:val="0"/>
        <w:jc w:val="both"/>
        <w:rPr>
          <w:rFonts w:ascii="Arial Narrow" w:hAnsi="Arial Narrow" w:cs="Arial"/>
        </w:rPr>
      </w:pPr>
    </w:p>
    <w:p w:rsidR="00CF69F5" w:rsidRPr="00C865C0" w:rsidRDefault="00B50B1E" w:rsidP="00CF69F5">
      <w:pPr>
        <w:jc w:val="both"/>
        <w:rPr>
          <w:rFonts w:ascii="Arial Narrow" w:hAnsi="Arial Narrow" w:cs="Arial"/>
        </w:rPr>
      </w:pPr>
      <w:r w:rsidRPr="00C865C0">
        <w:rPr>
          <w:rFonts w:ascii="Arial Narrow" w:hAnsi="Arial Narrow" w:cs="Arial"/>
        </w:rPr>
        <w:t xml:space="preserve">La norma por medio de la cual </w:t>
      </w:r>
      <w:r w:rsidR="00FE3990" w:rsidRPr="00C865C0">
        <w:rPr>
          <w:rFonts w:ascii="Arial Narrow" w:hAnsi="Arial Narrow" w:cs="Arial"/>
        </w:rPr>
        <w:t xml:space="preserve">se </w:t>
      </w:r>
      <w:r w:rsidR="00CF69F5" w:rsidRPr="00C865C0">
        <w:rPr>
          <w:rFonts w:ascii="Arial Narrow" w:hAnsi="Arial Narrow" w:cs="Arial"/>
        </w:rPr>
        <w:t xml:space="preserve">acoja la prórroga de las zonas de protección y desarrollo de los recursos naturales renovables y del medio ambiente, establecidas mediante </w:t>
      </w:r>
      <w:r w:rsidR="00CF69F5" w:rsidRPr="00C865C0">
        <w:rPr>
          <w:rFonts w:ascii="Arial Narrow" w:hAnsi="Arial Narrow" w:cs="Arial"/>
          <w:lang w:val="es-CO"/>
        </w:rPr>
        <w:t>la Resolución 1628 de 13 de julio de 2015</w:t>
      </w:r>
      <w:r w:rsidR="00890686">
        <w:rPr>
          <w:rFonts w:ascii="Arial Narrow" w:hAnsi="Arial Narrow" w:cs="Arial"/>
          <w:lang w:val="es-CO"/>
        </w:rPr>
        <w:t xml:space="preserve"> y prorrogadas en un primer plazo por la Resolución 1433 de 2017</w:t>
      </w:r>
      <w:r w:rsidR="00CF69F5" w:rsidRPr="00C865C0">
        <w:rPr>
          <w:rFonts w:ascii="Arial Narrow" w:hAnsi="Arial Narrow" w:cs="Arial"/>
          <w:lang w:val="es-CO"/>
        </w:rPr>
        <w:t>, será por un (1) año</w:t>
      </w:r>
      <w:r w:rsidR="00CF69F5" w:rsidRPr="00C865C0">
        <w:rPr>
          <w:rFonts w:ascii="Arial Narrow" w:hAnsi="Arial Narrow" w:cs="Arial"/>
          <w:color w:val="000000"/>
        </w:rPr>
        <w:t xml:space="preserve"> contado a partir de la publicación de dicho acto administrativo.</w:t>
      </w:r>
      <w:r w:rsidR="00CF69F5" w:rsidRPr="00C865C0" w:rsidDel="00116D7B">
        <w:rPr>
          <w:rFonts w:ascii="Arial Narrow" w:hAnsi="Arial Narrow" w:cs="Arial"/>
        </w:rPr>
        <w:t xml:space="preserve"> </w:t>
      </w:r>
    </w:p>
    <w:p w:rsidR="00FC1117" w:rsidRPr="00C865C0" w:rsidRDefault="00FC1117" w:rsidP="00FC1117">
      <w:pPr>
        <w:autoSpaceDE w:val="0"/>
        <w:jc w:val="both"/>
        <w:rPr>
          <w:rFonts w:ascii="Arial Narrow" w:hAnsi="Arial Narrow" w:cs="Arial"/>
        </w:rPr>
      </w:pPr>
    </w:p>
    <w:p w:rsidR="00DB271F" w:rsidRPr="00C865C0" w:rsidRDefault="00DB271F" w:rsidP="00E77390">
      <w:pPr>
        <w:pStyle w:val="Prrafodelista"/>
        <w:numPr>
          <w:ilvl w:val="1"/>
          <w:numId w:val="7"/>
        </w:numPr>
        <w:autoSpaceDE w:val="0"/>
        <w:jc w:val="both"/>
        <w:rPr>
          <w:rStyle w:val="apple-converted-space"/>
          <w:rFonts w:ascii="Arial Narrow" w:hAnsi="Arial Narrow" w:cs="Arial"/>
          <w:color w:val="000000"/>
          <w:shd w:val="clear" w:color="auto" w:fill="FFFFFF"/>
        </w:rPr>
      </w:pPr>
      <w:r w:rsidRPr="00C865C0">
        <w:rPr>
          <w:rFonts w:ascii="Arial Narrow" w:hAnsi="Arial Narrow" w:cs="Arial"/>
        </w:rPr>
        <w:t>Las disposiciones derogadas, subrogadas, modificadas, adicionadas o sustituidas, si alguno de estos efectos se produce con la expedición del respectivo acto</w:t>
      </w:r>
      <w:r w:rsidRPr="00C865C0">
        <w:rPr>
          <w:rStyle w:val="apple-converted-space"/>
          <w:rFonts w:ascii="Arial Narrow" w:hAnsi="Arial Narrow" w:cs="Arial"/>
          <w:color w:val="000000"/>
          <w:shd w:val="clear" w:color="auto" w:fill="FFFFFF"/>
        </w:rPr>
        <w:t>.</w:t>
      </w:r>
      <w:r w:rsidR="008657BB" w:rsidRPr="00C865C0">
        <w:rPr>
          <w:rStyle w:val="apple-converted-space"/>
          <w:rFonts w:ascii="Arial Narrow" w:hAnsi="Arial Narrow" w:cs="Arial"/>
          <w:color w:val="000000"/>
          <w:shd w:val="clear" w:color="auto" w:fill="FFFFFF"/>
        </w:rPr>
        <w:t> </w:t>
      </w:r>
    </w:p>
    <w:p w:rsidR="00FC1117" w:rsidRPr="00C865C0" w:rsidRDefault="00FC1117" w:rsidP="00E77390">
      <w:pPr>
        <w:pStyle w:val="Prrafodelista"/>
        <w:autoSpaceDE w:val="0"/>
        <w:ind w:left="795"/>
        <w:jc w:val="both"/>
        <w:rPr>
          <w:rStyle w:val="apple-converted-space"/>
          <w:rFonts w:ascii="Arial Narrow" w:hAnsi="Arial Narrow" w:cs="Arial"/>
          <w:color w:val="000000"/>
          <w:shd w:val="clear" w:color="auto" w:fill="FFFFFF"/>
        </w:rPr>
      </w:pPr>
    </w:p>
    <w:p w:rsidR="00CB3F05" w:rsidRPr="00C865C0" w:rsidRDefault="00CB3F05" w:rsidP="00E77390">
      <w:pPr>
        <w:autoSpaceDE w:val="0"/>
        <w:jc w:val="both"/>
        <w:rPr>
          <w:rStyle w:val="apple-converted-space"/>
          <w:rFonts w:ascii="Arial Narrow" w:hAnsi="Arial Narrow" w:cs="Arial"/>
          <w:color w:val="000000"/>
          <w:shd w:val="clear" w:color="auto" w:fill="FFFFFF"/>
        </w:rPr>
      </w:pPr>
      <w:r w:rsidRPr="00C865C0">
        <w:rPr>
          <w:rStyle w:val="apple-converted-space"/>
          <w:rFonts w:ascii="Arial Narrow" w:hAnsi="Arial Narrow" w:cs="Arial"/>
          <w:color w:val="000000"/>
          <w:shd w:val="clear" w:color="auto" w:fill="FFFFFF"/>
        </w:rPr>
        <w:t xml:space="preserve">Mediante el presente acto administrativo </w:t>
      </w:r>
      <w:r w:rsidR="00890686">
        <w:rPr>
          <w:rStyle w:val="apple-converted-space"/>
          <w:rFonts w:ascii="Arial Narrow" w:hAnsi="Arial Narrow" w:cs="Arial"/>
          <w:color w:val="000000"/>
          <w:shd w:val="clear" w:color="auto" w:fill="FFFFFF"/>
        </w:rPr>
        <w:t xml:space="preserve">se </w:t>
      </w:r>
      <w:r w:rsidR="00CF69F5" w:rsidRPr="00C865C0">
        <w:rPr>
          <w:rStyle w:val="apple-converted-space"/>
          <w:rFonts w:ascii="Arial Narrow" w:hAnsi="Arial Narrow" w:cs="Arial"/>
          <w:color w:val="000000"/>
          <w:shd w:val="clear" w:color="auto" w:fill="FFFFFF"/>
        </w:rPr>
        <w:t xml:space="preserve">modifica el artículo </w:t>
      </w:r>
      <w:r w:rsidR="00890686">
        <w:rPr>
          <w:rStyle w:val="apple-converted-space"/>
          <w:rFonts w:ascii="Arial Narrow" w:hAnsi="Arial Narrow" w:cs="Arial"/>
          <w:color w:val="000000"/>
          <w:shd w:val="clear" w:color="auto" w:fill="FFFFFF"/>
        </w:rPr>
        <w:t xml:space="preserve">primero de la Resolución 1628 de 2015 donde se determinan los límites de las </w:t>
      </w:r>
      <w:r w:rsidR="00890686" w:rsidRPr="00890686">
        <w:rPr>
          <w:rStyle w:val="apple-converted-space"/>
          <w:rFonts w:ascii="Arial Narrow" w:hAnsi="Arial Narrow" w:cs="Arial"/>
          <w:color w:val="000000"/>
          <w:shd w:val="clear" w:color="auto" w:fill="FFFFFF"/>
        </w:rPr>
        <w:t xml:space="preserve">Zonas de Protección y Desarrollo de los Recursos Naturales Renovables y del Medio Ambiente </w:t>
      </w:r>
      <w:r w:rsidR="00890686">
        <w:rPr>
          <w:rStyle w:val="apple-converted-space"/>
          <w:rFonts w:ascii="Arial Narrow" w:hAnsi="Arial Narrow" w:cs="Arial"/>
          <w:color w:val="000000"/>
          <w:shd w:val="clear" w:color="auto" w:fill="FFFFFF"/>
        </w:rPr>
        <w:t>y el artículo primero de la 1433 de 2017</w:t>
      </w:r>
      <w:r w:rsidR="00CF69F5" w:rsidRPr="00C865C0">
        <w:rPr>
          <w:rStyle w:val="apple-converted-space"/>
          <w:rFonts w:ascii="Arial Narrow" w:hAnsi="Arial Narrow" w:cs="Arial"/>
          <w:color w:val="000000"/>
          <w:shd w:val="clear" w:color="auto" w:fill="FFFFFF"/>
        </w:rPr>
        <w:t xml:space="preserve">, en el cual se establece el término de la vigencia de lo contenido en dicho acto administrativo </w:t>
      </w:r>
      <w:r w:rsidR="00EA6078" w:rsidRPr="00C865C0">
        <w:rPr>
          <w:rStyle w:val="apple-converted-space"/>
          <w:rFonts w:ascii="Arial Narrow" w:hAnsi="Arial Narrow" w:cs="Arial"/>
          <w:color w:val="000000"/>
          <w:shd w:val="clear" w:color="auto" w:fill="FFFFFF"/>
        </w:rPr>
        <w:t xml:space="preserve"> </w:t>
      </w:r>
    </w:p>
    <w:p w:rsidR="00CB3F05" w:rsidRPr="00C865C0" w:rsidRDefault="00CB3F05" w:rsidP="00E77390">
      <w:pPr>
        <w:autoSpaceDE w:val="0"/>
        <w:jc w:val="both"/>
        <w:rPr>
          <w:rStyle w:val="apple-converted-space"/>
          <w:rFonts w:ascii="Arial Narrow" w:hAnsi="Arial Narrow" w:cs="Arial"/>
          <w:color w:val="000000"/>
          <w:shd w:val="clear" w:color="auto" w:fill="FFFFFF"/>
        </w:rPr>
      </w:pPr>
    </w:p>
    <w:p w:rsidR="009013EB" w:rsidRPr="00C865C0" w:rsidRDefault="00DB271F" w:rsidP="00E77390">
      <w:pPr>
        <w:pStyle w:val="NormalWeb"/>
        <w:numPr>
          <w:ilvl w:val="0"/>
          <w:numId w:val="7"/>
        </w:numPr>
        <w:shd w:val="clear" w:color="auto" w:fill="FFFFFF"/>
        <w:spacing w:before="0" w:beforeAutospacing="0" w:after="0" w:afterAutospacing="0"/>
        <w:ind w:left="284" w:hanging="284"/>
        <w:jc w:val="both"/>
        <w:rPr>
          <w:rFonts w:ascii="Arial Narrow" w:hAnsi="Arial Narrow" w:cs="Arial"/>
          <w:color w:val="000000"/>
        </w:rPr>
      </w:pPr>
      <w:r w:rsidRPr="00C865C0">
        <w:rPr>
          <w:rFonts w:ascii="Arial Narrow" w:hAnsi="Arial Narrow" w:cs="Arial"/>
          <w:color w:val="000000"/>
        </w:rPr>
        <w:t>Impacto económico, si fuere el caso, el cual deberá señalar el costo o ahorro, de la implementación del respectivo acto.</w:t>
      </w:r>
    </w:p>
    <w:p w:rsidR="00FC1117" w:rsidRPr="00C865C0" w:rsidRDefault="00FC1117" w:rsidP="00E77390">
      <w:pPr>
        <w:pStyle w:val="NormalWeb"/>
        <w:shd w:val="clear" w:color="auto" w:fill="FFFFFF"/>
        <w:spacing w:before="0" w:beforeAutospacing="0" w:after="0" w:afterAutospacing="0"/>
        <w:jc w:val="both"/>
        <w:rPr>
          <w:rFonts w:ascii="Arial Narrow" w:hAnsi="Arial Narrow" w:cs="Arial"/>
          <w:color w:val="000000"/>
          <w:highlight w:val="yellow"/>
        </w:rPr>
      </w:pPr>
    </w:p>
    <w:p w:rsidR="00FC1117" w:rsidRPr="00C865C0" w:rsidRDefault="00FC1117" w:rsidP="00FC1117">
      <w:pPr>
        <w:pStyle w:val="NormalWeb"/>
        <w:shd w:val="clear" w:color="auto" w:fill="FFFFFF"/>
        <w:spacing w:before="0" w:beforeAutospacing="0" w:after="0" w:afterAutospacing="0"/>
        <w:jc w:val="both"/>
        <w:rPr>
          <w:rFonts w:ascii="Arial Narrow" w:hAnsi="Arial Narrow" w:cs="Arial"/>
          <w:color w:val="000000"/>
        </w:rPr>
      </w:pPr>
      <w:r w:rsidRPr="00C865C0">
        <w:rPr>
          <w:rFonts w:ascii="Arial Narrow" w:hAnsi="Arial Narrow" w:cs="Arial"/>
          <w:color w:val="000000"/>
        </w:rPr>
        <w:t>No aplica impacto económico en la implementación de esta propuesta normativa</w:t>
      </w:r>
      <w:r w:rsidR="00995FD2" w:rsidRPr="00C865C0">
        <w:rPr>
          <w:rFonts w:ascii="Arial Narrow" w:hAnsi="Arial Narrow" w:cs="Arial"/>
          <w:color w:val="000000"/>
        </w:rPr>
        <w:t>.</w:t>
      </w:r>
    </w:p>
    <w:p w:rsidR="00FC1117" w:rsidRPr="00C865C0" w:rsidRDefault="00FC1117" w:rsidP="00E77390">
      <w:pPr>
        <w:pStyle w:val="NormalWeb"/>
        <w:shd w:val="clear" w:color="auto" w:fill="FFFFFF"/>
        <w:spacing w:before="0" w:beforeAutospacing="0" w:after="0" w:afterAutospacing="0"/>
        <w:ind w:left="284"/>
        <w:jc w:val="both"/>
        <w:rPr>
          <w:rFonts w:ascii="Arial Narrow" w:hAnsi="Arial Narrow" w:cs="Arial"/>
          <w:color w:val="000000"/>
          <w:highlight w:val="yellow"/>
        </w:rPr>
      </w:pPr>
    </w:p>
    <w:p w:rsidR="009013EB" w:rsidRPr="00C865C0" w:rsidRDefault="00DB271F" w:rsidP="00E77390">
      <w:pPr>
        <w:pStyle w:val="NormalWeb"/>
        <w:numPr>
          <w:ilvl w:val="0"/>
          <w:numId w:val="7"/>
        </w:numPr>
        <w:shd w:val="clear" w:color="auto" w:fill="FFFFFF"/>
        <w:spacing w:before="0" w:beforeAutospacing="0" w:after="0" w:afterAutospacing="0"/>
        <w:ind w:left="284" w:hanging="284"/>
        <w:jc w:val="both"/>
        <w:rPr>
          <w:rFonts w:ascii="Arial Narrow" w:hAnsi="Arial Narrow" w:cs="Arial"/>
          <w:color w:val="000000"/>
        </w:rPr>
      </w:pPr>
      <w:r w:rsidRPr="00C865C0">
        <w:rPr>
          <w:rFonts w:ascii="Arial Narrow" w:hAnsi="Arial Narrow" w:cs="Arial"/>
          <w:color w:val="000000"/>
        </w:rPr>
        <w:t>Disponibilidad presupuestal, si fuere del caso.</w:t>
      </w:r>
    </w:p>
    <w:p w:rsidR="00FC1117" w:rsidRPr="00C865C0" w:rsidRDefault="00FC1117" w:rsidP="00E77390">
      <w:pPr>
        <w:pStyle w:val="NormalWeb"/>
        <w:shd w:val="clear" w:color="auto" w:fill="FFFFFF"/>
        <w:spacing w:before="0" w:beforeAutospacing="0" w:after="0" w:afterAutospacing="0"/>
        <w:jc w:val="both"/>
        <w:rPr>
          <w:rFonts w:ascii="Arial Narrow" w:eastAsiaTheme="minorEastAsia" w:hAnsi="Arial Narrow" w:cs="Arial"/>
          <w:color w:val="000000"/>
          <w:highlight w:val="yellow"/>
          <w:lang w:val="es-ES_tradnl" w:eastAsia="es-ES"/>
        </w:rPr>
      </w:pPr>
    </w:p>
    <w:p w:rsidR="00FC1117" w:rsidRPr="00C865C0" w:rsidRDefault="00FC1117" w:rsidP="00FC1117">
      <w:pPr>
        <w:pStyle w:val="NormalWeb"/>
        <w:shd w:val="clear" w:color="auto" w:fill="FFFFFF"/>
        <w:spacing w:before="0" w:beforeAutospacing="0" w:after="0" w:afterAutospacing="0"/>
        <w:jc w:val="both"/>
        <w:rPr>
          <w:rFonts w:ascii="Arial Narrow" w:hAnsi="Arial Narrow" w:cs="Arial"/>
          <w:color w:val="000000"/>
        </w:rPr>
      </w:pPr>
      <w:r w:rsidRPr="00C865C0">
        <w:rPr>
          <w:rFonts w:ascii="Arial Narrow" w:hAnsi="Arial Narrow" w:cs="Arial"/>
          <w:color w:val="000000"/>
        </w:rPr>
        <w:t>No aplica disponibilidad presupuestal para esta propuesta normativa</w:t>
      </w:r>
    </w:p>
    <w:p w:rsidR="00FC1117" w:rsidRPr="00C865C0" w:rsidRDefault="00FC1117" w:rsidP="00E77390">
      <w:pPr>
        <w:pStyle w:val="NormalWeb"/>
        <w:shd w:val="clear" w:color="auto" w:fill="FFFFFF"/>
        <w:spacing w:before="0" w:beforeAutospacing="0" w:after="0" w:afterAutospacing="0"/>
        <w:ind w:left="284"/>
        <w:jc w:val="both"/>
        <w:rPr>
          <w:rFonts w:ascii="Arial Narrow" w:hAnsi="Arial Narrow" w:cs="Arial"/>
          <w:color w:val="000000"/>
          <w:highlight w:val="yellow"/>
        </w:rPr>
      </w:pPr>
    </w:p>
    <w:p w:rsidR="00CB3F05" w:rsidRPr="00C865C0" w:rsidRDefault="00DB271F" w:rsidP="00E77390">
      <w:pPr>
        <w:pStyle w:val="NormalWeb"/>
        <w:numPr>
          <w:ilvl w:val="0"/>
          <w:numId w:val="7"/>
        </w:numPr>
        <w:shd w:val="clear" w:color="auto" w:fill="FFFFFF"/>
        <w:spacing w:before="0" w:beforeAutospacing="0" w:after="0" w:afterAutospacing="0"/>
        <w:ind w:left="284" w:hanging="284"/>
        <w:jc w:val="both"/>
        <w:rPr>
          <w:rFonts w:ascii="Arial Narrow" w:hAnsi="Arial Narrow" w:cs="Arial"/>
          <w:color w:val="000000"/>
        </w:rPr>
      </w:pPr>
      <w:r w:rsidRPr="00C865C0">
        <w:rPr>
          <w:rFonts w:ascii="Arial Narrow" w:hAnsi="Arial Narrow" w:cs="Arial"/>
          <w:color w:val="000000"/>
        </w:rPr>
        <w:lastRenderedPageBreak/>
        <w:t>De ser necesario, impacto medioambiental o sobre el patrimonio cultural de la Nación.</w:t>
      </w:r>
    </w:p>
    <w:p w:rsidR="00FC1117" w:rsidRPr="00C865C0" w:rsidRDefault="00FC1117" w:rsidP="00E77390">
      <w:pPr>
        <w:pStyle w:val="NormalWeb"/>
        <w:shd w:val="clear" w:color="auto" w:fill="FFFFFF"/>
        <w:spacing w:before="0" w:beforeAutospacing="0" w:after="0" w:afterAutospacing="0"/>
        <w:ind w:left="284"/>
        <w:jc w:val="both"/>
        <w:rPr>
          <w:rFonts w:ascii="Arial Narrow" w:hAnsi="Arial Narrow" w:cs="Arial"/>
          <w:color w:val="000000"/>
        </w:rPr>
      </w:pPr>
    </w:p>
    <w:p w:rsidR="005E48E2" w:rsidRPr="00C865C0" w:rsidRDefault="00CA4333" w:rsidP="005E48E2">
      <w:pPr>
        <w:jc w:val="both"/>
        <w:rPr>
          <w:rFonts w:ascii="Arial Narrow" w:hAnsi="Arial Narrow" w:cs="Arial"/>
        </w:rPr>
      </w:pPr>
      <w:r w:rsidRPr="00C865C0">
        <w:rPr>
          <w:rFonts w:ascii="Arial Narrow" w:hAnsi="Arial Narrow" w:cs="Arial"/>
          <w:color w:val="000000"/>
        </w:rPr>
        <w:t>Con l</w:t>
      </w:r>
      <w:r w:rsidR="005E48E2" w:rsidRPr="00C865C0">
        <w:rPr>
          <w:rFonts w:ascii="Arial Narrow" w:hAnsi="Arial Narrow" w:cs="Arial"/>
          <w:color w:val="000000"/>
        </w:rPr>
        <w:t>a expedición de la norma se prorroga por un año más la protección existente sobre las</w:t>
      </w:r>
      <w:r w:rsidR="005E48E2" w:rsidRPr="00C865C0">
        <w:rPr>
          <w:rFonts w:ascii="Arial Narrow" w:hAnsi="Arial Narrow" w:cs="Arial"/>
        </w:rPr>
        <w:t xml:space="preserve"> zonas de protección y desarrollo de los recursos naturales renovables y del medio ambiente señaladas en la Resolución 1628 de 2015</w:t>
      </w:r>
      <w:r w:rsidR="00890686">
        <w:rPr>
          <w:rFonts w:ascii="Arial Narrow" w:hAnsi="Arial Narrow" w:cs="Arial"/>
        </w:rPr>
        <w:t xml:space="preserve"> y la Resolución 1433 de 2017</w:t>
      </w:r>
      <w:r w:rsidR="005E48E2" w:rsidRPr="00C865C0">
        <w:rPr>
          <w:rFonts w:ascii="Arial Narrow" w:hAnsi="Arial Narrow" w:cs="Arial"/>
        </w:rPr>
        <w:t>, atendiendo el principio de precaución, para que la autoridad minera nacional no autorice nuevas concesiones mineras que amparen actividades mineras de explotación, sin evaluación ambiental previa, hasta tanto los ecosistemas presentes en dichas áreas, se encuentre debidamente representados dentro de las áreas del SINAP.</w:t>
      </w:r>
    </w:p>
    <w:p w:rsidR="005E48E2" w:rsidRPr="00C865C0" w:rsidRDefault="005E48E2" w:rsidP="005E48E2">
      <w:pPr>
        <w:jc w:val="both"/>
        <w:rPr>
          <w:rFonts w:ascii="Arial Narrow" w:hAnsi="Arial Narrow" w:cs="Arial"/>
        </w:rPr>
      </w:pPr>
    </w:p>
    <w:p w:rsidR="005E48E2" w:rsidRPr="00C865C0" w:rsidRDefault="005E48E2" w:rsidP="005E48E2">
      <w:pPr>
        <w:jc w:val="both"/>
        <w:rPr>
          <w:rFonts w:ascii="Arial Narrow" w:hAnsi="Arial Narrow" w:cs="Arial"/>
        </w:rPr>
      </w:pPr>
      <w:r w:rsidRPr="00C865C0">
        <w:rPr>
          <w:rFonts w:ascii="Arial Narrow" w:hAnsi="Arial Narrow" w:cs="Arial"/>
        </w:rPr>
        <w:t>Con lo anterior se espera aumentar la representatividad ecológica del Sistema Nacional de Área Protegidas, con miras al cumplimiento de la metas AICHI.</w:t>
      </w:r>
    </w:p>
    <w:p w:rsidR="00CA4333" w:rsidRPr="00C865C0" w:rsidRDefault="00CA4333" w:rsidP="00CA4333">
      <w:pPr>
        <w:jc w:val="both"/>
        <w:rPr>
          <w:rFonts w:ascii="Arial Narrow" w:hAnsi="Arial Narrow" w:cs="Arial"/>
          <w:color w:val="000000"/>
        </w:rPr>
      </w:pPr>
    </w:p>
    <w:p w:rsidR="009013EB" w:rsidRPr="00C865C0" w:rsidRDefault="00DB271F" w:rsidP="00E77390">
      <w:pPr>
        <w:pStyle w:val="NormalWeb"/>
        <w:numPr>
          <w:ilvl w:val="0"/>
          <w:numId w:val="7"/>
        </w:numPr>
        <w:shd w:val="clear" w:color="auto" w:fill="FFFFFF"/>
        <w:spacing w:before="0" w:beforeAutospacing="0" w:after="0" w:afterAutospacing="0"/>
        <w:ind w:left="284" w:hanging="284"/>
        <w:jc w:val="both"/>
        <w:rPr>
          <w:rFonts w:ascii="Arial Narrow" w:hAnsi="Arial Narrow" w:cs="Arial"/>
          <w:color w:val="000000"/>
        </w:rPr>
      </w:pPr>
      <w:r w:rsidRPr="00C865C0">
        <w:rPr>
          <w:rFonts w:ascii="Arial Narrow" w:hAnsi="Arial Narrow" w:cs="Arial"/>
          <w:color w:val="000000"/>
        </w:rPr>
        <w:t>El cumplimiento de los requisitos de consulta y publicidad, cuando haya lugar a ello</w:t>
      </w:r>
      <w:r w:rsidRPr="00C865C0">
        <w:rPr>
          <w:rFonts w:ascii="Arial Narrow" w:hAnsi="Arial Narrow" w:cs="Arial"/>
          <w:color w:val="000000"/>
          <w:shd w:val="clear" w:color="auto" w:fill="FFFFFF"/>
        </w:rPr>
        <w:t xml:space="preserve"> deberá anexarse la constancia que acredite que se ha cumplido dicho trámite.</w:t>
      </w:r>
      <w:r w:rsidRPr="00C865C0">
        <w:rPr>
          <w:rFonts w:ascii="Arial Narrow" w:hAnsi="Arial Narrow" w:cs="Arial"/>
          <w:color w:val="000000"/>
        </w:rPr>
        <w:t xml:space="preserve"> </w:t>
      </w:r>
    </w:p>
    <w:p w:rsidR="00FC1117" w:rsidRPr="00C865C0" w:rsidRDefault="00FC1117" w:rsidP="00E77390">
      <w:pPr>
        <w:pStyle w:val="NormalWeb"/>
        <w:shd w:val="clear" w:color="auto" w:fill="FFFFFF"/>
        <w:spacing w:before="0" w:beforeAutospacing="0" w:after="0" w:afterAutospacing="0"/>
        <w:jc w:val="both"/>
        <w:rPr>
          <w:rFonts w:ascii="Arial Narrow" w:hAnsi="Arial Narrow" w:cs="Arial"/>
          <w:color w:val="000000"/>
          <w:highlight w:val="yellow"/>
        </w:rPr>
      </w:pPr>
    </w:p>
    <w:p w:rsidR="00EE2943" w:rsidRPr="00C865C0" w:rsidRDefault="002113AC" w:rsidP="00EE2943">
      <w:pPr>
        <w:pStyle w:val="Default"/>
        <w:jc w:val="both"/>
        <w:rPr>
          <w:rFonts w:ascii="Arial Narrow" w:hAnsi="Arial Narrow"/>
          <w:lang w:val="es-CO"/>
        </w:rPr>
      </w:pPr>
      <w:r>
        <w:rPr>
          <w:rFonts w:ascii="Arial Narrow" w:hAnsi="Arial Narrow"/>
        </w:rPr>
        <w:t>En proceso.</w:t>
      </w:r>
      <w:bookmarkStart w:id="0" w:name="_GoBack"/>
      <w:bookmarkEnd w:id="0"/>
    </w:p>
    <w:p w:rsidR="00FC1117" w:rsidRPr="00C865C0" w:rsidRDefault="00FC1117" w:rsidP="00E77390">
      <w:pPr>
        <w:pStyle w:val="NormalWeb"/>
        <w:shd w:val="clear" w:color="auto" w:fill="FFFFFF"/>
        <w:spacing w:before="0" w:beforeAutospacing="0" w:after="0" w:afterAutospacing="0"/>
        <w:ind w:left="284"/>
        <w:jc w:val="both"/>
        <w:rPr>
          <w:rFonts w:ascii="Arial Narrow" w:hAnsi="Arial Narrow" w:cs="Arial"/>
          <w:color w:val="000000"/>
          <w:highlight w:val="yellow"/>
        </w:rPr>
      </w:pPr>
    </w:p>
    <w:p w:rsidR="009013EB" w:rsidRPr="00C865C0" w:rsidRDefault="00DB271F" w:rsidP="00E77390">
      <w:pPr>
        <w:pStyle w:val="NormalWeb"/>
        <w:numPr>
          <w:ilvl w:val="0"/>
          <w:numId w:val="7"/>
        </w:numPr>
        <w:shd w:val="clear" w:color="auto" w:fill="FFFFFF"/>
        <w:spacing w:before="0" w:beforeAutospacing="0" w:after="0" w:afterAutospacing="0"/>
        <w:ind w:left="284" w:hanging="284"/>
        <w:jc w:val="both"/>
        <w:rPr>
          <w:rFonts w:ascii="Arial Narrow" w:hAnsi="Arial Narrow" w:cs="Arial"/>
          <w:color w:val="000000"/>
        </w:rPr>
      </w:pPr>
      <w:r w:rsidRPr="00C865C0">
        <w:rPr>
          <w:rFonts w:ascii="Arial Narrow" w:hAnsi="Arial Narrow" w:cs="Arial"/>
          <w:color w:val="000000"/>
        </w:rPr>
        <w:t>Cualquier otro aspecto que se considere relevante o de importancia para la adopción de la decisión.</w:t>
      </w:r>
    </w:p>
    <w:p w:rsidR="00723D17" w:rsidRPr="00C865C0" w:rsidRDefault="00723D17" w:rsidP="00940A2F">
      <w:pPr>
        <w:tabs>
          <w:tab w:val="left" w:pos="7365"/>
        </w:tabs>
        <w:jc w:val="both"/>
        <w:rPr>
          <w:rFonts w:ascii="Arial Narrow" w:hAnsi="Arial Narrow" w:cs="Arial"/>
          <w:color w:val="000000"/>
          <w:lang w:val="es-MX"/>
        </w:rPr>
      </w:pPr>
    </w:p>
    <w:p w:rsidR="00C865C0" w:rsidRPr="00C865C0" w:rsidRDefault="00C865C0" w:rsidP="00C865C0">
      <w:pPr>
        <w:jc w:val="both"/>
        <w:rPr>
          <w:rFonts w:ascii="Arial Narrow" w:hAnsi="Arial Narrow" w:cs="Arial"/>
        </w:rPr>
      </w:pPr>
      <w:r w:rsidRPr="00C865C0">
        <w:rPr>
          <w:rFonts w:ascii="Arial Narrow" w:hAnsi="Arial Narrow" w:cs="Arial"/>
        </w:rPr>
        <w:t>Dicha medida administrativa excepcional consiste en la declaración y delimitación como zonas de protección y desarrollo de los recursos naturales renovables o del medio ambiente, para efectos de que sobre las mismas, la autoridad minera nacional no otorgue nuevas concesiones mineras, hasta tanto no se tome una decisión definitiva con respecto a su declaratoria dentro del algunas de las categorías del SINAP.</w:t>
      </w:r>
    </w:p>
    <w:p w:rsidR="00C865C0" w:rsidRPr="00C865C0" w:rsidRDefault="00C865C0" w:rsidP="00C865C0">
      <w:pPr>
        <w:jc w:val="both"/>
        <w:rPr>
          <w:rFonts w:ascii="Arial Narrow" w:hAnsi="Arial Narrow" w:cs="Arial"/>
        </w:rPr>
      </w:pPr>
    </w:p>
    <w:p w:rsidR="00C865C0" w:rsidRPr="00C865C0" w:rsidRDefault="00C865C0" w:rsidP="00C865C0">
      <w:pPr>
        <w:jc w:val="both"/>
        <w:rPr>
          <w:rFonts w:ascii="Arial Narrow" w:hAnsi="Arial Narrow" w:cs="Arial"/>
        </w:rPr>
      </w:pPr>
      <w:r w:rsidRPr="00C865C0">
        <w:rPr>
          <w:rFonts w:ascii="Arial Narrow" w:hAnsi="Arial Narrow" w:cs="Arial"/>
        </w:rPr>
        <w:t>Vale la pena señalar que esta medida es excepcional y provisional, en el sentido de que la misma no constituye la declaración definitiva de estas áreas, ni exime de la realización de los procedimientos y trámites para ello, estará vigente mientras que ellos ocurre.</w:t>
      </w:r>
    </w:p>
    <w:p w:rsidR="00723D17" w:rsidRPr="00C865C0" w:rsidRDefault="00723D17" w:rsidP="00032278">
      <w:pPr>
        <w:jc w:val="both"/>
        <w:rPr>
          <w:rFonts w:ascii="Arial Narrow" w:hAnsi="Arial Narrow" w:cs="Arial"/>
        </w:rPr>
      </w:pPr>
    </w:p>
    <w:p w:rsidR="00DB271F" w:rsidRPr="00C865C0" w:rsidRDefault="00DB271F" w:rsidP="00032278">
      <w:pPr>
        <w:jc w:val="both"/>
        <w:rPr>
          <w:rFonts w:ascii="Arial Narrow" w:hAnsi="Arial Narrow"/>
          <w:lang w:val="es-CO"/>
        </w:rPr>
      </w:pPr>
    </w:p>
    <w:p w:rsidR="000E34A0" w:rsidRPr="00C865C0" w:rsidRDefault="000E34A0" w:rsidP="00940A2F">
      <w:pPr>
        <w:autoSpaceDE w:val="0"/>
        <w:jc w:val="both"/>
        <w:rPr>
          <w:rStyle w:val="apple-converted-space"/>
          <w:rFonts w:ascii="Arial Narrow" w:hAnsi="Arial Narrow" w:cs="Arial"/>
          <w:color w:val="000000"/>
          <w:shd w:val="clear" w:color="auto" w:fill="FFFFFF"/>
        </w:rPr>
      </w:pPr>
    </w:p>
    <w:p w:rsidR="000E34A0" w:rsidRPr="00C865C0" w:rsidRDefault="000E34A0" w:rsidP="00940A2F">
      <w:pPr>
        <w:autoSpaceDE w:val="0"/>
        <w:jc w:val="both"/>
        <w:rPr>
          <w:rStyle w:val="apple-converted-space"/>
          <w:rFonts w:ascii="Arial Narrow" w:hAnsi="Arial Narrow" w:cs="Arial"/>
          <w:color w:val="000000"/>
          <w:shd w:val="clear" w:color="auto" w:fill="FFFFFF"/>
          <w:lang w:val="es-CO"/>
        </w:rPr>
      </w:pPr>
    </w:p>
    <w:p w:rsidR="00E77390" w:rsidRPr="00C865C0" w:rsidRDefault="00E77390" w:rsidP="00940A2F">
      <w:pPr>
        <w:autoSpaceDE w:val="0"/>
        <w:jc w:val="both"/>
        <w:rPr>
          <w:rStyle w:val="apple-converted-space"/>
          <w:rFonts w:ascii="Arial Narrow" w:hAnsi="Arial Narrow" w:cs="Arial"/>
          <w:color w:val="000000"/>
          <w:shd w:val="clear" w:color="auto" w:fill="FFFFFF"/>
        </w:rPr>
      </w:pPr>
    </w:p>
    <w:p w:rsidR="00DB271F" w:rsidRPr="00C865C0" w:rsidRDefault="00DB271F" w:rsidP="00E77390">
      <w:pPr>
        <w:tabs>
          <w:tab w:val="left" w:pos="7365"/>
        </w:tabs>
        <w:jc w:val="both"/>
        <w:rPr>
          <w:rFonts w:ascii="Arial Narrow" w:hAnsi="Arial Narrow" w:cs="Arial"/>
        </w:rPr>
      </w:pPr>
      <w:r w:rsidRPr="00C865C0">
        <w:rPr>
          <w:rFonts w:ascii="Arial Narrow" w:hAnsi="Arial Narrow" w:cs="Arial"/>
        </w:rPr>
        <w:t>Firma</w:t>
      </w:r>
      <w:r w:rsidR="00E77390" w:rsidRPr="00C865C0">
        <w:rPr>
          <w:rFonts w:ascii="Arial Narrow" w:hAnsi="Arial Narrow" w:cs="Arial"/>
        </w:rPr>
        <w:t xml:space="preserve">: </w:t>
      </w:r>
      <w:r w:rsidR="00360A0E">
        <w:rPr>
          <w:rFonts w:ascii="Arial Narrow" w:hAnsi="Arial Narrow" w:cs="Arial"/>
          <w:b/>
        </w:rPr>
        <w:t>CESAR AUGUSTO REY ANGEL</w:t>
      </w:r>
    </w:p>
    <w:p w:rsidR="00917963" w:rsidRPr="00C865C0" w:rsidRDefault="00DB271F" w:rsidP="00E77390">
      <w:pPr>
        <w:tabs>
          <w:tab w:val="left" w:pos="7365"/>
        </w:tabs>
        <w:jc w:val="both"/>
        <w:rPr>
          <w:rFonts w:ascii="Arial Narrow" w:hAnsi="Arial Narrow" w:cs="Arial"/>
        </w:rPr>
      </w:pPr>
      <w:r w:rsidRPr="00C865C0">
        <w:rPr>
          <w:rFonts w:ascii="Arial Narrow" w:hAnsi="Arial Narrow" w:cs="Arial"/>
        </w:rPr>
        <w:t>Cargo</w:t>
      </w:r>
      <w:r w:rsidR="00E77390" w:rsidRPr="00C865C0">
        <w:rPr>
          <w:rFonts w:ascii="Arial Narrow" w:hAnsi="Arial Narrow" w:cs="Arial"/>
        </w:rPr>
        <w:t>: Director de Bosques, Biodiversidad y Servicios Ecosistémicos</w:t>
      </w:r>
    </w:p>
    <w:p w:rsidR="00057F0A" w:rsidRPr="00C865C0" w:rsidRDefault="00057F0A" w:rsidP="00FC1117">
      <w:pPr>
        <w:tabs>
          <w:tab w:val="left" w:pos="7365"/>
        </w:tabs>
        <w:jc w:val="both"/>
        <w:rPr>
          <w:rFonts w:ascii="Arial Narrow" w:hAnsi="Arial Narrow" w:cs="Arial"/>
        </w:rPr>
      </w:pPr>
    </w:p>
    <w:p w:rsidR="00057F0A" w:rsidRPr="00C865C0" w:rsidRDefault="00057F0A" w:rsidP="00FC1117">
      <w:pPr>
        <w:tabs>
          <w:tab w:val="left" w:pos="7365"/>
        </w:tabs>
        <w:jc w:val="both"/>
        <w:rPr>
          <w:rFonts w:ascii="Arial Narrow" w:hAnsi="Arial Narrow" w:cs="Arial"/>
        </w:rPr>
      </w:pPr>
    </w:p>
    <w:p w:rsidR="00057F0A" w:rsidRPr="00C865C0" w:rsidRDefault="00057F0A" w:rsidP="00FC1117">
      <w:pPr>
        <w:tabs>
          <w:tab w:val="left" w:pos="7365"/>
        </w:tabs>
        <w:jc w:val="both"/>
        <w:rPr>
          <w:rFonts w:ascii="Arial Narrow" w:hAnsi="Arial Narrow" w:cs="Arial"/>
        </w:rPr>
      </w:pPr>
    </w:p>
    <w:p w:rsidR="00057F0A" w:rsidRPr="00C865C0" w:rsidRDefault="00057F0A" w:rsidP="00FC1117">
      <w:pPr>
        <w:tabs>
          <w:tab w:val="left" w:pos="7365"/>
        </w:tabs>
        <w:jc w:val="both"/>
        <w:rPr>
          <w:rFonts w:ascii="Arial Narrow" w:hAnsi="Arial Narrow" w:cs="Arial"/>
        </w:rPr>
      </w:pPr>
    </w:p>
    <w:p w:rsidR="00917963" w:rsidRPr="00C865C0" w:rsidRDefault="00917963" w:rsidP="00FC1117">
      <w:pPr>
        <w:tabs>
          <w:tab w:val="left" w:pos="7365"/>
        </w:tabs>
        <w:jc w:val="both"/>
        <w:rPr>
          <w:rFonts w:ascii="Arial Narrow" w:hAnsi="Arial Narrow" w:cs="Arial"/>
        </w:rPr>
      </w:pPr>
      <w:r w:rsidRPr="00C865C0">
        <w:rPr>
          <w:rFonts w:ascii="Arial Narrow" w:hAnsi="Arial Narrow" w:cs="Arial"/>
        </w:rPr>
        <w:t>Proyectó:</w:t>
      </w:r>
      <w:r w:rsidR="00360A0E">
        <w:rPr>
          <w:rFonts w:ascii="Arial Narrow" w:hAnsi="Arial Narrow" w:cs="Arial"/>
        </w:rPr>
        <w:t xml:space="preserve"> Alexander Ibagon Montes / Profesional Universitario DBBSE</w:t>
      </w:r>
    </w:p>
    <w:p w:rsidR="00917963" w:rsidRPr="00C865C0" w:rsidRDefault="00917963" w:rsidP="00FC1117">
      <w:pPr>
        <w:tabs>
          <w:tab w:val="left" w:pos="7365"/>
        </w:tabs>
        <w:jc w:val="both"/>
        <w:rPr>
          <w:rFonts w:ascii="Arial Narrow" w:hAnsi="Arial Narrow" w:cs="Arial"/>
        </w:rPr>
      </w:pPr>
      <w:r w:rsidRPr="00C865C0">
        <w:rPr>
          <w:rFonts w:ascii="Arial Narrow" w:hAnsi="Arial Narrow" w:cs="Arial"/>
        </w:rPr>
        <w:t>Revisó</w:t>
      </w:r>
      <w:r w:rsidR="00723D17" w:rsidRPr="00C865C0">
        <w:rPr>
          <w:rFonts w:ascii="Arial Narrow" w:hAnsi="Arial Narrow" w:cs="Arial"/>
        </w:rPr>
        <w:t xml:space="preserve">: </w:t>
      </w:r>
      <w:r w:rsidR="00C025B4" w:rsidRPr="00C865C0">
        <w:rPr>
          <w:rFonts w:ascii="Arial Narrow" w:hAnsi="Arial Narrow" w:cs="Arial"/>
        </w:rPr>
        <w:t xml:space="preserve">   </w:t>
      </w:r>
      <w:r w:rsidR="00360A0E">
        <w:rPr>
          <w:rFonts w:ascii="Arial Narrow" w:hAnsi="Arial Narrow" w:cs="Arial"/>
        </w:rPr>
        <w:t>Natalia Maria Ramirez Martinez Coordinadora GGB</w:t>
      </w:r>
      <w:r w:rsidR="00360A0E" w:rsidRPr="00C865C0">
        <w:rPr>
          <w:rFonts w:ascii="Arial Narrow" w:hAnsi="Arial Narrow" w:cs="Arial"/>
        </w:rPr>
        <w:t xml:space="preserve"> </w:t>
      </w:r>
      <w:r w:rsidR="00360A0E">
        <w:rPr>
          <w:rFonts w:ascii="Arial Narrow" w:hAnsi="Arial Narrow" w:cs="Arial"/>
        </w:rPr>
        <w:t>- DBBSE</w:t>
      </w:r>
    </w:p>
    <w:p w:rsidR="00053A93" w:rsidRPr="00C865C0" w:rsidRDefault="00053A93" w:rsidP="00FC1117">
      <w:pPr>
        <w:tabs>
          <w:tab w:val="left" w:pos="7365"/>
        </w:tabs>
        <w:jc w:val="both"/>
        <w:rPr>
          <w:rFonts w:ascii="Arial Narrow" w:hAnsi="Arial Narrow" w:cs="Arial"/>
        </w:rPr>
      </w:pPr>
    </w:p>
    <w:p w:rsidR="00273DEF" w:rsidRPr="00C865C0" w:rsidRDefault="00273DEF" w:rsidP="00FC1117">
      <w:pPr>
        <w:jc w:val="both"/>
        <w:rPr>
          <w:rFonts w:ascii="Arial Narrow" w:hAnsi="Arial Narrow" w:cs="Arial"/>
        </w:rPr>
      </w:pPr>
    </w:p>
    <w:p w:rsidR="00743F49" w:rsidRPr="00C865C0" w:rsidRDefault="00743F49" w:rsidP="00675D90">
      <w:pPr>
        <w:jc w:val="both"/>
        <w:rPr>
          <w:rFonts w:ascii="Arial Narrow" w:hAnsi="Arial Narrow" w:cs="Arial"/>
        </w:rPr>
      </w:pPr>
    </w:p>
    <w:sectPr w:rsidR="00743F49" w:rsidRPr="00C865C0" w:rsidSect="00362FDB">
      <w:headerReference w:type="even" r:id="rId8"/>
      <w:headerReference w:type="default" r:id="rId9"/>
      <w:footerReference w:type="default" r:id="rId10"/>
      <w:pgSz w:w="12242" w:h="15842"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BDE" w:rsidRDefault="00D97BDE" w:rsidP="00D47842">
      <w:r>
        <w:separator/>
      </w:r>
    </w:p>
  </w:endnote>
  <w:endnote w:type="continuationSeparator" w:id="0">
    <w:p w:rsidR="00D97BDE" w:rsidRDefault="00D97BDE" w:rsidP="00D47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Futura">
    <w:altName w:val="Arial"/>
    <w:charset w:val="00"/>
    <w:family w:val="auto"/>
    <w:pitch w:val="variable"/>
    <w:sig w:usb0="00000000" w:usb1="00000000" w:usb2="00000000" w:usb3="00000000" w:csb0="000001F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A13" w:rsidRPr="0095780C" w:rsidRDefault="00135A13">
    <w:pPr>
      <w:pStyle w:val="Piedepgina"/>
      <w:rPr>
        <w:rFonts w:ascii="Futura" w:hAnsi="Futura" w:cs="Futura"/>
        <w:color w:val="808080" w:themeColor="background1" w:themeShade="80"/>
      </w:rPr>
    </w:pPr>
    <w:r w:rsidRPr="0095780C">
      <w:rPr>
        <w:rFonts w:ascii="Futura" w:hAnsi="Futura" w:cs="Futura"/>
        <w:color w:val="808080" w:themeColor="background1" w:themeShade="80"/>
      </w:rPr>
      <w:t>Calle 37 No. 8 – 40 Bogotá, Colombia</w:t>
    </w:r>
  </w:p>
  <w:p w:rsidR="00135A13" w:rsidRPr="0095780C" w:rsidRDefault="00135A13">
    <w:pPr>
      <w:pStyle w:val="Piedepgina"/>
      <w:rPr>
        <w:rFonts w:ascii="Futura" w:hAnsi="Futura" w:cs="Futura"/>
        <w:color w:val="808080" w:themeColor="background1" w:themeShade="80"/>
      </w:rPr>
    </w:pPr>
    <w:r w:rsidRPr="0095780C">
      <w:rPr>
        <w:rFonts w:ascii="Futura" w:hAnsi="Futura" w:cs="Futura"/>
        <w:color w:val="808080" w:themeColor="background1" w:themeShade="80"/>
      </w:rPr>
      <w:t>Conmutador (571) 3323400</w:t>
    </w:r>
  </w:p>
  <w:p w:rsidR="00135A13" w:rsidRPr="0095780C" w:rsidRDefault="00135A13">
    <w:pPr>
      <w:pStyle w:val="Piedepgina"/>
      <w:rPr>
        <w:rFonts w:ascii="Futura" w:hAnsi="Futura" w:cs="Futura"/>
        <w:color w:val="9BBB59" w:themeColor="accent3"/>
      </w:rPr>
    </w:pPr>
    <w:proofErr w:type="gramStart"/>
    <w:r w:rsidRPr="0095780C">
      <w:rPr>
        <w:rFonts w:ascii="Futura" w:hAnsi="Futura" w:cs="Futura"/>
        <w:color w:val="9BBB59" w:themeColor="accent3"/>
      </w:rPr>
      <w:t>www</w:t>
    </w:r>
    <w:proofErr w:type="gramEnd"/>
    <w:r w:rsidRPr="0095780C">
      <w:rPr>
        <w:rFonts w:ascii="Futura" w:hAnsi="Futura" w:cs="Futura"/>
        <w:color w:val="9BBB59" w:themeColor="accent3"/>
      </w:rPr>
      <w:t xml:space="preserve">. </w:t>
    </w:r>
    <w:r>
      <w:rPr>
        <w:rFonts w:ascii="Futura" w:hAnsi="Futura" w:cs="Futura"/>
        <w:color w:val="9BBB59" w:themeColor="accent3"/>
      </w:rPr>
      <w:t>m</w:t>
    </w:r>
    <w:r w:rsidRPr="0095780C">
      <w:rPr>
        <w:rFonts w:ascii="Futura" w:hAnsi="Futura" w:cs="Futura"/>
        <w:color w:val="9BBB59" w:themeColor="accent3"/>
      </w:rPr>
      <w:t>inambiente.gov.co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BDE" w:rsidRDefault="00D97BDE" w:rsidP="00D47842">
      <w:r>
        <w:separator/>
      </w:r>
    </w:p>
  </w:footnote>
  <w:footnote w:type="continuationSeparator" w:id="0">
    <w:p w:rsidR="00D97BDE" w:rsidRDefault="00D97BDE" w:rsidP="00D47842">
      <w:r>
        <w:continuationSeparator/>
      </w:r>
    </w:p>
  </w:footnote>
  <w:footnote w:id="1">
    <w:p w:rsidR="00135A13" w:rsidRPr="008E18BD" w:rsidRDefault="00135A13">
      <w:pPr>
        <w:pStyle w:val="Textonotapie"/>
        <w:rPr>
          <w:rFonts w:ascii="Arial Narrow" w:hAnsi="Arial Narrow"/>
          <w:sz w:val="16"/>
          <w:szCs w:val="16"/>
        </w:rPr>
      </w:pPr>
      <w:r w:rsidRPr="008E18BD">
        <w:rPr>
          <w:rStyle w:val="Refdenotaalpie"/>
          <w:rFonts w:ascii="Arial Narrow" w:hAnsi="Arial Narrow"/>
          <w:sz w:val="16"/>
          <w:szCs w:val="16"/>
        </w:rPr>
        <w:footnoteRef/>
      </w:r>
      <w:r w:rsidRPr="008E18BD">
        <w:rPr>
          <w:rFonts w:ascii="Arial Narrow" w:hAnsi="Arial Narrow"/>
          <w:sz w:val="16"/>
          <w:szCs w:val="16"/>
          <w:lang w:val="en-US"/>
        </w:rPr>
        <w:t xml:space="preserve"> </w:t>
      </w:r>
      <w:r w:rsidRPr="008E18BD">
        <w:rPr>
          <w:rFonts w:ascii="Arial Narrow" w:hAnsi="Arial Narrow" w:cs="Arial"/>
          <w:sz w:val="16"/>
          <w:szCs w:val="16"/>
          <w:lang w:val="en-US"/>
        </w:rPr>
        <w:t xml:space="preserve">Myers, N., Mittermeier, R. A., Mittermeier, C. G., Da Fonseca, G. A., &amp; Kent, J. (2000). </w:t>
      </w:r>
      <w:proofErr w:type="spellStart"/>
      <w:r w:rsidRPr="009F73C0">
        <w:rPr>
          <w:rFonts w:ascii="Arial Narrow" w:hAnsi="Arial Narrow" w:cs="Arial"/>
          <w:sz w:val="16"/>
          <w:szCs w:val="16"/>
          <w:lang w:val="es-CO"/>
        </w:rPr>
        <w:t>Biodiversity</w:t>
      </w:r>
      <w:proofErr w:type="spellEnd"/>
      <w:r w:rsidRPr="009F73C0">
        <w:rPr>
          <w:rFonts w:ascii="Arial Narrow" w:hAnsi="Arial Narrow" w:cs="Arial"/>
          <w:sz w:val="16"/>
          <w:szCs w:val="16"/>
          <w:lang w:val="es-CO"/>
        </w:rPr>
        <w:t xml:space="preserve"> </w:t>
      </w:r>
      <w:proofErr w:type="spellStart"/>
      <w:r w:rsidRPr="009F73C0">
        <w:rPr>
          <w:rFonts w:ascii="Arial Narrow" w:hAnsi="Arial Narrow" w:cs="Arial"/>
          <w:sz w:val="16"/>
          <w:szCs w:val="16"/>
          <w:lang w:val="es-CO"/>
        </w:rPr>
        <w:t>hotspots</w:t>
      </w:r>
      <w:proofErr w:type="spellEnd"/>
      <w:r w:rsidRPr="009F73C0">
        <w:rPr>
          <w:rFonts w:ascii="Arial Narrow" w:hAnsi="Arial Narrow" w:cs="Arial"/>
          <w:sz w:val="16"/>
          <w:szCs w:val="16"/>
          <w:lang w:val="es-CO"/>
        </w:rPr>
        <w:t xml:space="preserve"> </w:t>
      </w:r>
      <w:proofErr w:type="spellStart"/>
      <w:r w:rsidRPr="009F73C0">
        <w:rPr>
          <w:rFonts w:ascii="Arial Narrow" w:hAnsi="Arial Narrow" w:cs="Arial"/>
          <w:sz w:val="16"/>
          <w:szCs w:val="16"/>
          <w:lang w:val="es-CO"/>
        </w:rPr>
        <w:t>for</w:t>
      </w:r>
      <w:proofErr w:type="spellEnd"/>
      <w:r w:rsidRPr="009F73C0">
        <w:rPr>
          <w:rFonts w:ascii="Arial Narrow" w:hAnsi="Arial Narrow" w:cs="Arial"/>
          <w:sz w:val="16"/>
          <w:szCs w:val="16"/>
          <w:lang w:val="es-CO"/>
        </w:rPr>
        <w:t xml:space="preserve"> </w:t>
      </w:r>
      <w:proofErr w:type="spellStart"/>
      <w:r w:rsidRPr="009F73C0">
        <w:rPr>
          <w:rFonts w:ascii="Arial Narrow" w:hAnsi="Arial Narrow" w:cs="Arial"/>
          <w:sz w:val="16"/>
          <w:szCs w:val="16"/>
          <w:lang w:val="es-CO"/>
        </w:rPr>
        <w:t>conservation</w:t>
      </w:r>
      <w:proofErr w:type="spellEnd"/>
      <w:r w:rsidRPr="009F73C0">
        <w:rPr>
          <w:rFonts w:ascii="Arial Narrow" w:hAnsi="Arial Narrow" w:cs="Arial"/>
          <w:sz w:val="16"/>
          <w:szCs w:val="16"/>
          <w:lang w:val="es-CO"/>
        </w:rPr>
        <w:t xml:space="preserve"> </w:t>
      </w:r>
      <w:proofErr w:type="spellStart"/>
      <w:r w:rsidRPr="009F73C0">
        <w:rPr>
          <w:rFonts w:ascii="Arial Narrow" w:hAnsi="Arial Narrow" w:cs="Arial"/>
          <w:sz w:val="16"/>
          <w:szCs w:val="16"/>
          <w:lang w:val="es-CO"/>
        </w:rPr>
        <w:t>priorities</w:t>
      </w:r>
      <w:proofErr w:type="spellEnd"/>
      <w:r w:rsidRPr="009F73C0">
        <w:rPr>
          <w:rFonts w:ascii="Arial Narrow" w:hAnsi="Arial Narrow" w:cs="Arial"/>
          <w:sz w:val="16"/>
          <w:szCs w:val="16"/>
          <w:lang w:val="es-CO"/>
        </w:rPr>
        <w:t xml:space="preserve">. </w:t>
      </w:r>
      <w:proofErr w:type="spellStart"/>
      <w:r w:rsidRPr="008E18BD">
        <w:rPr>
          <w:rFonts w:ascii="Arial Narrow" w:hAnsi="Arial Narrow" w:cs="Arial"/>
          <w:sz w:val="16"/>
          <w:szCs w:val="16"/>
        </w:rPr>
        <w:t>Nature</w:t>
      </w:r>
      <w:proofErr w:type="spellEnd"/>
      <w:r w:rsidRPr="008E18BD">
        <w:rPr>
          <w:rFonts w:ascii="Arial Narrow" w:hAnsi="Arial Narrow" w:cs="Arial"/>
          <w:sz w:val="16"/>
          <w:szCs w:val="16"/>
        </w:rPr>
        <w:t xml:space="preserve">, 403(6772), 853-858.  // González, M; García, H; Corzo, G; y </w:t>
      </w:r>
      <w:proofErr w:type="spellStart"/>
      <w:r w:rsidRPr="008E18BD">
        <w:rPr>
          <w:rFonts w:ascii="Arial Narrow" w:hAnsi="Arial Narrow" w:cs="Arial"/>
          <w:sz w:val="16"/>
          <w:szCs w:val="16"/>
        </w:rPr>
        <w:t>Madriñán</w:t>
      </w:r>
      <w:proofErr w:type="spellEnd"/>
      <w:r w:rsidRPr="008E18BD">
        <w:rPr>
          <w:rFonts w:ascii="Arial Narrow" w:hAnsi="Arial Narrow" w:cs="Arial"/>
          <w:sz w:val="16"/>
          <w:szCs w:val="16"/>
        </w:rPr>
        <w:t xml:space="preserve">, S. (2012). Biodiversidad, conservación y desarrollo. Ecosistemas terrestres de Colombia y el mundo. Sánchez, M. y </w:t>
      </w:r>
      <w:proofErr w:type="spellStart"/>
      <w:r w:rsidRPr="008E18BD">
        <w:rPr>
          <w:rFonts w:ascii="Arial Narrow" w:hAnsi="Arial Narrow" w:cs="Arial"/>
          <w:sz w:val="16"/>
          <w:szCs w:val="16"/>
        </w:rPr>
        <w:t>Madriñán</w:t>
      </w:r>
      <w:proofErr w:type="spellEnd"/>
      <w:r w:rsidRPr="008E18BD">
        <w:rPr>
          <w:rFonts w:ascii="Arial Narrow" w:hAnsi="Arial Narrow" w:cs="Arial"/>
          <w:sz w:val="16"/>
          <w:szCs w:val="16"/>
        </w:rPr>
        <w:t>, S (</w:t>
      </w:r>
      <w:proofErr w:type="spellStart"/>
      <w:r w:rsidRPr="008E18BD">
        <w:rPr>
          <w:rFonts w:ascii="Arial Narrow" w:hAnsi="Arial Narrow" w:cs="Arial"/>
          <w:sz w:val="16"/>
          <w:szCs w:val="16"/>
        </w:rPr>
        <w:t>comp</w:t>
      </w:r>
      <w:proofErr w:type="spellEnd"/>
      <w:r w:rsidRPr="008E18BD">
        <w:rPr>
          <w:rFonts w:ascii="Arial Narrow" w:hAnsi="Arial Narrow" w:cs="Arial"/>
          <w:sz w:val="16"/>
          <w:szCs w:val="16"/>
        </w:rPr>
        <w:t xml:space="preserve">). Universidad de los Andes. Ediciones </w:t>
      </w:r>
      <w:proofErr w:type="spellStart"/>
      <w:r w:rsidRPr="008E18BD">
        <w:rPr>
          <w:rFonts w:ascii="Arial Narrow" w:hAnsi="Arial Narrow" w:cs="Arial"/>
          <w:sz w:val="16"/>
          <w:szCs w:val="16"/>
        </w:rPr>
        <w:t>Uniandes</w:t>
      </w:r>
      <w:proofErr w:type="spellEnd"/>
      <w:r w:rsidRPr="008E18BD">
        <w:rPr>
          <w:rFonts w:ascii="Arial Narrow" w:hAnsi="Arial Narrow" w:cs="Arial"/>
          <w:sz w:val="16"/>
          <w:szCs w:val="16"/>
        </w:rPr>
        <w:t xml:space="preserve">, Bogotá. 67-113. </w:t>
      </w:r>
    </w:p>
  </w:footnote>
  <w:footnote w:id="2">
    <w:p w:rsidR="00135A13" w:rsidRPr="008E18BD" w:rsidRDefault="00135A13">
      <w:pPr>
        <w:pStyle w:val="Textonotapie"/>
        <w:rPr>
          <w:rFonts w:ascii="Arial Narrow" w:hAnsi="Arial Narrow"/>
          <w:sz w:val="16"/>
          <w:szCs w:val="16"/>
        </w:rPr>
      </w:pPr>
      <w:r w:rsidRPr="008E18BD">
        <w:rPr>
          <w:rStyle w:val="Refdenotaalpie"/>
          <w:rFonts w:ascii="Arial Narrow" w:hAnsi="Arial Narrow"/>
          <w:sz w:val="16"/>
          <w:szCs w:val="16"/>
        </w:rPr>
        <w:footnoteRef/>
      </w:r>
      <w:r w:rsidRPr="009F73C0">
        <w:rPr>
          <w:rFonts w:ascii="Arial Narrow" w:hAnsi="Arial Narrow"/>
          <w:sz w:val="16"/>
          <w:szCs w:val="16"/>
          <w:lang w:val="es-CO"/>
        </w:rPr>
        <w:t xml:space="preserve"> </w:t>
      </w:r>
      <w:r w:rsidRPr="009F73C0">
        <w:rPr>
          <w:rFonts w:ascii="Arial Narrow" w:hAnsi="Arial Narrow" w:cs="Arial"/>
          <w:sz w:val="16"/>
          <w:szCs w:val="16"/>
          <w:lang w:val="es-CO"/>
        </w:rPr>
        <w:t xml:space="preserve">Andrade-C., M. G. 2011a. </w:t>
      </w:r>
      <w:r w:rsidRPr="008E18BD">
        <w:rPr>
          <w:rFonts w:ascii="Arial Narrow" w:hAnsi="Arial Narrow" w:cs="Arial"/>
          <w:sz w:val="16"/>
          <w:szCs w:val="16"/>
        </w:rPr>
        <w:t xml:space="preserve">Estado del conocimiento de la biodiversidad en Colombia y sus amenazas. Consideraciones para fortalecer la interacción ambiente-política. Rev. </w:t>
      </w:r>
      <w:proofErr w:type="spellStart"/>
      <w:r w:rsidRPr="008E18BD">
        <w:rPr>
          <w:rFonts w:ascii="Arial Narrow" w:hAnsi="Arial Narrow" w:cs="Arial"/>
          <w:sz w:val="16"/>
          <w:szCs w:val="16"/>
        </w:rPr>
        <w:t>Acad</w:t>
      </w:r>
      <w:proofErr w:type="spellEnd"/>
      <w:r w:rsidRPr="008E18BD">
        <w:rPr>
          <w:rFonts w:ascii="Arial Narrow" w:hAnsi="Arial Narrow" w:cs="Arial"/>
          <w:sz w:val="16"/>
          <w:szCs w:val="16"/>
        </w:rPr>
        <w:t xml:space="preserve">. </w:t>
      </w:r>
      <w:proofErr w:type="spellStart"/>
      <w:r w:rsidRPr="008E18BD">
        <w:rPr>
          <w:rFonts w:ascii="Arial Narrow" w:hAnsi="Arial Narrow" w:cs="Arial"/>
          <w:sz w:val="16"/>
          <w:szCs w:val="16"/>
        </w:rPr>
        <w:t>Colomb</w:t>
      </w:r>
      <w:proofErr w:type="spellEnd"/>
      <w:r w:rsidRPr="008E18BD">
        <w:rPr>
          <w:rFonts w:ascii="Arial Narrow" w:hAnsi="Arial Narrow" w:cs="Arial"/>
          <w:sz w:val="16"/>
          <w:szCs w:val="16"/>
        </w:rPr>
        <w:t xml:space="preserve">. </w:t>
      </w:r>
      <w:proofErr w:type="spellStart"/>
      <w:r w:rsidRPr="008E18BD">
        <w:rPr>
          <w:rFonts w:ascii="Arial Narrow" w:hAnsi="Arial Narrow" w:cs="Arial"/>
          <w:sz w:val="16"/>
          <w:szCs w:val="16"/>
        </w:rPr>
        <w:t>Cienc</w:t>
      </w:r>
      <w:proofErr w:type="spellEnd"/>
      <w:r w:rsidRPr="008E18BD">
        <w:rPr>
          <w:rFonts w:ascii="Arial Narrow" w:hAnsi="Arial Narrow" w:cs="Arial"/>
          <w:sz w:val="16"/>
          <w:szCs w:val="16"/>
        </w:rPr>
        <w:t>. 35 (137): 491-507, ISNN 0370-3908.  En: Ministerio de Ambiente y Desarrollo Sostenible, Programa de las Naciones Unidas para el Desarrollo (2014). Quinto Informe Nacional de Biodiversidad de Colombia ante el Convenio de Diversidad Biológica. Bogotá, D.C., Colombia. 101 p</w:t>
      </w:r>
    </w:p>
  </w:footnote>
  <w:footnote w:id="3">
    <w:p w:rsidR="00135A13" w:rsidRPr="008E18BD" w:rsidRDefault="00135A13">
      <w:pPr>
        <w:pStyle w:val="Textonotapie"/>
        <w:rPr>
          <w:rFonts w:ascii="Arial Narrow" w:hAnsi="Arial Narrow"/>
          <w:sz w:val="16"/>
          <w:szCs w:val="16"/>
        </w:rPr>
      </w:pPr>
      <w:r w:rsidRPr="008E18BD">
        <w:rPr>
          <w:rStyle w:val="Refdenotaalpie"/>
          <w:rFonts w:ascii="Arial Narrow" w:hAnsi="Arial Narrow"/>
          <w:sz w:val="16"/>
          <w:szCs w:val="16"/>
        </w:rPr>
        <w:footnoteRef/>
      </w:r>
      <w:r w:rsidRPr="008E18BD">
        <w:rPr>
          <w:rFonts w:ascii="Arial Narrow" w:hAnsi="Arial Narrow"/>
          <w:sz w:val="16"/>
          <w:szCs w:val="16"/>
        </w:rPr>
        <w:t xml:space="preserve"> </w:t>
      </w:r>
      <w:proofErr w:type="spellStart"/>
      <w:r w:rsidRPr="008E18BD">
        <w:rPr>
          <w:rFonts w:ascii="Arial Narrow" w:hAnsi="Arial Narrow" w:cs="Arial"/>
          <w:sz w:val="16"/>
          <w:szCs w:val="16"/>
        </w:rPr>
        <w:t>Miloslavich</w:t>
      </w:r>
      <w:proofErr w:type="spellEnd"/>
      <w:r w:rsidRPr="008E18BD">
        <w:rPr>
          <w:rFonts w:ascii="Arial Narrow" w:hAnsi="Arial Narrow" w:cs="Arial"/>
          <w:sz w:val="16"/>
          <w:szCs w:val="16"/>
        </w:rPr>
        <w:t xml:space="preserve">, P., Díaz, J. M., Klein, E., Alvarado, J. J., Díaz, C., </w:t>
      </w:r>
      <w:proofErr w:type="spellStart"/>
      <w:r w:rsidRPr="008E18BD">
        <w:rPr>
          <w:rFonts w:ascii="Arial Narrow" w:hAnsi="Arial Narrow" w:cs="Arial"/>
          <w:sz w:val="16"/>
          <w:szCs w:val="16"/>
        </w:rPr>
        <w:t>Gobin</w:t>
      </w:r>
      <w:proofErr w:type="spellEnd"/>
      <w:r w:rsidRPr="008E18BD">
        <w:rPr>
          <w:rFonts w:ascii="Arial Narrow" w:hAnsi="Arial Narrow" w:cs="Arial"/>
          <w:sz w:val="16"/>
          <w:szCs w:val="16"/>
        </w:rPr>
        <w:t>, J.</w:t>
      </w:r>
      <w:proofErr w:type="gramStart"/>
      <w:r w:rsidRPr="008E18BD">
        <w:rPr>
          <w:rFonts w:ascii="Arial Narrow" w:hAnsi="Arial Narrow" w:cs="Arial"/>
          <w:sz w:val="16"/>
          <w:szCs w:val="16"/>
        </w:rPr>
        <w:t>, ...</w:t>
      </w:r>
      <w:proofErr w:type="gramEnd"/>
      <w:r w:rsidRPr="008E18BD">
        <w:rPr>
          <w:rFonts w:ascii="Arial Narrow" w:hAnsi="Arial Narrow" w:cs="Arial"/>
          <w:sz w:val="16"/>
          <w:szCs w:val="16"/>
        </w:rPr>
        <w:t xml:space="preserve"> </w:t>
      </w:r>
      <w:r w:rsidRPr="008E18BD">
        <w:rPr>
          <w:rFonts w:ascii="Arial Narrow" w:hAnsi="Arial Narrow" w:cs="Arial"/>
          <w:sz w:val="16"/>
          <w:szCs w:val="16"/>
          <w:lang w:val="en-US"/>
        </w:rPr>
        <w:t xml:space="preserve">&amp; </w:t>
      </w:r>
      <w:proofErr w:type="spellStart"/>
      <w:r w:rsidRPr="008E18BD">
        <w:rPr>
          <w:rFonts w:ascii="Arial Narrow" w:hAnsi="Arial Narrow" w:cs="Arial"/>
          <w:sz w:val="16"/>
          <w:szCs w:val="16"/>
          <w:lang w:val="en-US"/>
        </w:rPr>
        <w:t>Bastidas</w:t>
      </w:r>
      <w:proofErr w:type="spellEnd"/>
      <w:r w:rsidRPr="008E18BD">
        <w:rPr>
          <w:rFonts w:ascii="Arial Narrow" w:hAnsi="Arial Narrow" w:cs="Arial"/>
          <w:sz w:val="16"/>
          <w:szCs w:val="16"/>
          <w:lang w:val="en-US"/>
        </w:rPr>
        <w:t xml:space="preserve">, A. C. (2010). Marine biodiversity in the Caribbean: regional estimates and distribution patterns. </w:t>
      </w:r>
      <w:proofErr w:type="spellStart"/>
      <w:r w:rsidRPr="008E18BD">
        <w:rPr>
          <w:rFonts w:ascii="Arial Narrow" w:hAnsi="Arial Narrow" w:cs="Arial"/>
          <w:sz w:val="16"/>
          <w:szCs w:val="16"/>
        </w:rPr>
        <w:t>PloS</w:t>
      </w:r>
      <w:proofErr w:type="spellEnd"/>
      <w:r w:rsidRPr="008E18BD">
        <w:rPr>
          <w:rFonts w:ascii="Arial Narrow" w:hAnsi="Arial Narrow" w:cs="Arial"/>
          <w:sz w:val="16"/>
          <w:szCs w:val="16"/>
        </w:rPr>
        <w:t xml:space="preserve"> </w:t>
      </w:r>
      <w:proofErr w:type="spellStart"/>
      <w:r w:rsidRPr="008E18BD">
        <w:rPr>
          <w:rFonts w:ascii="Arial Narrow" w:hAnsi="Arial Narrow" w:cs="Arial"/>
          <w:sz w:val="16"/>
          <w:szCs w:val="16"/>
        </w:rPr>
        <w:t>one</w:t>
      </w:r>
      <w:proofErr w:type="spellEnd"/>
      <w:r w:rsidRPr="008E18BD">
        <w:rPr>
          <w:rFonts w:ascii="Arial Narrow" w:hAnsi="Arial Narrow" w:cs="Arial"/>
          <w:sz w:val="16"/>
          <w:szCs w:val="16"/>
        </w:rPr>
        <w:t>, 5(8), e11916.</w:t>
      </w:r>
    </w:p>
  </w:footnote>
  <w:footnote w:id="4">
    <w:p w:rsidR="00135A13" w:rsidRPr="008E18BD" w:rsidRDefault="00135A13">
      <w:pPr>
        <w:pStyle w:val="Textonotapie"/>
        <w:rPr>
          <w:rFonts w:ascii="Arial Narrow" w:hAnsi="Arial Narrow"/>
          <w:sz w:val="16"/>
          <w:szCs w:val="16"/>
        </w:rPr>
      </w:pPr>
      <w:r w:rsidRPr="008E18BD">
        <w:rPr>
          <w:rStyle w:val="Refdenotaalpie"/>
          <w:rFonts w:ascii="Arial Narrow" w:hAnsi="Arial Narrow"/>
          <w:sz w:val="16"/>
          <w:szCs w:val="16"/>
        </w:rPr>
        <w:footnoteRef/>
      </w:r>
      <w:r w:rsidRPr="008E18BD">
        <w:rPr>
          <w:rFonts w:ascii="Arial Narrow" w:hAnsi="Arial Narrow"/>
          <w:sz w:val="16"/>
          <w:szCs w:val="16"/>
        </w:rPr>
        <w:t xml:space="preserve"> </w:t>
      </w:r>
      <w:r w:rsidRPr="008E18BD">
        <w:rPr>
          <w:rFonts w:ascii="Arial Narrow" w:hAnsi="Arial Narrow" w:cs="Arial"/>
          <w:sz w:val="16"/>
          <w:szCs w:val="16"/>
        </w:rPr>
        <w:t>MinAmbiente (2014)</w:t>
      </w:r>
    </w:p>
  </w:footnote>
  <w:footnote w:id="5">
    <w:p w:rsidR="00135A13" w:rsidRDefault="00135A13">
      <w:pPr>
        <w:pStyle w:val="Textonotapie"/>
      </w:pPr>
      <w:r w:rsidRPr="008E18BD">
        <w:rPr>
          <w:rStyle w:val="Refdenotaalpie"/>
          <w:rFonts w:ascii="Arial Narrow" w:hAnsi="Arial Narrow"/>
          <w:sz w:val="16"/>
          <w:szCs w:val="16"/>
        </w:rPr>
        <w:footnoteRef/>
      </w:r>
      <w:r w:rsidRPr="008E18BD">
        <w:rPr>
          <w:rFonts w:ascii="Arial Narrow" w:hAnsi="Arial Narrow"/>
          <w:sz w:val="16"/>
          <w:szCs w:val="16"/>
        </w:rPr>
        <w:t xml:space="preserve"> </w:t>
      </w:r>
      <w:r w:rsidRPr="008E18BD">
        <w:rPr>
          <w:rFonts w:ascii="Arial Narrow" w:hAnsi="Arial Narrow" w:cs="Arial"/>
          <w:sz w:val="16"/>
          <w:szCs w:val="16"/>
        </w:rPr>
        <w:t xml:space="preserve">González, M; García, H; Corzo, G; y </w:t>
      </w:r>
      <w:proofErr w:type="spellStart"/>
      <w:r w:rsidRPr="008E18BD">
        <w:rPr>
          <w:rFonts w:ascii="Arial Narrow" w:hAnsi="Arial Narrow" w:cs="Arial"/>
          <w:sz w:val="16"/>
          <w:szCs w:val="16"/>
        </w:rPr>
        <w:t>Madriñán</w:t>
      </w:r>
      <w:proofErr w:type="spellEnd"/>
      <w:r w:rsidRPr="008E18BD">
        <w:rPr>
          <w:rFonts w:ascii="Arial Narrow" w:hAnsi="Arial Narrow" w:cs="Arial"/>
          <w:sz w:val="16"/>
          <w:szCs w:val="16"/>
        </w:rPr>
        <w:t>, S. (2012).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A13" w:rsidRDefault="00D97BDE">
    <w:pPr>
      <w:pStyle w:val="Encabezado"/>
    </w:pPr>
    <w:sdt>
      <w:sdtPr>
        <w:id w:val="171999623"/>
        <w:placeholder>
          <w:docPart w:val="BEFB6AA0C650844E8B7B4608EBA858DC"/>
        </w:placeholder>
        <w:temporary/>
        <w:showingPlcHdr/>
      </w:sdtPr>
      <w:sdtEndPr/>
      <w:sdtContent>
        <w:r w:rsidR="00135A13">
          <w:rPr>
            <w:lang w:val="es-ES"/>
          </w:rPr>
          <w:t>[Escriba texto]</w:t>
        </w:r>
      </w:sdtContent>
    </w:sdt>
    <w:r w:rsidR="00135A13">
      <w:ptab w:relativeTo="margin" w:alignment="center" w:leader="none"/>
    </w:r>
    <w:sdt>
      <w:sdtPr>
        <w:id w:val="171999624"/>
        <w:placeholder>
          <w:docPart w:val="EBEC8ECFCD3E404D9EEAFB1577427D08"/>
        </w:placeholder>
        <w:temporary/>
        <w:showingPlcHdr/>
      </w:sdtPr>
      <w:sdtEndPr/>
      <w:sdtContent>
        <w:r w:rsidR="00135A13">
          <w:rPr>
            <w:lang w:val="es-ES"/>
          </w:rPr>
          <w:t>[Escriba texto]</w:t>
        </w:r>
      </w:sdtContent>
    </w:sdt>
    <w:r w:rsidR="00135A13">
      <w:ptab w:relativeTo="margin" w:alignment="right" w:leader="none"/>
    </w:r>
    <w:sdt>
      <w:sdtPr>
        <w:id w:val="171999625"/>
        <w:placeholder>
          <w:docPart w:val="3C116F2D70C45A4F83C704CBE0343DB7"/>
        </w:placeholder>
        <w:temporary/>
        <w:showingPlcHdr/>
      </w:sdtPr>
      <w:sdtEndPr/>
      <w:sdtContent>
        <w:r w:rsidR="00135A13">
          <w:rPr>
            <w:lang w:val="es-ES"/>
          </w:rPr>
          <w:t>[Escriba texto]</w:t>
        </w:r>
      </w:sdtContent>
    </w:sdt>
  </w:p>
  <w:p w:rsidR="00135A13" w:rsidRDefault="00135A13">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A13" w:rsidRDefault="00135A13" w:rsidP="0074702F">
    <w:pPr>
      <w:pStyle w:val="Encabezado"/>
      <w:tabs>
        <w:tab w:val="clear" w:pos="4252"/>
        <w:tab w:val="clear" w:pos="8504"/>
        <w:tab w:val="left" w:pos="4125"/>
      </w:tabs>
    </w:pPr>
    <w:r>
      <w:rPr>
        <w:noProof/>
        <w:lang w:val="es-CO" w:eastAsia="es-CO"/>
      </w:rPr>
      <w:drawing>
        <wp:anchor distT="0" distB="0" distL="114300" distR="114300" simplePos="0" relativeHeight="251658752" behindDoc="1" locked="0" layoutInCell="1" allowOverlap="1" wp14:anchorId="5D726F11" wp14:editId="0A1BD531">
          <wp:simplePos x="0" y="0"/>
          <wp:positionH relativeFrom="column">
            <wp:posOffset>4486940</wp:posOffset>
          </wp:positionH>
          <wp:positionV relativeFrom="paragraph">
            <wp:posOffset>-248196</wp:posOffset>
          </wp:positionV>
          <wp:extent cx="2218611" cy="169037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1">
                    <a:extLst>
                      <a:ext uri="{28A0092B-C50C-407E-A947-70E740481C1C}">
                        <a14:useLocalDpi xmlns:a14="http://schemas.microsoft.com/office/drawing/2010/main" val="0"/>
                      </a:ext>
                    </a:extLst>
                  </a:blip>
                  <a:stretch>
                    <a:fillRect/>
                  </a:stretch>
                </pic:blipFill>
                <pic:spPr>
                  <a:xfrm>
                    <a:off x="0" y="0"/>
                    <a:ext cx="2252371" cy="1716092"/>
                  </a:xfrm>
                  <a:prstGeom prst="rect">
                    <a:avLst/>
                  </a:prstGeom>
                </pic:spPr>
              </pic:pic>
            </a:graphicData>
          </a:graphic>
          <wp14:sizeRelV relativeFrom="margin">
            <wp14:pctHeight>0</wp14:pctHeight>
          </wp14:sizeRelV>
        </wp:anchor>
      </w:drawing>
    </w:r>
    <w:r>
      <w:rPr>
        <w:noProof/>
        <w:lang w:val="es-CO" w:eastAsia="es-CO"/>
      </w:rPr>
      <mc:AlternateContent>
        <mc:Choice Requires="wps">
          <w:drawing>
            <wp:anchor distT="0" distB="0" distL="114300" distR="114300" simplePos="0" relativeHeight="251662336" behindDoc="0" locked="0" layoutInCell="1" allowOverlap="1" wp14:anchorId="68CE6F7F" wp14:editId="7CA66049">
              <wp:simplePos x="0" y="0"/>
              <wp:positionH relativeFrom="column">
                <wp:posOffset>4973320</wp:posOffset>
              </wp:positionH>
              <wp:positionV relativeFrom="paragraph">
                <wp:posOffset>8627745</wp:posOffset>
              </wp:positionV>
              <wp:extent cx="1128395" cy="485775"/>
              <wp:effectExtent l="1270" t="0" r="3810" b="190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8395"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5A13" w:rsidRDefault="00135A13" w:rsidP="00205FDB">
                          <w:pPr>
                            <w:jc w:val="right"/>
                            <w:rPr>
                              <w:rFonts w:ascii="Arial" w:hAnsi="Arial" w:cs="Arial"/>
                              <w:color w:val="808080" w:themeColor="background1" w:themeShade="80"/>
                              <w:sz w:val="14"/>
                            </w:rPr>
                          </w:pPr>
                          <w:r>
                            <w:rPr>
                              <w:rFonts w:ascii="Arial" w:hAnsi="Arial" w:cs="Arial"/>
                              <w:color w:val="808080" w:themeColor="background1" w:themeShade="80"/>
                              <w:sz w:val="14"/>
                            </w:rPr>
                            <w:t>Memoria Justificativa</w:t>
                          </w:r>
                        </w:p>
                        <w:p w:rsidR="00135A13" w:rsidRDefault="00135A13" w:rsidP="00205FDB">
                          <w:pPr>
                            <w:jc w:val="right"/>
                            <w:rPr>
                              <w:rFonts w:ascii="Arial" w:hAnsi="Arial" w:cs="Arial"/>
                              <w:color w:val="808080" w:themeColor="background1" w:themeShade="80"/>
                              <w:sz w:val="14"/>
                            </w:rPr>
                          </w:pPr>
                          <w:r w:rsidRPr="00155DED">
                            <w:rPr>
                              <w:rFonts w:ascii="Arial" w:hAnsi="Arial" w:cs="Arial"/>
                              <w:color w:val="808080" w:themeColor="background1" w:themeShade="80"/>
                              <w:sz w:val="14"/>
                            </w:rPr>
                            <w:t>Código: F-A-GJR-0</w:t>
                          </w:r>
                          <w:r>
                            <w:rPr>
                              <w:rFonts w:ascii="Arial" w:hAnsi="Arial" w:cs="Arial"/>
                              <w:color w:val="808080" w:themeColor="background1" w:themeShade="80"/>
                              <w:sz w:val="14"/>
                            </w:rPr>
                            <w:t>7</w:t>
                          </w:r>
                        </w:p>
                        <w:p w:rsidR="00135A13" w:rsidRDefault="00135A13" w:rsidP="00205FDB">
                          <w:pPr>
                            <w:jc w:val="right"/>
                            <w:rPr>
                              <w:rFonts w:ascii="Arial" w:hAnsi="Arial" w:cs="Arial"/>
                              <w:color w:val="808080" w:themeColor="background1" w:themeShade="80"/>
                              <w:sz w:val="14"/>
                            </w:rPr>
                          </w:pPr>
                          <w:r>
                            <w:rPr>
                              <w:rFonts w:ascii="Arial" w:hAnsi="Arial" w:cs="Arial"/>
                              <w:color w:val="808080" w:themeColor="background1" w:themeShade="80"/>
                              <w:sz w:val="14"/>
                            </w:rPr>
                            <w:t>Vigencia: 10/09</w:t>
                          </w:r>
                          <w:r w:rsidRPr="00155DED">
                            <w:rPr>
                              <w:rFonts w:ascii="Arial" w:hAnsi="Arial" w:cs="Arial"/>
                              <w:color w:val="808080" w:themeColor="background1" w:themeShade="80"/>
                              <w:sz w:val="14"/>
                            </w:rPr>
                            <w:t>/201</w:t>
                          </w:r>
                          <w:r>
                            <w:rPr>
                              <w:rFonts w:ascii="Arial" w:hAnsi="Arial" w:cs="Arial"/>
                              <w:color w:val="808080" w:themeColor="background1" w:themeShade="80"/>
                              <w:sz w:val="14"/>
                            </w:rPr>
                            <w:t>3</w:t>
                          </w:r>
                        </w:p>
                        <w:p w:rsidR="00135A13" w:rsidRDefault="00135A13" w:rsidP="00205FDB">
                          <w:pPr>
                            <w:jc w:val="right"/>
                            <w:rPr>
                              <w:lang w:val="es-ES"/>
                            </w:rPr>
                          </w:pPr>
                          <w:r w:rsidRPr="00155DED">
                            <w:rPr>
                              <w:rFonts w:ascii="Arial" w:hAnsi="Arial" w:cs="Arial"/>
                              <w:color w:val="808080" w:themeColor="background1" w:themeShade="80"/>
                              <w:sz w:val="14"/>
                            </w:rPr>
                            <w:t>Versión: 1</w:t>
                          </w:r>
                          <w:r>
                            <w:rPr>
                              <w:rFonts w:ascii="Futura" w:hAnsi="Futura" w:cs="Futura"/>
                              <w:color w:val="9BBB59" w:themeColor="accent3"/>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8CE6F7F" id="_x0000_t202" coordsize="21600,21600" o:spt="202" path="m,l,21600r21600,l21600,xe">
              <v:stroke joinstyle="miter"/>
              <v:path gradientshapeok="t" o:connecttype="rect"/>
            </v:shapetype>
            <v:shape id="Text Box 4" o:spid="_x0000_s1026" type="#_x0000_t202" style="position:absolute;margin-left:391.6pt;margin-top:679.35pt;width:88.85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3iusw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tEbHXGQWfgdD+Am9nDsfW0TPVwJ6uvGgm5bKnYsBul5NgyWkN2ob3pn12d&#10;cLQFWY8fZA1h6NZIB7RvVG8BoRgI0KFLj6fO2FQqGzKMkss0xqgCG0ni+Tx2IWh2vD0obd4x2SO7&#10;yLGCzjt0urvTxmZDs6OLDSZkybvOdb8Tzw7AcTqB2HDV2mwWrpk/0iBdJauEeCSarTwSFIV3Uy6J&#10;NyvDeVxcFstlEf60cUOStbyumbBhjsIKyZ817iDxSRInaWnZ8drC2ZS02qyXnUI7CsIu3XcoyJmb&#10;/zwNVwTg8oJSGJHgNkq9cpbMPVKS2EvnQeIFYXqbzgKSkqJ8TumOC/bvlNCY4zSO4klMv+UWuO81&#10;N5r13MDo6Hif4+TkRDMrwZWoXWsN5d20PiuFTf+pFNDuY6OdYK1GJ7Wa/XoPKFbFa1k/gnSVBGWB&#10;PmHewaKV6jtGI8yOHOtvW6oYRt17AfJPQ0LssHEbEs8j2Khzy/rcQkUFUDk2GE3LpZkG1HZQfNNC&#10;pOnBCXkDT6bhTs1PWR0eGswHR+owy+wAOt87r6eJu/gFAAD//wMAUEsDBBQABgAIAAAAIQD0c7Rf&#10;4AAAAA0BAAAPAAAAZHJzL2Rvd25yZXYueG1sTI/BToNAEIbvJr7DZky82V2htIAsjdF41bRqk962&#10;MAUiO0vYbcG3dzzpceb/8s83xWa2vbjg6DtHGu4XCgRS5eqOGg0f7y93KQgfDNWmd4QavtHDpry+&#10;Kkxeu4m2eNmFRnAJ+dxoaEMYcil91aI1fuEGJM5ObrQm8Dg2sh7NxOW2l5FSK2lNR3yhNQM+tVh9&#10;7c5Ww+fr6bBfqrfm2SbD5GYlyWZS69ub+fEBRMA5/MHwq8/qULLT0Z2p9qLXsE7jiFEO4iRdg2Ak&#10;W6kMxJFXyziJQJaF/P9F+QMAAP//AwBQSwECLQAUAAYACAAAACEAtoM4kv4AAADhAQAAEwAAAAAA&#10;AAAAAAAAAAAAAAAAW0NvbnRlbnRfVHlwZXNdLnhtbFBLAQItABQABgAIAAAAIQA4/SH/1gAAAJQB&#10;AAALAAAAAAAAAAAAAAAAAC8BAABfcmVscy8ucmVsc1BLAQItABQABgAIAAAAIQDvD3iuswIAALkF&#10;AAAOAAAAAAAAAAAAAAAAAC4CAABkcnMvZTJvRG9jLnhtbFBLAQItABQABgAIAAAAIQD0c7Rf4AAA&#10;AA0BAAAPAAAAAAAAAAAAAAAAAA0FAABkcnMvZG93bnJldi54bWxQSwUGAAAAAAQABADzAAAAGgYA&#10;AAAA&#10;" filled="f" stroked="f">
              <v:textbox>
                <w:txbxContent>
                  <w:p w:rsidR="00135A13" w:rsidRDefault="00135A13" w:rsidP="00205FDB">
                    <w:pPr>
                      <w:jc w:val="right"/>
                      <w:rPr>
                        <w:rFonts w:ascii="Arial" w:hAnsi="Arial" w:cs="Arial"/>
                        <w:color w:val="808080" w:themeColor="background1" w:themeShade="80"/>
                        <w:sz w:val="14"/>
                      </w:rPr>
                    </w:pPr>
                    <w:r>
                      <w:rPr>
                        <w:rFonts w:ascii="Arial" w:hAnsi="Arial" w:cs="Arial"/>
                        <w:color w:val="808080" w:themeColor="background1" w:themeShade="80"/>
                        <w:sz w:val="14"/>
                      </w:rPr>
                      <w:t>Memoria Justificativa</w:t>
                    </w:r>
                  </w:p>
                  <w:p w:rsidR="00135A13" w:rsidRDefault="00135A13" w:rsidP="00205FDB">
                    <w:pPr>
                      <w:jc w:val="right"/>
                      <w:rPr>
                        <w:rFonts w:ascii="Arial" w:hAnsi="Arial" w:cs="Arial"/>
                        <w:color w:val="808080" w:themeColor="background1" w:themeShade="80"/>
                        <w:sz w:val="14"/>
                      </w:rPr>
                    </w:pPr>
                    <w:r w:rsidRPr="00155DED">
                      <w:rPr>
                        <w:rFonts w:ascii="Arial" w:hAnsi="Arial" w:cs="Arial"/>
                        <w:color w:val="808080" w:themeColor="background1" w:themeShade="80"/>
                        <w:sz w:val="14"/>
                      </w:rPr>
                      <w:t>Código: F-A-GJR-0</w:t>
                    </w:r>
                    <w:r>
                      <w:rPr>
                        <w:rFonts w:ascii="Arial" w:hAnsi="Arial" w:cs="Arial"/>
                        <w:color w:val="808080" w:themeColor="background1" w:themeShade="80"/>
                        <w:sz w:val="14"/>
                      </w:rPr>
                      <w:t>7</w:t>
                    </w:r>
                  </w:p>
                  <w:p w:rsidR="00135A13" w:rsidRDefault="00135A13" w:rsidP="00205FDB">
                    <w:pPr>
                      <w:jc w:val="right"/>
                      <w:rPr>
                        <w:rFonts w:ascii="Arial" w:hAnsi="Arial" w:cs="Arial"/>
                        <w:color w:val="808080" w:themeColor="background1" w:themeShade="80"/>
                        <w:sz w:val="14"/>
                      </w:rPr>
                    </w:pPr>
                    <w:r>
                      <w:rPr>
                        <w:rFonts w:ascii="Arial" w:hAnsi="Arial" w:cs="Arial"/>
                        <w:color w:val="808080" w:themeColor="background1" w:themeShade="80"/>
                        <w:sz w:val="14"/>
                      </w:rPr>
                      <w:t>Vigencia: 10/09</w:t>
                    </w:r>
                    <w:r w:rsidRPr="00155DED">
                      <w:rPr>
                        <w:rFonts w:ascii="Arial" w:hAnsi="Arial" w:cs="Arial"/>
                        <w:color w:val="808080" w:themeColor="background1" w:themeShade="80"/>
                        <w:sz w:val="14"/>
                      </w:rPr>
                      <w:t>/201</w:t>
                    </w:r>
                    <w:r>
                      <w:rPr>
                        <w:rFonts w:ascii="Arial" w:hAnsi="Arial" w:cs="Arial"/>
                        <w:color w:val="808080" w:themeColor="background1" w:themeShade="80"/>
                        <w:sz w:val="14"/>
                      </w:rPr>
                      <w:t>3</w:t>
                    </w:r>
                  </w:p>
                  <w:p w:rsidR="00135A13" w:rsidRDefault="00135A13" w:rsidP="00205FDB">
                    <w:pPr>
                      <w:jc w:val="right"/>
                      <w:rPr>
                        <w:lang w:val="es-ES"/>
                      </w:rPr>
                    </w:pPr>
                    <w:r w:rsidRPr="00155DED">
                      <w:rPr>
                        <w:rFonts w:ascii="Arial" w:hAnsi="Arial" w:cs="Arial"/>
                        <w:color w:val="808080" w:themeColor="background1" w:themeShade="80"/>
                        <w:sz w:val="14"/>
                      </w:rPr>
                      <w:t>Versión: 1</w:t>
                    </w:r>
                    <w:r>
                      <w:rPr>
                        <w:rFonts w:ascii="Futura" w:hAnsi="Futura" w:cs="Futura"/>
                        <w:color w:val="9BBB59" w:themeColor="accent3"/>
                      </w:rPr>
                      <w:t xml:space="preserve">       </w:t>
                    </w:r>
                  </w:p>
                </w:txbxContent>
              </v:textbox>
            </v:shape>
          </w:pict>
        </mc:Fallback>
      </mc:AlternateContent>
    </w:r>
    <w:r>
      <w:tab/>
    </w:r>
  </w:p>
  <w:p w:rsidR="00135A13" w:rsidRDefault="00135A13" w:rsidP="003647E5">
    <w:pPr>
      <w:pStyle w:val="Encabezado"/>
      <w:tabs>
        <w:tab w:val="clear" w:pos="4252"/>
        <w:tab w:val="clear" w:pos="8504"/>
        <w:tab w:val="left" w:pos="5650"/>
      </w:tabs>
    </w:pPr>
    <w:r>
      <w:tab/>
    </w:r>
  </w:p>
  <w:p w:rsidR="00135A13" w:rsidRDefault="00135A13" w:rsidP="003647E5">
    <w:pPr>
      <w:pStyle w:val="Encabezado"/>
      <w:tabs>
        <w:tab w:val="clear" w:pos="4252"/>
        <w:tab w:val="clear" w:pos="8504"/>
        <w:tab w:val="left" w:pos="5650"/>
      </w:tabs>
    </w:pPr>
  </w:p>
  <w:p w:rsidR="00135A13" w:rsidRDefault="00135A13" w:rsidP="003647E5">
    <w:pPr>
      <w:pStyle w:val="Encabezado"/>
      <w:tabs>
        <w:tab w:val="clear" w:pos="4252"/>
        <w:tab w:val="clear" w:pos="8504"/>
        <w:tab w:val="left" w:pos="5650"/>
      </w:tabs>
    </w:pPr>
  </w:p>
  <w:p w:rsidR="00135A13" w:rsidRDefault="00135A13" w:rsidP="003647E5">
    <w:pPr>
      <w:pStyle w:val="Encabezado"/>
      <w:tabs>
        <w:tab w:val="clear" w:pos="4252"/>
        <w:tab w:val="clear" w:pos="8504"/>
        <w:tab w:val="left" w:pos="3850"/>
      </w:tabs>
    </w:pPr>
    <w:r>
      <w:tab/>
    </w:r>
  </w:p>
  <w:p w:rsidR="00135A13" w:rsidRDefault="00135A13" w:rsidP="005F150E">
    <w:pPr>
      <w:pStyle w:val="Encabezado"/>
      <w:tabs>
        <w:tab w:val="clear" w:pos="4252"/>
        <w:tab w:val="clear" w:pos="8504"/>
        <w:tab w:val="left" w:pos="8590"/>
      </w:tabs>
    </w:pPr>
    <w:r>
      <w:tab/>
    </w:r>
  </w:p>
  <w:p w:rsidR="00135A13" w:rsidRDefault="00135A13" w:rsidP="003647E5">
    <w:pPr>
      <w:pStyle w:val="Encabezado"/>
      <w:tabs>
        <w:tab w:val="clear" w:pos="4252"/>
        <w:tab w:val="clear" w:pos="8504"/>
        <w:tab w:val="left" w:pos="3850"/>
      </w:tabs>
    </w:pPr>
  </w:p>
  <w:p w:rsidR="00135A13" w:rsidRDefault="00135A13" w:rsidP="003647E5">
    <w:pPr>
      <w:pStyle w:val="Encabezado"/>
      <w:tabs>
        <w:tab w:val="clear" w:pos="4252"/>
        <w:tab w:val="clear" w:pos="8504"/>
        <w:tab w:val="left" w:pos="5650"/>
      </w:tabs>
    </w:pPr>
  </w:p>
  <w:p w:rsidR="00135A13" w:rsidRDefault="00135A13" w:rsidP="003647E5">
    <w:pPr>
      <w:pStyle w:val="Encabezado"/>
      <w:tabs>
        <w:tab w:val="clear" w:pos="4252"/>
        <w:tab w:val="clear" w:pos="8504"/>
        <w:tab w:val="left" w:pos="565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424FD"/>
    <w:multiLevelType w:val="hybridMultilevel"/>
    <w:tmpl w:val="91525E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EEE60C9"/>
    <w:multiLevelType w:val="hybridMultilevel"/>
    <w:tmpl w:val="B2BA0FF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B4F34B4"/>
    <w:multiLevelType w:val="hybridMultilevel"/>
    <w:tmpl w:val="30C8D1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2DF95DCE"/>
    <w:multiLevelType w:val="multilevel"/>
    <w:tmpl w:val="BC94FDD2"/>
    <w:lvl w:ilvl="0">
      <w:start w:val="1"/>
      <w:numFmt w:val="decimal"/>
      <w:lvlText w:val="%1."/>
      <w:lvlJc w:val="left"/>
      <w:pPr>
        <w:ind w:left="720" w:hanging="360"/>
      </w:pPr>
      <w:rPr>
        <w:rFonts w:hint="default"/>
        <w:b/>
      </w:rPr>
    </w:lvl>
    <w:lvl w:ilvl="1">
      <w:start w:val="3"/>
      <w:numFmt w:val="decimal"/>
      <w:isLgl/>
      <w:lvlText w:val="%1.%2."/>
      <w:lvlJc w:val="left"/>
      <w:pPr>
        <w:ind w:left="795" w:hanging="435"/>
      </w:pPr>
      <w:rPr>
        <w:rFonts w:hint="default"/>
        <w:b/>
        <w:color w:val="auto"/>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080" w:hanging="720"/>
      </w:pPr>
      <w:rPr>
        <w:rFonts w:hint="default"/>
        <w:b/>
        <w:color w:val="auto"/>
      </w:rPr>
    </w:lvl>
    <w:lvl w:ilvl="4">
      <w:start w:val="1"/>
      <w:numFmt w:val="decimal"/>
      <w:isLgl/>
      <w:lvlText w:val="%1.%2.%3.%4.%5."/>
      <w:lvlJc w:val="left"/>
      <w:pPr>
        <w:ind w:left="1440" w:hanging="1080"/>
      </w:pPr>
      <w:rPr>
        <w:rFonts w:hint="default"/>
        <w:b/>
        <w:color w:val="auto"/>
      </w:rPr>
    </w:lvl>
    <w:lvl w:ilvl="5">
      <w:start w:val="1"/>
      <w:numFmt w:val="decimal"/>
      <w:isLgl/>
      <w:lvlText w:val="%1.%2.%3.%4.%5.%6."/>
      <w:lvlJc w:val="left"/>
      <w:pPr>
        <w:ind w:left="1440" w:hanging="1080"/>
      </w:pPr>
      <w:rPr>
        <w:rFonts w:hint="default"/>
        <w:b/>
        <w:color w:val="auto"/>
      </w:rPr>
    </w:lvl>
    <w:lvl w:ilvl="6">
      <w:start w:val="1"/>
      <w:numFmt w:val="decimal"/>
      <w:isLgl/>
      <w:lvlText w:val="%1.%2.%3.%4.%5.%6.%7."/>
      <w:lvlJc w:val="left"/>
      <w:pPr>
        <w:ind w:left="1800" w:hanging="1440"/>
      </w:pPr>
      <w:rPr>
        <w:rFonts w:hint="default"/>
        <w:b/>
        <w:color w:val="auto"/>
      </w:rPr>
    </w:lvl>
    <w:lvl w:ilvl="7">
      <w:start w:val="1"/>
      <w:numFmt w:val="decimal"/>
      <w:isLgl/>
      <w:lvlText w:val="%1.%2.%3.%4.%5.%6.%7.%8."/>
      <w:lvlJc w:val="left"/>
      <w:pPr>
        <w:ind w:left="1800" w:hanging="1440"/>
      </w:pPr>
      <w:rPr>
        <w:rFonts w:hint="default"/>
        <w:b/>
        <w:color w:val="auto"/>
      </w:rPr>
    </w:lvl>
    <w:lvl w:ilvl="8">
      <w:start w:val="1"/>
      <w:numFmt w:val="decimal"/>
      <w:isLgl/>
      <w:lvlText w:val="%1.%2.%3.%4.%5.%6.%7.%8.%9."/>
      <w:lvlJc w:val="left"/>
      <w:pPr>
        <w:ind w:left="2160" w:hanging="1800"/>
      </w:pPr>
      <w:rPr>
        <w:rFonts w:hint="default"/>
        <w:b/>
        <w:color w:val="auto"/>
      </w:rPr>
    </w:lvl>
  </w:abstractNum>
  <w:abstractNum w:abstractNumId="4">
    <w:nsid w:val="34A13DD7"/>
    <w:multiLevelType w:val="hybridMultilevel"/>
    <w:tmpl w:val="5CCC6882"/>
    <w:lvl w:ilvl="0" w:tplc="A7A28C66">
      <w:start w:val="1"/>
      <w:numFmt w:val="decimal"/>
      <w:lvlText w:val="%1."/>
      <w:lvlJc w:val="left"/>
      <w:pPr>
        <w:ind w:left="720" w:hanging="360"/>
      </w:pPr>
      <w:rPr>
        <w:rFonts w:ascii="Arial Narrow" w:hAnsi="Arial Narrow" w:hint="default"/>
        <w:b/>
        <w:i w:val="0"/>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3F89343F"/>
    <w:multiLevelType w:val="hybridMultilevel"/>
    <w:tmpl w:val="343A2250"/>
    <w:lvl w:ilvl="0" w:tplc="A7A28C66">
      <w:start w:val="1"/>
      <w:numFmt w:val="decimal"/>
      <w:lvlText w:val="%1."/>
      <w:lvlJc w:val="left"/>
      <w:pPr>
        <w:tabs>
          <w:tab w:val="num" w:pos="284"/>
        </w:tabs>
        <w:ind w:left="284" w:hanging="284"/>
      </w:pPr>
      <w:rPr>
        <w:rFonts w:ascii="Arial Narrow" w:hAnsi="Arial Narrow" w:hint="default"/>
        <w:b/>
        <w:i w:val="0"/>
        <w:sz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4C650371"/>
    <w:multiLevelType w:val="multilevel"/>
    <w:tmpl w:val="52FC147A"/>
    <w:lvl w:ilvl="0">
      <w:start w:val="1"/>
      <w:numFmt w:val="decimal"/>
      <w:lvlText w:val="%1"/>
      <w:lvlJc w:val="left"/>
      <w:pPr>
        <w:ind w:left="360" w:hanging="360"/>
      </w:pPr>
      <w:rPr>
        <w:rFonts w:hint="default"/>
      </w:rPr>
    </w:lvl>
    <w:lvl w:ilvl="1">
      <w:start w:val="1"/>
      <w:numFmt w:val="decimal"/>
      <w:pStyle w:val="Ttulo1sub"/>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670B61CB"/>
    <w:multiLevelType w:val="hybridMultilevel"/>
    <w:tmpl w:val="C8C83EEA"/>
    <w:lvl w:ilvl="0" w:tplc="0C94CA20">
      <w:start w:val="3"/>
      <w:numFmt w:val="decimal"/>
      <w:lvlText w:val="%1."/>
      <w:lvlJc w:val="left"/>
      <w:pPr>
        <w:ind w:left="644" w:hanging="360"/>
      </w:pPr>
      <w:rPr>
        <w:b/>
      </w:rPr>
    </w:lvl>
    <w:lvl w:ilvl="1" w:tplc="0C0A0019">
      <w:start w:val="1"/>
      <w:numFmt w:val="lowerLetter"/>
      <w:lvlText w:val="%2."/>
      <w:lvlJc w:val="left"/>
      <w:pPr>
        <w:ind w:left="1364" w:hanging="360"/>
      </w:pPr>
    </w:lvl>
    <w:lvl w:ilvl="2" w:tplc="0C0A001B">
      <w:start w:val="1"/>
      <w:numFmt w:val="lowerRoman"/>
      <w:lvlText w:val="%3."/>
      <w:lvlJc w:val="right"/>
      <w:pPr>
        <w:ind w:left="2084" w:hanging="180"/>
      </w:pPr>
    </w:lvl>
    <w:lvl w:ilvl="3" w:tplc="0C0A000F">
      <w:start w:val="1"/>
      <w:numFmt w:val="decimal"/>
      <w:lvlText w:val="%4."/>
      <w:lvlJc w:val="left"/>
      <w:pPr>
        <w:ind w:left="2804" w:hanging="360"/>
      </w:pPr>
    </w:lvl>
    <w:lvl w:ilvl="4" w:tplc="0C0A0019">
      <w:start w:val="1"/>
      <w:numFmt w:val="lowerLetter"/>
      <w:lvlText w:val="%5."/>
      <w:lvlJc w:val="left"/>
      <w:pPr>
        <w:ind w:left="3524" w:hanging="360"/>
      </w:pPr>
    </w:lvl>
    <w:lvl w:ilvl="5" w:tplc="0C0A001B">
      <w:start w:val="1"/>
      <w:numFmt w:val="lowerRoman"/>
      <w:lvlText w:val="%6."/>
      <w:lvlJc w:val="right"/>
      <w:pPr>
        <w:ind w:left="4244" w:hanging="180"/>
      </w:pPr>
    </w:lvl>
    <w:lvl w:ilvl="6" w:tplc="0C0A000F">
      <w:start w:val="1"/>
      <w:numFmt w:val="decimal"/>
      <w:lvlText w:val="%7."/>
      <w:lvlJc w:val="left"/>
      <w:pPr>
        <w:ind w:left="4964" w:hanging="360"/>
      </w:pPr>
    </w:lvl>
    <w:lvl w:ilvl="7" w:tplc="0C0A0019">
      <w:start w:val="1"/>
      <w:numFmt w:val="lowerLetter"/>
      <w:lvlText w:val="%8."/>
      <w:lvlJc w:val="left"/>
      <w:pPr>
        <w:ind w:left="5684" w:hanging="360"/>
      </w:pPr>
    </w:lvl>
    <w:lvl w:ilvl="8" w:tplc="0C0A001B">
      <w:start w:val="1"/>
      <w:numFmt w:val="lowerRoman"/>
      <w:lvlText w:val="%9."/>
      <w:lvlJc w:val="right"/>
      <w:pPr>
        <w:ind w:left="6404" w:hanging="180"/>
      </w:pPr>
    </w:lvl>
  </w:abstractNum>
  <w:abstractNum w:abstractNumId="8">
    <w:nsid w:val="6BAB40C8"/>
    <w:multiLevelType w:val="hybridMultilevel"/>
    <w:tmpl w:val="D3EE04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78761567"/>
    <w:multiLevelType w:val="hybridMultilevel"/>
    <w:tmpl w:val="5B985C24"/>
    <w:lvl w:ilvl="0" w:tplc="6D724592">
      <w:start w:val="1"/>
      <w:numFmt w:val="decimal"/>
      <w:lvlText w:val="%1."/>
      <w:lvlJc w:val="left"/>
      <w:pPr>
        <w:ind w:left="360" w:hanging="360"/>
      </w:pPr>
      <w:rPr>
        <w:b/>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5"/>
  </w:num>
  <w:num w:numId="5">
    <w:abstractNumId w:val="0"/>
  </w:num>
  <w:num w:numId="6">
    <w:abstractNumId w:val="1"/>
  </w:num>
  <w:num w:numId="7">
    <w:abstractNumId w:val="3"/>
  </w:num>
  <w:num w:numId="8">
    <w:abstractNumId w:val="4"/>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842"/>
    <w:rsid w:val="00032278"/>
    <w:rsid w:val="00045D40"/>
    <w:rsid w:val="00053A93"/>
    <w:rsid w:val="00057F0A"/>
    <w:rsid w:val="00075D5B"/>
    <w:rsid w:val="0008452D"/>
    <w:rsid w:val="00084F35"/>
    <w:rsid w:val="00087412"/>
    <w:rsid w:val="00090DAC"/>
    <w:rsid w:val="0009357E"/>
    <w:rsid w:val="000A70CC"/>
    <w:rsid w:val="000B30EC"/>
    <w:rsid w:val="000B696C"/>
    <w:rsid w:val="000C1AE0"/>
    <w:rsid w:val="000C6CB4"/>
    <w:rsid w:val="000D1DC7"/>
    <w:rsid w:val="000E34A0"/>
    <w:rsid w:val="000E5808"/>
    <w:rsid w:val="00106F9B"/>
    <w:rsid w:val="0013566E"/>
    <w:rsid w:val="00135A13"/>
    <w:rsid w:val="00146101"/>
    <w:rsid w:val="00147076"/>
    <w:rsid w:val="00147F29"/>
    <w:rsid w:val="00157DEF"/>
    <w:rsid w:val="001616E9"/>
    <w:rsid w:val="00170A01"/>
    <w:rsid w:val="00203BBB"/>
    <w:rsid w:val="00205FDB"/>
    <w:rsid w:val="002113AC"/>
    <w:rsid w:val="00231579"/>
    <w:rsid w:val="002462EF"/>
    <w:rsid w:val="00255F61"/>
    <w:rsid w:val="00261685"/>
    <w:rsid w:val="00273DEF"/>
    <w:rsid w:val="002A71DE"/>
    <w:rsid w:val="002B688F"/>
    <w:rsid w:val="002D0033"/>
    <w:rsid w:val="002D6C44"/>
    <w:rsid w:val="002E00CC"/>
    <w:rsid w:val="002E0662"/>
    <w:rsid w:val="003074D0"/>
    <w:rsid w:val="00340640"/>
    <w:rsid w:val="00346524"/>
    <w:rsid w:val="00360A0E"/>
    <w:rsid w:val="00362FDB"/>
    <w:rsid w:val="003647E5"/>
    <w:rsid w:val="00364B63"/>
    <w:rsid w:val="00376909"/>
    <w:rsid w:val="003A456B"/>
    <w:rsid w:val="003B50AB"/>
    <w:rsid w:val="003C00DA"/>
    <w:rsid w:val="003C1AD5"/>
    <w:rsid w:val="003C6DEF"/>
    <w:rsid w:val="003D3605"/>
    <w:rsid w:val="003E04EB"/>
    <w:rsid w:val="003E5CFF"/>
    <w:rsid w:val="003F7B68"/>
    <w:rsid w:val="00404CA3"/>
    <w:rsid w:val="00410419"/>
    <w:rsid w:val="00411936"/>
    <w:rsid w:val="004156FA"/>
    <w:rsid w:val="00417742"/>
    <w:rsid w:val="00422AF4"/>
    <w:rsid w:val="004365FC"/>
    <w:rsid w:val="00440CBB"/>
    <w:rsid w:val="00452DFE"/>
    <w:rsid w:val="00456D44"/>
    <w:rsid w:val="00457E30"/>
    <w:rsid w:val="00465453"/>
    <w:rsid w:val="0047703E"/>
    <w:rsid w:val="00492080"/>
    <w:rsid w:val="004B68E5"/>
    <w:rsid w:val="004C19C6"/>
    <w:rsid w:val="004C28D8"/>
    <w:rsid w:val="004C79A0"/>
    <w:rsid w:val="004D7CD2"/>
    <w:rsid w:val="004E0252"/>
    <w:rsid w:val="004E76A7"/>
    <w:rsid w:val="004E7F1A"/>
    <w:rsid w:val="004F6246"/>
    <w:rsid w:val="0052039B"/>
    <w:rsid w:val="00532789"/>
    <w:rsid w:val="00551F61"/>
    <w:rsid w:val="00553DC8"/>
    <w:rsid w:val="0056492E"/>
    <w:rsid w:val="00583FA9"/>
    <w:rsid w:val="005A60A8"/>
    <w:rsid w:val="005A64D7"/>
    <w:rsid w:val="005B2F6F"/>
    <w:rsid w:val="005C06D1"/>
    <w:rsid w:val="005C62A2"/>
    <w:rsid w:val="005E48E2"/>
    <w:rsid w:val="005E6048"/>
    <w:rsid w:val="005F150E"/>
    <w:rsid w:val="005F5AE7"/>
    <w:rsid w:val="00644C7B"/>
    <w:rsid w:val="0065457C"/>
    <w:rsid w:val="00671637"/>
    <w:rsid w:val="00675D90"/>
    <w:rsid w:val="00686589"/>
    <w:rsid w:val="006B0378"/>
    <w:rsid w:val="006B1780"/>
    <w:rsid w:val="006B40EE"/>
    <w:rsid w:val="006D1D41"/>
    <w:rsid w:val="006D7BF0"/>
    <w:rsid w:val="006E5319"/>
    <w:rsid w:val="006F2843"/>
    <w:rsid w:val="006F603C"/>
    <w:rsid w:val="007004EE"/>
    <w:rsid w:val="00707D0F"/>
    <w:rsid w:val="00720068"/>
    <w:rsid w:val="00721F8B"/>
    <w:rsid w:val="00723D17"/>
    <w:rsid w:val="00731B89"/>
    <w:rsid w:val="0073754B"/>
    <w:rsid w:val="00743F49"/>
    <w:rsid w:val="00746EFF"/>
    <w:rsid w:val="0074702F"/>
    <w:rsid w:val="00766D90"/>
    <w:rsid w:val="00772ACC"/>
    <w:rsid w:val="00796173"/>
    <w:rsid w:val="0079713B"/>
    <w:rsid w:val="007A0DF9"/>
    <w:rsid w:val="007B3452"/>
    <w:rsid w:val="007D0B44"/>
    <w:rsid w:val="00813C76"/>
    <w:rsid w:val="00813D47"/>
    <w:rsid w:val="00816505"/>
    <w:rsid w:val="008657BB"/>
    <w:rsid w:val="00883048"/>
    <w:rsid w:val="00890686"/>
    <w:rsid w:val="008909C8"/>
    <w:rsid w:val="008A519A"/>
    <w:rsid w:val="008A56DB"/>
    <w:rsid w:val="008E18BD"/>
    <w:rsid w:val="008F2E5E"/>
    <w:rsid w:val="008F55B6"/>
    <w:rsid w:val="008F737B"/>
    <w:rsid w:val="009013EB"/>
    <w:rsid w:val="0090394C"/>
    <w:rsid w:val="009060D5"/>
    <w:rsid w:val="00917963"/>
    <w:rsid w:val="00925DCA"/>
    <w:rsid w:val="00940A2F"/>
    <w:rsid w:val="009412D6"/>
    <w:rsid w:val="00947F36"/>
    <w:rsid w:val="00950648"/>
    <w:rsid w:val="0095780C"/>
    <w:rsid w:val="0096129C"/>
    <w:rsid w:val="0097404D"/>
    <w:rsid w:val="00974CA4"/>
    <w:rsid w:val="009764E2"/>
    <w:rsid w:val="00995FD2"/>
    <w:rsid w:val="009C5FE0"/>
    <w:rsid w:val="009F73C0"/>
    <w:rsid w:val="00A057B6"/>
    <w:rsid w:val="00A117E2"/>
    <w:rsid w:val="00A14E68"/>
    <w:rsid w:val="00A304D6"/>
    <w:rsid w:val="00A44631"/>
    <w:rsid w:val="00A453E5"/>
    <w:rsid w:val="00A80530"/>
    <w:rsid w:val="00AC6396"/>
    <w:rsid w:val="00AD113C"/>
    <w:rsid w:val="00B26861"/>
    <w:rsid w:val="00B50B1E"/>
    <w:rsid w:val="00B7350B"/>
    <w:rsid w:val="00BA4D70"/>
    <w:rsid w:val="00BB35F7"/>
    <w:rsid w:val="00BC15DD"/>
    <w:rsid w:val="00BE1156"/>
    <w:rsid w:val="00BF7F0F"/>
    <w:rsid w:val="00C025B4"/>
    <w:rsid w:val="00C05114"/>
    <w:rsid w:val="00C068DD"/>
    <w:rsid w:val="00C2131B"/>
    <w:rsid w:val="00C30DD3"/>
    <w:rsid w:val="00C358FB"/>
    <w:rsid w:val="00C35ADA"/>
    <w:rsid w:val="00C401C8"/>
    <w:rsid w:val="00C458E1"/>
    <w:rsid w:val="00C619DF"/>
    <w:rsid w:val="00C83B02"/>
    <w:rsid w:val="00C865C0"/>
    <w:rsid w:val="00C95AB9"/>
    <w:rsid w:val="00CA0821"/>
    <w:rsid w:val="00CA4333"/>
    <w:rsid w:val="00CB3F05"/>
    <w:rsid w:val="00CC1206"/>
    <w:rsid w:val="00CD7D79"/>
    <w:rsid w:val="00CF0867"/>
    <w:rsid w:val="00CF69F5"/>
    <w:rsid w:val="00D00E5A"/>
    <w:rsid w:val="00D2197E"/>
    <w:rsid w:val="00D351E0"/>
    <w:rsid w:val="00D47842"/>
    <w:rsid w:val="00D80CE2"/>
    <w:rsid w:val="00D97BDE"/>
    <w:rsid w:val="00DB271F"/>
    <w:rsid w:val="00DC2993"/>
    <w:rsid w:val="00DD4BAF"/>
    <w:rsid w:val="00DE5D63"/>
    <w:rsid w:val="00DF7A9D"/>
    <w:rsid w:val="00E01FC1"/>
    <w:rsid w:val="00E21CDE"/>
    <w:rsid w:val="00E23A0B"/>
    <w:rsid w:val="00E4373D"/>
    <w:rsid w:val="00E44CDB"/>
    <w:rsid w:val="00E52068"/>
    <w:rsid w:val="00E55F31"/>
    <w:rsid w:val="00E70723"/>
    <w:rsid w:val="00E7510A"/>
    <w:rsid w:val="00E77390"/>
    <w:rsid w:val="00E84EF6"/>
    <w:rsid w:val="00EA6078"/>
    <w:rsid w:val="00EB64BB"/>
    <w:rsid w:val="00EC1F2B"/>
    <w:rsid w:val="00ED138B"/>
    <w:rsid w:val="00EE2943"/>
    <w:rsid w:val="00EE44DB"/>
    <w:rsid w:val="00EF71AB"/>
    <w:rsid w:val="00F05B6D"/>
    <w:rsid w:val="00F42CEC"/>
    <w:rsid w:val="00F55C31"/>
    <w:rsid w:val="00F61B03"/>
    <w:rsid w:val="00FC0DE3"/>
    <w:rsid w:val="00FC1117"/>
    <w:rsid w:val="00FC3F05"/>
    <w:rsid w:val="00FC63A1"/>
    <w:rsid w:val="00FD209D"/>
    <w:rsid w:val="00FE399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2232D0AD-19FD-4472-B9FE-FBE41051A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131B"/>
  </w:style>
  <w:style w:type="paragraph" w:styleId="Ttulo1">
    <w:name w:val="heading 1"/>
    <w:basedOn w:val="Normal"/>
    <w:next w:val="Normal"/>
    <w:link w:val="Ttulo1Car"/>
    <w:qFormat/>
    <w:rsid w:val="00EE44DB"/>
    <w:pPr>
      <w:keepNext/>
      <w:outlineLvl w:val="0"/>
    </w:pPr>
    <w:rPr>
      <w:rFonts w:ascii="Times New Roman" w:eastAsia="Times New Roman" w:hAnsi="Times New Roman" w:cs="Times New Roman"/>
      <w:b/>
      <w:szCs w:val="20"/>
      <w:lang w:val="es-ES"/>
    </w:rPr>
  </w:style>
  <w:style w:type="paragraph" w:styleId="Ttulo2">
    <w:name w:val="heading 2"/>
    <w:basedOn w:val="Normal"/>
    <w:next w:val="Normal"/>
    <w:link w:val="Ttulo2Car"/>
    <w:qFormat/>
    <w:rsid w:val="00EE44DB"/>
    <w:pPr>
      <w:keepNext/>
      <w:jc w:val="both"/>
      <w:outlineLvl w:val="1"/>
    </w:pPr>
    <w:rPr>
      <w:rFonts w:ascii="Times New Roman" w:eastAsia="Times New Roman" w:hAnsi="Times New Roman" w:cs="Times New Roman"/>
      <w:szCs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4784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D47842"/>
    <w:rPr>
      <w:rFonts w:ascii="Lucida Grande" w:hAnsi="Lucida Grande"/>
      <w:sz w:val="18"/>
      <w:szCs w:val="18"/>
    </w:rPr>
  </w:style>
  <w:style w:type="paragraph" w:styleId="Encabezado">
    <w:name w:val="header"/>
    <w:basedOn w:val="Normal"/>
    <w:link w:val="EncabezadoCar"/>
    <w:unhideWhenUsed/>
    <w:rsid w:val="00D47842"/>
    <w:pPr>
      <w:tabs>
        <w:tab w:val="center" w:pos="4252"/>
        <w:tab w:val="right" w:pos="8504"/>
      </w:tabs>
    </w:pPr>
  </w:style>
  <w:style w:type="character" w:customStyle="1" w:styleId="EncabezadoCar">
    <w:name w:val="Encabezado Car"/>
    <w:basedOn w:val="Fuentedeprrafopredeter"/>
    <w:link w:val="Encabezado"/>
    <w:rsid w:val="00D47842"/>
  </w:style>
  <w:style w:type="paragraph" w:styleId="Piedepgina">
    <w:name w:val="footer"/>
    <w:basedOn w:val="Normal"/>
    <w:link w:val="PiedepginaCar"/>
    <w:uiPriority w:val="99"/>
    <w:unhideWhenUsed/>
    <w:rsid w:val="00D47842"/>
    <w:pPr>
      <w:tabs>
        <w:tab w:val="center" w:pos="4252"/>
        <w:tab w:val="right" w:pos="8504"/>
      </w:tabs>
    </w:pPr>
  </w:style>
  <w:style w:type="character" w:customStyle="1" w:styleId="PiedepginaCar">
    <w:name w:val="Pie de página Car"/>
    <w:basedOn w:val="Fuentedeprrafopredeter"/>
    <w:link w:val="Piedepgina"/>
    <w:uiPriority w:val="99"/>
    <w:rsid w:val="00D47842"/>
  </w:style>
  <w:style w:type="character" w:customStyle="1" w:styleId="Ttulo1Car">
    <w:name w:val="Título 1 Car"/>
    <w:basedOn w:val="Fuentedeprrafopredeter"/>
    <w:link w:val="Ttulo1"/>
    <w:rsid w:val="00EE44DB"/>
    <w:rPr>
      <w:rFonts w:ascii="Times New Roman" w:eastAsia="Times New Roman" w:hAnsi="Times New Roman" w:cs="Times New Roman"/>
      <w:b/>
      <w:szCs w:val="20"/>
      <w:lang w:val="es-ES"/>
    </w:rPr>
  </w:style>
  <w:style w:type="character" w:customStyle="1" w:styleId="Ttulo2Car">
    <w:name w:val="Título 2 Car"/>
    <w:basedOn w:val="Fuentedeprrafopredeter"/>
    <w:link w:val="Ttulo2"/>
    <w:rsid w:val="00EE44DB"/>
    <w:rPr>
      <w:rFonts w:ascii="Times New Roman" w:eastAsia="Times New Roman" w:hAnsi="Times New Roman" w:cs="Times New Roman"/>
      <w:szCs w:val="20"/>
      <w:lang w:val="es-CO"/>
    </w:rPr>
  </w:style>
  <w:style w:type="paragraph" w:styleId="Textoindependiente">
    <w:name w:val="Body Text"/>
    <w:basedOn w:val="Normal"/>
    <w:link w:val="TextoindependienteCar"/>
    <w:semiHidden/>
    <w:rsid w:val="00EE44DB"/>
    <w:pPr>
      <w:jc w:val="both"/>
    </w:pPr>
    <w:rPr>
      <w:rFonts w:ascii="Arial" w:eastAsia="Times New Roman" w:hAnsi="Arial" w:cs="Times New Roman"/>
      <w:sz w:val="22"/>
      <w:szCs w:val="20"/>
      <w:lang w:val="es-ES"/>
    </w:rPr>
  </w:style>
  <w:style w:type="character" w:customStyle="1" w:styleId="TextoindependienteCar">
    <w:name w:val="Texto independiente Car"/>
    <w:basedOn w:val="Fuentedeprrafopredeter"/>
    <w:link w:val="Textoindependiente"/>
    <w:semiHidden/>
    <w:rsid w:val="00EE44DB"/>
    <w:rPr>
      <w:rFonts w:ascii="Arial" w:eastAsia="Times New Roman" w:hAnsi="Arial" w:cs="Times New Roman"/>
      <w:sz w:val="22"/>
      <w:szCs w:val="20"/>
      <w:lang w:val="es-ES"/>
    </w:rPr>
  </w:style>
  <w:style w:type="character" w:styleId="Refdenotaalpie">
    <w:name w:val="footnote reference"/>
    <w:aliases w:val="referencia nota al pie,Footnote symbol,Footnote,FC,Texto de nota al pie,BVI fnr,Ref. de nota al pie2,Nota de pie,Ref,de nota al pie,Pie de pagina,Texto nota al pie,Appel note de bas de p,Appel note de bas de page,de nota al pi,Ref1"/>
    <w:basedOn w:val="Fuentedeprrafopredeter"/>
    <w:uiPriority w:val="99"/>
    <w:rsid w:val="00EE44DB"/>
    <w:rPr>
      <w:vertAlign w:val="superscript"/>
    </w:rPr>
  </w:style>
  <w:style w:type="paragraph" w:styleId="Textoindependiente2">
    <w:name w:val="Body Text 2"/>
    <w:basedOn w:val="Normal"/>
    <w:link w:val="Textoindependiente2Car"/>
    <w:semiHidden/>
    <w:rsid w:val="00EE44DB"/>
    <w:pPr>
      <w:spacing w:line="360" w:lineRule="auto"/>
      <w:jc w:val="both"/>
    </w:pPr>
    <w:rPr>
      <w:rFonts w:ascii="Antique Olive" w:eastAsia="Times New Roman" w:hAnsi="Antique Olive" w:cs="Times New Roman"/>
      <w:sz w:val="20"/>
      <w:szCs w:val="20"/>
      <w:lang w:val="es-ES"/>
    </w:rPr>
  </w:style>
  <w:style w:type="character" w:customStyle="1" w:styleId="Textoindependiente2Car">
    <w:name w:val="Texto independiente 2 Car"/>
    <w:basedOn w:val="Fuentedeprrafopredeter"/>
    <w:link w:val="Textoindependiente2"/>
    <w:semiHidden/>
    <w:rsid w:val="00EE44DB"/>
    <w:rPr>
      <w:rFonts w:ascii="Antique Olive" w:eastAsia="Times New Roman" w:hAnsi="Antique Olive" w:cs="Times New Roman"/>
      <w:sz w:val="20"/>
      <w:szCs w:val="20"/>
      <w:lang w:val="es-ES"/>
    </w:rPr>
  </w:style>
  <w:style w:type="paragraph" w:styleId="Textonotapie">
    <w:name w:val="footnote text"/>
    <w:aliases w:val="texto de nota al pie,Nota a pie/Bibliog,ft,fn,Footnote Text Char Char Char Char Char Char,Footnote Text Char Char,Footnote Text1 Char,Footnote Text Char Char Char Char,Footnote Text Char,Footnote Text Char Car,Texto nota pie Car Car Car,f"/>
    <w:basedOn w:val="Normal"/>
    <w:link w:val="TextonotapieCar"/>
    <w:uiPriority w:val="99"/>
    <w:qFormat/>
    <w:rsid w:val="00EE44DB"/>
    <w:rPr>
      <w:rFonts w:ascii="Times New Roman" w:eastAsia="Times New Roman" w:hAnsi="Times New Roman" w:cs="Times New Roman"/>
      <w:sz w:val="20"/>
      <w:szCs w:val="20"/>
      <w:lang w:val="es-ES"/>
    </w:rPr>
  </w:style>
  <w:style w:type="character" w:customStyle="1" w:styleId="TextonotapieCar">
    <w:name w:val="Texto nota pie Car"/>
    <w:aliases w:val="texto de nota al pie Car,Nota a pie/Bibliog Car,ft Car,fn Car,Footnote Text Char Char Char Char Char Char Car,Footnote Text Char Char Car,Footnote Text1 Char Car,Footnote Text Char Char Char Char Car,Footnote Text Char Car1,f Car"/>
    <w:basedOn w:val="Fuentedeprrafopredeter"/>
    <w:link w:val="Textonotapie"/>
    <w:uiPriority w:val="99"/>
    <w:rsid w:val="00EE44DB"/>
    <w:rPr>
      <w:rFonts w:ascii="Times New Roman" w:eastAsia="Times New Roman" w:hAnsi="Times New Roman" w:cs="Times New Roman"/>
      <w:sz w:val="20"/>
      <w:szCs w:val="20"/>
      <w:lang w:val="es-ES"/>
    </w:rPr>
  </w:style>
  <w:style w:type="paragraph" w:styleId="Textoindependiente3">
    <w:name w:val="Body Text 3"/>
    <w:basedOn w:val="Normal"/>
    <w:link w:val="Textoindependiente3Car"/>
    <w:semiHidden/>
    <w:rsid w:val="00EE44DB"/>
    <w:pPr>
      <w:widowControl w:val="0"/>
      <w:tabs>
        <w:tab w:val="left" w:pos="204"/>
      </w:tabs>
      <w:jc w:val="both"/>
    </w:pPr>
    <w:rPr>
      <w:rFonts w:ascii="Arial" w:eastAsia="Times New Roman" w:hAnsi="Arial" w:cs="Times New Roman"/>
      <w:szCs w:val="20"/>
      <w:lang w:val="es-ES"/>
    </w:rPr>
  </w:style>
  <w:style w:type="character" w:customStyle="1" w:styleId="Textoindependiente3Car">
    <w:name w:val="Texto independiente 3 Car"/>
    <w:basedOn w:val="Fuentedeprrafopredeter"/>
    <w:link w:val="Textoindependiente3"/>
    <w:semiHidden/>
    <w:rsid w:val="00EE44DB"/>
    <w:rPr>
      <w:rFonts w:ascii="Arial" w:eastAsia="Times New Roman" w:hAnsi="Arial" w:cs="Times New Roman"/>
      <w:szCs w:val="20"/>
      <w:lang w:val="es-ES"/>
    </w:rPr>
  </w:style>
  <w:style w:type="paragraph" w:styleId="Prrafodelista">
    <w:name w:val="List Paragraph"/>
    <w:basedOn w:val="Normal"/>
    <w:uiPriority w:val="34"/>
    <w:qFormat/>
    <w:rsid w:val="004F6246"/>
    <w:pPr>
      <w:ind w:left="720"/>
      <w:contextualSpacing/>
    </w:pPr>
  </w:style>
  <w:style w:type="paragraph" w:customStyle="1" w:styleId="Default">
    <w:name w:val="Default"/>
    <w:rsid w:val="00917963"/>
    <w:pPr>
      <w:suppressAutoHyphens/>
      <w:autoSpaceDE w:val="0"/>
      <w:autoSpaceDN w:val="0"/>
      <w:textAlignment w:val="baseline"/>
    </w:pPr>
    <w:rPr>
      <w:rFonts w:ascii="Arial" w:eastAsia="Times New Roman" w:hAnsi="Arial" w:cs="Arial"/>
      <w:color w:val="000000"/>
      <w:lang w:val="es-ES"/>
    </w:rPr>
  </w:style>
  <w:style w:type="paragraph" w:styleId="Textonotaalfinal">
    <w:name w:val="endnote text"/>
    <w:basedOn w:val="Normal"/>
    <w:link w:val="TextonotaalfinalCar"/>
    <w:rsid w:val="00917963"/>
    <w:pPr>
      <w:autoSpaceDN w:val="0"/>
      <w:spacing w:after="200" w:line="276" w:lineRule="auto"/>
    </w:pPr>
    <w:rPr>
      <w:rFonts w:ascii="Calibri" w:eastAsia="Calibri" w:hAnsi="Calibri" w:cs="Times New Roman"/>
      <w:sz w:val="20"/>
      <w:szCs w:val="20"/>
      <w:lang w:val="es-ES" w:eastAsia="en-US"/>
    </w:rPr>
  </w:style>
  <w:style w:type="character" w:customStyle="1" w:styleId="TextonotaalfinalCar">
    <w:name w:val="Texto nota al final Car"/>
    <w:basedOn w:val="Fuentedeprrafopredeter"/>
    <w:link w:val="Textonotaalfinal"/>
    <w:rsid w:val="00917963"/>
    <w:rPr>
      <w:rFonts w:ascii="Calibri" w:eastAsia="Calibri" w:hAnsi="Calibri" w:cs="Times New Roman"/>
      <w:sz w:val="20"/>
      <w:szCs w:val="20"/>
      <w:lang w:val="es-ES" w:eastAsia="en-US"/>
    </w:rPr>
  </w:style>
  <w:style w:type="paragraph" w:styleId="Sinespaciado">
    <w:name w:val="No Spacing"/>
    <w:rsid w:val="00917963"/>
    <w:pPr>
      <w:autoSpaceDN w:val="0"/>
      <w:spacing w:line="240" w:lineRule="atLeast"/>
      <w:jc w:val="both"/>
    </w:pPr>
    <w:rPr>
      <w:rFonts w:ascii="Calibri" w:eastAsia="Times New Roman" w:hAnsi="Calibri" w:cs="Calibri"/>
      <w:sz w:val="22"/>
      <w:szCs w:val="22"/>
      <w:lang w:val="es-MX" w:eastAsia="en-US"/>
    </w:rPr>
  </w:style>
  <w:style w:type="character" w:customStyle="1" w:styleId="apple-converted-space">
    <w:name w:val="apple-converted-space"/>
    <w:basedOn w:val="Fuentedeprrafopredeter"/>
    <w:rsid w:val="008657BB"/>
  </w:style>
  <w:style w:type="paragraph" w:styleId="NormalWeb">
    <w:name w:val="Normal (Web)"/>
    <w:aliases w:val="Car Car Car Car Car Car Car Car Car Car,Car Car Car Car Car Car Car Car Car Car Car Car Car,Car Car Car Car Car Car Car Car Car Car Car Car,Car Car Car Car Car Car Car Car Car Car Car C"/>
    <w:basedOn w:val="Normal"/>
    <w:link w:val="NormalWebCar"/>
    <w:uiPriority w:val="99"/>
    <w:unhideWhenUsed/>
    <w:rsid w:val="00DB271F"/>
    <w:pPr>
      <w:spacing w:before="100" w:beforeAutospacing="1" w:after="100" w:afterAutospacing="1"/>
    </w:pPr>
    <w:rPr>
      <w:rFonts w:ascii="Times New Roman" w:eastAsia="Times New Roman" w:hAnsi="Times New Roman" w:cs="Times New Roman"/>
      <w:lang w:val="es-CO" w:eastAsia="es-CO"/>
    </w:rPr>
  </w:style>
  <w:style w:type="table" w:styleId="Tablaconcuadrcula">
    <w:name w:val="Table Grid"/>
    <w:basedOn w:val="Tablanormal"/>
    <w:uiPriority w:val="59"/>
    <w:rsid w:val="00053A93"/>
    <w:rPr>
      <w:rFonts w:eastAsiaTheme="minorHAnsi"/>
      <w:sz w:val="22"/>
      <w:szCs w:val="22"/>
      <w:lang w:val="es-C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ar">
    <w:name w:val="Normal (Web) Car"/>
    <w:aliases w:val="Car Car Car Car Car Car Car Car Car Car Car,Car Car Car Car Car Car Car Car Car Car Car Car Car Car,Car Car Car Car Car Car Car Car Car Car Car Car Car1,Car Car Car Car Car Car Car Car Car Car Car C Car"/>
    <w:link w:val="NormalWeb"/>
    <w:uiPriority w:val="99"/>
    <w:locked/>
    <w:rsid w:val="006B1780"/>
    <w:rPr>
      <w:rFonts w:ascii="Times New Roman" w:eastAsia="Times New Roman" w:hAnsi="Times New Roman" w:cs="Times New Roman"/>
      <w:lang w:val="es-CO" w:eastAsia="es-CO"/>
    </w:rPr>
  </w:style>
  <w:style w:type="character" w:styleId="Refdecomentario">
    <w:name w:val="annotation reference"/>
    <w:basedOn w:val="Fuentedeprrafopredeter"/>
    <w:semiHidden/>
    <w:unhideWhenUsed/>
    <w:rsid w:val="00723D17"/>
    <w:rPr>
      <w:sz w:val="16"/>
      <w:szCs w:val="16"/>
    </w:rPr>
  </w:style>
  <w:style w:type="paragraph" w:styleId="Textocomentario">
    <w:name w:val="annotation text"/>
    <w:basedOn w:val="Normal"/>
    <w:link w:val="TextocomentarioCar"/>
    <w:unhideWhenUsed/>
    <w:rsid w:val="00723D17"/>
    <w:rPr>
      <w:sz w:val="20"/>
      <w:szCs w:val="20"/>
    </w:rPr>
  </w:style>
  <w:style w:type="character" w:customStyle="1" w:styleId="TextocomentarioCar">
    <w:name w:val="Texto comentario Car"/>
    <w:basedOn w:val="Fuentedeprrafopredeter"/>
    <w:link w:val="Textocomentario"/>
    <w:rsid w:val="00723D17"/>
    <w:rPr>
      <w:sz w:val="20"/>
      <w:szCs w:val="20"/>
    </w:rPr>
  </w:style>
  <w:style w:type="paragraph" w:styleId="Asuntodelcomentario">
    <w:name w:val="annotation subject"/>
    <w:basedOn w:val="Textocomentario"/>
    <w:next w:val="Textocomentario"/>
    <w:link w:val="AsuntodelcomentarioCar"/>
    <w:uiPriority w:val="99"/>
    <w:semiHidden/>
    <w:unhideWhenUsed/>
    <w:rsid w:val="00723D17"/>
    <w:rPr>
      <w:b/>
      <w:bCs/>
    </w:rPr>
  </w:style>
  <w:style w:type="character" w:customStyle="1" w:styleId="AsuntodelcomentarioCar">
    <w:name w:val="Asunto del comentario Car"/>
    <w:basedOn w:val="TextocomentarioCar"/>
    <w:link w:val="Asuntodelcomentario"/>
    <w:uiPriority w:val="99"/>
    <w:semiHidden/>
    <w:rsid w:val="00723D17"/>
    <w:rPr>
      <w:b/>
      <w:bCs/>
      <w:sz w:val="20"/>
      <w:szCs w:val="20"/>
    </w:rPr>
  </w:style>
  <w:style w:type="character" w:customStyle="1" w:styleId="normaltextrun">
    <w:name w:val="normaltextrun"/>
    <w:basedOn w:val="Fuentedeprrafopredeter"/>
    <w:rsid w:val="00D80CE2"/>
  </w:style>
  <w:style w:type="paragraph" w:styleId="Textosinformato">
    <w:name w:val="Plain Text"/>
    <w:basedOn w:val="Normal"/>
    <w:link w:val="TextosinformatoCar"/>
    <w:uiPriority w:val="99"/>
    <w:rsid w:val="00883048"/>
    <w:rPr>
      <w:rFonts w:ascii="Courier New" w:eastAsia="Times New Roman" w:hAnsi="Courier New" w:cs="Times New Roman"/>
      <w:sz w:val="20"/>
      <w:szCs w:val="20"/>
      <w:lang w:val="es-ES"/>
    </w:rPr>
  </w:style>
  <w:style w:type="character" w:customStyle="1" w:styleId="TextosinformatoCar">
    <w:name w:val="Texto sin formato Car"/>
    <w:basedOn w:val="Fuentedeprrafopredeter"/>
    <w:link w:val="Textosinformato"/>
    <w:uiPriority w:val="99"/>
    <w:rsid w:val="00883048"/>
    <w:rPr>
      <w:rFonts w:ascii="Courier New" w:eastAsia="Times New Roman" w:hAnsi="Courier New" w:cs="Times New Roman"/>
      <w:sz w:val="20"/>
      <w:szCs w:val="20"/>
      <w:lang w:val="es-ES"/>
    </w:rPr>
  </w:style>
  <w:style w:type="paragraph" w:customStyle="1" w:styleId="Ttulo1sub">
    <w:name w:val="Título 1 sub"/>
    <w:basedOn w:val="Prrafodelista"/>
    <w:qFormat/>
    <w:rsid w:val="00E52068"/>
    <w:pPr>
      <w:numPr>
        <w:ilvl w:val="1"/>
        <w:numId w:val="9"/>
      </w:numPr>
      <w:jc w:val="both"/>
    </w:pPr>
    <w:rPr>
      <w:rFonts w:ascii="Calibri" w:eastAsia="Times New Roman" w:hAnsi="Calibri" w:cs="Times New Roman"/>
      <w:b/>
      <w:bCs/>
      <w:lang w:val="es-ES" w:eastAsia="en-US" w:bidi="en-US"/>
    </w:rPr>
  </w:style>
  <w:style w:type="paragraph" w:customStyle="1" w:styleId="texto">
    <w:name w:val="texto"/>
    <w:basedOn w:val="Normal"/>
    <w:rsid w:val="00E52068"/>
    <w:pPr>
      <w:spacing w:before="100" w:beforeAutospacing="1" w:after="100" w:afterAutospacing="1"/>
    </w:pPr>
    <w:rPr>
      <w:rFonts w:ascii="Times New Roman" w:eastAsia="Times New Roman" w:hAnsi="Times New Roman" w:cs="Times New Roman"/>
      <w:lang w:val="es-ES"/>
    </w:rPr>
  </w:style>
  <w:style w:type="character" w:styleId="Hipervnculo">
    <w:name w:val="Hyperlink"/>
    <w:basedOn w:val="Fuentedeprrafopredeter"/>
    <w:uiPriority w:val="99"/>
    <w:unhideWhenUsed/>
    <w:rsid w:val="00BA4D7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122508">
      <w:bodyDiv w:val="1"/>
      <w:marLeft w:val="0"/>
      <w:marRight w:val="0"/>
      <w:marTop w:val="0"/>
      <w:marBottom w:val="0"/>
      <w:divBdr>
        <w:top w:val="none" w:sz="0" w:space="0" w:color="auto"/>
        <w:left w:val="none" w:sz="0" w:space="0" w:color="auto"/>
        <w:bottom w:val="none" w:sz="0" w:space="0" w:color="auto"/>
        <w:right w:val="none" w:sz="0" w:space="0" w:color="auto"/>
      </w:divBdr>
    </w:div>
    <w:div w:id="383451159">
      <w:bodyDiv w:val="1"/>
      <w:marLeft w:val="0"/>
      <w:marRight w:val="0"/>
      <w:marTop w:val="0"/>
      <w:marBottom w:val="0"/>
      <w:divBdr>
        <w:top w:val="none" w:sz="0" w:space="0" w:color="auto"/>
        <w:left w:val="none" w:sz="0" w:space="0" w:color="auto"/>
        <w:bottom w:val="none" w:sz="0" w:space="0" w:color="auto"/>
        <w:right w:val="none" w:sz="0" w:space="0" w:color="auto"/>
      </w:divBdr>
    </w:div>
    <w:div w:id="1481539342">
      <w:bodyDiv w:val="1"/>
      <w:marLeft w:val="0"/>
      <w:marRight w:val="0"/>
      <w:marTop w:val="0"/>
      <w:marBottom w:val="0"/>
      <w:divBdr>
        <w:top w:val="none" w:sz="0" w:space="0" w:color="auto"/>
        <w:left w:val="none" w:sz="0" w:space="0" w:color="auto"/>
        <w:bottom w:val="none" w:sz="0" w:space="0" w:color="auto"/>
        <w:right w:val="none" w:sz="0" w:space="0" w:color="auto"/>
      </w:divBdr>
    </w:div>
    <w:div w:id="1827739083">
      <w:bodyDiv w:val="1"/>
      <w:marLeft w:val="0"/>
      <w:marRight w:val="0"/>
      <w:marTop w:val="0"/>
      <w:marBottom w:val="0"/>
      <w:divBdr>
        <w:top w:val="none" w:sz="0" w:space="0" w:color="auto"/>
        <w:left w:val="none" w:sz="0" w:space="0" w:color="auto"/>
        <w:bottom w:val="none" w:sz="0" w:space="0" w:color="auto"/>
        <w:right w:val="none" w:sz="0" w:space="0" w:color="auto"/>
      </w:divBdr>
    </w:div>
    <w:div w:id="1885020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EFB6AA0C650844E8B7B4608EBA858DC"/>
        <w:category>
          <w:name w:val="General"/>
          <w:gallery w:val="placeholder"/>
        </w:category>
        <w:types>
          <w:type w:val="bbPlcHdr"/>
        </w:types>
        <w:behaviors>
          <w:behavior w:val="content"/>
        </w:behaviors>
        <w:guid w:val="{D40ECC9B-2E03-0A4D-A8A4-8283E7608CB3}"/>
      </w:docPartPr>
      <w:docPartBody>
        <w:p w:rsidR="005D5B99" w:rsidRDefault="005D5B99" w:rsidP="005D5B99">
          <w:pPr>
            <w:pStyle w:val="BEFB6AA0C650844E8B7B4608EBA858DC"/>
          </w:pPr>
          <w:r>
            <w:rPr>
              <w:lang w:val="es-ES"/>
            </w:rPr>
            <w:t>[Escriba texto]</w:t>
          </w:r>
        </w:p>
      </w:docPartBody>
    </w:docPart>
    <w:docPart>
      <w:docPartPr>
        <w:name w:val="EBEC8ECFCD3E404D9EEAFB1577427D08"/>
        <w:category>
          <w:name w:val="General"/>
          <w:gallery w:val="placeholder"/>
        </w:category>
        <w:types>
          <w:type w:val="bbPlcHdr"/>
        </w:types>
        <w:behaviors>
          <w:behavior w:val="content"/>
        </w:behaviors>
        <w:guid w:val="{FCF25E97-AF1B-EA4B-B220-32C77E28EF34}"/>
      </w:docPartPr>
      <w:docPartBody>
        <w:p w:rsidR="005D5B99" w:rsidRDefault="005D5B99" w:rsidP="005D5B99">
          <w:pPr>
            <w:pStyle w:val="EBEC8ECFCD3E404D9EEAFB1577427D08"/>
          </w:pPr>
          <w:r>
            <w:rPr>
              <w:lang w:val="es-ES"/>
            </w:rPr>
            <w:t>[Escriba texto]</w:t>
          </w:r>
        </w:p>
      </w:docPartBody>
    </w:docPart>
    <w:docPart>
      <w:docPartPr>
        <w:name w:val="3C116F2D70C45A4F83C704CBE0343DB7"/>
        <w:category>
          <w:name w:val="General"/>
          <w:gallery w:val="placeholder"/>
        </w:category>
        <w:types>
          <w:type w:val="bbPlcHdr"/>
        </w:types>
        <w:behaviors>
          <w:behavior w:val="content"/>
        </w:behaviors>
        <w:guid w:val="{C04F6085-4FE5-BB45-B867-422A05D89194}"/>
      </w:docPartPr>
      <w:docPartBody>
        <w:p w:rsidR="005D5B99" w:rsidRDefault="005D5B99" w:rsidP="005D5B99">
          <w:pPr>
            <w:pStyle w:val="3C116F2D70C45A4F83C704CBE0343DB7"/>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Futura">
    <w:altName w:val="Arial"/>
    <w:charset w:val="00"/>
    <w:family w:val="auto"/>
    <w:pitch w:val="variable"/>
    <w:sig w:usb0="00000000" w:usb1="00000000" w:usb2="00000000" w:usb3="00000000" w:csb0="000001FB"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2"/>
  </w:compat>
  <w:rsids>
    <w:rsidRoot w:val="005D5B99"/>
    <w:rsid w:val="00000841"/>
    <w:rsid w:val="00056208"/>
    <w:rsid w:val="000639C4"/>
    <w:rsid w:val="00071591"/>
    <w:rsid w:val="000E6F89"/>
    <w:rsid w:val="00126F48"/>
    <w:rsid w:val="001A036D"/>
    <w:rsid w:val="0021090C"/>
    <w:rsid w:val="00280329"/>
    <w:rsid w:val="00285DC5"/>
    <w:rsid w:val="003604B5"/>
    <w:rsid w:val="00362C34"/>
    <w:rsid w:val="00376EA0"/>
    <w:rsid w:val="003D042D"/>
    <w:rsid w:val="00487302"/>
    <w:rsid w:val="005350DA"/>
    <w:rsid w:val="005D5B99"/>
    <w:rsid w:val="005E1D99"/>
    <w:rsid w:val="005E3018"/>
    <w:rsid w:val="006D31E3"/>
    <w:rsid w:val="007B1E8E"/>
    <w:rsid w:val="008522D1"/>
    <w:rsid w:val="008B6A9B"/>
    <w:rsid w:val="008E1A55"/>
    <w:rsid w:val="00996CD6"/>
    <w:rsid w:val="00A33746"/>
    <w:rsid w:val="00B419EF"/>
    <w:rsid w:val="00C6207D"/>
    <w:rsid w:val="00C7175E"/>
    <w:rsid w:val="00D97881"/>
    <w:rsid w:val="00DA4930"/>
    <w:rsid w:val="00E3425D"/>
    <w:rsid w:val="00F726AF"/>
    <w:rsid w:val="00FA7AF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25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EFB6AA0C650844E8B7B4608EBA858DC">
    <w:name w:val="BEFB6AA0C650844E8B7B4608EBA858DC"/>
    <w:rsid w:val="005D5B99"/>
  </w:style>
  <w:style w:type="paragraph" w:customStyle="1" w:styleId="EBEC8ECFCD3E404D9EEAFB1577427D08">
    <w:name w:val="EBEC8ECFCD3E404D9EEAFB1577427D08"/>
    <w:rsid w:val="005D5B99"/>
  </w:style>
  <w:style w:type="paragraph" w:customStyle="1" w:styleId="3C116F2D70C45A4F83C704CBE0343DB7">
    <w:name w:val="3C116F2D70C45A4F83C704CBE0343DB7"/>
    <w:rsid w:val="005D5B99"/>
  </w:style>
  <w:style w:type="paragraph" w:customStyle="1" w:styleId="CB46348307C6AE4B9C6F31A870E9A5D5">
    <w:name w:val="CB46348307C6AE4B9C6F31A870E9A5D5"/>
    <w:rsid w:val="005D5B99"/>
  </w:style>
  <w:style w:type="paragraph" w:customStyle="1" w:styleId="414D213CF4FCDC4FB545F13713324254">
    <w:name w:val="414D213CF4FCDC4FB545F13713324254"/>
    <w:rsid w:val="005D5B99"/>
  </w:style>
  <w:style w:type="paragraph" w:customStyle="1" w:styleId="A2DBEDC49E91074F90B1FD876FDF6E0C">
    <w:name w:val="A2DBEDC49E91074F90B1FD876FDF6E0C"/>
    <w:rsid w:val="005D5B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9E215-2C30-4780-B38C-48ED86C6E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4993</Words>
  <Characters>27465</Characters>
  <Application>Microsoft Office Word</Application>
  <DocSecurity>0</DocSecurity>
  <Lines>228</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Antonia Alzate Londoño</dc:creator>
  <cp:lastModifiedBy>Alexander Ibagon Montes</cp:lastModifiedBy>
  <cp:revision>6</cp:revision>
  <cp:lastPrinted>2017-07-11T22:51:00Z</cp:lastPrinted>
  <dcterms:created xsi:type="dcterms:W3CDTF">2018-06-22T22:24:00Z</dcterms:created>
  <dcterms:modified xsi:type="dcterms:W3CDTF">2018-06-27T16:19:00Z</dcterms:modified>
</cp:coreProperties>
</file>