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452" w:rsidRDefault="00552B7C" w:rsidP="002A5990">
      <w:pPr>
        <w:tabs>
          <w:tab w:val="left" w:pos="1035"/>
        </w:tabs>
        <w:jc w:val="center"/>
        <w:rPr>
          <w:rFonts w:ascii="Arial" w:hAnsi="Arial" w:cs="Arial"/>
          <w:b/>
        </w:rPr>
      </w:pPr>
      <w:r>
        <w:rPr>
          <w:rFonts w:ascii="Arial" w:hAnsi="Arial" w:cs="Arial"/>
          <w:b/>
        </w:rPr>
        <w:t>D</w:t>
      </w:r>
      <w:r w:rsidR="00E912F5">
        <w:rPr>
          <w:rFonts w:ascii="Arial" w:hAnsi="Arial" w:cs="Arial"/>
          <w:b/>
        </w:rPr>
        <w:t>OCUMENTO T</w:t>
      </w:r>
      <w:r w:rsidR="00723002">
        <w:rPr>
          <w:rFonts w:ascii="Arial" w:hAnsi="Arial" w:cs="Arial"/>
          <w:b/>
        </w:rPr>
        <w:t>É</w:t>
      </w:r>
      <w:r w:rsidR="00E912F5">
        <w:rPr>
          <w:rFonts w:ascii="Arial" w:hAnsi="Arial" w:cs="Arial"/>
          <w:b/>
        </w:rPr>
        <w:t>CNICO DE SOPORTE</w:t>
      </w:r>
    </w:p>
    <w:p w:rsidR="007B6DA6" w:rsidRDefault="007B6DA6" w:rsidP="002A5990">
      <w:pPr>
        <w:tabs>
          <w:tab w:val="left" w:pos="1035"/>
        </w:tabs>
        <w:jc w:val="center"/>
        <w:rPr>
          <w:rFonts w:ascii="Arial" w:hAnsi="Arial" w:cs="Arial"/>
          <w:b/>
        </w:rPr>
      </w:pPr>
    </w:p>
    <w:p w:rsidR="007B6DA6" w:rsidRDefault="007B6DA6" w:rsidP="007B6DA6">
      <w:pPr>
        <w:jc w:val="both"/>
        <w:rPr>
          <w:rFonts w:ascii="Arial" w:hAnsi="Arial" w:cs="Arial"/>
          <w:b/>
        </w:rPr>
      </w:pPr>
    </w:p>
    <w:p w:rsidR="007B6DA6" w:rsidRPr="00E90596" w:rsidRDefault="007B6DA6" w:rsidP="007B6DA6">
      <w:pPr>
        <w:jc w:val="both"/>
        <w:rPr>
          <w:rFonts w:ascii="Arial" w:hAnsi="Arial" w:cs="Arial"/>
          <w:i/>
        </w:rPr>
      </w:pPr>
      <w:r w:rsidRPr="00E90596">
        <w:rPr>
          <w:rFonts w:ascii="Arial" w:hAnsi="Arial" w:cs="Arial"/>
          <w:b/>
          <w:i/>
        </w:rPr>
        <w:t>Proyecto de Resolución</w:t>
      </w:r>
      <w:r w:rsidRPr="00E90596">
        <w:rPr>
          <w:rFonts w:ascii="Arial" w:hAnsi="Arial" w:cs="Arial"/>
          <w:i/>
        </w:rPr>
        <w:t xml:space="preserve"> “</w:t>
      </w:r>
      <w:r w:rsidR="00E90596" w:rsidRPr="00E90596">
        <w:rPr>
          <w:rFonts w:ascii="Arial" w:hAnsi="Arial" w:cs="Arial"/>
          <w:i/>
        </w:rPr>
        <w:t>Por la cual se modifica la Resolución 1283 de 2016</w:t>
      </w:r>
      <w:r w:rsidRPr="00E90596">
        <w:rPr>
          <w:rFonts w:ascii="Arial" w:hAnsi="Arial" w:cs="Arial"/>
          <w:i/>
        </w:rPr>
        <w:t>”</w:t>
      </w:r>
      <w:r w:rsidR="00922CFA">
        <w:rPr>
          <w:rFonts w:ascii="Arial" w:hAnsi="Arial" w:cs="Arial"/>
          <w:i/>
        </w:rPr>
        <w:t>.</w:t>
      </w:r>
    </w:p>
    <w:p w:rsidR="007B6DA6" w:rsidRDefault="007B6DA6" w:rsidP="002A5990">
      <w:pPr>
        <w:tabs>
          <w:tab w:val="left" w:pos="1035"/>
        </w:tabs>
        <w:jc w:val="center"/>
        <w:rPr>
          <w:rFonts w:ascii="Arial" w:hAnsi="Arial" w:cs="Arial"/>
          <w:b/>
        </w:rPr>
      </w:pPr>
    </w:p>
    <w:p w:rsidR="00E90596" w:rsidRDefault="00E90596" w:rsidP="002A5990">
      <w:pPr>
        <w:tabs>
          <w:tab w:val="left" w:pos="1035"/>
        </w:tabs>
        <w:jc w:val="center"/>
        <w:rPr>
          <w:rFonts w:ascii="Arial" w:hAnsi="Arial" w:cs="Arial"/>
          <w:b/>
        </w:rPr>
      </w:pPr>
    </w:p>
    <w:p w:rsidR="00972CBB" w:rsidRPr="008F5271" w:rsidRDefault="00893202" w:rsidP="002A5990">
      <w:pPr>
        <w:tabs>
          <w:tab w:val="left" w:pos="1035"/>
        </w:tabs>
        <w:jc w:val="center"/>
        <w:rPr>
          <w:rFonts w:ascii="Arial" w:hAnsi="Arial" w:cs="Arial"/>
          <w:b/>
        </w:rPr>
      </w:pPr>
      <w:r>
        <w:rPr>
          <w:rFonts w:ascii="Arial" w:hAnsi="Arial" w:cs="Arial"/>
          <w:b/>
        </w:rPr>
        <w:t xml:space="preserve">AGOSTO </w:t>
      </w:r>
      <w:r w:rsidR="00E90596">
        <w:rPr>
          <w:rFonts w:ascii="Arial" w:hAnsi="Arial" w:cs="Arial"/>
          <w:b/>
        </w:rPr>
        <w:t>2017</w:t>
      </w:r>
    </w:p>
    <w:p w:rsidR="00F52452" w:rsidRPr="008F5271" w:rsidRDefault="00F52452" w:rsidP="00F1169D">
      <w:pPr>
        <w:tabs>
          <w:tab w:val="left" w:pos="1035"/>
        </w:tabs>
        <w:jc w:val="both"/>
        <w:rPr>
          <w:rFonts w:ascii="Arial" w:hAnsi="Arial" w:cs="Arial"/>
          <w:b/>
          <w:lang w:val="es-ES"/>
        </w:rPr>
      </w:pPr>
    </w:p>
    <w:p w:rsidR="00413356" w:rsidRDefault="00413356" w:rsidP="008E0016">
      <w:pPr>
        <w:tabs>
          <w:tab w:val="left" w:pos="1035"/>
        </w:tabs>
        <w:jc w:val="both"/>
        <w:rPr>
          <w:rFonts w:ascii="Arial" w:hAnsi="Arial" w:cs="Arial"/>
        </w:rPr>
      </w:pPr>
    </w:p>
    <w:p w:rsidR="00413356" w:rsidRPr="00B6791A" w:rsidRDefault="00066883" w:rsidP="00973701">
      <w:pPr>
        <w:pStyle w:val="Prrafodelista"/>
        <w:numPr>
          <w:ilvl w:val="0"/>
          <w:numId w:val="1"/>
        </w:numPr>
        <w:tabs>
          <w:tab w:val="left" w:pos="1035"/>
        </w:tabs>
        <w:jc w:val="both"/>
        <w:rPr>
          <w:rFonts w:ascii="Arial" w:hAnsi="Arial" w:cs="Arial"/>
          <w:b/>
        </w:rPr>
      </w:pPr>
      <w:r>
        <w:rPr>
          <w:rFonts w:ascii="Arial" w:hAnsi="Arial" w:cs="Arial"/>
          <w:b/>
        </w:rPr>
        <w:t>ANTECEDENTES</w:t>
      </w:r>
    </w:p>
    <w:p w:rsidR="00413356" w:rsidRDefault="00413356" w:rsidP="008E0016">
      <w:pPr>
        <w:tabs>
          <w:tab w:val="left" w:pos="1035"/>
        </w:tabs>
        <w:jc w:val="both"/>
        <w:rPr>
          <w:rFonts w:ascii="Arial" w:hAnsi="Arial" w:cs="Arial"/>
        </w:rPr>
      </w:pPr>
    </w:p>
    <w:p w:rsidR="00E90596" w:rsidRPr="00E90596" w:rsidRDefault="00E90596" w:rsidP="00066883">
      <w:pPr>
        <w:pStyle w:val="Default"/>
        <w:contextualSpacing/>
        <w:jc w:val="both"/>
        <w:rPr>
          <w:lang w:val="es-CO"/>
        </w:rPr>
      </w:pPr>
      <w:bookmarkStart w:id="0" w:name="_Hlk484696145"/>
      <w:r>
        <w:rPr>
          <w:lang w:val="es-CO"/>
        </w:rPr>
        <w:t>El</w:t>
      </w:r>
      <w:r w:rsidRPr="00E90596">
        <w:rPr>
          <w:lang w:val="es-CO"/>
        </w:rPr>
        <w:t xml:space="preserve"> Ministerio de Ambiente y Desarrollo Sostenible mediante la Resolución 1283 del 2016 estableció el procedimiento y requisitos para la expedición de la certificación de beneficio ambiental por nuevas inversiones en proyectos de Fuentes No Convencionales de Energía Renovable – FNCER y gestión eficiente de la energía, para obtener los beneficios tributarios de que tratan los artículos 11 (deducción de renta y complementarios), 12 ( exclusión de IVA), 13 ( arancel) y 14 (depreciación acelerada) de la Ley 1715 de 2014.</w:t>
      </w:r>
    </w:p>
    <w:bookmarkEnd w:id="0"/>
    <w:p w:rsidR="00E90596" w:rsidRPr="00E90596" w:rsidRDefault="00E90596" w:rsidP="00066883">
      <w:pPr>
        <w:pStyle w:val="Default"/>
        <w:contextualSpacing/>
        <w:jc w:val="both"/>
        <w:rPr>
          <w:lang w:val="es-CO"/>
        </w:rPr>
      </w:pPr>
    </w:p>
    <w:p w:rsidR="00E90596" w:rsidRPr="00E90596" w:rsidRDefault="00E90596" w:rsidP="00066883">
      <w:pPr>
        <w:pStyle w:val="Default"/>
        <w:contextualSpacing/>
        <w:jc w:val="both"/>
        <w:rPr>
          <w:lang w:val="es-CO"/>
        </w:rPr>
      </w:pPr>
      <w:r>
        <w:rPr>
          <w:lang w:val="es-CO"/>
        </w:rPr>
        <w:t>E</w:t>
      </w:r>
      <w:r w:rsidRPr="00E90596">
        <w:rPr>
          <w:lang w:val="es-CO"/>
        </w:rPr>
        <w:t xml:space="preserve">l artículo 5 de la Resolución 1283 de 2016, establece como requisito específico de la solicitud del beneficio de deducción especial de renta (artículo 11 de la Ley 1715 de 2014), que las nuevas erogaciones en investigación, desarrollo e inversión en el ámbito de la gestión eficiente de la </w:t>
      </w:r>
      <w:r w:rsidR="00E02592" w:rsidRPr="00E90596">
        <w:rPr>
          <w:lang w:val="es-CO"/>
        </w:rPr>
        <w:t>energía</w:t>
      </w:r>
      <w:r w:rsidRPr="00E90596">
        <w:rPr>
          <w:lang w:val="es-CO"/>
        </w:rPr>
        <w:t xml:space="preserve"> deben corresponder a la implementación de las metas ambientales establecidas en la Resolución 186 de 2012 o la norma que la modifique, adicione o sustituya.</w:t>
      </w:r>
    </w:p>
    <w:p w:rsidR="00E90596" w:rsidRPr="00E90596" w:rsidRDefault="00E90596" w:rsidP="00066883">
      <w:pPr>
        <w:pStyle w:val="Default"/>
        <w:contextualSpacing/>
        <w:jc w:val="both"/>
        <w:rPr>
          <w:lang w:val="es-CO"/>
        </w:rPr>
      </w:pPr>
    </w:p>
    <w:p w:rsidR="00E02592" w:rsidRPr="00E02592" w:rsidRDefault="00E02592" w:rsidP="00066883">
      <w:pPr>
        <w:pStyle w:val="Default"/>
        <w:contextualSpacing/>
        <w:jc w:val="both"/>
        <w:rPr>
          <w:lang w:val="es-CO"/>
        </w:rPr>
      </w:pPr>
      <w:r>
        <w:rPr>
          <w:lang w:val="es-CO"/>
        </w:rPr>
        <w:t>Los</w:t>
      </w:r>
      <w:r w:rsidRPr="00E02592">
        <w:rPr>
          <w:lang w:val="es-CO"/>
        </w:rPr>
        <w:t xml:space="preserve"> Ministerios de Minas y Energía, Hacienda y Crédito Público y el de Ambiente y Desarrollo Sostenible, </w:t>
      </w:r>
      <w:r w:rsidR="00893202">
        <w:rPr>
          <w:lang w:val="es-CO"/>
        </w:rPr>
        <w:t xml:space="preserve">establecerán mediante Resolución </w:t>
      </w:r>
      <w:r w:rsidRPr="00E02592">
        <w:rPr>
          <w:lang w:val="es-CO"/>
        </w:rPr>
        <w:t xml:space="preserve">las nuevas metas ambientales. </w:t>
      </w:r>
    </w:p>
    <w:p w:rsidR="00E02592" w:rsidRPr="00E02592" w:rsidRDefault="00E02592" w:rsidP="00066883">
      <w:pPr>
        <w:pStyle w:val="Default"/>
        <w:contextualSpacing/>
        <w:jc w:val="both"/>
        <w:rPr>
          <w:lang w:val="es-CO"/>
        </w:rPr>
      </w:pPr>
    </w:p>
    <w:p w:rsidR="00F036A5" w:rsidRPr="00893202" w:rsidRDefault="00E02592" w:rsidP="00066883">
      <w:pPr>
        <w:pStyle w:val="Default"/>
        <w:contextualSpacing/>
        <w:jc w:val="both"/>
        <w:rPr>
          <w:lang w:val="es-CO"/>
        </w:rPr>
      </w:pPr>
      <w:r w:rsidRPr="00893202">
        <w:rPr>
          <w:lang w:val="es-CO"/>
        </w:rPr>
        <w:t>Como consecuencia de lo anterior, se hace necesario ajustar algunos de los requisitos establecidos en la Resolución No. 1283 de 2016, para obtener la certificación de beneficios ambientales para la deducción especial de Renta y Complementarios por inversiones en gestión eficiente de energía, con el fin de adecuarlos a las acciones y medidas</w:t>
      </w:r>
      <w:r w:rsidR="00893202" w:rsidRPr="00893202">
        <w:rPr>
          <w:lang w:val="es-CO"/>
        </w:rPr>
        <w:t xml:space="preserve"> que se establezcan por resoluci</w:t>
      </w:r>
      <w:r w:rsidR="00893202">
        <w:rPr>
          <w:lang w:val="es-CO"/>
        </w:rPr>
        <w:t>ón los ministerios.</w:t>
      </w:r>
    </w:p>
    <w:p w:rsidR="00066883" w:rsidRDefault="00066883" w:rsidP="00F036A5">
      <w:pPr>
        <w:pStyle w:val="Default"/>
        <w:contextualSpacing/>
        <w:jc w:val="both"/>
        <w:rPr>
          <w:lang w:val="es-CO"/>
        </w:rPr>
      </w:pPr>
    </w:p>
    <w:p w:rsidR="00DD493D" w:rsidRDefault="00066883" w:rsidP="00F036A5">
      <w:pPr>
        <w:pStyle w:val="Default"/>
        <w:contextualSpacing/>
        <w:jc w:val="both"/>
        <w:rPr>
          <w:lang w:val="es-CO"/>
        </w:rPr>
      </w:pPr>
      <w:r w:rsidRPr="00066883">
        <w:rPr>
          <w:lang w:val="es-CO"/>
        </w:rPr>
        <w:t>La propuesta de reglamentación se basa en el trabajo conjunto entre la Dirección de Asuntos Ambientales Sectorial y Urbana –DAASU, la Oficina de Negocios Verdes y Sostenibles –ONVS y la Oficina Asesora Jurídica –OAJ del Ministerio de Ambiente y Desarrollo Sostenible.</w:t>
      </w:r>
    </w:p>
    <w:p w:rsidR="00066883" w:rsidRDefault="00066883" w:rsidP="00F036A5">
      <w:pPr>
        <w:pStyle w:val="Default"/>
        <w:contextualSpacing/>
        <w:jc w:val="both"/>
        <w:rPr>
          <w:lang w:val="es-CO"/>
        </w:rPr>
      </w:pPr>
    </w:p>
    <w:p w:rsidR="004B4579" w:rsidRDefault="004B4579" w:rsidP="00F036A5">
      <w:pPr>
        <w:pStyle w:val="Default"/>
        <w:contextualSpacing/>
        <w:jc w:val="both"/>
        <w:rPr>
          <w:lang w:val="es-CO"/>
        </w:rPr>
      </w:pPr>
    </w:p>
    <w:p w:rsidR="004B4579" w:rsidRDefault="004B4579" w:rsidP="00F036A5">
      <w:pPr>
        <w:pStyle w:val="Default"/>
        <w:contextualSpacing/>
        <w:jc w:val="both"/>
        <w:rPr>
          <w:lang w:val="es-CO"/>
        </w:rPr>
      </w:pPr>
    </w:p>
    <w:p w:rsidR="00BA49B2" w:rsidRDefault="00BA49B2" w:rsidP="00F036A5">
      <w:pPr>
        <w:pStyle w:val="Default"/>
        <w:contextualSpacing/>
        <w:jc w:val="both"/>
        <w:rPr>
          <w:lang w:val="es-CO"/>
        </w:rPr>
      </w:pPr>
    </w:p>
    <w:p w:rsidR="00BA49B2" w:rsidRDefault="00BA49B2" w:rsidP="00F036A5">
      <w:pPr>
        <w:pStyle w:val="Default"/>
        <w:contextualSpacing/>
        <w:jc w:val="both"/>
        <w:rPr>
          <w:lang w:val="es-CO"/>
        </w:rPr>
      </w:pPr>
    </w:p>
    <w:p w:rsidR="004B4579" w:rsidRDefault="004B4579" w:rsidP="00F036A5">
      <w:pPr>
        <w:pStyle w:val="Default"/>
        <w:contextualSpacing/>
        <w:jc w:val="both"/>
        <w:rPr>
          <w:lang w:val="es-CO"/>
        </w:rPr>
      </w:pPr>
    </w:p>
    <w:p w:rsidR="00342CF5" w:rsidRDefault="00342CF5" w:rsidP="00973701">
      <w:pPr>
        <w:pStyle w:val="Prrafodelista"/>
        <w:numPr>
          <w:ilvl w:val="0"/>
          <w:numId w:val="1"/>
        </w:numPr>
        <w:tabs>
          <w:tab w:val="left" w:pos="1035"/>
        </w:tabs>
        <w:jc w:val="both"/>
        <w:rPr>
          <w:rFonts w:ascii="Arial" w:hAnsi="Arial" w:cs="Arial"/>
          <w:b/>
        </w:rPr>
      </w:pPr>
      <w:r w:rsidRPr="00D277A6">
        <w:rPr>
          <w:rFonts w:ascii="Arial" w:hAnsi="Arial" w:cs="Arial"/>
          <w:b/>
        </w:rPr>
        <w:t>OBJETIVO DE LA NORMA</w:t>
      </w:r>
    </w:p>
    <w:p w:rsidR="00D277A6" w:rsidRPr="00D277A6" w:rsidRDefault="00D277A6" w:rsidP="00D277A6">
      <w:pPr>
        <w:pStyle w:val="Prrafodelista"/>
        <w:tabs>
          <w:tab w:val="left" w:pos="1035"/>
        </w:tabs>
        <w:ind w:left="360"/>
        <w:jc w:val="both"/>
        <w:rPr>
          <w:rFonts w:ascii="Arial" w:hAnsi="Arial" w:cs="Arial"/>
          <w:b/>
        </w:rPr>
      </w:pPr>
    </w:p>
    <w:p w:rsidR="00342CF5" w:rsidRDefault="00342CF5" w:rsidP="00D277A6">
      <w:pPr>
        <w:tabs>
          <w:tab w:val="left" w:pos="1035"/>
        </w:tabs>
        <w:jc w:val="both"/>
        <w:rPr>
          <w:rFonts w:ascii="Arial" w:hAnsi="Arial" w:cs="Arial"/>
        </w:rPr>
      </w:pPr>
      <w:r w:rsidRPr="00D277A6">
        <w:rPr>
          <w:rFonts w:ascii="Arial" w:hAnsi="Arial" w:cs="Arial"/>
        </w:rPr>
        <w:t xml:space="preserve">El proyecto de resolución tiene por objetivo </w:t>
      </w:r>
      <w:r w:rsidR="00E90596">
        <w:rPr>
          <w:rFonts w:ascii="Arial" w:hAnsi="Arial" w:cs="Arial"/>
        </w:rPr>
        <w:t xml:space="preserve">modificar </w:t>
      </w:r>
      <w:r w:rsidR="009704A6">
        <w:rPr>
          <w:rFonts w:ascii="Arial" w:hAnsi="Arial" w:cs="Arial"/>
        </w:rPr>
        <w:t>algunos de los</w:t>
      </w:r>
      <w:r w:rsidRPr="00D277A6">
        <w:rPr>
          <w:rFonts w:ascii="Arial" w:hAnsi="Arial" w:cs="Arial"/>
        </w:rPr>
        <w:t xml:space="preserve"> requisitos </w:t>
      </w:r>
      <w:r w:rsidR="00E90596">
        <w:rPr>
          <w:rFonts w:ascii="Arial" w:hAnsi="Arial" w:cs="Arial"/>
        </w:rPr>
        <w:t xml:space="preserve">establecidos en </w:t>
      </w:r>
      <w:r w:rsidR="00631005">
        <w:rPr>
          <w:rFonts w:ascii="Arial" w:hAnsi="Arial" w:cs="Arial"/>
        </w:rPr>
        <w:t xml:space="preserve">el artículo 5 de </w:t>
      </w:r>
      <w:r w:rsidR="00E90596">
        <w:rPr>
          <w:rFonts w:ascii="Arial" w:hAnsi="Arial" w:cs="Arial"/>
        </w:rPr>
        <w:t xml:space="preserve">la Resolución 1283 de 2016 </w:t>
      </w:r>
      <w:r w:rsidRPr="00D277A6">
        <w:rPr>
          <w:rFonts w:ascii="Arial" w:hAnsi="Arial" w:cs="Arial"/>
        </w:rPr>
        <w:t xml:space="preserve">para la expedición de la Certificación del Beneficio Ambiental </w:t>
      </w:r>
      <w:r w:rsidR="0052492D">
        <w:rPr>
          <w:rFonts w:ascii="Arial" w:hAnsi="Arial" w:cs="Arial"/>
        </w:rPr>
        <w:t>por</w:t>
      </w:r>
      <w:r w:rsidRPr="00D277A6">
        <w:rPr>
          <w:rFonts w:ascii="Arial" w:hAnsi="Arial" w:cs="Arial"/>
        </w:rPr>
        <w:t xml:space="preserve"> nuevas inversiones en proyectos de </w:t>
      </w:r>
      <w:r w:rsidR="00730D3B" w:rsidRPr="00D277A6">
        <w:rPr>
          <w:rFonts w:ascii="Arial" w:hAnsi="Arial" w:cs="Arial"/>
        </w:rPr>
        <w:t>gestión</w:t>
      </w:r>
      <w:r w:rsidRPr="00D277A6">
        <w:rPr>
          <w:rFonts w:ascii="Arial" w:hAnsi="Arial" w:cs="Arial"/>
        </w:rPr>
        <w:t xml:space="preserve"> </w:t>
      </w:r>
      <w:r w:rsidR="0052492D">
        <w:rPr>
          <w:rFonts w:ascii="Arial" w:hAnsi="Arial" w:cs="Arial"/>
        </w:rPr>
        <w:t>e</w:t>
      </w:r>
      <w:r w:rsidRPr="00D277A6">
        <w:rPr>
          <w:rFonts w:ascii="Arial" w:hAnsi="Arial" w:cs="Arial"/>
        </w:rPr>
        <w:t xml:space="preserve">ficiente de la </w:t>
      </w:r>
      <w:r w:rsidR="0052492D">
        <w:rPr>
          <w:rFonts w:ascii="Arial" w:hAnsi="Arial" w:cs="Arial"/>
        </w:rPr>
        <w:t>e</w:t>
      </w:r>
      <w:r w:rsidRPr="00D277A6">
        <w:rPr>
          <w:rFonts w:ascii="Arial" w:hAnsi="Arial" w:cs="Arial"/>
        </w:rPr>
        <w:t xml:space="preserve">nergía, </w:t>
      </w:r>
      <w:r w:rsidR="00E90596">
        <w:rPr>
          <w:rFonts w:ascii="Arial" w:hAnsi="Arial" w:cs="Arial"/>
        </w:rPr>
        <w:t>acorde con la</w:t>
      </w:r>
      <w:r w:rsidR="009704A6">
        <w:rPr>
          <w:rFonts w:ascii="Arial" w:hAnsi="Arial" w:cs="Arial"/>
        </w:rPr>
        <w:t>s</w:t>
      </w:r>
      <w:r w:rsidR="00E90596">
        <w:rPr>
          <w:rFonts w:ascii="Arial" w:hAnsi="Arial" w:cs="Arial"/>
        </w:rPr>
        <w:t xml:space="preserve"> </w:t>
      </w:r>
      <w:r w:rsidR="009704A6">
        <w:rPr>
          <w:rFonts w:ascii="Arial" w:hAnsi="Arial" w:cs="Arial"/>
        </w:rPr>
        <w:t xml:space="preserve">metas ambientales </w:t>
      </w:r>
      <w:r w:rsidR="00631005">
        <w:rPr>
          <w:rFonts w:ascii="Arial" w:hAnsi="Arial" w:cs="Arial"/>
        </w:rPr>
        <w:t>a ser adoptadas por las carteras ministeriales</w:t>
      </w:r>
      <w:r w:rsidR="00A271FC">
        <w:rPr>
          <w:rFonts w:ascii="Arial" w:hAnsi="Arial" w:cs="Arial"/>
        </w:rPr>
        <w:t xml:space="preserve"> en la respectiva resolución.</w:t>
      </w:r>
    </w:p>
    <w:p w:rsidR="008004E9" w:rsidRDefault="008004E9" w:rsidP="00D277A6">
      <w:pPr>
        <w:tabs>
          <w:tab w:val="left" w:pos="1035"/>
        </w:tabs>
        <w:jc w:val="both"/>
        <w:rPr>
          <w:rFonts w:ascii="Arial" w:hAnsi="Arial" w:cs="Arial"/>
        </w:rPr>
      </w:pPr>
    </w:p>
    <w:p w:rsidR="00AA2EE4" w:rsidRDefault="00AA2EE4" w:rsidP="00973701">
      <w:pPr>
        <w:pStyle w:val="Prrafodelista"/>
        <w:numPr>
          <w:ilvl w:val="0"/>
          <w:numId w:val="1"/>
        </w:numPr>
        <w:tabs>
          <w:tab w:val="left" w:pos="1035"/>
        </w:tabs>
        <w:jc w:val="both"/>
        <w:rPr>
          <w:rFonts w:ascii="Arial" w:hAnsi="Arial" w:cs="Arial"/>
          <w:b/>
        </w:rPr>
      </w:pPr>
      <w:r>
        <w:rPr>
          <w:rFonts w:ascii="Arial" w:hAnsi="Arial" w:cs="Arial"/>
          <w:b/>
        </w:rPr>
        <w:t xml:space="preserve">JUSTIFICACIÓN </w:t>
      </w:r>
    </w:p>
    <w:p w:rsidR="00AA2EE4" w:rsidRDefault="00AA2EE4" w:rsidP="00AA2EE4">
      <w:pPr>
        <w:jc w:val="both"/>
        <w:rPr>
          <w:rFonts w:ascii="Arial" w:hAnsi="Arial" w:cs="Arial"/>
          <w:b/>
        </w:rPr>
      </w:pPr>
    </w:p>
    <w:p w:rsidR="001754D0" w:rsidRDefault="001754D0" w:rsidP="000E6ED7">
      <w:pPr>
        <w:pStyle w:val="a0"/>
        <w:jc w:val="both"/>
        <w:rPr>
          <w:rFonts w:cs="Arial"/>
          <w:b w:val="0"/>
          <w:sz w:val="24"/>
          <w:szCs w:val="24"/>
        </w:rPr>
      </w:pPr>
      <w:r>
        <w:rPr>
          <w:rFonts w:cs="Arial"/>
          <w:b w:val="0"/>
          <w:sz w:val="24"/>
          <w:szCs w:val="24"/>
        </w:rPr>
        <w:t xml:space="preserve">El literal d), numeral 5 del artículo 6 de la Ley 1715 de 2014 determina que el Ministerio de Ambiente y Desarrollo Sostenible establecerá el procedimiento y los requisitos para la expedición de la certificación de beneficios ambientales, para el otorgamiento de los beneficios tributarios de FNCE, la cogeneración, </w:t>
      </w:r>
      <w:r w:rsidR="00E02592">
        <w:rPr>
          <w:rFonts w:cs="Arial"/>
          <w:b w:val="0"/>
          <w:sz w:val="24"/>
          <w:szCs w:val="24"/>
        </w:rPr>
        <w:t>autogeneración</w:t>
      </w:r>
      <w:r>
        <w:rPr>
          <w:rFonts w:cs="Arial"/>
          <w:b w:val="0"/>
          <w:sz w:val="24"/>
          <w:szCs w:val="24"/>
        </w:rPr>
        <w:t xml:space="preserve"> y la generación </w:t>
      </w:r>
      <w:r w:rsidR="00E02592">
        <w:rPr>
          <w:rFonts w:cs="Arial"/>
          <w:b w:val="0"/>
          <w:sz w:val="24"/>
          <w:szCs w:val="24"/>
        </w:rPr>
        <w:t>distribuida</w:t>
      </w:r>
      <w:r>
        <w:rPr>
          <w:rFonts w:cs="Arial"/>
          <w:b w:val="0"/>
          <w:sz w:val="24"/>
          <w:szCs w:val="24"/>
        </w:rPr>
        <w:t>, así como por la gestión eficiente de la energía , conforme en lo dispuesto en la Ley y con base en los lineamientos de política energética en materia de FNCE y de eficiencia energética que establezca el Ministerio de Minas y Energía.</w:t>
      </w:r>
    </w:p>
    <w:p w:rsidR="001754D0" w:rsidRDefault="001754D0" w:rsidP="000E6ED7">
      <w:pPr>
        <w:pStyle w:val="a0"/>
        <w:jc w:val="both"/>
        <w:rPr>
          <w:rFonts w:cs="Arial"/>
          <w:b w:val="0"/>
          <w:sz w:val="24"/>
          <w:szCs w:val="24"/>
        </w:rPr>
      </w:pPr>
      <w:r>
        <w:rPr>
          <w:rFonts w:cs="Arial"/>
          <w:b w:val="0"/>
          <w:sz w:val="24"/>
          <w:szCs w:val="24"/>
        </w:rPr>
        <w:t xml:space="preserve">Así mismo, en los artículos 2.2.3.8.2.2. </w:t>
      </w:r>
      <w:proofErr w:type="gramStart"/>
      <w:r>
        <w:rPr>
          <w:rFonts w:cs="Arial"/>
          <w:b w:val="0"/>
          <w:sz w:val="24"/>
          <w:szCs w:val="24"/>
        </w:rPr>
        <w:t>y</w:t>
      </w:r>
      <w:proofErr w:type="gramEnd"/>
      <w:r>
        <w:rPr>
          <w:rFonts w:cs="Arial"/>
          <w:b w:val="0"/>
          <w:sz w:val="24"/>
          <w:szCs w:val="24"/>
        </w:rPr>
        <w:t xml:space="preserve"> 2.2.3.8.6.1 del Decreto 1073 de </w:t>
      </w:r>
      <w:r w:rsidR="00DD493D">
        <w:rPr>
          <w:rFonts w:cs="Arial"/>
          <w:b w:val="0"/>
          <w:sz w:val="24"/>
          <w:szCs w:val="24"/>
        </w:rPr>
        <w:t>2014 establecen</w:t>
      </w:r>
      <w:r>
        <w:rPr>
          <w:rFonts w:cs="Arial"/>
          <w:b w:val="0"/>
          <w:sz w:val="24"/>
          <w:szCs w:val="24"/>
        </w:rPr>
        <w:t xml:space="preserve"> que el Ministerio de Ambiente y Desarrollo Sostenible establecerá el procedimiento y los requisitos para la expedición de la certificación ambiental </w:t>
      </w:r>
      <w:r w:rsidR="00DD493D">
        <w:rPr>
          <w:rFonts w:cs="Arial"/>
          <w:b w:val="0"/>
          <w:sz w:val="24"/>
          <w:szCs w:val="24"/>
        </w:rPr>
        <w:t>por nuevas inversiones en gestión eficiente de la energía.</w:t>
      </w:r>
      <w:r>
        <w:rPr>
          <w:rFonts w:cs="Arial"/>
          <w:b w:val="0"/>
          <w:sz w:val="24"/>
          <w:szCs w:val="24"/>
        </w:rPr>
        <w:t xml:space="preserve">  </w:t>
      </w:r>
    </w:p>
    <w:p w:rsidR="001754D0" w:rsidRDefault="00876ADB" w:rsidP="000E6ED7">
      <w:pPr>
        <w:pStyle w:val="a0"/>
        <w:jc w:val="both"/>
        <w:rPr>
          <w:rFonts w:cs="Arial"/>
          <w:b w:val="0"/>
          <w:sz w:val="24"/>
          <w:szCs w:val="24"/>
        </w:rPr>
      </w:pPr>
      <w:r>
        <w:rPr>
          <w:rFonts w:cs="Arial"/>
          <w:b w:val="0"/>
          <w:sz w:val="24"/>
          <w:szCs w:val="24"/>
        </w:rPr>
        <w:t>El</w:t>
      </w:r>
      <w:r w:rsidR="00DD493D" w:rsidRPr="00DD493D">
        <w:rPr>
          <w:rFonts w:cs="Arial"/>
          <w:b w:val="0"/>
          <w:sz w:val="24"/>
          <w:szCs w:val="24"/>
        </w:rPr>
        <w:t xml:space="preserve"> M</w:t>
      </w:r>
      <w:r w:rsidR="00DD493D">
        <w:rPr>
          <w:rFonts w:cs="Arial"/>
          <w:b w:val="0"/>
          <w:sz w:val="24"/>
          <w:szCs w:val="24"/>
        </w:rPr>
        <w:t>inisterio de Ambiente y Desarrollo Sostenible</w:t>
      </w:r>
      <w:r>
        <w:rPr>
          <w:rFonts w:cs="Arial"/>
          <w:b w:val="0"/>
          <w:sz w:val="24"/>
          <w:szCs w:val="24"/>
        </w:rPr>
        <w:t xml:space="preserve"> estableció por medio de la Resolución 1283 de 2016</w:t>
      </w:r>
      <w:r w:rsidR="00DD493D" w:rsidRPr="00DD493D">
        <w:rPr>
          <w:rFonts w:cs="Arial"/>
          <w:b w:val="0"/>
          <w:sz w:val="24"/>
          <w:szCs w:val="24"/>
        </w:rPr>
        <w:t xml:space="preserve"> los requisitos específicos que deben cumplir las solicitudes </w:t>
      </w:r>
      <w:r w:rsidR="007422CD" w:rsidRPr="007422CD">
        <w:rPr>
          <w:rFonts w:cs="Arial"/>
          <w:b w:val="0"/>
          <w:sz w:val="24"/>
          <w:szCs w:val="24"/>
        </w:rPr>
        <w:t>por nuevas inversiones en gestión eficiente de la energía</w:t>
      </w:r>
      <w:r w:rsidR="007422CD">
        <w:rPr>
          <w:rFonts w:cs="Arial"/>
          <w:b w:val="0"/>
          <w:sz w:val="24"/>
          <w:szCs w:val="24"/>
        </w:rPr>
        <w:t xml:space="preserve">, </w:t>
      </w:r>
      <w:r w:rsidR="00DD493D">
        <w:rPr>
          <w:rFonts w:cs="Arial"/>
          <w:b w:val="0"/>
          <w:sz w:val="24"/>
          <w:szCs w:val="24"/>
        </w:rPr>
        <w:t xml:space="preserve">para la obtención de </w:t>
      </w:r>
      <w:r w:rsidR="007422CD">
        <w:rPr>
          <w:rFonts w:cs="Arial"/>
          <w:b w:val="0"/>
          <w:sz w:val="24"/>
          <w:szCs w:val="24"/>
        </w:rPr>
        <w:t xml:space="preserve">la Certificación de </w:t>
      </w:r>
      <w:r w:rsidR="00DD493D">
        <w:rPr>
          <w:rFonts w:cs="Arial"/>
          <w:b w:val="0"/>
          <w:sz w:val="24"/>
          <w:szCs w:val="24"/>
        </w:rPr>
        <w:t>beneficio ambiental p</w:t>
      </w:r>
      <w:r w:rsidR="007422CD">
        <w:rPr>
          <w:rFonts w:cs="Arial"/>
          <w:b w:val="0"/>
          <w:sz w:val="24"/>
          <w:szCs w:val="24"/>
        </w:rPr>
        <w:t>ara</w:t>
      </w:r>
      <w:r w:rsidR="00DD493D">
        <w:rPr>
          <w:rFonts w:cs="Arial"/>
          <w:b w:val="0"/>
          <w:sz w:val="24"/>
          <w:szCs w:val="24"/>
        </w:rPr>
        <w:t xml:space="preserve"> deducción especial de renta y complementarios </w:t>
      </w:r>
    </w:p>
    <w:p w:rsidR="009E1DEA" w:rsidRDefault="00876ADB" w:rsidP="00F30892">
      <w:pPr>
        <w:autoSpaceDE w:val="0"/>
        <w:autoSpaceDN w:val="0"/>
        <w:adjustRightInd w:val="0"/>
        <w:contextualSpacing/>
        <w:jc w:val="both"/>
        <w:rPr>
          <w:rFonts w:ascii="Arial" w:hAnsi="Arial" w:cs="Arial"/>
          <w:lang w:val="es-MX"/>
        </w:rPr>
      </w:pPr>
      <w:r>
        <w:rPr>
          <w:rFonts w:ascii="Arial" w:hAnsi="Arial" w:cs="Arial"/>
          <w:lang w:val="es-MX"/>
        </w:rPr>
        <w:t xml:space="preserve">Teniendo en cuenta que los </w:t>
      </w:r>
      <w:r w:rsidR="00631005">
        <w:rPr>
          <w:rFonts w:ascii="Arial" w:hAnsi="Arial" w:cs="Arial"/>
          <w:lang w:val="es-MX"/>
        </w:rPr>
        <w:t>M</w:t>
      </w:r>
      <w:r>
        <w:rPr>
          <w:rFonts w:ascii="Arial" w:hAnsi="Arial" w:cs="Arial"/>
          <w:lang w:val="es-MX"/>
        </w:rPr>
        <w:t xml:space="preserve">inisterios de Ambiente y Desarrollo Sostenible, Ministerio de Minas y Energía y de Hacienda y Crédito </w:t>
      </w:r>
      <w:r w:rsidR="000F1215">
        <w:rPr>
          <w:rFonts w:ascii="Arial" w:hAnsi="Arial" w:cs="Arial"/>
          <w:lang w:val="es-MX"/>
        </w:rPr>
        <w:t>Público</w:t>
      </w:r>
      <w:r>
        <w:rPr>
          <w:rFonts w:ascii="Arial" w:hAnsi="Arial" w:cs="Arial"/>
          <w:lang w:val="es-MX"/>
        </w:rPr>
        <w:t xml:space="preserve">, </w:t>
      </w:r>
      <w:r w:rsidR="00631005">
        <w:rPr>
          <w:rFonts w:ascii="Arial" w:hAnsi="Arial" w:cs="Arial"/>
          <w:lang w:val="es-MX"/>
        </w:rPr>
        <w:t xml:space="preserve">adoptarán </w:t>
      </w:r>
      <w:r>
        <w:rPr>
          <w:rFonts w:ascii="Arial" w:hAnsi="Arial" w:cs="Arial"/>
          <w:lang w:val="es-MX"/>
        </w:rPr>
        <w:t xml:space="preserve">las nuevas metas ambientales, es procedente modificar la Resolución 1283 de 2016 en aras de </w:t>
      </w:r>
      <w:r w:rsidR="00631005">
        <w:rPr>
          <w:rFonts w:ascii="Arial" w:hAnsi="Arial" w:cs="Arial"/>
          <w:lang w:val="es-MX"/>
        </w:rPr>
        <w:t xml:space="preserve">este </w:t>
      </w:r>
      <w:r>
        <w:rPr>
          <w:rFonts w:ascii="Arial" w:hAnsi="Arial" w:cs="Arial"/>
          <w:lang w:val="es-MX"/>
        </w:rPr>
        <w:t xml:space="preserve">acto administrativo se ajuste a las nuevas metas </w:t>
      </w:r>
      <w:r w:rsidR="00631005">
        <w:rPr>
          <w:rFonts w:ascii="Arial" w:hAnsi="Arial" w:cs="Arial"/>
          <w:lang w:val="es-MX"/>
        </w:rPr>
        <w:t>a ser</w:t>
      </w:r>
      <w:r>
        <w:rPr>
          <w:rFonts w:ascii="Arial" w:hAnsi="Arial" w:cs="Arial"/>
          <w:lang w:val="es-MX"/>
        </w:rPr>
        <w:t xml:space="preserve"> adoptadas.</w:t>
      </w:r>
    </w:p>
    <w:p w:rsidR="00876ADB" w:rsidRDefault="00876ADB" w:rsidP="00F30892">
      <w:pPr>
        <w:autoSpaceDE w:val="0"/>
        <w:autoSpaceDN w:val="0"/>
        <w:adjustRightInd w:val="0"/>
        <w:contextualSpacing/>
        <w:jc w:val="both"/>
        <w:rPr>
          <w:rFonts w:ascii="Arial" w:hAnsi="Arial" w:cs="Arial"/>
          <w:lang w:val="es-MX"/>
        </w:rPr>
      </w:pPr>
    </w:p>
    <w:p w:rsidR="009E37E4" w:rsidRPr="00FF48E3" w:rsidRDefault="00DD5782" w:rsidP="00973701">
      <w:pPr>
        <w:pStyle w:val="Prrafodelista"/>
        <w:numPr>
          <w:ilvl w:val="0"/>
          <w:numId w:val="1"/>
        </w:numPr>
        <w:jc w:val="both"/>
        <w:rPr>
          <w:rFonts w:ascii="Arial" w:hAnsi="Arial" w:cs="Arial"/>
          <w:b/>
        </w:rPr>
      </w:pPr>
      <w:r w:rsidRPr="00FF48E3">
        <w:rPr>
          <w:rFonts w:ascii="Arial" w:hAnsi="Arial" w:cs="Arial"/>
          <w:b/>
        </w:rPr>
        <w:t xml:space="preserve"> </w:t>
      </w:r>
      <w:r w:rsidR="00A90CF5">
        <w:rPr>
          <w:rFonts w:ascii="Arial" w:hAnsi="Arial" w:cs="Arial"/>
          <w:b/>
        </w:rPr>
        <w:t>CONSIDERACIONES TÉCNICAS</w:t>
      </w:r>
    </w:p>
    <w:p w:rsidR="00112D77" w:rsidRDefault="00112D77" w:rsidP="00112D77">
      <w:pPr>
        <w:autoSpaceDE w:val="0"/>
        <w:autoSpaceDN w:val="0"/>
        <w:adjustRightInd w:val="0"/>
        <w:contextualSpacing/>
        <w:jc w:val="both"/>
        <w:rPr>
          <w:rFonts w:ascii="Arial" w:hAnsi="Arial" w:cs="Arial"/>
        </w:rPr>
      </w:pPr>
    </w:p>
    <w:p w:rsidR="005C0B1E" w:rsidRDefault="00A312E8" w:rsidP="00A312E8">
      <w:pPr>
        <w:jc w:val="both"/>
        <w:rPr>
          <w:rFonts w:ascii="Arial" w:hAnsi="Arial" w:cs="Arial"/>
        </w:rPr>
      </w:pPr>
      <w:r>
        <w:rPr>
          <w:rFonts w:ascii="Arial" w:hAnsi="Arial" w:cs="Arial"/>
        </w:rPr>
        <w:t>El proyecto de acto administrativo modifica</w:t>
      </w:r>
      <w:r w:rsidR="005C7962">
        <w:rPr>
          <w:rFonts w:ascii="Arial" w:hAnsi="Arial" w:cs="Arial"/>
        </w:rPr>
        <w:t xml:space="preserve"> el artículo 5 de</w:t>
      </w:r>
      <w:r>
        <w:rPr>
          <w:rFonts w:ascii="Arial" w:hAnsi="Arial" w:cs="Arial"/>
        </w:rPr>
        <w:t xml:space="preserve"> la Resolución 1283 de 2016 </w:t>
      </w:r>
      <w:r w:rsidR="00B17EE1">
        <w:rPr>
          <w:rFonts w:ascii="Arial" w:hAnsi="Arial" w:cs="Arial"/>
        </w:rPr>
        <w:t xml:space="preserve"> de </w:t>
      </w:r>
      <w:r w:rsidR="00D306F2">
        <w:rPr>
          <w:rFonts w:ascii="Arial" w:hAnsi="Arial" w:cs="Arial"/>
        </w:rPr>
        <w:t>la</w:t>
      </w:r>
      <w:r w:rsidR="00B17EE1">
        <w:rPr>
          <w:rFonts w:ascii="Arial" w:hAnsi="Arial" w:cs="Arial"/>
        </w:rPr>
        <w:t xml:space="preserve"> siguiente</w:t>
      </w:r>
      <w:r w:rsidR="00D306F2">
        <w:rPr>
          <w:rFonts w:ascii="Arial" w:hAnsi="Arial" w:cs="Arial"/>
        </w:rPr>
        <w:t xml:space="preserve"> manera</w:t>
      </w:r>
      <w:r>
        <w:rPr>
          <w:rFonts w:ascii="Arial" w:hAnsi="Arial" w:cs="Arial"/>
        </w:rPr>
        <w:t>:</w:t>
      </w:r>
    </w:p>
    <w:p w:rsidR="00290AC9" w:rsidRDefault="00290AC9" w:rsidP="005C7962">
      <w:pPr>
        <w:jc w:val="both"/>
        <w:rPr>
          <w:rFonts w:ascii="Arial" w:hAnsi="Arial" w:cs="Arial"/>
        </w:rPr>
      </w:pPr>
    </w:p>
    <w:p w:rsidR="005C7962" w:rsidRDefault="005C7962" w:rsidP="004B4579">
      <w:pPr>
        <w:pStyle w:val="Prrafodelista"/>
        <w:numPr>
          <w:ilvl w:val="0"/>
          <w:numId w:val="8"/>
        </w:numPr>
        <w:jc w:val="both"/>
        <w:rPr>
          <w:rFonts w:ascii="Arial" w:eastAsia="Times New Roman" w:hAnsi="Arial" w:cs="Arial"/>
          <w:lang w:val="es-ES"/>
        </w:rPr>
      </w:pPr>
      <w:r w:rsidRPr="004B4579">
        <w:rPr>
          <w:rFonts w:ascii="Arial" w:eastAsia="Times New Roman" w:hAnsi="Arial" w:cs="Arial"/>
          <w:lang w:val="es-ES"/>
        </w:rPr>
        <w:t>Diligenciar el Formato 1 “Especificaciones del Elemento, Equipo y Maquinaria”.</w:t>
      </w:r>
      <w:r w:rsidR="00B17EE1">
        <w:rPr>
          <w:rFonts w:ascii="Arial" w:eastAsia="Times New Roman" w:hAnsi="Arial" w:cs="Arial"/>
          <w:lang w:val="es-ES"/>
        </w:rPr>
        <w:t xml:space="preserve"> </w:t>
      </w:r>
      <w:r w:rsidR="00D306F2">
        <w:rPr>
          <w:rFonts w:ascii="Arial" w:eastAsia="Times New Roman" w:hAnsi="Arial" w:cs="Arial"/>
          <w:lang w:val="es-ES"/>
        </w:rPr>
        <w:t>(</w:t>
      </w:r>
      <w:r w:rsidR="00B17EE1">
        <w:rPr>
          <w:rFonts w:ascii="Arial" w:eastAsia="Times New Roman" w:hAnsi="Arial" w:cs="Arial"/>
          <w:lang w:val="es-ES"/>
        </w:rPr>
        <w:t>Sin modificación</w:t>
      </w:r>
      <w:r w:rsidR="00D306F2">
        <w:rPr>
          <w:rFonts w:ascii="Arial" w:eastAsia="Times New Roman" w:hAnsi="Arial" w:cs="Arial"/>
          <w:lang w:val="es-ES"/>
        </w:rPr>
        <w:t>)</w:t>
      </w:r>
      <w:r w:rsidR="00B17EE1">
        <w:rPr>
          <w:rFonts w:ascii="Arial" w:eastAsia="Times New Roman" w:hAnsi="Arial" w:cs="Arial"/>
          <w:lang w:val="es-ES"/>
        </w:rPr>
        <w:t>.</w:t>
      </w:r>
    </w:p>
    <w:p w:rsidR="006E3EB4" w:rsidRPr="006E3EB4" w:rsidRDefault="006E3EB4" w:rsidP="006E3EB4">
      <w:pPr>
        <w:jc w:val="both"/>
        <w:rPr>
          <w:rFonts w:ascii="Arial" w:eastAsia="Times New Roman" w:hAnsi="Arial" w:cs="Arial"/>
          <w:lang w:val="es-ES"/>
        </w:rPr>
      </w:pPr>
    </w:p>
    <w:p w:rsidR="000B2C6A" w:rsidRDefault="005C7962" w:rsidP="005C7962">
      <w:pPr>
        <w:pStyle w:val="Prrafodelista"/>
        <w:numPr>
          <w:ilvl w:val="0"/>
          <w:numId w:val="8"/>
        </w:numPr>
        <w:contextualSpacing w:val="0"/>
        <w:jc w:val="both"/>
        <w:rPr>
          <w:rFonts w:ascii="Arial" w:eastAsia="Times New Roman" w:hAnsi="Arial" w:cs="Arial"/>
          <w:lang w:val="es-ES"/>
        </w:rPr>
      </w:pPr>
      <w:r w:rsidRPr="000B2C6A">
        <w:rPr>
          <w:rFonts w:ascii="Arial" w:eastAsia="Times New Roman" w:hAnsi="Arial" w:cs="Arial"/>
          <w:lang w:val="es-ES"/>
        </w:rPr>
        <w:t>Cuando se incluyan servicios, se debe aportar el Formato 2 “Especificaciones de los Servicios”.</w:t>
      </w:r>
      <w:r w:rsidR="006E3EB4" w:rsidRPr="000B2C6A">
        <w:rPr>
          <w:rFonts w:ascii="Arial" w:eastAsia="Times New Roman" w:hAnsi="Arial" w:cs="Arial"/>
          <w:lang w:val="es-ES"/>
        </w:rPr>
        <w:t xml:space="preserve"> </w:t>
      </w:r>
    </w:p>
    <w:p w:rsidR="000B2C6A" w:rsidRPr="000B2C6A" w:rsidRDefault="000B2C6A" w:rsidP="000B2C6A">
      <w:pPr>
        <w:pStyle w:val="Prrafodelista"/>
        <w:rPr>
          <w:rFonts w:ascii="Arial" w:eastAsia="Times New Roman" w:hAnsi="Arial" w:cs="Arial"/>
          <w:lang w:val="es-ES"/>
        </w:rPr>
      </w:pPr>
    </w:p>
    <w:p w:rsidR="005C7962" w:rsidRPr="000B2C6A" w:rsidRDefault="00B17EE1" w:rsidP="00DA232F">
      <w:pPr>
        <w:ind w:left="426"/>
        <w:jc w:val="both"/>
        <w:rPr>
          <w:rFonts w:ascii="Arial" w:eastAsia="Times New Roman" w:hAnsi="Arial" w:cs="Arial"/>
          <w:lang w:val="es-ES"/>
        </w:rPr>
      </w:pPr>
      <w:r>
        <w:rPr>
          <w:rFonts w:ascii="Arial" w:eastAsia="Times New Roman" w:hAnsi="Arial" w:cs="Arial"/>
          <w:lang w:val="es-ES"/>
        </w:rPr>
        <w:lastRenderedPageBreak/>
        <w:t>Se adiciona el presente numeral p</w:t>
      </w:r>
      <w:r w:rsidR="00B805F1">
        <w:rPr>
          <w:rFonts w:ascii="Arial" w:eastAsia="Times New Roman" w:hAnsi="Arial" w:cs="Arial"/>
          <w:lang w:val="es-ES"/>
        </w:rPr>
        <w:t>artiendo del hecho de que l</w:t>
      </w:r>
      <w:r w:rsidR="002031E4" w:rsidRPr="00C7355A">
        <w:rPr>
          <w:rFonts w:ascii="Arial" w:eastAsia="Times New Roman" w:hAnsi="Arial" w:cs="Arial"/>
          <w:lang w:val="es-ES"/>
        </w:rPr>
        <w:t xml:space="preserve">as erogaciones son todos </w:t>
      </w:r>
      <w:r w:rsidR="00D023FA" w:rsidRPr="00C7355A">
        <w:rPr>
          <w:rFonts w:ascii="Arial" w:eastAsia="Times New Roman" w:hAnsi="Arial" w:cs="Arial"/>
          <w:lang w:val="es-ES"/>
        </w:rPr>
        <w:t>los desembolsos monetarios destinados a pagar por un bien o servicio obtenido</w:t>
      </w:r>
      <w:r>
        <w:rPr>
          <w:rFonts w:ascii="Arial" w:eastAsia="Times New Roman" w:hAnsi="Arial" w:cs="Arial"/>
          <w:lang w:val="es-ES"/>
        </w:rPr>
        <w:t xml:space="preserve">, en otras palabras, </w:t>
      </w:r>
      <w:r w:rsidR="002031E4" w:rsidRPr="00C7355A">
        <w:rPr>
          <w:rFonts w:ascii="Arial" w:eastAsia="Times New Roman" w:hAnsi="Arial" w:cs="Arial"/>
          <w:lang w:val="es-ES"/>
        </w:rPr>
        <w:t>s</w:t>
      </w:r>
      <w:r w:rsidR="00CB16BC" w:rsidRPr="00C7355A">
        <w:rPr>
          <w:rFonts w:ascii="Arial" w:eastAsia="Times New Roman" w:hAnsi="Arial" w:cs="Arial"/>
          <w:lang w:val="es-ES"/>
        </w:rPr>
        <w:t xml:space="preserve">e incluye el formato </w:t>
      </w:r>
      <w:r>
        <w:rPr>
          <w:rFonts w:ascii="Arial" w:eastAsia="Times New Roman" w:hAnsi="Arial" w:cs="Arial"/>
          <w:lang w:val="es-ES"/>
        </w:rPr>
        <w:t xml:space="preserve">2 </w:t>
      </w:r>
      <w:r w:rsidR="00872748">
        <w:rPr>
          <w:rFonts w:ascii="Arial" w:eastAsia="Times New Roman" w:hAnsi="Arial" w:cs="Arial"/>
          <w:lang w:val="es-ES"/>
        </w:rPr>
        <w:t>con base en</w:t>
      </w:r>
      <w:r w:rsidR="00CB16BC" w:rsidRPr="00C7355A">
        <w:rPr>
          <w:rFonts w:ascii="Arial" w:eastAsia="Times New Roman" w:hAnsi="Arial" w:cs="Arial"/>
          <w:lang w:val="es-ES"/>
        </w:rPr>
        <w:t xml:space="preserve"> que las erogaciones incluye</w:t>
      </w:r>
      <w:r w:rsidR="00C36486">
        <w:rPr>
          <w:rFonts w:ascii="Arial" w:eastAsia="Times New Roman" w:hAnsi="Arial" w:cs="Arial"/>
          <w:lang w:val="es-ES"/>
        </w:rPr>
        <w:t xml:space="preserve"> el pago realizado por u</w:t>
      </w:r>
      <w:r w:rsidR="00CB16BC" w:rsidRPr="00C7355A">
        <w:rPr>
          <w:rFonts w:ascii="Arial" w:eastAsia="Times New Roman" w:hAnsi="Arial" w:cs="Arial"/>
          <w:lang w:val="es-ES"/>
        </w:rPr>
        <w:t>n servicio</w:t>
      </w:r>
      <w:r w:rsidR="00C36486">
        <w:rPr>
          <w:rFonts w:ascii="Arial" w:eastAsia="Times New Roman" w:hAnsi="Arial" w:cs="Arial"/>
          <w:lang w:val="es-ES"/>
        </w:rPr>
        <w:t xml:space="preserve"> recibido</w:t>
      </w:r>
      <w:r w:rsidR="00D65937" w:rsidRPr="00C7355A">
        <w:rPr>
          <w:rFonts w:ascii="Arial" w:eastAsia="Times New Roman" w:hAnsi="Arial" w:cs="Arial"/>
          <w:lang w:val="es-ES"/>
        </w:rPr>
        <w:t>.</w:t>
      </w:r>
    </w:p>
    <w:p w:rsidR="00D023FA" w:rsidRDefault="00D023FA" w:rsidP="002031E4">
      <w:pPr>
        <w:ind w:left="360"/>
        <w:jc w:val="both"/>
        <w:rPr>
          <w:rFonts w:ascii="Arial" w:eastAsia="Times New Roman" w:hAnsi="Arial" w:cs="Arial"/>
          <w:lang w:val="es-ES"/>
        </w:rPr>
      </w:pPr>
    </w:p>
    <w:p w:rsidR="00311659" w:rsidRPr="00842FFA" w:rsidRDefault="00311659" w:rsidP="00DA232F">
      <w:pPr>
        <w:ind w:left="426"/>
        <w:jc w:val="both"/>
        <w:rPr>
          <w:rFonts w:ascii="Arial" w:hAnsi="Arial" w:cs="Arial"/>
        </w:rPr>
      </w:pPr>
      <w:r w:rsidRPr="00842FFA">
        <w:rPr>
          <w:rFonts w:ascii="Arial" w:hAnsi="Arial" w:cs="Arial"/>
        </w:rPr>
        <w:t xml:space="preserve">Sobre el asunto corresponde señalar </w:t>
      </w:r>
      <w:r w:rsidRPr="00DA232F">
        <w:rPr>
          <w:rFonts w:ascii="Arial" w:hAnsi="Arial" w:cs="Arial"/>
        </w:rPr>
        <w:t>que la expresión “erogación” que se utilizó a partir de los beneficios asociados a la Ley 1715 de 2014</w:t>
      </w:r>
      <w:r>
        <w:rPr>
          <w:rFonts w:ascii="Arial" w:hAnsi="Arial" w:cs="Arial"/>
        </w:rPr>
        <w:t>,</w:t>
      </w:r>
      <w:r w:rsidRPr="00DA232F">
        <w:rPr>
          <w:rFonts w:ascii="Arial" w:hAnsi="Arial" w:cs="Arial"/>
        </w:rPr>
        <w:t xml:space="preserve"> marca</w:t>
      </w:r>
      <w:r w:rsidRPr="00842FFA">
        <w:rPr>
          <w:rFonts w:ascii="Arial" w:hAnsi="Arial" w:cs="Arial"/>
        </w:rPr>
        <w:t xml:space="preserve"> una diferencia</w:t>
      </w:r>
      <w:r w:rsidRPr="00DA232F">
        <w:rPr>
          <w:rFonts w:ascii="Arial" w:hAnsi="Arial" w:cs="Arial"/>
        </w:rPr>
        <w:t xml:space="preserve"> con la anterior expresión “inversión” que se utilizó o empleó históricamente desde la redacción del artículo 158-2 del Estatuto Tributario (ET).</w:t>
      </w:r>
    </w:p>
    <w:p w:rsidR="00311659" w:rsidRDefault="00311659" w:rsidP="00DA232F">
      <w:pPr>
        <w:ind w:left="426"/>
        <w:jc w:val="both"/>
        <w:rPr>
          <w:rFonts w:ascii="Arial" w:hAnsi="Arial" w:cs="Arial"/>
        </w:rPr>
      </w:pPr>
    </w:p>
    <w:p w:rsidR="00311659" w:rsidRDefault="00842FFA" w:rsidP="00DA232F">
      <w:pPr>
        <w:ind w:left="426"/>
        <w:jc w:val="both"/>
        <w:rPr>
          <w:rFonts w:ascii="Arial" w:hAnsi="Arial" w:cs="Arial"/>
        </w:rPr>
      </w:pPr>
      <w:r>
        <w:rPr>
          <w:rFonts w:ascii="Arial" w:hAnsi="Arial" w:cs="Arial"/>
        </w:rPr>
        <w:t>En efecto,</w:t>
      </w:r>
      <w:r w:rsidR="00311659">
        <w:rPr>
          <w:rFonts w:ascii="Arial" w:hAnsi="Arial" w:cs="Arial"/>
        </w:rPr>
        <w:t xml:space="preserve"> </w:t>
      </w:r>
      <w:r w:rsidR="00311659" w:rsidRPr="00DA232F">
        <w:rPr>
          <w:rFonts w:ascii="Arial" w:hAnsi="Arial" w:cs="Arial"/>
        </w:rPr>
        <w:t>antes de la expedición de la</w:t>
      </w:r>
      <w:r>
        <w:rPr>
          <w:rFonts w:ascii="Arial" w:hAnsi="Arial" w:cs="Arial"/>
        </w:rPr>
        <w:t xml:space="preserve"> mencionada</w:t>
      </w:r>
      <w:r w:rsidR="00311659" w:rsidRPr="00DA232F">
        <w:rPr>
          <w:rFonts w:ascii="Arial" w:hAnsi="Arial" w:cs="Arial"/>
        </w:rPr>
        <w:t xml:space="preserve"> Ley 1715</w:t>
      </w:r>
      <w:r w:rsidR="00311659">
        <w:rPr>
          <w:rFonts w:ascii="Arial" w:hAnsi="Arial" w:cs="Arial"/>
        </w:rPr>
        <w:t>,</w:t>
      </w:r>
      <w:r w:rsidR="00311659" w:rsidRPr="00DA232F">
        <w:rPr>
          <w:rFonts w:ascii="Arial" w:hAnsi="Arial" w:cs="Arial"/>
        </w:rPr>
        <w:t xml:space="preserve"> los incentivos sobre control y mejoramiento en el medio ambiente, las normas </w:t>
      </w:r>
      <w:r>
        <w:rPr>
          <w:rFonts w:ascii="Arial" w:hAnsi="Arial" w:cs="Arial"/>
        </w:rPr>
        <w:t xml:space="preserve">reglamentarias sobre la materia </w:t>
      </w:r>
      <w:r w:rsidR="00311659" w:rsidRPr="00DA232F">
        <w:rPr>
          <w:rFonts w:ascii="Arial" w:hAnsi="Arial" w:cs="Arial"/>
        </w:rPr>
        <w:t>se ref</w:t>
      </w:r>
      <w:r w:rsidR="00311659">
        <w:rPr>
          <w:rFonts w:ascii="Arial" w:hAnsi="Arial" w:cs="Arial"/>
        </w:rPr>
        <w:t>erían</w:t>
      </w:r>
      <w:r w:rsidR="00311659" w:rsidRPr="00DA232F">
        <w:rPr>
          <w:rFonts w:ascii="Arial" w:hAnsi="Arial" w:cs="Arial"/>
        </w:rPr>
        <w:t xml:space="preserve"> a inversiones directas diferentes de las realizadas por mandato de una autoridad ambiental. </w:t>
      </w:r>
    </w:p>
    <w:p w:rsidR="00311659" w:rsidRPr="00DA232F" w:rsidRDefault="00311659" w:rsidP="00DA232F">
      <w:pPr>
        <w:ind w:left="426"/>
        <w:jc w:val="both"/>
        <w:rPr>
          <w:rFonts w:ascii="Arial" w:hAnsi="Arial" w:cs="Arial"/>
        </w:rPr>
      </w:pPr>
    </w:p>
    <w:p w:rsidR="00311659" w:rsidRDefault="00311659" w:rsidP="00DA232F">
      <w:pPr>
        <w:ind w:left="426"/>
        <w:jc w:val="both"/>
        <w:rPr>
          <w:rFonts w:ascii="Arial" w:hAnsi="Arial" w:cs="Arial"/>
        </w:rPr>
      </w:pPr>
      <w:r w:rsidRPr="00DA232F">
        <w:rPr>
          <w:rFonts w:ascii="Arial" w:hAnsi="Arial" w:cs="Arial"/>
        </w:rPr>
        <w:t xml:space="preserve">En vista de esa </w:t>
      </w:r>
      <w:r w:rsidR="00842FFA">
        <w:rPr>
          <w:rFonts w:ascii="Arial" w:hAnsi="Arial" w:cs="Arial"/>
        </w:rPr>
        <w:t>“</w:t>
      </w:r>
      <w:r w:rsidRPr="00DA232F">
        <w:rPr>
          <w:rFonts w:ascii="Arial" w:hAnsi="Arial" w:cs="Arial"/>
        </w:rPr>
        <w:t>apreciación</w:t>
      </w:r>
      <w:r w:rsidR="00842FFA">
        <w:rPr>
          <w:rFonts w:ascii="Arial" w:hAnsi="Arial" w:cs="Arial"/>
        </w:rPr>
        <w:t>”</w:t>
      </w:r>
      <w:r w:rsidRPr="00DA232F">
        <w:rPr>
          <w:rFonts w:ascii="Arial" w:hAnsi="Arial" w:cs="Arial"/>
        </w:rPr>
        <w:t xml:space="preserve"> legal, la autoridad tributaria estimó que siguiendo pautas de interpretación normativa señaladas por el Código Civil (artículo 29, “palabras técnicas”) por tal debía entenderse como el aporte de dinero o de bienes con el fin de lograr incrementos efectivos en el capital y que, por su significación contable, deberían materializarse en un activo del cual se esperan beneficios en el futuro. Por tanto, bajo ese entendimiento y aplicación pagos como los servicios de asesoría, consultoría y operación (“mano de obra”), aunque pudieran vincularse o asociarse a un proyecto, no eran entendidos como parte de la inversión sino como un gasto. (Sentencia Consejo de estado del 13 de junio de 2011; Sección Cuarta, </w:t>
      </w:r>
      <w:proofErr w:type="spellStart"/>
      <w:r w:rsidRPr="00DA232F">
        <w:rPr>
          <w:rFonts w:ascii="Arial" w:hAnsi="Arial" w:cs="Arial"/>
        </w:rPr>
        <w:t>exp</w:t>
      </w:r>
      <w:proofErr w:type="spellEnd"/>
      <w:r w:rsidRPr="00DA232F">
        <w:rPr>
          <w:rFonts w:ascii="Arial" w:hAnsi="Arial" w:cs="Arial"/>
        </w:rPr>
        <w:t>. 17934).</w:t>
      </w:r>
    </w:p>
    <w:p w:rsidR="00842FFA" w:rsidRPr="00DA232F" w:rsidRDefault="00842FFA" w:rsidP="00DA232F">
      <w:pPr>
        <w:ind w:left="426"/>
        <w:jc w:val="both"/>
        <w:rPr>
          <w:rFonts w:ascii="Arial" w:hAnsi="Arial" w:cs="Arial"/>
        </w:rPr>
      </w:pPr>
    </w:p>
    <w:p w:rsidR="00311659" w:rsidRDefault="00311659" w:rsidP="00DA232F">
      <w:pPr>
        <w:ind w:left="426"/>
        <w:jc w:val="both"/>
        <w:rPr>
          <w:rFonts w:ascii="Arial" w:hAnsi="Arial" w:cs="Arial"/>
        </w:rPr>
      </w:pPr>
      <w:r w:rsidRPr="00DA232F">
        <w:rPr>
          <w:rFonts w:ascii="Arial" w:hAnsi="Arial" w:cs="Arial"/>
        </w:rPr>
        <w:t xml:space="preserve">Pero esta orientación cambió como se evidencia en los antecedentes de la ley sobre energías renovables. Cuando se presentó el proyecto de la que se convertiría posteriormente en la Ley 1715 (Proyecto de ley No 096/12 Cámara y 278/13 Senado), la exposición de motivos expresamente señaló que </w:t>
      </w:r>
      <w:r w:rsidRPr="00DA232F">
        <w:rPr>
          <w:rFonts w:ascii="Arial" w:hAnsi="Arial" w:cs="Arial"/>
          <w:i/>
        </w:rPr>
        <w:t>“se hace prioritario impulsar las fuentes no convencionales de energía con metas definidas en las políticas del MME y en los planes energéticos nacionales; como también definir los aspectos regulatorios más adecuados para garantizar la inversión y producción del uso de dichas fuentes”</w:t>
      </w:r>
      <w:r w:rsidRPr="00DA232F">
        <w:rPr>
          <w:rFonts w:ascii="Arial" w:hAnsi="Arial" w:cs="Arial"/>
        </w:rPr>
        <w:t>. Y posteriormente, con ocasión de la ponencia para primer debate, se analizaron las finalidades indicadas en el proyecto (Artículo 2), una se refería expresamente a “la supresión gradual de las barreras de tipo jurídico, económico y de mercado que obstaculizan el uso de las energías renovables no convencionales en Colombia” (literal h).</w:t>
      </w:r>
    </w:p>
    <w:p w:rsidR="00842FFA" w:rsidRPr="00DA232F" w:rsidRDefault="00842FFA" w:rsidP="00DA232F">
      <w:pPr>
        <w:ind w:left="426"/>
        <w:jc w:val="both"/>
        <w:rPr>
          <w:rFonts w:ascii="Arial" w:hAnsi="Arial" w:cs="Arial"/>
        </w:rPr>
      </w:pPr>
    </w:p>
    <w:p w:rsidR="00311659" w:rsidRDefault="00311659" w:rsidP="00DA232F">
      <w:pPr>
        <w:ind w:left="426"/>
        <w:jc w:val="both"/>
        <w:rPr>
          <w:rFonts w:ascii="Arial" w:hAnsi="Arial" w:cs="Arial"/>
        </w:rPr>
      </w:pPr>
      <w:r w:rsidRPr="00DA232F">
        <w:rPr>
          <w:rFonts w:ascii="Arial" w:hAnsi="Arial" w:cs="Arial"/>
        </w:rPr>
        <w:t>De ahí, entonces, que para la aplicación de las nuevas fórmulas tributarias de promoción de las energías renovables no convencionales que adoptó la Ley 1715</w:t>
      </w:r>
      <w:r w:rsidR="00842FFA">
        <w:rPr>
          <w:rFonts w:ascii="Arial" w:hAnsi="Arial" w:cs="Arial"/>
        </w:rPr>
        <w:t>,</w:t>
      </w:r>
      <w:r w:rsidRPr="00DA232F">
        <w:rPr>
          <w:rFonts w:ascii="Arial" w:hAnsi="Arial" w:cs="Arial"/>
        </w:rPr>
        <w:t xml:space="preserve"> las inversiones comprendieran no solo la parte de la adquisición de activos o bienes, sino además los pagos por concepto de servicios que formaran parte de los mismos. Por eso se explica que en los reglamentos se hubiera utilizado la expresión amplia </w:t>
      </w:r>
      <w:r w:rsidRPr="00DA232F">
        <w:rPr>
          <w:rFonts w:ascii="Arial" w:hAnsi="Arial" w:cs="Arial"/>
        </w:rPr>
        <w:lastRenderedPageBreak/>
        <w:t>de “erogación” con el objeto de hacer efectiva y completa la consideración del alcance de las inversiones en la materia.</w:t>
      </w:r>
    </w:p>
    <w:p w:rsidR="00842FFA" w:rsidRPr="00DA232F" w:rsidRDefault="00842FFA" w:rsidP="00DA232F">
      <w:pPr>
        <w:ind w:left="426"/>
        <w:jc w:val="both"/>
        <w:rPr>
          <w:rFonts w:ascii="Arial" w:hAnsi="Arial" w:cs="Arial"/>
        </w:rPr>
      </w:pPr>
    </w:p>
    <w:p w:rsidR="005C7962" w:rsidRPr="00046858" w:rsidRDefault="005C7962" w:rsidP="005C7962">
      <w:pPr>
        <w:pStyle w:val="Prrafodelista"/>
        <w:numPr>
          <w:ilvl w:val="0"/>
          <w:numId w:val="8"/>
        </w:numPr>
        <w:contextualSpacing w:val="0"/>
        <w:jc w:val="both"/>
        <w:rPr>
          <w:rFonts w:ascii="Arial" w:eastAsia="Times New Roman" w:hAnsi="Arial" w:cs="Arial"/>
          <w:lang w:val="es-ES"/>
        </w:rPr>
      </w:pPr>
      <w:bookmarkStart w:id="1" w:name="_Hlk484701924"/>
      <w:r w:rsidRPr="00046858">
        <w:rPr>
          <w:rFonts w:ascii="Arial" w:eastAsia="Times New Roman" w:hAnsi="Arial" w:cs="Arial"/>
          <w:lang w:val="es-ES"/>
        </w:rPr>
        <w:t xml:space="preserve">Las nuevas erogaciones en investigación, desarrollo e inversión en el ámbito de la gestión eficiente de la energía </w:t>
      </w:r>
      <w:bookmarkStart w:id="2" w:name="_Hlk484702614"/>
      <w:r w:rsidRPr="00046858">
        <w:rPr>
          <w:rFonts w:ascii="Arial" w:eastAsia="Times New Roman" w:hAnsi="Arial" w:cs="Arial"/>
          <w:lang w:val="es-ES"/>
        </w:rPr>
        <w:t xml:space="preserve">deben corresponder a la implementación de las metas ambientales </w:t>
      </w:r>
      <w:r w:rsidR="00D15BAC">
        <w:rPr>
          <w:rFonts w:ascii="Arial" w:eastAsia="Times New Roman" w:hAnsi="Arial" w:cs="Arial"/>
          <w:lang w:val="es-ES"/>
        </w:rPr>
        <w:t xml:space="preserve">a ser </w:t>
      </w:r>
      <w:r w:rsidRPr="00046858">
        <w:rPr>
          <w:rFonts w:ascii="Arial" w:eastAsia="Times New Roman" w:hAnsi="Arial" w:cs="Arial"/>
          <w:lang w:val="es-ES"/>
        </w:rPr>
        <w:t xml:space="preserve">establecidas </w:t>
      </w:r>
      <w:r w:rsidR="00B17EE1">
        <w:rPr>
          <w:rFonts w:ascii="Arial" w:eastAsia="Times New Roman" w:hAnsi="Arial" w:cs="Arial"/>
          <w:lang w:val="es-ES"/>
        </w:rPr>
        <w:t xml:space="preserve">en forma conjunta por los Ministerios de Minas y Energía, Hacienda y Crédito Público y Ambiente y Desarrollo Sostenible </w:t>
      </w:r>
      <w:r w:rsidRPr="00046858">
        <w:rPr>
          <w:rFonts w:ascii="Arial" w:eastAsia="Times New Roman" w:hAnsi="Arial" w:cs="Arial"/>
          <w:lang w:val="es-ES"/>
        </w:rPr>
        <w:t>, para lo cual se debe</w:t>
      </w:r>
      <w:r w:rsidR="00B17EE1">
        <w:rPr>
          <w:rFonts w:ascii="Arial" w:eastAsia="Times New Roman" w:hAnsi="Arial" w:cs="Arial"/>
          <w:lang w:val="es-ES"/>
        </w:rPr>
        <w:t>rá</w:t>
      </w:r>
      <w:r w:rsidRPr="00046858">
        <w:rPr>
          <w:rFonts w:ascii="Arial" w:eastAsia="Times New Roman" w:hAnsi="Arial" w:cs="Arial"/>
          <w:lang w:val="es-ES"/>
        </w:rPr>
        <w:t xml:space="preserve"> aportar: </w:t>
      </w:r>
      <w:bookmarkEnd w:id="2"/>
    </w:p>
    <w:p w:rsidR="005C7962" w:rsidRDefault="005C7962" w:rsidP="005C7962">
      <w:pPr>
        <w:jc w:val="both"/>
        <w:rPr>
          <w:rFonts w:cs="Arial"/>
        </w:rPr>
      </w:pPr>
    </w:p>
    <w:p w:rsidR="005C7962" w:rsidRPr="000F5440" w:rsidRDefault="005C7962" w:rsidP="005C7962">
      <w:pPr>
        <w:numPr>
          <w:ilvl w:val="0"/>
          <w:numId w:val="7"/>
        </w:numPr>
        <w:jc w:val="both"/>
        <w:rPr>
          <w:rFonts w:ascii="Arial" w:hAnsi="Arial" w:cs="Arial"/>
        </w:rPr>
      </w:pPr>
      <w:r w:rsidRPr="000F5440">
        <w:rPr>
          <w:rFonts w:ascii="Arial" w:hAnsi="Arial" w:cs="Arial"/>
        </w:rPr>
        <w:t xml:space="preserve">Concepto emitido por la UPME a nombre del titular de la inversión en el que conste la acción y/o medida en la que se enmarca la solicitud y en cuánto contribuye el proyecto a las metas establecidas en la Resolución </w:t>
      </w:r>
      <w:r w:rsidR="00B17EE1">
        <w:rPr>
          <w:rFonts w:ascii="Arial" w:hAnsi="Arial" w:cs="Arial"/>
        </w:rPr>
        <w:t>que las adopte</w:t>
      </w:r>
      <w:r w:rsidRPr="000F5440">
        <w:rPr>
          <w:rFonts w:ascii="Arial" w:hAnsi="Arial" w:cs="Arial"/>
        </w:rPr>
        <w:t>.</w:t>
      </w:r>
    </w:p>
    <w:p w:rsidR="000F5440" w:rsidRDefault="000F5440" w:rsidP="000F5440">
      <w:pPr>
        <w:ind w:left="360"/>
        <w:jc w:val="both"/>
        <w:rPr>
          <w:rFonts w:ascii="Arial" w:hAnsi="Arial" w:cs="Arial"/>
        </w:rPr>
      </w:pPr>
    </w:p>
    <w:p w:rsidR="005C7962" w:rsidRDefault="000F5440" w:rsidP="000F5440">
      <w:pPr>
        <w:ind w:left="360"/>
        <w:jc w:val="both"/>
        <w:rPr>
          <w:rFonts w:ascii="Arial" w:hAnsi="Arial" w:cs="Arial"/>
        </w:rPr>
      </w:pPr>
      <w:r w:rsidRPr="000F5440">
        <w:rPr>
          <w:rFonts w:ascii="Arial" w:hAnsi="Arial" w:cs="Arial"/>
        </w:rPr>
        <w:t>Esto con fundamento en la potestad que tienen las entidades en solicitar conceptos técnicos y teniendo en cuenta, además, lo establecido en el numeral 20 del artículo 4, del Decreto 1258 de 2013, con relación a la función de la UPME para emitir concepto sobre la viabilidad de aplicación de incentivos para eficiencia energética de conformidad con la delegación efectuada por el Ministerio de Minas y Energía.</w:t>
      </w:r>
    </w:p>
    <w:p w:rsidR="000F5440" w:rsidRPr="000F5440" w:rsidRDefault="000F5440" w:rsidP="000F5440">
      <w:pPr>
        <w:ind w:left="360"/>
        <w:jc w:val="both"/>
        <w:rPr>
          <w:rFonts w:ascii="Arial" w:hAnsi="Arial" w:cs="Arial"/>
        </w:rPr>
      </w:pPr>
    </w:p>
    <w:p w:rsidR="005C7962" w:rsidRPr="00046858" w:rsidRDefault="005C7962" w:rsidP="005C7962">
      <w:pPr>
        <w:pStyle w:val="Prrafodelista"/>
        <w:numPr>
          <w:ilvl w:val="0"/>
          <w:numId w:val="7"/>
        </w:numPr>
        <w:contextualSpacing w:val="0"/>
        <w:jc w:val="both"/>
        <w:rPr>
          <w:rFonts w:ascii="Arial" w:eastAsia="Times New Roman" w:hAnsi="Arial" w:cs="Arial"/>
          <w:lang w:val="es-ES"/>
        </w:rPr>
      </w:pPr>
      <w:r w:rsidRPr="00046858">
        <w:rPr>
          <w:rFonts w:ascii="Arial" w:eastAsia="Times New Roman" w:hAnsi="Arial" w:cs="Arial"/>
          <w:lang w:val="es-ES"/>
        </w:rPr>
        <w:t>Cuando la solicitud se enmarque en las acciones y medidas para desarrollar el Programa de Uso Racional y Eficiente de la Energía – PROURE para el sector transporte, se deberá suministrar la siguiente información:</w:t>
      </w:r>
    </w:p>
    <w:p w:rsidR="005C7962" w:rsidRPr="00046858" w:rsidRDefault="005C7962" w:rsidP="005C7962">
      <w:pPr>
        <w:pStyle w:val="Prrafodelista"/>
        <w:ind w:left="0"/>
        <w:jc w:val="both"/>
        <w:rPr>
          <w:rFonts w:ascii="Arial" w:eastAsia="Times New Roman" w:hAnsi="Arial" w:cs="Arial"/>
          <w:lang w:val="es-ES"/>
        </w:rPr>
      </w:pPr>
    </w:p>
    <w:p w:rsidR="005C7962" w:rsidRPr="00046858" w:rsidRDefault="005C7962" w:rsidP="005C7962">
      <w:pPr>
        <w:pStyle w:val="Prrafodelista"/>
        <w:numPr>
          <w:ilvl w:val="0"/>
          <w:numId w:val="6"/>
        </w:numPr>
        <w:ind w:left="720" w:hanging="153"/>
        <w:contextualSpacing w:val="0"/>
        <w:jc w:val="both"/>
        <w:rPr>
          <w:rFonts w:ascii="Arial" w:eastAsia="Times New Roman" w:hAnsi="Arial" w:cs="Arial"/>
          <w:lang w:val="es-ES"/>
        </w:rPr>
      </w:pPr>
      <w:r w:rsidRPr="00046858">
        <w:rPr>
          <w:rFonts w:ascii="Arial" w:eastAsia="Times New Roman" w:hAnsi="Arial" w:cs="Arial"/>
          <w:lang w:val="es-ES"/>
        </w:rPr>
        <w:t xml:space="preserve">Ahorro de combustible frente a la operación con vehículos convencionales de similares características, con la muestra de cálculo que soporte los datos presentados. </w:t>
      </w:r>
    </w:p>
    <w:p w:rsidR="005C7962" w:rsidRPr="00046858" w:rsidRDefault="005C7962" w:rsidP="005C7962">
      <w:pPr>
        <w:pStyle w:val="Prrafodelista"/>
        <w:numPr>
          <w:ilvl w:val="0"/>
          <w:numId w:val="6"/>
        </w:numPr>
        <w:ind w:left="720" w:hanging="153"/>
        <w:contextualSpacing w:val="0"/>
        <w:jc w:val="both"/>
        <w:rPr>
          <w:rFonts w:ascii="Arial" w:eastAsia="Times New Roman" w:hAnsi="Arial" w:cs="Arial"/>
          <w:lang w:val="es-ES"/>
        </w:rPr>
      </w:pPr>
      <w:r w:rsidRPr="00046858">
        <w:rPr>
          <w:rFonts w:ascii="Arial" w:eastAsia="Times New Roman" w:hAnsi="Arial" w:cs="Arial"/>
          <w:lang w:val="es-ES"/>
        </w:rPr>
        <w:t>Adicionalmente, para los sistemas de transporte masivo, se deberá señalar a qué sistema o componente del sistema de transporte masivo se vincularán los equipos objeto de la solicitud.</w:t>
      </w:r>
    </w:p>
    <w:p w:rsidR="005C7962" w:rsidRDefault="005C7962" w:rsidP="005C7962">
      <w:pPr>
        <w:pStyle w:val="Prrafodelista"/>
        <w:ind w:left="1080"/>
        <w:jc w:val="both"/>
        <w:rPr>
          <w:rFonts w:ascii="Arial" w:eastAsia="Times New Roman" w:hAnsi="Arial" w:cs="Arial"/>
          <w:lang w:val="es-ES"/>
        </w:rPr>
      </w:pPr>
    </w:p>
    <w:p w:rsidR="000F5440" w:rsidRPr="000F5440" w:rsidRDefault="000F5440" w:rsidP="00CE5E3A">
      <w:pPr>
        <w:pStyle w:val="Prrafodelista"/>
        <w:ind w:left="284"/>
        <w:jc w:val="both"/>
        <w:rPr>
          <w:rFonts w:ascii="Arial" w:eastAsia="Times New Roman" w:hAnsi="Arial" w:cs="Arial"/>
          <w:lang w:val="es-ES"/>
        </w:rPr>
      </w:pPr>
      <w:r w:rsidRPr="000F5440">
        <w:rPr>
          <w:rFonts w:ascii="Arial" w:eastAsia="Times New Roman" w:hAnsi="Arial" w:cs="Arial"/>
          <w:lang w:val="es-ES"/>
        </w:rPr>
        <w:t>Teniendo en cuenta que con estas medidas se busca la reconversión tecnológica del parque automotor, la forma de establecer los beneficios de los vehículos a incluir frente a las tecnologías convencionales se basa en la reducción del consumo de combustible, ya que al reducir dicho consumo se garantiza una mayor eficiencia energética y en consecuencia una reducción de las emisiones.</w:t>
      </w:r>
    </w:p>
    <w:p w:rsidR="000F5440" w:rsidRPr="000F5440" w:rsidRDefault="000F5440" w:rsidP="00CE5E3A">
      <w:pPr>
        <w:pStyle w:val="Prrafodelista"/>
        <w:ind w:left="284"/>
        <w:jc w:val="both"/>
        <w:rPr>
          <w:rFonts w:ascii="Arial" w:eastAsia="Times New Roman" w:hAnsi="Arial" w:cs="Arial"/>
          <w:lang w:val="es-ES"/>
        </w:rPr>
      </w:pPr>
    </w:p>
    <w:p w:rsidR="000F5440" w:rsidRDefault="000F5440" w:rsidP="00CE5E3A">
      <w:pPr>
        <w:pStyle w:val="Prrafodelista"/>
        <w:ind w:left="284"/>
        <w:jc w:val="both"/>
        <w:rPr>
          <w:rFonts w:ascii="Arial" w:eastAsia="Times New Roman" w:hAnsi="Arial" w:cs="Arial"/>
          <w:lang w:val="es-ES"/>
        </w:rPr>
      </w:pPr>
      <w:r w:rsidRPr="000F5440">
        <w:rPr>
          <w:rFonts w:ascii="Arial" w:eastAsia="Times New Roman" w:hAnsi="Arial" w:cs="Arial"/>
          <w:lang w:val="es-ES"/>
        </w:rPr>
        <w:t>De igual forma, con el suministro de información relacionado con el sistema de transporte al que se vincularán los elementos objeto de beneficio, permite verificar el mejoramiento de este los sistemas de transporte, la renovación del parque automotor de transporte público, así como la aplicabilidad del beneficio económico.</w:t>
      </w:r>
    </w:p>
    <w:p w:rsidR="000F5440" w:rsidRPr="00046858" w:rsidRDefault="000F5440" w:rsidP="005C7962">
      <w:pPr>
        <w:pStyle w:val="Prrafodelista"/>
        <w:ind w:left="1080"/>
        <w:jc w:val="both"/>
        <w:rPr>
          <w:rFonts w:ascii="Arial" w:eastAsia="Times New Roman" w:hAnsi="Arial" w:cs="Arial"/>
          <w:lang w:val="es-ES"/>
        </w:rPr>
      </w:pPr>
    </w:p>
    <w:p w:rsidR="005C7962" w:rsidRPr="000F5440" w:rsidRDefault="005C7962" w:rsidP="005C7962">
      <w:pPr>
        <w:numPr>
          <w:ilvl w:val="0"/>
          <w:numId w:val="7"/>
        </w:numPr>
        <w:jc w:val="both"/>
        <w:rPr>
          <w:rFonts w:ascii="Arial" w:hAnsi="Arial" w:cs="Arial"/>
        </w:rPr>
      </w:pPr>
      <w:r w:rsidRPr="000F5440">
        <w:rPr>
          <w:rFonts w:ascii="Arial" w:hAnsi="Arial" w:cs="Arial"/>
        </w:rPr>
        <w:t xml:space="preserve">Cuando la solicitud corresponda a medidas de eficiencia energética en energía eléctrica en aire acondicionado y refrigeración, se deberá anexar certificación expedida por el fabricante que especifique que el equipo o sistema no contenga o </w:t>
      </w:r>
      <w:r w:rsidRPr="000F5440">
        <w:rPr>
          <w:rFonts w:ascii="Arial" w:hAnsi="Arial" w:cs="Arial"/>
        </w:rPr>
        <w:lastRenderedPageBreak/>
        <w:t>requiera para su producción u operación las sustancias listadas en los Anexos del Protocolo de Montreal, y que no posean un potencial de calentamiento global mayor a 100 GWP, según lo listado en el informe de evaluación del IPCC (</w:t>
      </w:r>
      <w:proofErr w:type="spellStart"/>
      <w:r w:rsidRPr="000F5440">
        <w:rPr>
          <w:rFonts w:ascii="Arial" w:hAnsi="Arial" w:cs="Arial"/>
        </w:rPr>
        <w:t>Intergovernmental</w:t>
      </w:r>
      <w:proofErr w:type="spellEnd"/>
      <w:r w:rsidRPr="000F5440">
        <w:rPr>
          <w:rFonts w:ascii="Arial" w:hAnsi="Arial" w:cs="Arial"/>
        </w:rPr>
        <w:t xml:space="preserve"> Panel </w:t>
      </w:r>
      <w:proofErr w:type="spellStart"/>
      <w:r w:rsidRPr="000F5440">
        <w:rPr>
          <w:rFonts w:ascii="Arial" w:hAnsi="Arial" w:cs="Arial"/>
        </w:rPr>
        <w:t>on</w:t>
      </w:r>
      <w:proofErr w:type="spellEnd"/>
      <w:r w:rsidRPr="000F5440">
        <w:rPr>
          <w:rFonts w:ascii="Arial" w:hAnsi="Arial" w:cs="Arial"/>
        </w:rPr>
        <w:t xml:space="preserve"> </w:t>
      </w:r>
      <w:proofErr w:type="spellStart"/>
      <w:r w:rsidRPr="000F5440">
        <w:rPr>
          <w:rFonts w:ascii="Arial" w:hAnsi="Arial" w:cs="Arial"/>
        </w:rPr>
        <w:t>Climate</w:t>
      </w:r>
      <w:proofErr w:type="spellEnd"/>
      <w:r w:rsidRPr="000F5440">
        <w:rPr>
          <w:rFonts w:ascii="Arial" w:hAnsi="Arial" w:cs="Arial"/>
        </w:rPr>
        <w:t xml:space="preserve"> </w:t>
      </w:r>
      <w:proofErr w:type="spellStart"/>
      <w:r w:rsidRPr="000F5440">
        <w:rPr>
          <w:rFonts w:ascii="Arial" w:hAnsi="Arial" w:cs="Arial"/>
        </w:rPr>
        <w:t>Change</w:t>
      </w:r>
      <w:proofErr w:type="spellEnd"/>
      <w:r w:rsidRPr="000F5440">
        <w:rPr>
          <w:rFonts w:ascii="Arial" w:hAnsi="Arial" w:cs="Arial"/>
        </w:rPr>
        <w:t>).</w:t>
      </w:r>
    </w:p>
    <w:p w:rsidR="000F5440" w:rsidRDefault="000F5440" w:rsidP="005C7962">
      <w:pPr>
        <w:jc w:val="both"/>
        <w:rPr>
          <w:rFonts w:ascii="Arial" w:hAnsi="Arial" w:cs="Arial"/>
        </w:rPr>
      </w:pPr>
    </w:p>
    <w:p w:rsidR="005C7962" w:rsidRDefault="000F5440" w:rsidP="000F5440">
      <w:pPr>
        <w:ind w:left="360"/>
        <w:jc w:val="both"/>
        <w:rPr>
          <w:rFonts w:ascii="Arial" w:hAnsi="Arial" w:cs="Arial"/>
        </w:rPr>
      </w:pPr>
      <w:r w:rsidRPr="000F5440">
        <w:rPr>
          <w:rFonts w:ascii="Arial" w:hAnsi="Arial" w:cs="Arial"/>
        </w:rPr>
        <w:t>Esto amparado en la necesidad de certificar la contribución del proyecto a los compromisos del país en la eliminación y sustitución de las sustancias controladas por el Protocolo de Montreal, el cual fue ratificado mediante la Ley 29 de 1993 y sus correspondientes enmiendas.</w:t>
      </w:r>
    </w:p>
    <w:p w:rsidR="000F5440" w:rsidRPr="000F5440" w:rsidRDefault="000F5440" w:rsidP="000F5440">
      <w:pPr>
        <w:ind w:left="360"/>
        <w:jc w:val="both"/>
        <w:rPr>
          <w:rFonts w:ascii="Arial" w:hAnsi="Arial" w:cs="Arial"/>
        </w:rPr>
      </w:pPr>
    </w:p>
    <w:p w:rsidR="005C7962" w:rsidRPr="000F5440" w:rsidRDefault="005C7962" w:rsidP="005C7962">
      <w:pPr>
        <w:numPr>
          <w:ilvl w:val="0"/>
          <w:numId w:val="7"/>
        </w:numPr>
        <w:jc w:val="both"/>
        <w:rPr>
          <w:rFonts w:ascii="Arial" w:hAnsi="Arial" w:cs="Arial"/>
        </w:rPr>
      </w:pPr>
      <w:r w:rsidRPr="000F5440">
        <w:rPr>
          <w:rFonts w:ascii="Arial" w:hAnsi="Arial" w:cs="Arial"/>
        </w:rPr>
        <w:t>Cuando la solicitud corresponda a implementación de distritos térmicos, se deberá anexar certificación expedida por el fabricante que especifique que el equipo o sistema no contenga o requiera para su producción u operación las sustancias listadas en los Anexos del Protocolo de Montreal.</w:t>
      </w:r>
    </w:p>
    <w:p w:rsidR="000F5440" w:rsidRDefault="000F5440" w:rsidP="005C7962">
      <w:pPr>
        <w:pStyle w:val="Prrafodelista"/>
        <w:ind w:left="0"/>
        <w:jc w:val="both"/>
        <w:rPr>
          <w:rFonts w:ascii="Arial" w:eastAsia="Times New Roman" w:hAnsi="Arial" w:cs="Arial"/>
          <w:lang w:val="es-ES"/>
        </w:rPr>
      </w:pPr>
    </w:p>
    <w:p w:rsidR="005C7962" w:rsidRDefault="000F5440" w:rsidP="000F5440">
      <w:pPr>
        <w:pStyle w:val="Prrafodelista"/>
        <w:ind w:left="360"/>
        <w:jc w:val="both"/>
        <w:rPr>
          <w:rFonts w:ascii="Arial" w:eastAsia="Times New Roman" w:hAnsi="Arial" w:cs="Arial"/>
          <w:lang w:val="es-ES"/>
        </w:rPr>
      </w:pPr>
      <w:r w:rsidRPr="000F5440">
        <w:rPr>
          <w:rFonts w:ascii="Arial" w:eastAsia="Times New Roman" w:hAnsi="Arial" w:cs="Arial"/>
          <w:lang w:val="es-ES"/>
        </w:rPr>
        <w:t>Esto amparado en la necesidad de certificar la contribución del proyecto a los compromisos del país en la eliminación y sustitución de las sustancias controladas por el Protocolo de Montreal, el cual fue ratificado mediante la Ley 29 de 1993 y sus correspondientes enmiendas.</w:t>
      </w:r>
    </w:p>
    <w:p w:rsidR="000F5440" w:rsidRPr="000F5440" w:rsidRDefault="000F5440" w:rsidP="005C7962">
      <w:pPr>
        <w:pStyle w:val="Prrafodelista"/>
        <w:ind w:left="0"/>
        <w:jc w:val="both"/>
        <w:rPr>
          <w:rFonts w:ascii="Arial" w:eastAsia="Times New Roman" w:hAnsi="Arial" w:cs="Arial"/>
          <w:lang w:val="es-ES"/>
        </w:rPr>
      </w:pPr>
    </w:p>
    <w:p w:rsidR="005C7962" w:rsidRPr="00685432" w:rsidRDefault="005C7962" w:rsidP="005C7962">
      <w:pPr>
        <w:pStyle w:val="Prrafodelista"/>
        <w:numPr>
          <w:ilvl w:val="0"/>
          <w:numId w:val="7"/>
        </w:numPr>
        <w:contextualSpacing w:val="0"/>
        <w:jc w:val="both"/>
        <w:rPr>
          <w:rFonts w:ascii="Arial" w:eastAsia="Times New Roman" w:hAnsi="Arial" w:cs="Arial"/>
          <w:lang w:val="es-ES"/>
        </w:rPr>
      </w:pPr>
      <w:bookmarkStart w:id="3" w:name="_Hlk484701938"/>
      <w:bookmarkStart w:id="4" w:name="_Hlk483478258"/>
      <w:bookmarkEnd w:id="1"/>
      <w:r w:rsidRPr="00685432">
        <w:rPr>
          <w:rFonts w:ascii="Arial" w:eastAsia="Times New Roman" w:hAnsi="Arial" w:cs="Arial"/>
          <w:lang w:val="es-ES"/>
        </w:rPr>
        <w:t>Cuando la solicitud corresponda a medidas de eficiencia energética en energía eléctrica en iluminación y mejora de sistemas de alumbrado público</w:t>
      </w:r>
      <w:r>
        <w:rPr>
          <w:rFonts w:ascii="Arial" w:eastAsia="Times New Roman" w:hAnsi="Arial" w:cs="Arial"/>
          <w:lang w:val="es-ES"/>
        </w:rPr>
        <w:t xml:space="preserve"> se deberá</w:t>
      </w:r>
      <w:r w:rsidRPr="00685432">
        <w:rPr>
          <w:rFonts w:ascii="Arial" w:eastAsia="Times New Roman" w:hAnsi="Arial" w:cs="Arial"/>
          <w:lang w:val="es-ES"/>
        </w:rPr>
        <w:t xml:space="preserve">, si el productor (importador o fabricante) se encuentra dentro del ámbito de aplicación de la Resolución 1511 de 2010 “Por la cual se establecen los Sistemas de Recolección Selectiva y Gestión Ambiental de Residuos de Bombillas y se adoptan otras disposiciones” o aquellas normas que la modifiquen, sustituyan o complemente; y haga parte de la solicitud, </w:t>
      </w:r>
      <w:r>
        <w:rPr>
          <w:rFonts w:ascii="Arial" w:eastAsia="Times New Roman" w:hAnsi="Arial" w:cs="Arial"/>
          <w:lang w:val="es-ES"/>
        </w:rPr>
        <w:t xml:space="preserve">contar con el </w:t>
      </w:r>
      <w:r w:rsidRPr="00685432">
        <w:rPr>
          <w:rFonts w:ascii="Arial" w:eastAsia="Times New Roman" w:hAnsi="Arial" w:cs="Arial"/>
          <w:lang w:val="es-ES"/>
        </w:rPr>
        <w:t>acto administrativo que aprueba el respectivo Sistema de Recolección, emitido por la Autoridad Nacional de Licencias Ambientales – ANLA, o quien haga sus veces</w:t>
      </w:r>
      <w:r>
        <w:rPr>
          <w:rFonts w:ascii="Arial" w:eastAsia="Times New Roman" w:hAnsi="Arial" w:cs="Arial"/>
          <w:lang w:val="es-ES"/>
        </w:rPr>
        <w:t>; la cual verificará el respectivo registro.</w:t>
      </w:r>
    </w:p>
    <w:p w:rsidR="000F5440" w:rsidRDefault="000F5440" w:rsidP="000F5440">
      <w:pPr>
        <w:pStyle w:val="Prrafodelista"/>
        <w:ind w:left="360"/>
        <w:rPr>
          <w:rFonts w:ascii="Arial" w:eastAsia="Times New Roman" w:hAnsi="Arial" w:cs="Arial"/>
          <w:lang w:val="es-ES"/>
        </w:rPr>
      </w:pPr>
    </w:p>
    <w:p w:rsidR="00CE46BA" w:rsidRDefault="000F5440" w:rsidP="000F5440">
      <w:pPr>
        <w:pStyle w:val="Prrafodelista"/>
        <w:ind w:left="360"/>
        <w:jc w:val="both"/>
        <w:rPr>
          <w:rFonts w:ascii="Arial" w:eastAsia="Times New Roman" w:hAnsi="Arial" w:cs="Arial"/>
          <w:lang w:val="es-ES"/>
        </w:rPr>
      </w:pPr>
      <w:r w:rsidRPr="000F5440">
        <w:rPr>
          <w:rFonts w:ascii="Arial" w:eastAsia="Times New Roman" w:hAnsi="Arial" w:cs="Arial"/>
          <w:lang w:val="es-ES"/>
        </w:rPr>
        <w:t xml:space="preserve">Se incluye el requisito </w:t>
      </w:r>
      <w:r w:rsidR="00CE5E3A">
        <w:rPr>
          <w:rFonts w:ascii="Arial" w:eastAsia="Times New Roman" w:hAnsi="Arial" w:cs="Arial"/>
          <w:lang w:val="es-ES"/>
        </w:rPr>
        <w:t>con base en lo dispuesto en</w:t>
      </w:r>
      <w:r w:rsidRPr="000F5440">
        <w:rPr>
          <w:rFonts w:ascii="Arial" w:eastAsia="Times New Roman" w:hAnsi="Arial" w:cs="Arial"/>
          <w:lang w:val="es-ES"/>
        </w:rPr>
        <w:t xml:space="preserve"> el objeto, ámbito aplicación</w:t>
      </w:r>
      <w:r w:rsidR="00CE5E3A">
        <w:rPr>
          <w:rFonts w:ascii="Arial" w:eastAsia="Times New Roman" w:hAnsi="Arial" w:cs="Arial"/>
          <w:lang w:val="es-ES"/>
        </w:rPr>
        <w:t xml:space="preserve"> y</w:t>
      </w:r>
      <w:r w:rsidR="00CE46BA">
        <w:rPr>
          <w:rFonts w:ascii="Arial" w:eastAsia="Times New Roman" w:hAnsi="Arial" w:cs="Arial"/>
          <w:lang w:val="es-ES"/>
        </w:rPr>
        <w:t xml:space="preserve"> definici</w:t>
      </w:r>
      <w:r w:rsidR="00842FFA">
        <w:rPr>
          <w:rFonts w:ascii="Arial" w:eastAsia="Times New Roman" w:hAnsi="Arial" w:cs="Arial"/>
          <w:lang w:val="es-ES"/>
        </w:rPr>
        <w:t>ó</w:t>
      </w:r>
      <w:r w:rsidR="00CE5E3A">
        <w:rPr>
          <w:rFonts w:ascii="Arial" w:eastAsia="Times New Roman" w:hAnsi="Arial" w:cs="Arial"/>
          <w:lang w:val="es-ES"/>
        </w:rPr>
        <w:t>n</w:t>
      </w:r>
      <w:r w:rsidR="00842FFA">
        <w:rPr>
          <w:rFonts w:ascii="Arial" w:eastAsia="Times New Roman" w:hAnsi="Arial" w:cs="Arial"/>
          <w:lang w:val="es-ES"/>
        </w:rPr>
        <w:t xml:space="preserve"> de “productor de bombillas”</w:t>
      </w:r>
      <w:r w:rsidRPr="000F5440">
        <w:rPr>
          <w:rFonts w:ascii="Arial" w:eastAsia="Times New Roman" w:hAnsi="Arial" w:cs="Arial"/>
          <w:lang w:val="es-ES"/>
        </w:rPr>
        <w:t xml:space="preserve"> de la Resolución 1511 de 2010</w:t>
      </w:r>
      <w:r w:rsidR="00CE5E3A">
        <w:rPr>
          <w:rFonts w:ascii="Arial" w:eastAsia="Times New Roman" w:hAnsi="Arial" w:cs="Arial"/>
          <w:lang w:val="es-ES"/>
        </w:rPr>
        <w:t>:</w:t>
      </w:r>
    </w:p>
    <w:p w:rsidR="00CE46BA" w:rsidRDefault="00CE46BA" w:rsidP="000F5440">
      <w:pPr>
        <w:pStyle w:val="Prrafodelista"/>
        <w:ind w:left="360"/>
        <w:jc w:val="both"/>
        <w:rPr>
          <w:rFonts w:ascii="Arial" w:eastAsia="Times New Roman" w:hAnsi="Arial" w:cs="Arial"/>
          <w:lang w:val="es-ES"/>
        </w:rPr>
      </w:pPr>
    </w:p>
    <w:p w:rsidR="00CE46BA" w:rsidRDefault="00CE46BA" w:rsidP="000F5440">
      <w:pPr>
        <w:pStyle w:val="Prrafodelista"/>
        <w:ind w:left="360"/>
        <w:jc w:val="both"/>
        <w:rPr>
          <w:rFonts w:ascii="Arial" w:eastAsia="Times New Roman" w:hAnsi="Arial" w:cs="Arial"/>
          <w:i/>
          <w:lang w:val="es-ES"/>
        </w:rPr>
      </w:pPr>
      <w:r>
        <w:rPr>
          <w:rFonts w:ascii="Arial" w:eastAsia="Times New Roman" w:hAnsi="Arial" w:cs="Arial"/>
          <w:lang w:val="es-ES"/>
        </w:rPr>
        <w:t>Objeto</w:t>
      </w:r>
      <w:r w:rsidR="000F5440" w:rsidRPr="000F5440">
        <w:rPr>
          <w:rFonts w:ascii="Arial" w:eastAsia="Times New Roman" w:hAnsi="Arial" w:cs="Arial"/>
          <w:lang w:val="es-ES"/>
        </w:rPr>
        <w:t xml:space="preserve">: </w:t>
      </w:r>
      <w:r w:rsidRPr="00DA232F">
        <w:rPr>
          <w:rFonts w:ascii="Arial" w:eastAsia="Times New Roman" w:hAnsi="Arial" w:cs="Arial"/>
          <w:i/>
          <w:lang w:val="es-ES"/>
        </w:rPr>
        <w:t>“</w:t>
      </w:r>
      <w:r w:rsidR="000F5440" w:rsidRPr="00DA232F">
        <w:rPr>
          <w:rFonts w:ascii="Arial" w:eastAsia="Times New Roman" w:hAnsi="Arial" w:cs="Arial"/>
          <w:i/>
          <w:lang w:val="es-ES"/>
        </w:rPr>
        <w:t>La presente resolución tiene por objeto establecer a cargo de los productores de bombillas que se comercializan en el país, la obligación de formular, presentar e implementar los Sistemas de Recolección Selectiva y Gestión Ambiental de Residuos de Bombillas, con el propósito de prevenir y controlar la degradación del ambiente</w:t>
      </w:r>
      <w:r w:rsidRPr="00DA232F">
        <w:rPr>
          <w:rFonts w:ascii="Arial" w:eastAsia="Times New Roman" w:hAnsi="Arial" w:cs="Arial"/>
          <w:i/>
          <w:lang w:val="es-ES"/>
        </w:rPr>
        <w:t xml:space="preserve"> (</w:t>
      </w:r>
      <w:r w:rsidR="000F5440" w:rsidRPr="00DA232F">
        <w:rPr>
          <w:rFonts w:ascii="Arial" w:eastAsia="Times New Roman" w:hAnsi="Arial" w:cs="Arial"/>
          <w:i/>
          <w:lang w:val="es-ES"/>
        </w:rPr>
        <w:t>…</w:t>
      </w:r>
      <w:r w:rsidRPr="00DA232F">
        <w:rPr>
          <w:rFonts w:ascii="Arial" w:eastAsia="Times New Roman" w:hAnsi="Arial" w:cs="Arial"/>
          <w:i/>
          <w:lang w:val="es-ES"/>
        </w:rPr>
        <w:t>)”</w:t>
      </w:r>
      <w:r>
        <w:rPr>
          <w:rFonts w:ascii="Arial" w:eastAsia="Times New Roman" w:hAnsi="Arial" w:cs="Arial"/>
          <w:i/>
          <w:lang w:val="es-ES"/>
        </w:rPr>
        <w:t>.</w:t>
      </w:r>
    </w:p>
    <w:p w:rsidR="00CE46BA" w:rsidRDefault="00CE46BA" w:rsidP="000F5440">
      <w:pPr>
        <w:pStyle w:val="Prrafodelista"/>
        <w:ind w:left="360"/>
        <w:jc w:val="both"/>
        <w:rPr>
          <w:rFonts w:ascii="Arial" w:eastAsia="Times New Roman" w:hAnsi="Arial" w:cs="Arial"/>
          <w:i/>
          <w:lang w:val="es-ES"/>
        </w:rPr>
      </w:pPr>
    </w:p>
    <w:p w:rsidR="000F5440" w:rsidRPr="00DA232F" w:rsidRDefault="00CE46BA" w:rsidP="000F5440">
      <w:pPr>
        <w:pStyle w:val="Prrafodelista"/>
        <w:ind w:left="360"/>
        <w:jc w:val="both"/>
        <w:rPr>
          <w:rFonts w:ascii="Arial" w:eastAsia="Times New Roman" w:hAnsi="Arial" w:cs="Arial"/>
          <w:i/>
          <w:lang w:val="es-ES"/>
        </w:rPr>
      </w:pPr>
      <w:r w:rsidRPr="00DA232F">
        <w:rPr>
          <w:rFonts w:ascii="Arial" w:eastAsia="Times New Roman" w:hAnsi="Arial" w:cs="Arial"/>
          <w:lang w:val="es-ES"/>
        </w:rPr>
        <w:t>Ámbito de aplicación</w:t>
      </w:r>
      <w:r>
        <w:rPr>
          <w:rFonts w:ascii="Arial" w:eastAsia="Times New Roman" w:hAnsi="Arial" w:cs="Arial"/>
          <w:i/>
          <w:lang w:val="es-ES"/>
        </w:rPr>
        <w:t>:</w:t>
      </w:r>
      <w:r>
        <w:rPr>
          <w:rFonts w:ascii="Arial" w:eastAsia="Times New Roman" w:hAnsi="Arial" w:cs="Arial"/>
          <w:lang w:val="es-ES"/>
        </w:rPr>
        <w:t xml:space="preserve"> </w:t>
      </w:r>
      <w:r w:rsidRPr="00DA232F">
        <w:rPr>
          <w:rFonts w:ascii="Arial" w:eastAsia="Times New Roman" w:hAnsi="Arial" w:cs="Arial"/>
          <w:i/>
          <w:lang w:val="es-ES"/>
        </w:rPr>
        <w:t xml:space="preserve">“(…) </w:t>
      </w:r>
      <w:r w:rsidR="000F5440" w:rsidRPr="00DA232F">
        <w:rPr>
          <w:rFonts w:ascii="Arial" w:eastAsia="Times New Roman" w:hAnsi="Arial" w:cs="Arial"/>
          <w:i/>
          <w:lang w:val="es-ES"/>
        </w:rPr>
        <w:t>se aplicará a los productores de 3.000 o más unidades al año, de los siguientes tipos de bombillas</w:t>
      </w:r>
      <w:r w:rsidRPr="00DA232F">
        <w:rPr>
          <w:rFonts w:ascii="Arial" w:eastAsia="Times New Roman" w:hAnsi="Arial" w:cs="Arial"/>
          <w:i/>
          <w:lang w:val="es-ES"/>
        </w:rPr>
        <w:t xml:space="preserve"> (</w:t>
      </w:r>
      <w:r w:rsidR="000F5440" w:rsidRPr="00DA232F">
        <w:rPr>
          <w:rFonts w:ascii="Arial" w:eastAsia="Times New Roman" w:hAnsi="Arial" w:cs="Arial"/>
          <w:i/>
          <w:lang w:val="es-ES"/>
        </w:rPr>
        <w:t>…</w:t>
      </w:r>
      <w:r w:rsidRPr="00DA232F">
        <w:rPr>
          <w:rFonts w:ascii="Arial" w:eastAsia="Times New Roman" w:hAnsi="Arial" w:cs="Arial"/>
          <w:i/>
          <w:lang w:val="es-ES"/>
        </w:rPr>
        <w:t>)”</w:t>
      </w:r>
    </w:p>
    <w:p w:rsidR="000F5440" w:rsidRPr="000F5440" w:rsidRDefault="000F5440" w:rsidP="000F5440">
      <w:pPr>
        <w:pStyle w:val="Prrafodelista"/>
        <w:ind w:left="360"/>
        <w:jc w:val="both"/>
        <w:rPr>
          <w:rFonts w:ascii="Arial" w:eastAsia="Times New Roman" w:hAnsi="Arial" w:cs="Arial"/>
          <w:lang w:val="es-ES"/>
        </w:rPr>
      </w:pPr>
    </w:p>
    <w:p w:rsidR="000F5440" w:rsidRPr="00DA232F" w:rsidRDefault="00CE46BA" w:rsidP="000F5440">
      <w:pPr>
        <w:pStyle w:val="Prrafodelista"/>
        <w:ind w:left="360"/>
        <w:jc w:val="both"/>
        <w:rPr>
          <w:rFonts w:ascii="Arial" w:eastAsia="Times New Roman" w:hAnsi="Arial" w:cs="Arial"/>
          <w:i/>
          <w:lang w:val="es-ES"/>
        </w:rPr>
      </w:pPr>
      <w:r>
        <w:rPr>
          <w:rFonts w:ascii="Arial" w:eastAsia="Times New Roman" w:hAnsi="Arial" w:cs="Arial"/>
          <w:lang w:val="es-ES"/>
        </w:rPr>
        <w:t xml:space="preserve">Definición: </w:t>
      </w:r>
      <w:r w:rsidRPr="00DA232F">
        <w:rPr>
          <w:rFonts w:ascii="Arial" w:eastAsia="Times New Roman" w:hAnsi="Arial" w:cs="Arial"/>
          <w:i/>
          <w:lang w:val="es-ES"/>
        </w:rPr>
        <w:t>“</w:t>
      </w:r>
      <w:r w:rsidR="000F5440" w:rsidRPr="00DA232F">
        <w:rPr>
          <w:rFonts w:ascii="Arial" w:eastAsia="Times New Roman" w:hAnsi="Arial" w:cs="Arial"/>
          <w:i/>
          <w:lang w:val="es-ES"/>
        </w:rPr>
        <w:t>Productor de bombillas. Persona natural o jurídica que, con independencia de la técnica de venta utilizada:</w:t>
      </w:r>
    </w:p>
    <w:p w:rsidR="000F5440" w:rsidRPr="00DA232F" w:rsidRDefault="000F5440" w:rsidP="00CE5E3A">
      <w:pPr>
        <w:pStyle w:val="Prrafodelista"/>
        <w:ind w:left="567" w:right="290"/>
        <w:jc w:val="both"/>
        <w:rPr>
          <w:rFonts w:ascii="Arial" w:eastAsia="Times New Roman" w:hAnsi="Arial" w:cs="Arial"/>
          <w:i/>
          <w:lang w:val="es-ES"/>
        </w:rPr>
      </w:pPr>
      <w:r w:rsidRPr="00DA232F">
        <w:rPr>
          <w:rFonts w:ascii="Arial" w:eastAsia="Times New Roman" w:hAnsi="Arial" w:cs="Arial"/>
          <w:i/>
          <w:lang w:val="es-ES"/>
        </w:rPr>
        <w:lastRenderedPageBreak/>
        <w:t>a)</w:t>
      </w:r>
      <w:r w:rsidRPr="00DA232F">
        <w:rPr>
          <w:rFonts w:ascii="Arial" w:eastAsia="Times New Roman" w:hAnsi="Arial" w:cs="Arial"/>
          <w:i/>
          <w:lang w:val="es-ES"/>
        </w:rPr>
        <w:tab/>
        <w:t>Fabrique en el país bombillas bajo su propio nombre o marca o haga diseñar o fabricar bombillas y las ponga en el mercado bajo su nombre o marca;</w:t>
      </w:r>
    </w:p>
    <w:p w:rsidR="000F5440" w:rsidRPr="00DA232F" w:rsidRDefault="000F5440" w:rsidP="00CE5E3A">
      <w:pPr>
        <w:pStyle w:val="Prrafodelista"/>
        <w:ind w:left="567" w:right="290"/>
        <w:jc w:val="both"/>
        <w:rPr>
          <w:rFonts w:ascii="Arial" w:eastAsia="Times New Roman" w:hAnsi="Arial" w:cs="Arial"/>
          <w:i/>
          <w:lang w:val="es-ES"/>
        </w:rPr>
      </w:pPr>
      <w:r w:rsidRPr="00DA232F">
        <w:rPr>
          <w:rFonts w:ascii="Arial" w:eastAsia="Times New Roman" w:hAnsi="Arial" w:cs="Arial"/>
          <w:i/>
          <w:lang w:val="es-ES"/>
        </w:rPr>
        <w:t>b)</w:t>
      </w:r>
      <w:r w:rsidRPr="00DA232F">
        <w:rPr>
          <w:rFonts w:ascii="Arial" w:eastAsia="Times New Roman" w:hAnsi="Arial" w:cs="Arial"/>
          <w:i/>
          <w:lang w:val="es-ES"/>
        </w:rPr>
        <w:tab/>
        <w:t>Ponga en el mercado bajo su nombre o marca bombillas fabricadas por terceros, siempre y cuando la marca del fabricante no aparezca en la bombilla;</w:t>
      </w:r>
    </w:p>
    <w:p w:rsidR="000F5440" w:rsidRPr="00DA232F" w:rsidRDefault="000F5440" w:rsidP="00CE5E3A">
      <w:pPr>
        <w:pStyle w:val="Prrafodelista"/>
        <w:ind w:left="567" w:right="290"/>
        <w:jc w:val="both"/>
        <w:rPr>
          <w:rFonts w:ascii="Arial" w:eastAsia="Times New Roman" w:hAnsi="Arial" w:cs="Arial"/>
          <w:i/>
          <w:lang w:val="es-ES"/>
        </w:rPr>
      </w:pPr>
      <w:proofErr w:type="gramStart"/>
      <w:r w:rsidRPr="00DA232F">
        <w:rPr>
          <w:rFonts w:ascii="Arial" w:eastAsia="Times New Roman" w:hAnsi="Arial" w:cs="Arial"/>
          <w:i/>
          <w:lang w:val="es-ES"/>
        </w:rPr>
        <w:t>c</w:t>
      </w:r>
      <w:proofErr w:type="gramEnd"/>
      <w:r w:rsidRPr="00DA232F">
        <w:rPr>
          <w:rFonts w:ascii="Arial" w:eastAsia="Times New Roman" w:hAnsi="Arial" w:cs="Arial"/>
          <w:i/>
          <w:lang w:val="es-ES"/>
        </w:rPr>
        <w:t>)</w:t>
      </w:r>
      <w:r w:rsidRPr="00DA232F">
        <w:rPr>
          <w:rFonts w:ascii="Arial" w:eastAsia="Times New Roman" w:hAnsi="Arial" w:cs="Arial"/>
          <w:i/>
          <w:lang w:val="es-ES"/>
        </w:rPr>
        <w:tab/>
        <w:t>Importe o introduzca al país bombillas procedentes de otros países (incluidos aquellos que importan para su propio uso)</w:t>
      </w:r>
      <w:r w:rsidR="00CE46BA">
        <w:rPr>
          <w:rFonts w:ascii="Arial" w:eastAsia="Times New Roman" w:hAnsi="Arial" w:cs="Arial"/>
          <w:i/>
          <w:lang w:val="es-ES"/>
        </w:rPr>
        <w:t xml:space="preserve"> (</w:t>
      </w:r>
      <w:r w:rsidRPr="00DA232F">
        <w:rPr>
          <w:rFonts w:ascii="Arial" w:eastAsia="Times New Roman" w:hAnsi="Arial" w:cs="Arial"/>
          <w:i/>
          <w:lang w:val="es-ES"/>
        </w:rPr>
        <w:t>…</w:t>
      </w:r>
      <w:r w:rsidR="00CE46BA">
        <w:rPr>
          <w:rFonts w:ascii="Arial" w:eastAsia="Times New Roman" w:hAnsi="Arial" w:cs="Arial"/>
          <w:i/>
          <w:lang w:val="es-ES"/>
        </w:rPr>
        <w:t>)</w:t>
      </w:r>
      <w:r w:rsidRPr="00DA232F">
        <w:rPr>
          <w:rFonts w:ascii="Arial" w:eastAsia="Times New Roman" w:hAnsi="Arial" w:cs="Arial"/>
          <w:i/>
          <w:lang w:val="es-ES"/>
        </w:rPr>
        <w:t>”</w:t>
      </w:r>
    </w:p>
    <w:p w:rsidR="000F5440" w:rsidRPr="000F5440" w:rsidRDefault="000F5440" w:rsidP="000F5440">
      <w:pPr>
        <w:pStyle w:val="Prrafodelista"/>
        <w:ind w:left="360"/>
        <w:rPr>
          <w:rFonts w:ascii="Arial" w:eastAsia="Times New Roman" w:hAnsi="Arial" w:cs="Arial"/>
          <w:lang w:val="es-ES"/>
        </w:rPr>
      </w:pPr>
    </w:p>
    <w:p w:rsidR="000F5440" w:rsidRPr="000F5440" w:rsidRDefault="000F5440" w:rsidP="00DA232F">
      <w:pPr>
        <w:pStyle w:val="Prrafodelista"/>
        <w:ind w:left="284"/>
        <w:jc w:val="both"/>
        <w:rPr>
          <w:rFonts w:ascii="Arial" w:eastAsia="Times New Roman" w:hAnsi="Arial" w:cs="Arial"/>
          <w:lang w:val="es-ES"/>
        </w:rPr>
      </w:pPr>
      <w:r w:rsidRPr="000F5440">
        <w:rPr>
          <w:rFonts w:ascii="Arial" w:eastAsia="Times New Roman" w:hAnsi="Arial" w:cs="Arial"/>
          <w:lang w:val="es-ES"/>
        </w:rPr>
        <w:t>De igual forma tomando como base los considerandos de la resolución en comento, la cual establece necesario tomar medidas destinadas a proteger el medio ambiente y la salud humana, mediante la prevención de la generación o la reducción de los posibles impactos adversos de la generación y manejo inadecuado de los residuos de bombillas.</w:t>
      </w:r>
    </w:p>
    <w:p w:rsidR="000F5440" w:rsidRPr="000F5440" w:rsidRDefault="000F5440" w:rsidP="000F5440">
      <w:pPr>
        <w:pStyle w:val="Prrafodelista"/>
        <w:ind w:left="360"/>
        <w:rPr>
          <w:rFonts w:ascii="Arial" w:eastAsia="Times New Roman" w:hAnsi="Arial" w:cs="Arial"/>
          <w:lang w:val="es-ES"/>
        </w:rPr>
      </w:pPr>
    </w:p>
    <w:p w:rsidR="005C7962" w:rsidRDefault="000F5440" w:rsidP="00CE5E3A">
      <w:pPr>
        <w:pStyle w:val="Prrafodelista"/>
        <w:ind w:left="284"/>
        <w:jc w:val="both"/>
        <w:rPr>
          <w:rFonts w:ascii="Arial" w:eastAsia="Times New Roman" w:hAnsi="Arial" w:cs="Arial"/>
          <w:lang w:val="es-ES"/>
        </w:rPr>
      </w:pPr>
      <w:r w:rsidRPr="000F5440">
        <w:rPr>
          <w:rFonts w:ascii="Arial" w:eastAsia="Times New Roman" w:hAnsi="Arial" w:cs="Arial"/>
          <w:lang w:val="es-ES"/>
        </w:rPr>
        <w:t>Asimismo, que es necesario organizar la recolección y la gestión ambiental de los residuos de bombillas para que estas actividades se realicen de forma selectiva y de manera separada de los demás residuos sólidos domésticos.</w:t>
      </w:r>
    </w:p>
    <w:p w:rsidR="000F5440" w:rsidRPr="00685432" w:rsidRDefault="000F5440" w:rsidP="00CE5E3A">
      <w:pPr>
        <w:pStyle w:val="Prrafodelista"/>
        <w:ind w:left="284"/>
        <w:rPr>
          <w:rFonts w:ascii="Arial" w:eastAsia="Times New Roman" w:hAnsi="Arial" w:cs="Arial"/>
          <w:lang w:val="es-ES"/>
        </w:rPr>
      </w:pPr>
    </w:p>
    <w:bookmarkEnd w:id="3"/>
    <w:p w:rsidR="005C7962" w:rsidRDefault="005C7962" w:rsidP="005C7962">
      <w:pPr>
        <w:pStyle w:val="Prrafodelista"/>
        <w:numPr>
          <w:ilvl w:val="0"/>
          <w:numId w:val="7"/>
        </w:numPr>
        <w:contextualSpacing w:val="0"/>
        <w:jc w:val="both"/>
        <w:rPr>
          <w:rFonts w:ascii="Arial" w:eastAsia="Times New Roman" w:hAnsi="Arial" w:cs="Arial"/>
          <w:lang w:val="es-ES"/>
        </w:rPr>
      </w:pPr>
      <w:r w:rsidRPr="00384A7C">
        <w:rPr>
          <w:rFonts w:ascii="Arial" w:hAnsi="Arial" w:cs="Arial"/>
        </w:rPr>
        <w:t xml:space="preserve">Cuando la solicitud se enmarque en las acciones de mejoramiento en edificaciones, se deberá anexar comunicación </w:t>
      </w:r>
      <w:bookmarkStart w:id="5" w:name="_Hlk484683799"/>
      <w:r w:rsidRPr="00384A7C">
        <w:rPr>
          <w:rFonts w:ascii="Arial" w:hAnsi="Arial" w:cs="Arial"/>
        </w:rPr>
        <w:t xml:space="preserve">expedida por el ente certificador en la cual conste que se adelanta un proceso de certificación nacional o internacional en construcción sostenible </w:t>
      </w:r>
      <w:r w:rsidRPr="00384A7C">
        <w:rPr>
          <w:rFonts w:ascii="Arial" w:eastAsia="Times New Roman" w:hAnsi="Arial" w:cs="Arial"/>
          <w:lang w:val="es-ES"/>
        </w:rPr>
        <w:t xml:space="preserve">a partir de la aprobación de la fase de diseño. </w:t>
      </w:r>
    </w:p>
    <w:p w:rsidR="000F5440" w:rsidRDefault="000F5440" w:rsidP="000F5440">
      <w:pPr>
        <w:jc w:val="both"/>
        <w:rPr>
          <w:rFonts w:ascii="Arial" w:eastAsia="Times New Roman" w:hAnsi="Arial" w:cs="Arial"/>
          <w:lang w:val="es-ES"/>
        </w:rPr>
      </w:pPr>
    </w:p>
    <w:p w:rsidR="000F5440" w:rsidRDefault="000F5440" w:rsidP="000F5440">
      <w:pPr>
        <w:ind w:left="360"/>
        <w:jc w:val="both"/>
        <w:rPr>
          <w:rFonts w:ascii="Arial" w:eastAsia="Times New Roman" w:hAnsi="Arial" w:cs="Arial"/>
          <w:lang w:val="es-ES"/>
        </w:rPr>
      </w:pPr>
      <w:r w:rsidRPr="000F5440">
        <w:rPr>
          <w:rFonts w:ascii="Arial" w:eastAsia="Times New Roman" w:hAnsi="Arial" w:cs="Arial"/>
          <w:lang w:val="es-ES"/>
        </w:rPr>
        <w:t>El cumplimiento del requisito es indispensable, teniendo en cuenta que solo aplicarán a este beneficio, las edificaciones que adelanten un proceso de certificación en construcción sostenible ante un ente certificador acreditado a nivel nacional o internacional a partir de la aprobación de la fase de diseño. Esto permite establecer, que la edificación objeto del beneficio, cumple con los parámetros definidos en relación a técnicas sostenibles y criterios ambientales para ahorro y uso eficiente de la energía</w:t>
      </w:r>
      <w:r>
        <w:rPr>
          <w:rFonts w:ascii="Arial" w:eastAsia="Times New Roman" w:hAnsi="Arial" w:cs="Arial"/>
          <w:lang w:val="es-ES"/>
        </w:rPr>
        <w:t>.</w:t>
      </w:r>
    </w:p>
    <w:p w:rsidR="000F5440" w:rsidRPr="000F5440" w:rsidRDefault="000F5440" w:rsidP="000F5440">
      <w:pPr>
        <w:jc w:val="both"/>
        <w:rPr>
          <w:rFonts w:ascii="Arial" w:eastAsia="Times New Roman" w:hAnsi="Arial" w:cs="Arial"/>
          <w:lang w:val="es-ES"/>
        </w:rPr>
      </w:pPr>
    </w:p>
    <w:p w:rsidR="005C7962" w:rsidRPr="000F5440" w:rsidRDefault="005C7962" w:rsidP="005C7962">
      <w:pPr>
        <w:numPr>
          <w:ilvl w:val="0"/>
          <w:numId w:val="7"/>
        </w:numPr>
        <w:jc w:val="both"/>
        <w:rPr>
          <w:rFonts w:ascii="Arial" w:hAnsi="Arial" w:cs="Arial"/>
        </w:rPr>
      </w:pPr>
      <w:r w:rsidRPr="000F5440">
        <w:rPr>
          <w:rFonts w:ascii="Arial" w:hAnsi="Arial" w:cs="Arial"/>
        </w:rPr>
        <w:t xml:space="preserve">Cuando la solicitud se enmarque en las acciones de diseño e implementación de Sistemas de Gestión de la Energía, </w:t>
      </w:r>
      <w:proofErr w:type="spellStart"/>
      <w:r w:rsidRPr="000F5440">
        <w:rPr>
          <w:rFonts w:ascii="Arial" w:hAnsi="Arial" w:cs="Arial"/>
        </w:rPr>
        <w:t>SGEn</w:t>
      </w:r>
      <w:proofErr w:type="spellEnd"/>
      <w:r w:rsidRPr="000F5440">
        <w:rPr>
          <w:rFonts w:ascii="Arial" w:hAnsi="Arial" w:cs="Arial"/>
        </w:rPr>
        <w:t xml:space="preserve">, se deberá anexar el certificado en sistemas de gestión de la energía emitido por un ente certificador acreditado en ISO 50001. </w:t>
      </w:r>
      <w:bookmarkEnd w:id="4"/>
      <w:bookmarkEnd w:id="5"/>
    </w:p>
    <w:p w:rsidR="005C7962" w:rsidRDefault="005C7962" w:rsidP="005C7962">
      <w:pPr>
        <w:pStyle w:val="Prrafodelista"/>
        <w:rPr>
          <w:rFonts w:cs="Arial"/>
        </w:rPr>
      </w:pPr>
    </w:p>
    <w:p w:rsidR="00B5331D" w:rsidRDefault="00297CA9" w:rsidP="00C2293D">
      <w:pPr>
        <w:ind w:left="357"/>
        <w:jc w:val="both"/>
        <w:rPr>
          <w:rFonts w:ascii="Arial" w:hAnsi="Arial" w:cs="Arial"/>
        </w:rPr>
      </w:pPr>
      <w:r w:rsidRPr="00297CA9">
        <w:rPr>
          <w:rFonts w:ascii="Arial" w:hAnsi="Arial" w:cs="Arial"/>
        </w:rPr>
        <w:t>Este requisito es exigible para garantizar que el Sistema de Gestión de la Energía reduzca los consumos de energía y disminuya</w:t>
      </w:r>
      <w:r>
        <w:rPr>
          <w:rFonts w:ascii="Arial" w:hAnsi="Arial" w:cs="Arial"/>
        </w:rPr>
        <w:t>n</w:t>
      </w:r>
      <w:r w:rsidRPr="00297CA9">
        <w:rPr>
          <w:rFonts w:ascii="Arial" w:hAnsi="Arial" w:cs="Arial"/>
        </w:rPr>
        <w:t xml:space="preserve"> las emisiones de Gases de Efecto Invernadero. Esto se logra a partir de la certificación que implica un ciclo de proyecto de 3 años</w:t>
      </w:r>
      <w:r>
        <w:rPr>
          <w:rFonts w:ascii="Arial" w:hAnsi="Arial" w:cs="Arial"/>
        </w:rPr>
        <w:t xml:space="preserve">, el </w:t>
      </w:r>
      <w:r w:rsidRPr="00297CA9">
        <w:rPr>
          <w:rFonts w:ascii="Arial" w:hAnsi="Arial" w:cs="Arial"/>
        </w:rPr>
        <w:t xml:space="preserve">primer </w:t>
      </w:r>
      <w:r>
        <w:rPr>
          <w:rFonts w:ascii="Arial" w:hAnsi="Arial" w:cs="Arial"/>
        </w:rPr>
        <w:t xml:space="preserve">se realiza la </w:t>
      </w:r>
      <w:r w:rsidRPr="00297CA9">
        <w:rPr>
          <w:rFonts w:ascii="Arial" w:hAnsi="Arial" w:cs="Arial"/>
        </w:rPr>
        <w:t xml:space="preserve">implementación del </w:t>
      </w:r>
      <w:proofErr w:type="spellStart"/>
      <w:r w:rsidRPr="00297CA9">
        <w:rPr>
          <w:rFonts w:ascii="Arial" w:hAnsi="Arial" w:cs="Arial"/>
        </w:rPr>
        <w:t>SGEn</w:t>
      </w:r>
      <w:proofErr w:type="spellEnd"/>
      <w:r w:rsidRPr="00297CA9">
        <w:rPr>
          <w:rFonts w:ascii="Arial" w:hAnsi="Arial" w:cs="Arial"/>
        </w:rPr>
        <w:t xml:space="preserve">, y los otros dos </w:t>
      </w:r>
      <w:r>
        <w:rPr>
          <w:rFonts w:ascii="Arial" w:hAnsi="Arial" w:cs="Arial"/>
        </w:rPr>
        <w:t>años se lleva a cabo el s</w:t>
      </w:r>
      <w:r w:rsidRPr="00297CA9">
        <w:rPr>
          <w:rFonts w:ascii="Arial" w:hAnsi="Arial" w:cs="Arial"/>
        </w:rPr>
        <w:t xml:space="preserve">eguimiento </w:t>
      </w:r>
      <w:r>
        <w:rPr>
          <w:rFonts w:ascii="Arial" w:hAnsi="Arial" w:cs="Arial"/>
        </w:rPr>
        <w:t xml:space="preserve">para el </w:t>
      </w:r>
      <w:r w:rsidRPr="00297CA9">
        <w:rPr>
          <w:rFonts w:ascii="Arial" w:hAnsi="Arial" w:cs="Arial"/>
        </w:rPr>
        <w:t>cumplimiento de las metas de reducción propuestas por cada empresa</w:t>
      </w:r>
      <w:r>
        <w:rPr>
          <w:rFonts w:ascii="Arial" w:hAnsi="Arial" w:cs="Arial"/>
        </w:rPr>
        <w:t>.</w:t>
      </w:r>
    </w:p>
    <w:p w:rsidR="00290AC9" w:rsidRDefault="00290AC9" w:rsidP="00C2293D">
      <w:pPr>
        <w:ind w:left="357"/>
        <w:jc w:val="both"/>
        <w:rPr>
          <w:rFonts w:ascii="Arial" w:hAnsi="Arial" w:cs="Arial"/>
        </w:rPr>
      </w:pPr>
      <w:bookmarkStart w:id="6" w:name="_GoBack"/>
      <w:bookmarkEnd w:id="6"/>
    </w:p>
    <w:p w:rsidR="004B4579" w:rsidRDefault="006E3EB4" w:rsidP="006E3EB4">
      <w:pPr>
        <w:pStyle w:val="Prrafodelista"/>
        <w:numPr>
          <w:ilvl w:val="0"/>
          <w:numId w:val="8"/>
        </w:numPr>
        <w:jc w:val="both"/>
        <w:rPr>
          <w:rFonts w:ascii="Arial" w:hAnsi="Arial" w:cs="Arial"/>
        </w:rPr>
      </w:pPr>
      <w:r>
        <w:rPr>
          <w:rFonts w:ascii="Arial" w:hAnsi="Arial" w:cs="Arial"/>
        </w:rPr>
        <w:lastRenderedPageBreak/>
        <w:t>C</w:t>
      </w:r>
      <w:r w:rsidR="004B4579" w:rsidRPr="006E3EB4">
        <w:rPr>
          <w:rFonts w:ascii="Arial" w:hAnsi="Arial" w:cs="Arial"/>
        </w:rPr>
        <w:t>oncepto emitido por la UPME, en el que avale el proyecto de fuentes FNCER y los equipos, elementos, y maquinaria, nacionales o importados, o la adquisición de servicios.</w:t>
      </w:r>
    </w:p>
    <w:p w:rsidR="00295651" w:rsidRDefault="00295651" w:rsidP="00DA232F">
      <w:pPr>
        <w:pStyle w:val="Prrafodelista"/>
        <w:ind w:left="360"/>
        <w:jc w:val="both"/>
        <w:rPr>
          <w:rFonts w:ascii="Arial" w:hAnsi="Arial" w:cs="Arial"/>
        </w:rPr>
      </w:pPr>
    </w:p>
    <w:p w:rsidR="00295651" w:rsidRPr="006E3EB4" w:rsidRDefault="00295651" w:rsidP="00DA232F">
      <w:pPr>
        <w:pStyle w:val="Prrafodelista"/>
        <w:ind w:left="360"/>
        <w:jc w:val="both"/>
        <w:rPr>
          <w:rFonts w:ascii="Arial" w:hAnsi="Arial" w:cs="Arial"/>
        </w:rPr>
      </w:pPr>
      <w:r>
        <w:rPr>
          <w:rFonts w:ascii="Arial" w:hAnsi="Arial" w:cs="Arial"/>
        </w:rPr>
        <w:t>Se adiciona “</w:t>
      </w:r>
      <w:r w:rsidRPr="006E3EB4">
        <w:rPr>
          <w:rFonts w:ascii="Arial" w:hAnsi="Arial" w:cs="Arial"/>
        </w:rPr>
        <w:t>la adquisición de servicios</w:t>
      </w:r>
      <w:r>
        <w:rPr>
          <w:rFonts w:ascii="Arial" w:hAnsi="Arial" w:cs="Arial"/>
        </w:rPr>
        <w:t>”, en iguales motivaciones a las señaladas en el numeral dos del artículo</w:t>
      </w:r>
      <w:r w:rsidRPr="006E3EB4">
        <w:rPr>
          <w:rFonts w:ascii="Arial" w:hAnsi="Arial" w:cs="Arial"/>
        </w:rPr>
        <w:t>.</w:t>
      </w:r>
    </w:p>
    <w:p w:rsidR="004B4579" w:rsidRPr="004B4579" w:rsidRDefault="004B4579" w:rsidP="004B4579">
      <w:pPr>
        <w:ind w:left="360"/>
        <w:jc w:val="both"/>
        <w:rPr>
          <w:rFonts w:ascii="Arial" w:hAnsi="Arial" w:cs="Arial"/>
        </w:rPr>
      </w:pPr>
    </w:p>
    <w:p w:rsidR="004B4579" w:rsidRPr="006E3EB4" w:rsidRDefault="006E3EB4" w:rsidP="006E3EB4">
      <w:pPr>
        <w:pStyle w:val="Prrafodelista"/>
        <w:numPr>
          <w:ilvl w:val="0"/>
          <w:numId w:val="8"/>
        </w:numPr>
        <w:jc w:val="both"/>
        <w:rPr>
          <w:rFonts w:ascii="Arial" w:hAnsi="Arial" w:cs="Arial"/>
        </w:rPr>
      </w:pPr>
      <w:r w:rsidRPr="006E3EB4">
        <w:rPr>
          <w:rFonts w:ascii="Arial" w:hAnsi="Arial" w:cs="Arial"/>
        </w:rPr>
        <w:t>S</w:t>
      </w:r>
      <w:r w:rsidR="004B4579" w:rsidRPr="006E3EB4">
        <w:rPr>
          <w:rFonts w:ascii="Arial" w:hAnsi="Arial" w:cs="Arial"/>
        </w:rPr>
        <w:t>eñalar bajo la gravedad del juramento que se entiende prestado con la presentación de la solicitud, que la inversión no se realiza por mandato de una autoridad ambiental para mitigar el impacto ambiental producido por la obra o actividad objeto de una licencia ambiental.</w:t>
      </w:r>
      <w:r w:rsidR="00D306F2">
        <w:rPr>
          <w:rFonts w:ascii="Arial" w:hAnsi="Arial" w:cs="Arial"/>
        </w:rPr>
        <w:t xml:space="preserve"> (sin modificación)</w:t>
      </w:r>
    </w:p>
    <w:p w:rsidR="00066883" w:rsidRDefault="00066883" w:rsidP="00066883">
      <w:pPr>
        <w:ind w:left="357"/>
        <w:jc w:val="both"/>
        <w:rPr>
          <w:rFonts w:ascii="Arial" w:hAnsi="Arial" w:cs="Arial"/>
        </w:rPr>
      </w:pPr>
    </w:p>
    <w:p w:rsidR="006E3EB4" w:rsidRDefault="006E3EB4" w:rsidP="00066883">
      <w:pPr>
        <w:ind w:left="357"/>
        <w:jc w:val="both"/>
        <w:rPr>
          <w:rFonts w:ascii="Arial" w:hAnsi="Arial" w:cs="Arial"/>
        </w:rPr>
      </w:pPr>
    </w:p>
    <w:p w:rsidR="006E3EB4" w:rsidRDefault="006E3EB4" w:rsidP="00066883">
      <w:pPr>
        <w:ind w:left="357"/>
        <w:jc w:val="both"/>
        <w:rPr>
          <w:rFonts w:ascii="Arial" w:hAnsi="Arial" w:cs="Arial"/>
        </w:rPr>
      </w:pPr>
    </w:p>
    <w:p w:rsidR="006E3EB4" w:rsidRDefault="006E3EB4" w:rsidP="00066883">
      <w:pPr>
        <w:ind w:left="357"/>
        <w:jc w:val="both"/>
        <w:rPr>
          <w:rFonts w:ascii="Arial" w:hAnsi="Arial" w:cs="Arial"/>
        </w:rPr>
      </w:pPr>
    </w:p>
    <w:p w:rsidR="000F1215" w:rsidRDefault="000F1215" w:rsidP="00066883">
      <w:pPr>
        <w:ind w:left="357"/>
        <w:jc w:val="both"/>
        <w:rPr>
          <w:rFonts w:ascii="Arial" w:hAnsi="Arial" w:cs="Arial"/>
        </w:rPr>
      </w:pPr>
    </w:p>
    <w:p w:rsidR="006E3EB4" w:rsidRPr="00667BC6" w:rsidRDefault="006E3EB4" w:rsidP="000F1215">
      <w:pPr>
        <w:ind w:left="357"/>
        <w:jc w:val="center"/>
        <w:rPr>
          <w:rFonts w:ascii="Arial" w:hAnsi="Arial" w:cs="Arial"/>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0B2C6A" w:rsidRPr="00197484" w:rsidTr="00BA49B2">
        <w:trPr>
          <w:jc w:val="center"/>
        </w:trPr>
        <w:tc>
          <w:tcPr>
            <w:tcW w:w="8364" w:type="dxa"/>
          </w:tcPr>
          <w:p w:rsidR="000B2C6A" w:rsidRPr="00197484" w:rsidRDefault="000B2C6A" w:rsidP="000F1215">
            <w:pPr>
              <w:tabs>
                <w:tab w:val="right" w:pos="8789"/>
              </w:tabs>
              <w:jc w:val="center"/>
              <w:rPr>
                <w:rFonts w:ascii="Arial" w:hAnsi="Arial" w:cs="Arial"/>
                <w:lang w:val="es-MX"/>
              </w:rPr>
            </w:pPr>
            <w:r w:rsidRPr="00197484">
              <w:rPr>
                <w:rFonts w:ascii="Arial" w:hAnsi="Arial" w:cs="Arial"/>
                <w:b/>
                <w:bCs/>
                <w:iCs/>
              </w:rPr>
              <w:t>WILLER EDILBERTO GUEVARA HURTADO</w:t>
            </w:r>
          </w:p>
        </w:tc>
      </w:tr>
      <w:tr w:rsidR="000B2C6A" w:rsidRPr="00197484" w:rsidTr="00BA49B2">
        <w:trPr>
          <w:jc w:val="center"/>
        </w:trPr>
        <w:tc>
          <w:tcPr>
            <w:tcW w:w="8364" w:type="dxa"/>
          </w:tcPr>
          <w:p w:rsidR="000B2C6A" w:rsidRPr="00197484" w:rsidRDefault="000B2C6A" w:rsidP="000F1215">
            <w:pPr>
              <w:tabs>
                <w:tab w:val="right" w:pos="8789"/>
              </w:tabs>
              <w:jc w:val="center"/>
              <w:rPr>
                <w:rFonts w:ascii="Arial" w:hAnsi="Arial" w:cs="Arial"/>
                <w:lang w:val="es-MX"/>
              </w:rPr>
            </w:pPr>
            <w:r w:rsidRPr="00197484">
              <w:rPr>
                <w:rFonts w:ascii="Arial" w:hAnsi="Arial" w:cs="Arial"/>
                <w:lang w:val="es-MX"/>
              </w:rPr>
              <w:t>Director de Asuntos Ambientales</w:t>
            </w:r>
          </w:p>
          <w:p w:rsidR="000B2C6A" w:rsidRPr="00197484" w:rsidRDefault="000B2C6A" w:rsidP="000F1215">
            <w:pPr>
              <w:tabs>
                <w:tab w:val="right" w:pos="8789"/>
              </w:tabs>
              <w:jc w:val="center"/>
              <w:rPr>
                <w:rFonts w:ascii="Arial" w:hAnsi="Arial" w:cs="Arial"/>
                <w:lang w:val="es-MX"/>
              </w:rPr>
            </w:pPr>
            <w:r w:rsidRPr="00197484">
              <w:rPr>
                <w:rFonts w:ascii="Arial" w:hAnsi="Arial" w:cs="Arial"/>
                <w:lang w:val="es-MX"/>
              </w:rPr>
              <w:t>Sectorial y Urbana –MADS</w:t>
            </w:r>
          </w:p>
        </w:tc>
      </w:tr>
    </w:tbl>
    <w:p w:rsidR="00066883" w:rsidRPr="00197484" w:rsidRDefault="00066883" w:rsidP="00066883">
      <w:pPr>
        <w:spacing w:after="200" w:line="276" w:lineRule="auto"/>
        <w:jc w:val="both"/>
        <w:rPr>
          <w:rFonts w:ascii="Arial" w:hAnsi="Arial" w:cs="Arial"/>
          <w:b/>
        </w:rPr>
      </w:pPr>
    </w:p>
    <w:p w:rsidR="00066883" w:rsidRPr="00197484" w:rsidRDefault="00066883" w:rsidP="00066883">
      <w:pPr>
        <w:ind w:left="-284"/>
        <w:rPr>
          <w:rFonts w:ascii="Arial" w:hAnsi="Arial" w:cs="Arial"/>
          <w:sz w:val="16"/>
          <w:szCs w:val="16"/>
        </w:rPr>
      </w:pPr>
    </w:p>
    <w:p w:rsidR="00066883" w:rsidRPr="00197484" w:rsidRDefault="00066883" w:rsidP="00066883">
      <w:pPr>
        <w:ind w:right="49"/>
        <w:rPr>
          <w:rFonts w:ascii="Arial" w:hAnsi="Arial" w:cs="Arial"/>
          <w:sz w:val="16"/>
          <w:szCs w:val="16"/>
        </w:rPr>
      </w:pPr>
      <w:r w:rsidRPr="00197484">
        <w:rPr>
          <w:rFonts w:ascii="Arial" w:hAnsi="Arial" w:cs="Arial"/>
          <w:sz w:val="16"/>
          <w:szCs w:val="16"/>
        </w:rPr>
        <w:t xml:space="preserve">Proyectó: María Cecilia Concha – Dirección de Asuntos Ambientales Sectorial y Urbana </w:t>
      </w:r>
    </w:p>
    <w:p w:rsidR="00066883" w:rsidRPr="00197484" w:rsidRDefault="00066883" w:rsidP="00066883">
      <w:pPr>
        <w:ind w:right="49" w:firstLine="708"/>
        <w:rPr>
          <w:rFonts w:ascii="Arial" w:hAnsi="Arial" w:cs="Arial"/>
          <w:sz w:val="16"/>
          <w:szCs w:val="16"/>
        </w:rPr>
      </w:pPr>
      <w:r>
        <w:rPr>
          <w:rFonts w:ascii="Arial" w:hAnsi="Arial" w:cs="Arial"/>
          <w:sz w:val="16"/>
          <w:szCs w:val="16"/>
        </w:rPr>
        <w:t xml:space="preserve">Nelson Anillo </w:t>
      </w:r>
      <w:r w:rsidRPr="00197484">
        <w:rPr>
          <w:rFonts w:ascii="Arial" w:hAnsi="Arial" w:cs="Arial"/>
          <w:sz w:val="16"/>
          <w:szCs w:val="16"/>
        </w:rPr>
        <w:t>- Dirección de Asuntos Ambientales Sectorial y Urbana</w:t>
      </w:r>
    </w:p>
    <w:p w:rsidR="00066883" w:rsidRPr="00197484" w:rsidRDefault="00066883" w:rsidP="00066883">
      <w:pPr>
        <w:ind w:right="49" w:firstLine="708"/>
        <w:rPr>
          <w:rFonts w:ascii="Arial" w:hAnsi="Arial" w:cs="Arial"/>
          <w:sz w:val="16"/>
          <w:szCs w:val="16"/>
        </w:rPr>
      </w:pPr>
      <w:r>
        <w:rPr>
          <w:rFonts w:ascii="Arial" w:hAnsi="Arial" w:cs="Arial"/>
          <w:sz w:val="16"/>
          <w:szCs w:val="16"/>
        </w:rPr>
        <w:t>Luis Fernando Ospina</w:t>
      </w:r>
      <w:r w:rsidRPr="00197484">
        <w:rPr>
          <w:rFonts w:ascii="Arial" w:hAnsi="Arial" w:cs="Arial"/>
          <w:sz w:val="16"/>
          <w:szCs w:val="16"/>
        </w:rPr>
        <w:t xml:space="preserve">- </w:t>
      </w:r>
      <w:r>
        <w:rPr>
          <w:rFonts w:ascii="Arial" w:hAnsi="Arial" w:cs="Arial"/>
          <w:sz w:val="16"/>
          <w:szCs w:val="16"/>
        </w:rPr>
        <w:t xml:space="preserve">Oficina de Negocios Verdes y Sostenible </w:t>
      </w:r>
    </w:p>
    <w:p w:rsidR="00066883" w:rsidRPr="00197484" w:rsidRDefault="00066883" w:rsidP="00066883">
      <w:pPr>
        <w:ind w:right="49" w:firstLine="708"/>
        <w:rPr>
          <w:rFonts w:ascii="Arial" w:hAnsi="Arial" w:cs="Arial"/>
          <w:sz w:val="16"/>
          <w:szCs w:val="16"/>
        </w:rPr>
      </w:pPr>
      <w:r w:rsidRPr="00197484">
        <w:rPr>
          <w:rFonts w:ascii="Arial" w:hAnsi="Arial" w:cs="Arial"/>
          <w:sz w:val="16"/>
          <w:szCs w:val="16"/>
        </w:rPr>
        <w:t xml:space="preserve">    </w:t>
      </w:r>
    </w:p>
    <w:p w:rsidR="00066883" w:rsidRPr="00197484" w:rsidRDefault="00066883" w:rsidP="00066883">
      <w:pPr>
        <w:ind w:right="49" w:firstLine="708"/>
        <w:rPr>
          <w:rFonts w:ascii="Arial" w:hAnsi="Arial" w:cs="Arial"/>
          <w:sz w:val="16"/>
          <w:szCs w:val="16"/>
        </w:rPr>
      </w:pPr>
    </w:p>
    <w:p w:rsidR="00066883" w:rsidRPr="00197484" w:rsidRDefault="00066883" w:rsidP="00066883">
      <w:pPr>
        <w:ind w:right="49"/>
        <w:rPr>
          <w:rFonts w:ascii="Arial" w:hAnsi="Arial" w:cs="Arial"/>
          <w:sz w:val="16"/>
          <w:szCs w:val="16"/>
        </w:rPr>
      </w:pPr>
      <w:r w:rsidRPr="00197484">
        <w:rPr>
          <w:rFonts w:ascii="Arial" w:hAnsi="Arial" w:cs="Arial"/>
          <w:sz w:val="16"/>
          <w:szCs w:val="16"/>
        </w:rPr>
        <w:t>Revisó:</w:t>
      </w:r>
      <w:r w:rsidRPr="00197484">
        <w:rPr>
          <w:rFonts w:ascii="Arial" w:hAnsi="Arial" w:cs="Arial"/>
          <w:sz w:val="16"/>
          <w:szCs w:val="16"/>
        </w:rPr>
        <w:tab/>
      </w:r>
      <w:proofErr w:type="spellStart"/>
      <w:r w:rsidRPr="00197484">
        <w:rPr>
          <w:rFonts w:ascii="Arial" w:hAnsi="Arial" w:cs="Arial"/>
          <w:sz w:val="16"/>
          <w:szCs w:val="16"/>
        </w:rPr>
        <w:t>Willer</w:t>
      </w:r>
      <w:proofErr w:type="spellEnd"/>
      <w:r w:rsidRPr="00197484">
        <w:rPr>
          <w:rFonts w:ascii="Arial" w:hAnsi="Arial" w:cs="Arial"/>
          <w:sz w:val="16"/>
          <w:szCs w:val="16"/>
        </w:rPr>
        <w:t xml:space="preserve"> Edilberto Guevara-Director de Asuntos Ambientales Sectorial y Urbana </w:t>
      </w:r>
    </w:p>
    <w:p w:rsidR="00C31370" w:rsidRPr="00C31370" w:rsidRDefault="00066883" w:rsidP="000B2C6A">
      <w:pPr>
        <w:ind w:right="49"/>
        <w:rPr>
          <w:rFonts w:ascii="Arial" w:hAnsi="Arial" w:cs="Arial"/>
          <w:b/>
        </w:rPr>
      </w:pPr>
      <w:r w:rsidRPr="00197484">
        <w:rPr>
          <w:rFonts w:ascii="Arial" w:hAnsi="Arial" w:cs="Arial"/>
          <w:sz w:val="16"/>
          <w:szCs w:val="16"/>
        </w:rPr>
        <w:t xml:space="preserve">                </w:t>
      </w:r>
    </w:p>
    <w:p w:rsidR="00C31370" w:rsidRPr="00C31370" w:rsidRDefault="00C31370" w:rsidP="00C31370">
      <w:pPr>
        <w:jc w:val="center"/>
        <w:rPr>
          <w:rFonts w:ascii="Arial" w:hAnsi="Arial" w:cs="Arial"/>
          <w:lang w:val="es-MX"/>
        </w:rPr>
      </w:pPr>
    </w:p>
    <w:p w:rsidR="00C31370" w:rsidRPr="00C31370" w:rsidRDefault="00C31370" w:rsidP="00C31370">
      <w:pPr>
        <w:ind w:left="-284"/>
        <w:rPr>
          <w:rFonts w:ascii="Arial" w:hAnsi="Arial" w:cs="Arial"/>
          <w:sz w:val="16"/>
          <w:szCs w:val="16"/>
        </w:rPr>
      </w:pPr>
    </w:p>
    <w:p w:rsidR="00C31370" w:rsidRPr="00C31370" w:rsidRDefault="00C31370" w:rsidP="00C31370">
      <w:pPr>
        <w:ind w:right="49"/>
        <w:rPr>
          <w:rFonts w:ascii="Arial" w:hAnsi="Arial" w:cs="Arial"/>
          <w:lang w:val="es-MX"/>
        </w:rPr>
      </w:pPr>
      <w:r w:rsidRPr="00C31370">
        <w:rPr>
          <w:rFonts w:ascii="Arial" w:hAnsi="Arial" w:cs="Arial"/>
          <w:sz w:val="16"/>
          <w:szCs w:val="16"/>
        </w:rPr>
        <w:t xml:space="preserve">                </w:t>
      </w:r>
    </w:p>
    <w:p w:rsidR="00C31370" w:rsidRPr="00E34A28" w:rsidRDefault="00C31370" w:rsidP="00E34A28">
      <w:pPr>
        <w:autoSpaceDE w:val="0"/>
        <w:autoSpaceDN w:val="0"/>
        <w:adjustRightInd w:val="0"/>
        <w:contextualSpacing/>
        <w:jc w:val="both"/>
        <w:rPr>
          <w:rFonts w:ascii="Arial" w:hAnsi="Arial" w:cs="Arial"/>
        </w:rPr>
      </w:pPr>
    </w:p>
    <w:p w:rsidR="00E34A28" w:rsidRDefault="00E34A28" w:rsidP="008121CF">
      <w:pPr>
        <w:autoSpaceDE w:val="0"/>
        <w:autoSpaceDN w:val="0"/>
        <w:adjustRightInd w:val="0"/>
        <w:contextualSpacing/>
        <w:jc w:val="both"/>
        <w:rPr>
          <w:rFonts w:ascii="Arial" w:hAnsi="Arial" w:cs="Arial"/>
        </w:rPr>
      </w:pPr>
    </w:p>
    <w:p w:rsidR="00E34A28" w:rsidRPr="008121CF" w:rsidRDefault="00E34A28" w:rsidP="008121CF">
      <w:pPr>
        <w:autoSpaceDE w:val="0"/>
        <w:autoSpaceDN w:val="0"/>
        <w:adjustRightInd w:val="0"/>
        <w:contextualSpacing/>
        <w:jc w:val="both"/>
        <w:rPr>
          <w:rFonts w:ascii="Arial" w:hAnsi="Arial" w:cs="Arial"/>
        </w:rPr>
      </w:pPr>
    </w:p>
    <w:p w:rsidR="008121CF" w:rsidRDefault="008121CF" w:rsidP="00112D77">
      <w:pPr>
        <w:autoSpaceDE w:val="0"/>
        <w:autoSpaceDN w:val="0"/>
        <w:adjustRightInd w:val="0"/>
        <w:contextualSpacing/>
        <w:jc w:val="both"/>
        <w:rPr>
          <w:rFonts w:ascii="Arial" w:hAnsi="Arial" w:cs="Arial"/>
        </w:rPr>
      </w:pPr>
    </w:p>
    <w:p w:rsidR="008121CF" w:rsidRDefault="008121CF" w:rsidP="00112D77">
      <w:pPr>
        <w:autoSpaceDE w:val="0"/>
        <w:autoSpaceDN w:val="0"/>
        <w:adjustRightInd w:val="0"/>
        <w:contextualSpacing/>
        <w:jc w:val="both"/>
        <w:rPr>
          <w:rFonts w:ascii="Arial" w:hAnsi="Arial" w:cs="Arial"/>
        </w:rPr>
      </w:pPr>
    </w:p>
    <w:sectPr w:rsidR="008121CF" w:rsidSect="003273A7">
      <w:headerReference w:type="even" r:id="rId8"/>
      <w:headerReference w:type="default" r:id="rId9"/>
      <w:footerReference w:type="default" r:id="rId10"/>
      <w:pgSz w:w="12242" w:h="15842" w:code="1"/>
      <w:pgMar w:top="1440" w:right="1440" w:bottom="1440" w:left="1440"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B63" w:rsidRDefault="00150B63" w:rsidP="00D47842">
      <w:r>
        <w:separator/>
      </w:r>
    </w:p>
  </w:endnote>
  <w:endnote w:type="continuationSeparator" w:id="0">
    <w:p w:rsidR="00150B63" w:rsidRDefault="00150B63"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Bitstream Vera Sans">
    <w:charset w:val="00"/>
    <w:family w:val="auto"/>
    <w:pitch w:val="variable"/>
  </w:font>
  <w:font w:name="Lohit Devanagari">
    <w:altName w:val="Times New Roman"/>
    <w:charset w:val="00"/>
    <w:family w:val="auto"/>
    <w:pitch w:val="default"/>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7510722"/>
      <w:docPartObj>
        <w:docPartGallery w:val="Page Numbers (Bottom of Page)"/>
        <w:docPartUnique/>
      </w:docPartObj>
    </w:sdtPr>
    <w:sdtEndPr/>
    <w:sdtContent>
      <w:p w:rsidR="00E90596" w:rsidRDefault="00E90596">
        <w:pPr>
          <w:pStyle w:val="Piedepgina"/>
          <w:jc w:val="right"/>
        </w:pPr>
        <w:r>
          <w:fldChar w:fldCharType="begin"/>
        </w:r>
        <w:r>
          <w:instrText>PAGE   \* MERGEFORMAT</w:instrText>
        </w:r>
        <w:r>
          <w:fldChar w:fldCharType="separate"/>
        </w:r>
        <w:r w:rsidR="00037388" w:rsidRPr="00037388">
          <w:rPr>
            <w:noProof/>
            <w:lang w:val="es-ES"/>
          </w:rPr>
          <w:t>7</w:t>
        </w:r>
        <w:r>
          <w:fldChar w:fldCharType="end"/>
        </w:r>
      </w:p>
    </w:sdtContent>
  </w:sdt>
  <w:p w:rsidR="00E90596" w:rsidRPr="0095780C" w:rsidRDefault="00E90596">
    <w:pPr>
      <w:pStyle w:val="Piedepgina"/>
      <w:rPr>
        <w:rFonts w:ascii="Futura" w:hAnsi="Futura" w:cs="Futura"/>
        <w:color w:val="9BBB59" w:themeColor="accent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B63" w:rsidRDefault="00150B63" w:rsidP="00D47842">
      <w:r>
        <w:separator/>
      </w:r>
    </w:p>
  </w:footnote>
  <w:footnote w:type="continuationSeparator" w:id="0">
    <w:p w:rsidR="00150B63" w:rsidRDefault="00150B63"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596" w:rsidRDefault="00037388">
    <w:pPr>
      <w:pStyle w:val="Encabezado"/>
    </w:pPr>
    <w:sdt>
      <w:sdtPr>
        <w:id w:val="171999623"/>
        <w:placeholder>
          <w:docPart w:val="BEFB6AA0C650844E8B7B4608EBA858DC"/>
        </w:placeholder>
        <w:temporary/>
        <w:showingPlcHdr/>
      </w:sdtPr>
      <w:sdtEndPr/>
      <w:sdtContent>
        <w:r w:rsidR="00E90596">
          <w:rPr>
            <w:lang w:val="es-ES"/>
          </w:rPr>
          <w:t>[Escriba texto]</w:t>
        </w:r>
      </w:sdtContent>
    </w:sdt>
    <w:r w:rsidR="00E90596">
      <w:ptab w:relativeTo="margin" w:alignment="center" w:leader="none"/>
    </w:r>
    <w:sdt>
      <w:sdtPr>
        <w:id w:val="171999624"/>
        <w:placeholder>
          <w:docPart w:val="EBEC8ECFCD3E404D9EEAFB1577427D08"/>
        </w:placeholder>
        <w:temporary/>
        <w:showingPlcHdr/>
      </w:sdtPr>
      <w:sdtEndPr/>
      <w:sdtContent>
        <w:r w:rsidR="00E90596">
          <w:rPr>
            <w:lang w:val="es-ES"/>
          </w:rPr>
          <w:t>[Escriba texto]</w:t>
        </w:r>
      </w:sdtContent>
    </w:sdt>
    <w:r w:rsidR="00E90596">
      <w:ptab w:relativeTo="margin" w:alignment="right" w:leader="none"/>
    </w:r>
    <w:sdt>
      <w:sdtPr>
        <w:id w:val="171999625"/>
        <w:placeholder>
          <w:docPart w:val="3C116F2D70C45A4F83C704CBE0343DB7"/>
        </w:placeholder>
        <w:temporary/>
        <w:showingPlcHdr/>
      </w:sdtPr>
      <w:sdtEndPr/>
      <w:sdtContent>
        <w:r w:rsidR="00E90596">
          <w:rPr>
            <w:lang w:val="es-ES"/>
          </w:rPr>
          <w:t>[Escriba texto]</w:t>
        </w:r>
      </w:sdtContent>
    </w:sdt>
  </w:p>
  <w:p w:rsidR="00E90596" w:rsidRDefault="00E9059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596" w:rsidRDefault="00E90596"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60E11663" wp14:editId="3624CFF9">
          <wp:simplePos x="0" y="0"/>
          <wp:positionH relativeFrom="column">
            <wp:posOffset>4435522</wp:posOffset>
          </wp:positionH>
          <wp:positionV relativeFrom="paragraph">
            <wp:posOffset>-276083</wp:posOffset>
          </wp:positionV>
          <wp:extent cx="1978376" cy="1364671"/>
          <wp:effectExtent l="0" t="0" r="3175"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992536" cy="1374438"/>
                  </a:xfrm>
                  <a:prstGeom prst="rect">
                    <a:avLst/>
                  </a:prstGeom>
                </pic:spPr>
              </pic:pic>
            </a:graphicData>
          </a:graphic>
          <wp14:sizeRelH relativeFrom="margin">
            <wp14:pctWidth>0</wp14:pctWidth>
          </wp14:sizeRelH>
          <wp14:sizeRelV relativeFrom="margin">
            <wp14:pctHeight>0</wp14:pctHeight>
          </wp14:sizeRelV>
        </wp:anchor>
      </w:drawing>
    </w:r>
    <w:r>
      <w:tab/>
    </w:r>
  </w:p>
  <w:p w:rsidR="00E90596" w:rsidRDefault="00E90596" w:rsidP="003647E5">
    <w:pPr>
      <w:pStyle w:val="Encabezado"/>
      <w:tabs>
        <w:tab w:val="clear" w:pos="4252"/>
        <w:tab w:val="clear" w:pos="8504"/>
        <w:tab w:val="left" w:pos="5650"/>
      </w:tabs>
    </w:pPr>
    <w:r>
      <w:tab/>
    </w:r>
  </w:p>
  <w:p w:rsidR="00E90596" w:rsidRDefault="00E90596" w:rsidP="003647E5">
    <w:pPr>
      <w:pStyle w:val="Encabezado"/>
      <w:tabs>
        <w:tab w:val="clear" w:pos="4252"/>
        <w:tab w:val="clear" w:pos="8504"/>
        <w:tab w:val="left" w:pos="5650"/>
      </w:tabs>
    </w:pPr>
  </w:p>
  <w:p w:rsidR="00E90596" w:rsidRDefault="00E90596" w:rsidP="003647E5">
    <w:pPr>
      <w:pStyle w:val="Encabezado"/>
      <w:tabs>
        <w:tab w:val="clear" w:pos="4252"/>
        <w:tab w:val="clear" w:pos="8504"/>
        <w:tab w:val="left" w:pos="3850"/>
      </w:tabs>
    </w:pPr>
    <w:r>
      <w:tab/>
    </w:r>
  </w:p>
  <w:p w:rsidR="00E90596" w:rsidRDefault="00E90596" w:rsidP="005F150E">
    <w:pPr>
      <w:pStyle w:val="Encabezado"/>
      <w:tabs>
        <w:tab w:val="clear" w:pos="4252"/>
        <w:tab w:val="clear" w:pos="8504"/>
        <w:tab w:val="left" w:pos="8590"/>
      </w:tabs>
    </w:pPr>
    <w:r>
      <w:tab/>
    </w:r>
  </w:p>
  <w:p w:rsidR="00E90596" w:rsidRDefault="00E90596" w:rsidP="003647E5">
    <w:pPr>
      <w:pStyle w:val="Encabezado"/>
      <w:tabs>
        <w:tab w:val="clear" w:pos="4252"/>
        <w:tab w:val="clear" w:pos="8504"/>
        <w:tab w:val="left" w:pos="38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50310"/>
    <w:multiLevelType w:val="hybridMultilevel"/>
    <w:tmpl w:val="4516E072"/>
    <w:lvl w:ilvl="0" w:tplc="C47A2CB4">
      <w:start w:val="8"/>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1FCE6078"/>
    <w:multiLevelType w:val="hybridMultilevel"/>
    <w:tmpl w:val="8934287A"/>
    <w:lvl w:ilvl="0" w:tplc="36E437AA">
      <w:start w:val="1"/>
      <w:numFmt w:val="bullet"/>
      <w:lvlText w:val="−"/>
      <w:lvlJc w:val="left"/>
      <w:pPr>
        <w:ind w:left="360" w:hanging="360"/>
      </w:pPr>
      <w:rPr>
        <w:rFonts w:ascii="Arial Narrow" w:hAnsi="Arial Narrow" w:hint="default"/>
      </w:rPr>
    </w:lvl>
    <w:lvl w:ilvl="1" w:tplc="24DC878A">
      <w:start w:val="1"/>
      <w:numFmt w:val="lowerLetter"/>
      <w:lvlText w:val="%2)"/>
      <w:lvlJc w:val="left"/>
      <w:pPr>
        <w:ind w:left="1080" w:hanging="36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1AE53FA"/>
    <w:multiLevelType w:val="hybridMultilevel"/>
    <w:tmpl w:val="AAE484F8"/>
    <w:lvl w:ilvl="0" w:tplc="36E437AA">
      <w:start w:val="1"/>
      <w:numFmt w:val="bullet"/>
      <w:lvlText w:val="−"/>
      <w:lvlJc w:val="left"/>
      <w:pPr>
        <w:ind w:left="720" w:hanging="360"/>
      </w:pPr>
      <w:rPr>
        <w:rFonts w:ascii="Arial Narrow" w:hAnsi="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4C84BC2"/>
    <w:multiLevelType w:val="hybridMultilevel"/>
    <w:tmpl w:val="D0747DB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58106D5"/>
    <w:multiLevelType w:val="hybridMultilevel"/>
    <w:tmpl w:val="B734E49E"/>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0F257A"/>
    <w:multiLevelType w:val="hybridMultilevel"/>
    <w:tmpl w:val="65CA74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95B1DC8"/>
    <w:multiLevelType w:val="multilevel"/>
    <w:tmpl w:val="A1BE99AA"/>
    <w:lvl w:ilvl="0">
      <w:start w:val="1"/>
      <w:numFmt w:val="decimal"/>
      <w:lvlText w:val="%1."/>
      <w:lvlJc w:val="left"/>
      <w:pPr>
        <w:ind w:left="360" w:hanging="360"/>
      </w:pPr>
      <w:rPr>
        <w:rFonts w:hint="default"/>
      </w:rPr>
    </w:lvl>
    <w:lvl w:ilvl="1">
      <w:start w:val="2"/>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EFC46D4"/>
    <w:multiLevelType w:val="hybridMultilevel"/>
    <w:tmpl w:val="E8C80798"/>
    <w:lvl w:ilvl="0" w:tplc="36E437AA">
      <w:start w:val="1"/>
      <w:numFmt w:val="bullet"/>
      <w:lvlText w:val="−"/>
      <w:lvlJc w:val="left"/>
      <w:pPr>
        <w:ind w:left="360" w:hanging="360"/>
      </w:pPr>
      <w:rPr>
        <w:rFonts w:ascii="Arial Narrow" w:hAnsi="Arial Narro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6A546DE0"/>
    <w:multiLevelType w:val="hybridMultilevel"/>
    <w:tmpl w:val="18F6FA2C"/>
    <w:lvl w:ilvl="0" w:tplc="240A0017">
      <w:start w:val="1"/>
      <w:numFmt w:val="lowerLetter"/>
      <w:lvlText w:val="%1)"/>
      <w:lvlJc w:val="left"/>
      <w:pPr>
        <w:ind w:left="720" w:hanging="360"/>
      </w:pPr>
    </w:lvl>
    <w:lvl w:ilvl="1" w:tplc="240A0017">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AAD3374"/>
    <w:multiLevelType w:val="hybridMultilevel"/>
    <w:tmpl w:val="241A5EDA"/>
    <w:lvl w:ilvl="0" w:tplc="680633B4">
      <w:start w:val="1"/>
      <w:numFmt w:val="decimal"/>
      <w:lvlText w:val="%1."/>
      <w:lvlJc w:val="left"/>
      <w:pPr>
        <w:ind w:left="360" w:hanging="360"/>
      </w:pPr>
      <w:rPr>
        <w:rFonts w:ascii="Arial" w:eastAsia="Times New Roman"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73B7102C"/>
    <w:multiLevelType w:val="multilevel"/>
    <w:tmpl w:val="333042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7D2FEB"/>
    <w:multiLevelType w:val="hybridMultilevel"/>
    <w:tmpl w:val="EA7EA276"/>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7B6E7FBC"/>
    <w:multiLevelType w:val="hybridMultilevel"/>
    <w:tmpl w:val="05EA268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6"/>
  </w:num>
  <w:num w:numId="2">
    <w:abstractNumId w:val="2"/>
  </w:num>
  <w:num w:numId="3">
    <w:abstractNumId w:val="7"/>
  </w:num>
  <w:num w:numId="4">
    <w:abstractNumId w:val="10"/>
  </w:num>
  <w:num w:numId="5">
    <w:abstractNumId w:val="0"/>
  </w:num>
  <w:num w:numId="6">
    <w:abstractNumId w:val="1"/>
  </w:num>
  <w:num w:numId="7">
    <w:abstractNumId w:val="12"/>
  </w:num>
  <w:num w:numId="8">
    <w:abstractNumId w:val="9"/>
  </w:num>
  <w:num w:numId="9">
    <w:abstractNumId w:val="3"/>
  </w:num>
  <w:num w:numId="10">
    <w:abstractNumId w:val="5"/>
  </w:num>
  <w:num w:numId="11">
    <w:abstractNumId w:val="4"/>
  </w:num>
  <w:num w:numId="12">
    <w:abstractNumId w:val="8"/>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00C40"/>
    <w:rsid w:val="00000C9C"/>
    <w:rsid w:val="000027D4"/>
    <w:rsid w:val="00004A5F"/>
    <w:rsid w:val="00005D50"/>
    <w:rsid w:val="0000647A"/>
    <w:rsid w:val="00012AA3"/>
    <w:rsid w:val="00014FBC"/>
    <w:rsid w:val="00017A15"/>
    <w:rsid w:val="00025E27"/>
    <w:rsid w:val="000266B1"/>
    <w:rsid w:val="00026968"/>
    <w:rsid w:val="000326EA"/>
    <w:rsid w:val="00033A89"/>
    <w:rsid w:val="00034C91"/>
    <w:rsid w:val="00035F18"/>
    <w:rsid w:val="00037388"/>
    <w:rsid w:val="000404EC"/>
    <w:rsid w:val="00040D62"/>
    <w:rsid w:val="00044F71"/>
    <w:rsid w:val="000455AD"/>
    <w:rsid w:val="00047368"/>
    <w:rsid w:val="00052E25"/>
    <w:rsid w:val="00053A93"/>
    <w:rsid w:val="0005465F"/>
    <w:rsid w:val="00054FF1"/>
    <w:rsid w:val="00057F0A"/>
    <w:rsid w:val="00065B44"/>
    <w:rsid w:val="00066883"/>
    <w:rsid w:val="00067C0C"/>
    <w:rsid w:val="00072889"/>
    <w:rsid w:val="0007562F"/>
    <w:rsid w:val="00075E29"/>
    <w:rsid w:val="00077940"/>
    <w:rsid w:val="00084F35"/>
    <w:rsid w:val="0008540D"/>
    <w:rsid w:val="0008779F"/>
    <w:rsid w:val="00087B2C"/>
    <w:rsid w:val="00093F33"/>
    <w:rsid w:val="0009554B"/>
    <w:rsid w:val="00095A35"/>
    <w:rsid w:val="0009687A"/>
    <w:rsid w:val="00097A54"/>
    <w:rsid w:val="000A31B7"/>
    <w:rsid w:val="000A405C"/>
    <w:rsid w:val="000A5099"/>
    <w:rsid w:val="000A6FBE"/>
    <w:rsid w:val="000A796C"/>
    <w:rsid w:val="000A7E57"/>
    <w:rsid w:val="000B094A"/>
    <w:rsid w:val="000B1764"/>
    <w:rsid w:val="000B1EF1"/>
    <w:rsid w:val="000B294A"/>
    <w:rsid w:val="000B2C6A"/>
    <w:rsid w:val="000B2FAD"/>
    <w:rsid w:val="000B30EC"/>
    <w:rsid w:val="000B4AF5"/>
    <w:rsid w:val="000B4B32"/>
    <w:rsid w:val="000B6E89"/>
    <w:rsid w:val="000C1AE0"/>
    <w:rsid w:val="000C20A2"/>
    <w:rsid w:val="000C28B0"/>
    <w:rsid w:val="000C42D5"/>
    <w:rsid w:val="000C6662"/>
    <w:rsid w:val="000C7410"/>
    <w:rsid w:val="000D21E6"/>
    <w:rsid w:val="000D54BA"/>
    <w:rsid w:val="000D7D1D"/>
    <w:rsid w:val="000D7DA6"/>
    <w:rsid w:val="000E0481"/>
    <w:rsid w:val="000E2FCB"/>
    <w:rsid w:val="000E6ED7"/>
    <w:rsid w:val="000E73A2"/>
    <w:rsid w:val="000F1215"/>
    <w:rsid w:val="000F1742"/>
    <w:rsid w:val="000F5440"/>
    <w:rsid w:val="001014A8"/>
    <w:rsid w:val="00112687"/>
    <w:rsid w:val="001128EA"/>
    <w:rsid w:val="00112C73"/>
    <w:rsid w:val="00112D77"/>
    <w:rsid w:val="001210D4"/>
    <w:rsid w:val="00122C50"/>
    <w:rsid w:val="001254A4"/>
    <w:rsid w:val="00125A1A"/>
    <w:rsid w:val="0012768C"/>
    <w:rsid w:val="00131DC1"/>
    <w:rsid w:val="00133A96"/>
    <w:rsid w:val="001354F1"/>
    <w:rsid w:val="0013566E"/>
    <w:rsid w:val="00142D3C"/>
    <w:rsid w:val="00142FC1"/>
    <w:rsid w:val="00150B63"/>
    <w:rsid w:val="001523F1"/>
    <w:rsid w:val="00152A4A"/>
    <w:rsid w:val="001543C6"/>
    <w:rsid w:val="001547DD"/>
    <w:rsid w:val="00155491"/>
    <w:rsid w:val="00155763"/>
    <w:rsid w:val="00155D7B"/>
    <w:rsid w:val="001579FB"/>
    <w:rsid w:val="00157E93"/>
    <w:rsid w:val="001627AA"/>
    <w:rsid w:val="00170A01"/>
    <w:rsid w:val="001722DA"/>
    <w:rsid w:val="00174851"/>
    <w:rsid w:val="001754D0"/>
    <w:rsid w:val="00176802"/>
    <w:rsid w:val="001815D8"/>
    <w:rsid w:val="00181842"/>
    <w:rsid w:val="0018209D"/>
    <w:rsid w:val="001823CD"/>
    <w:rsid w:val="00183A64"/>
    <w:rsid w:val="001842D6"/>
    <w:rsid w:val="00185910"/>
    <w:rsid w:val="00185E91"/>
    <w:rsid w:val="00187629"/>
    <w:rsid w:val="001906B4"/>
    <w:rsid w:val="00191ACB"/>
    <w:rsid w:val="00191E43"/>
    <w:rsid w:val="00193F8E"/>
    <w:rsid w:val="00194FE4"/>
    <w:rsid w:val="001974AC"/>
    <w:rsid w:val="001A0D4D"/>
    <w:rsid w:val="001A1B93"/>
    <w:rsid w:val="001A5465"/>
    <w:rsid w:val="001A5952"/>
    <w:rsid w:val="001A5DBB"/>
    <w:rsid w:val="001A6F5F"/>
    <w:rsid w:val="001A7EC6"/>
    <w:rsid w:val="001B1B47"/>
    <w:rsid w:val="001B2157"/>
    <w:rsid w:val="001B6149"/>
    <w:rsid w:val="001B74C0"/>
    <w:rsid w:val="001C3AD3"/>
    <w:rsid w:val="001C45CC"/>
    <w:rsid w:val="001C7B0C"/>
    <w:rsid w:val="001C7DE0"/>
    <w:rsid w:val="001D0B94"/>
    <w:rsid w:val="001D17FD"/>
    <w:rsid w:val="001D3AB8"/>
    <w:rsid w:val="001D51C1"/>
    <w:rsid w:val="001D69F8"/>
    <w:rsid w:val="001E0DC4"/>
    <w:rsid w:val="001E174D"/>
    <w:rsid w:val="001E6157"/>
    <w:rsid w:val="001F0C8A"/>
    <w:rsid w:val="001F1D3C"/>
    <w:rsid w:val="001F2313"/>
    <w:rsid w:val="001F3938"/>
    <w:rsid w:val="001F64D1"/>
    <w:rsid w:val="001F7471"/>
    <w:rsid w:val="001F760F"/>
    <w:rsid w:val="002031E4"/>
    <w:rsid w:val="00203D05"/>
    <w:rsid w:val="00205362"/>
    <w:rsid w:val="00205FDB"/>
    <w:rsid w:val="002070A1"/>
    <w:rsid w:val="0020732D"/>
    <w:rsid w:val="002076F5"/>
    <w:rsid w:val="00211EBD"/>
    <w:rsid w:val="002149A8"/>
    <w:rsid w:val="002149F0"/>
    <w:rsid w:val="00215BB2"/>
    <w:rsid w:val="002161FA"/>
    <w:rsid w:val="00221F7F"/>
    <w:rsid w:val="00222D91"/>
    <w:rsid w:val="00222F6F"/>
    <w:rsid w:val="00231579"/>
    <w:rsid w:val="00233243"/>
    <w:rsid w:val="0023349B"/>
    <w:rsid w:val="00234B61"/>
    <w:rsid w:val="00236C50"/>
    <w:rsid w:val="00237997"/>
    <w:rsid w:val="002421C1"/>
    <w:rsid w:val="00242EE4"/>
    <w:rsid w:val="00242FE4"/>
    <w:rsid w:val="00243096"/>
    <w:rsid w:val="002430CD"/>
    <w:rsid w:val="00243606"/>
    <w:rsid w:val="002458E3"/>
    <w:rsid w:val="002462EF"/>
    <w:rsid w:val="00246500"/>
    <w:rsid w:val="0025351B"/>
    <w:rsid w:val="00253E44"/>
    <w:rsid w:val="002550DE"/>
    <w:rsid w:val="00255E07"/>
    <w:rsid w:val="00256BD3"/>
    <w:rsid w:val="00256F44"/>
    <w:rsid w:val="00263F60"/>
    <w:rsid w:val="00270D3A"/>
    <w:rsid w:val="0027195C"/>
    <w:rsid w:val="0027328B"/>
    <w:rsid w:val="00273BA2"/>
    <w:rsid w:val="00273DEF"/>
    <w:rsid w:val="00274FB2"/>
    <w:rsid w:val="00275B17"/>
    <w:rsid w:val="00277046"/>
    <w:rsid w:val="00280037"/>
    <w:rsid w:val="002861E3"/>
    <w:rsid w:val="0029053A"/>
    <w:rsid w:val="00290AC9"/>
    <w:rsid w:val="00290F65"/>
    <w:rsid w:val="00293B46"/>
    <w:rsid w:val="00295651"/>
    <w:rsid w:val="0029652D"/>
    <w:rsid w:val="00297CA9"/>
    <w:rsid w:val="002A3445"/>
    <w:rsid w:val="002A3B23"/>
    <w:rsid w:val="002A5990"/>
    <w:rsid w:val="002A676A"/>
    <w:rsid w:val="002A7871"/>
    <w:rsid w:val="002B41F0"/>
    <w:rsid w:val="002B7E0F"/>
    <w:rsid w:val="002B7F19"/>
    <w:rsid w:val="002C0A45"/>
    <w:rsid w:val="002C14A0"/>
    <w:rsid w:val="002D0033"/>
    <w:rsid w:val="002D05EB"/>
    <w:rsid w:val="002D1507"/>
    <w:rsid w:val="002D2845"/>
    <w:rsid w:val="002D2FC4"/>
    <w:rsid w:val="002D5E95"/>
    <w:rsid w:val="002E00CC"/>
    <w:rsid w:val="002E0662"/>
    <w:rsid w:val="002E155E"/>
    <w:rsid w:val="002E1885"/>
    <w:rsid w:val="002E1BEE"/>
    <w:rsid w:val="002E3218"/>
    <w:rsid w:val="002E4333"/>
    <w:rsid w:val="002E482A"/>
    <w:rsid w:val="002F15A7"/>
    <w:rsid w:val="002F4F57"/>
    <w:rsid w:val="002F566D"/>
    <w:rsid w:val="00301BB2"/>
    <w:rsid w:val="00306025"/>
    <w:rsid w:val="003060DB"/>
    <w:rsid w:val="003072D9"/>
    <w:rsid w:val="003074D0"/>
    <w:rsid w:val="00311659"/>
    <w:rsid w:val="00311967"/>
    <w:rsid w:val="003124FC"/>
    <w:rsid w:val="00313F3C"/>
    <w:rsid w:val="00321A0D"/>
    <w:rsid w:val="00325AF4"/>
    <w:rsid w:val="00326929"/>
    <w:rsid w:val="003273A7"/>
    <w:rsid w:val="003311BA"/>
    <w:rsid w:val="00331470"/>
    <w:rsid w:val="00333B6E"/>
    <w:rsid w:val="003359C3"/>
    <w:rsid w:val="00335C34"/>
    <w:rsid w:val="00336D12"/>
    <w:rsid w:val="003420F1"/>
    <w:rsid w:val="00342360"/>
    <w:rsid w:val="003426A7"/>
    <w:rsid w:val="00342CF5"/>
    <w:rsid w:val="003438E5"/>
    <w:rsid w:val="00346524"/>
    <w:rsid w:val="00350378"/>
    <w:rsid w:val="00356C53"/>
    <w:rsid w:val="00360AF1"/>
    <w:rsid w:val="00360C9C"/>
    <w:rsid w:val="0036187C"/>
    <w:rsid w:val="00362FDB"/>
    <w:rsid w:val="00364120"/>
    <w:rsid w:val="00364200"/>
    <w:rsid w:val="003647E5"/>
    <w:rsid w:val="00364B63"/>
    <w:rsid w:val="003675FA"/>
    <w:rsid w:val="00370408"/>
    <w:rsid w:val="00371DBE"/>
    <w:rsid w:val="0037550A"/>
    <w:rsid w:val="0037565A"/>
    <w:rsid w:val="00376909"/>
    <w:rsid w:val="0037696B"/>
    <w:rsid w:val="00381F1A"/>
    <w:rsid w:val="003821BF"/>
    <w:rsid w:val="003825B3"/>
    <w:rsid w:val="00383089"/>
    <w:rsid w:val="00383A29"/>
    <w:rsid w:val="00387568"/>
    <w:rsid w:val="003918B1"/>
    <w:rsid w:val="003947BF"/>
    <w:rsid w:val="003953E0"/>
    <w:rsid w:val="00396062"/>
    <w:rsid w:val="003A5590"/>
    <w:rsid w:val="003A6A54"/>
    <w:rsid w:val="003B2B1E"/>
    <w:rsid w:val="003B3C81"/>
    <w:rsid w:val="003B483F"/>
    <w:rsid w:val="003B50AB"/>
    <w:rsid w:val="003B7DD9"/>
    <w:rsid w:val="003C02D5"/>
    <w:rsid w:val="003C0690"/>
    <w:rsid w:val="003C0F6F"/>
    <w:rsid w:val="003C13CD"/>
    <w:rsid w:val="003C2FAD"/>
    <w:rsid w:val="003C4449"/>
    <w:rsid w:val="003C463C"/>
    <w:rsid w:val="003C4CC7"/>
    <w:rsid w:val="003C559A"/>
    <w:rsid w:val="003D12B3"/>
    <w:rsid w:val="003D2CC6"/>
    <w:rsid w:val="003D3483"/>
    <w:rsid w:val="003E04EB"/>
    <w:rsid w:val="003E068E"/>
    <w:rsid w:val="003E2B53"/>
    <w:rsid w:val="003E614E"/>
    <w:rsid w:val="003F0733"/>
    <w:rsid w:val="003F1AC0"/>
    <w:rsid w:val="003F28B7"/>
    <w:rsid w:val="003F3ED3"/>
    <w:rsid w:val="003F7246"/>
    <w:rsid w:val="00400F5B"/>
    <w:rsid w:val="00404CA3"/>
    <w:rsid w:val="00410419"/>
    <w:rsid w:val="00410A54"/>
    <w:rsid w:val="00412703"/>
    <w:rsid w:val="00412887"/>
    <w:rsid w:val="00413356"/>
    <w:rsid w:val="00415FFD"/>
    <w:rsid w:val="00417742"/>
    <w:rsid w:val="00423314"/>
    <w:rsid w:val="00431987"/>
    <w:rsid w:val="00437E54"/>
    <w:rsid w:val="004412BC"/>
    <w:rsid w:val="004414AB"/>
    <w:rsid w:val="00443A01"/>
    <w:rsid w:val="00443BD5"/>
    <w:rsid w:val="00444392"/>
    <w:rsid w:val="00447D73"/>
    <w:rsid w:val="00452101"/>
    <w:rsid w:val="00452E09"/>
    <w:rsid w:val="004550CC"/>
    <w:rsid w:val="004560F1"/>
    <w:rsid w:val="004566F4"/>
    <w:rsid w:val="004567CE"/>
    <w:rsid w:val="00456D44"/>
    <w:rsid w:val="00460DC8"/>
    <w:rsid w:val="00462979"/>
    <w:rsid w:val="00466320"/>
    <w:rsid w:val="004732F1"/>
    <w:rsid w:val="0047792C"/>
    <w:rsid w:val="00482940"/>
    <w:rsid w:val="00484038"/>
    <w:rsid w:val="00484A45"/>
    <w:rsid w:val="00487309"/>
    <w:rsid w:val="0049064C"/>
    <w:rsid w:val="00491FEF"/>
    <w:rsid w:val="0049301E"/>
    <w:rsid w:val="004951F3"/>
    <w:rsid w:val="00495871"/>
    <w:rsid w:val="00497306"/>
    <w:rsid w:val="004A3584"/>
    <w:rsid w:val="004A6DC2"/>
    <w:rsid w:val="004A7E6C"/>
    <w:rsid w:val="004B0C7D"/>
    <w:rsid w:val="004B4579"/>
    <w:rsid w:val="004B4D66"/>
    <w:rsid w:val="004B6492"/>
    <w:rsid w:val="004B6C18"/>
    <w:rsid w:val="004B7626"/>
    <w:rsid w:val="004C28D8"/>
    <w:rsid w:val="004C531A"/>
    <w:rsid w:val="004C6395"/>
    <w:rsid w:val="004C6B11"/>
    <w:rsid w:val="004C79A0"/>
    <w:rsid w:val="004D1ED8"/>
    <w:rsid w:val="004D44F4"/>
    <w:rsid w:val="004D46A4"/>
    <w:rsid w:val="004D488F"/>
    <w:rsid w:val="004E0252"/>
    <w:rsid w:val="004E46A0"/>
    <w:rsid w:val="004E7F1A"/>
    <w:rsid w:val="004F0456"/>
    <w:rsid w:val="004F1821"/>
    <w:rsid w:val="004F1863"/>
    <w:rsid w:val="004F38DE"/>
    <w:rsid w:val="004F6246"/>
    <w:rsid w:val="0050148B"/>
    <w:rsid w:val="00503189"/>
    <w:rsid w:val="00503EE8"/>
    <w:rsid w:val="00504554"/>
    <w:rsid w:val="005112E3"/>
    <w:rsid w:val="005173F8"/>
    <w:rsid w:val="00517AFD"/>
    <w:rsid w:val="00520819"/>
    <w:rsid w:val="00522200"/>
    <w:rsid w:val="00522379"/>
    <w:rsid w:val="0052432B"/>
    <w:rsid w:val="0052492D"/>
    <w:rsid w:val="00530588"/>
    <w:rsid w:val="00535886"/>
    <w:rsid w:val="005358A9"/>
    <w:rsid w:val="00536F54"/>
    <w:rsid w:val="00536FC1"/>
    <w:rsid w:val="0054098F"/>
    <w:rsid w:val="005410D8"/>
    <w:rsid w:val="005474AD"/>
    <w:rsid w:val="005514DA"/>
    <w:rsid w:val="00551B1B"/>
    <w:rsid w:val="00552B7C"/>
    <w:rsid w:val="005538A1"/>
    <w:rsid w:val="005560E9"/>
    <w:rsid w:val="00556A06"/>
    <w:rsid w:val="00557A69"/>
    <w:rsid w:val="0056136C"/>
    <w:rsid w:val="00564242"/>
    <w:rsid w:val="0056492E"/>
    <w:rsid w:val="00567F81"/>
    <w:rsid w:val="00570FFE"/>
    <w:rsid w:val="00580CE2"/>
    <w:rsid w:val="005869FD"/>
    <w:rsid w:val="00587036"/>
    <w:rsid w:val="005960E3"/>
    <w:rsid w:val="005A37C8"/>
    <w:rsid w:val="005A531B"/>
    <w:rsid w:val="005A7077"/>
    <w:rsid w:val="005A7963"/>
    <w:rsid w:val="005B174B"/>
    <w:rsid w:val="005B2F6F"/>
    <w:rsid w:val="005B346E"/>
    <w:rsid w:val="005B3AF5"/>
    <w:rsid w:val="005B3F5D"/>
    <w:rsid w:val="005B4AEB"/>
    <w:rsid w:val="005B4BCE"/>
    <w:rsid w:val="005B4C27"/>
    <w:rsid w:val="005C0B1E"/>
    <w:rsid w:val="005C1DA0"/>
    <w:rsid w:val="005C60F7"/>
    <w:rsid w:val="005C6986"/>
    <w:rsid w:val="005C714C"/>
    <w:rsid w:val="005C71E0"/>
    <w:rsid w:val="005C7962"/>
    <w:rsid w:val="005D1643"/>
    <w:rsid w:val="005D1C4E"/>
    <w:rsid w:val="005D3BBE"/>
    <w:rsid w:val="005D5BBD"/>
    <w:rsid w:val="005E23DF"/>
    <w:rsid w:val="005E75D9"/>
    <w:rsid w:val="005F150E"/>
    <w:rsid w:val="005F28FA"/>
    <w:rsid w:val="005F40C5"/>
    <w:rsid w:val="005F47FC"/>
    <w:rsid w:val="005F53A4"/>
    <w:rsid w:val="00603E0C"/>
    <w:rsid w:val="00610AA8"/>
    <w:rsid w:val="00611592"/>
    <w:rsid w:val="00612960"/>
    <w:rsid w:val="00613369"/>
    <w:rsid w:val="0061685F"/>
    <w:rsid w:val="006176EC"/>
    <w:rsid w:val="00622BA4"/>
    <w:rsid w:val="006272C2"/>
    <w:rsid w:val="00631005"/>
    <w:rsid w:val="00632EE5"/>
    <w:rsid w:val="00633E79"/>
    <w:rsid w:val="006359BA"/>
    <w:rsid w:val="00637047"/>
    <w:rsid w:val="00641147"/>
    <w:rsid w:val="00644C7B"/>
    <w:rsid w:val="00650BDC"/>
    <w:rsid w:val="00651E0C"/>
    <w:rsid w:val="00651E31"/>
    <w:rsid w:val="006522E0"/>
    <w:rsid w:val="00654073"/>
    <w:rsid w:val="0065457C"/>
    <w:rsid w:val="00656A23"/>
    <w:rsid w:val="0066024A"/>
    <w:rsid w:val="006629D0"/>
    <w:rsid w:val="00663698"/>
    <w:rsid w:val="00663CF8"/>
    <w:rsid w:val="0066700B"/>
    <w:rsid w:val="00667563"/>
    <w:rsid w:val="00670A62"/>
    <w:rsid w:val="00673AA6"/>
    <w:rsid w:val="00675123"/>
    <w:rsid w:val="006758C4"/>
    <w:rsid w:val="00681AC4"/>
    <w:rsid w:val="00690171"/>
    <w:rsid w:val="00690848"/>
    <w:rsid w:val="006928D9"/>
    <w:rsid w:val="00694448"/>
    <w:rsid w:val="006957E3"/>
    <w:rsid w:val="006A025D"/>
    <w:rsid w:val="006A0A14"/>
    <w:rsid w:val="006A28A9"/>
    <w:rsid w:val="006A6150"/>
    <w:rsid w:val="006B0378"/>
    <w:rsid w:val="006B0CE6"/>
    <w:rsid w:val="006B1A3F"/>
    <w:rsid w:val="006B3387"/>
    <w:rsid w:val="006B3D5C"/>
    <w:rsid w:val="006B52D1"/>
    <w:rsid w:val="006C2443"/>
    <w:rsid w:val="006C40DE"/>
    <w:rsid w:val="006C5660"/>
    <w:rsid w:val="006D0099"/>
    <w:rsid w:val="006D0C90"/>
    <w:rsid w:val="006D0D26"/>
    <w:rsid w:val="006D162B"/>
    <w:rsid w:val="006D35B5"/>
    <w:rsid w:val="006D54DC"/>
    <w:rsid w:val="006D6040"/>
    <w:rsid w:val="006D6234"/>
    <w:rsid w:val="006E33F9"/>
    <w:rsid w:val="006E3EB4"/>
    <w:rsid w:val="006E461F"/>
    <w:rsid w:val="006E5319"/>
    <w:rsid w:val="006F1085"/>
    <w:rsid w:val="006F40A4"/>
    <w:rsid w:val="006F50F4"/>
    <w:rsid w:val="006F5781"/>
    <w:rsid w:val="006F5F10"/>
    <w:rsid w:val="006F603C"/>
    <w:rsid w:val="006F6F68"/>
    <w:rsid w:val="0070123E"/>
    <w:rsid w:val="00702036"/>
    <w:rsid w:val="00706BCB"/>
    <w:rsid w:val="00707D0F"/>
    <w:rsid w:val="007109B8"/>
    <w:rsid w:val="00712335"/>
    <w:rsid w:val="007146A0"/>
    <w:rsid w:val="007178A0"/>
    <w:rsid w:val="00720068"/>
    <w:rsid w:val="00723002"/>
    <w:rsid w:val="00724059"/>
    <w:rsid w:val="00726937"/>
    <w:rsid w:val="00730D3B"/>
    <w:rsid w:val="00731E22"/>
    <w:rsid w:val="00732574"/>
    <w:rsid w:val="00732AF1"/>
    <w:rsid w:val="00732FD1"/>
    <w:rsid w:val="00735577"/>
    <w:rsid w:val="00736FC1"/>
    <w:rsid w:val="00737322"/>
    <w:rsid w:val="007422CD"/>
    <w:rsid w:val="0074441E"/>
    <w:rsid w:val="007465D8"/>
    <w:rsid w:val="0074702F"/>
    <w:rsid w:val="007505C7"/>
    <w:rsid w:val="00751BFD"/>
    <w:rsid w:val="007530CA"/>
    <w:rsid w:val="007532E5"/>
    <w:rsid w:val="0075471B"/>
    <w:rsid w:val="007555D7"/>
    <w:rsid w:val="00755BC6"/>
    <w:rsid w:val="007564FE"/>
    <w:rsid w:val="00756BB7"/>
    <w:rsid w:val="00757B15"/>
    <w:rsid w:val="007600BF"/>
    <w:rsid w:val="007600E0"/>
    <w:rsid w:val="007610A0"/>
    <w:rsid w:val="0076250E"/>
    <w:rsid w:val="007647E8"/>
    <w:rsid w:val="00766864"/>
    <w:rsid w:val="007719AC"/>
    <w:rsid w:val="00772E1E"/>
    <w:rsid w:val="00773766"/>
    <w:rsid w:val="00773F65"/>
    <w:rsid w:val="00775DDF"/>
    <w:rsid w:val="00776523"/>
    <w:rsid w:val="00776B40"/>
    <w:rsid w:val="00780366"/>
    <w:rsid w:val="00780662"/>
    <w:rsid w:val="00781815"/>
    <w:rsid w:val="00783ED2"/>
    <w:rsid w:val="00791103"/>
    <w:rsid w:val="0079193F"/>
    <w:rsid w:val="00792CDA"/>
    <w:rsid w:val="00796173"/>
    <w:rsid w:val="0079713B"/>
    <w:rsid w:val="007A08EA"/>
    <w:rsid w:val="007A2F16"/>
    <w:rsid w:val="007A3827"/>
    <w:rsid w:val="007A55A4"/>
    <w:rsid w:val="007A7D75"/>
    <w:rsid w:val="007B3452"/>
    <w:rsid w:val="007B3E50"/>
    <w:rsid w:val="007B5F0E"/>
    <w:rsid w:val="007B6DA6"/>
    <w:rsid w:val="007B70D4"/>
    <w:rsid w:val="007C2472"/>
    <w:rsid w:val="007C3715"/>
    <w:rsid w:val="007C60C2"/>
    <w:rsid w:val="007C6B9B"/>
    <w:rsid w:val="007E0643"/>
    <w:rsid w:val="007E4BD1"/>
    <w:rsid w:val="007E5150"/>
    <w:rsid w:val="007F256A"/>
    <w:rsid w:val="007F3A5F"/>
    <w:rsid w:val="008004E9"/>
    <w:rsid w:val="00802B5D"/>
    <w:rsid w:val="00803127"/>
    <w:rsid w:val="00806DF2"/>
    <w:rsid w:val="00806EB5"/>
    <w:rsid w:val="00807522"/>
    <w:rsid w:val="008118B7"/>
    <w:rsid w:val="008118CC"/>
    <w:rsid w:val="008121CF"/>
    <w:rsid w:val="00813D47"/>
    <w:rsid w:val="00813D98"/>
    <w:rsid w:val="00815808"/>
    <w:rsid w:val="00816505"/>
    <w:rsid w:val="00817CC3"/>
    <w:rsid w:val="0082139D"/>
    <w:rsid w:val="00823C2C"/>
    <w:rsid w:val="00824A84"/>
    <w:rsid w:val="00830786"/>
    <w:rsid w:val="008308C4"/>
    <w:rsid w:val="00831DFA"/>
    <w:rsid w:val="00832151"/>
    <w:rsid w:val="008369E3"/>
    <w:rsid w:val="008408FE"/>
    <w:rsid w:val="00842234"/>
    <w:rsid w:val="0084242F"/>
    <w:rsid w:val="00842FFA"/>
    <w:rsid w:val="0084387E"/>
    <w:rsid w:val="00845872"/>
    <w:rsid w:val="00847E07"/>
    <w:rsid w:val="0085048A"/>
    <w:rsid w:val="00850A1B"/>
    <w:rsid w:val="00852457"/>
    <w:rsid w:val="00852A8E"/>
    <w:rsid w:val="00853A95"/>
    <w:rsid w:val="0085630A"/>
    <w:rsid w:val="00860869"/>
    <w:rsid w:val="008635DD"/>
    <w:rsid w:val="008657BB"/>
    <w:rsid w:val="00870336"/>
    <w:rsid w:val="00872748"/>
    <w:rsid w:val="008736FE"/>
    <w:rsid w:val="00874057"/>
    <w:rsid w:val="00876918"/>
    <w:rsid w:val="00876ADB"/>
    <w:rsid w:val="00882F0E"/>
    <w:rsid w:val="008855D1"/>
    <w:rsid w:val="00886A9C"/>
    <w:rsid w:val="00890E65"/>
    <w:rsid w:val="00891AE3"/>
    <w:rsid w:val="00893202"/>
    <w:rsid w:val="00893642"/>
    <w:rsid w:val="008939C9"/>
    <w:rsid w:val="00895335"/>
    <w:rsid w:val="008953F5"/>
    <w:rsid w:val="00895443"/>
    <w:rsid w:val="00895E18"/>
    <w:rsid w:val="00896BFE"/>
    <w:rsid w:val="008A196A"/>
    <w:rsid w:val="008A3CB9"/>
    <w:rsid w:val="008A42B8"/>
    <w:rsid w:val="008A4DA7"/>
    <w:rsid w:val="008A5349"/>
    <w:rsid w:val="008A7E97"/>
    <w:rsid w:val="008B2635"/>
    <w:rsid w:val="008B33BE"/>
    <w:rsid w:val="008B4399"/>
    <w:rsid w:val="008B4E6C"/>
    <w:rsid w:val="008C1FDF"/>
    <w:rsid w:val="008C2BA2"/>
    <w:rsid w:val="008C4734"/>
    <w:rsid w:val="008C7B1D"/>
    <w:rsid w:val="008D1B75"/>
    <w:rsid w:val="008D1D24"/>
    <w:rsid w:val="008D3A95"/>
    <w:rsid w:val="008D517C"/>
    <w:rsid w:val="008D59A4"/>
    <w:rsid w:val="008D6D00"/>
    <w:rsid w:val="008D7BC6"/>
    <w:rsid w:val="008E0016"/>
    <w:rsid w:val="008E133A"/>
    <w:rsid w:val="008E41C9"/>
    <w:rsid w:val="008E7FE4"/>
    <w:rsid w:val="008F0979"/>
    <w:rsid w:val="008F0B9F"/>
    <w:rsid w:val="008F1B26"/>
    <w:rsid w:val="008F2E5E"/>
    <w:rsid w:val="008F405A"/>
    <w:rsid w:val="008F4AF4"/>
    <w:rsid w:val="008F4C5C"/>
    <w:rsid w:val="008F5271"/>
    <w:rsid w:val="009013EB"/>
    <w:rsid w:val="00902129"/>
    <w:rsid w:val="00902572"/>
    <w:rsid w:val="00902A91"/>
    <w:rsid w:val="00903154"/>
    <w:rsid w:val="009060D5"/>
    <w:rsid w:val="009077F7"/>
    <w:rsid w:val="00910C25"/>
    <w:rsid w:val="00913C7B"/>
    <w:rsid w:val="00917963"/>
    <w:rsid w:val="00917D42"/>
    <w:rsid w:val="00922CFA"/>
    <w:rsid w:val="009247AF"/>
    <w:rsid w:val="00925DCA"/>
    <w:rsid w:val="00930FE9"/>
    <w:rsid w:val="00931532"/>
    <w:rsid w:val="00934CD5"/>
    <w:rsid w:val="00936A46"/>
    <w:rsid w:val="0094056A"/>
    <w:rsid w:val="00942122"/>
    <w:rsid w:val="009469C0"/>
    <w:rsid w:val="00947F36"/>
    <w:rsid w:val="00950648"/>
    <w:rsid w:val="00951C3D"/>
    <w:rsid w:val="009549B8"/>
    <w:rsid w:val="00956F02"/>
    <w:rsid w:val="0095780C"/>
    <w:rsid w:val="00957E30"/>
    <w:rsid w:val="00961206"/>
    <w:rsid w:val="00961611"/>
    <w:rsid w:val="00962822"/>
    <w:rsid w:val="009636A9"/>
    <w:rsid w:val="0096710B"/>
    <w:rsid w:val="00967262"/>
    <w:rsid w:val="009704A6"/>
    <w:rsid w:val="009709BE"/>
    <w:rsid w:val="009719DE"/>
    <w:rsid w:val="00972CBB"/>
    <w:rsid w:val="00973701"/>
    <w:rsid w:val="00973A15"/>
    <w:rsid w:val="00973D58"/>
    <w:rsid w:val="00976402"/>
    <w:rsid w:val="00977753"/>
    <w:rsid w:val="00981EBA"/>
    <w:rsid w:val="00990AB9"/>
    <w:rsid w:val="009910F6"/>
    <w:rsid w:val="00991639"/>
    <w:rsid w:val="00994CFA"/>
    <w:rsid w:val="009971B6"/>
    <w:rsid w:val="009A27DE"/>
    <w:rsid w:val="009A2A2A"/>
    <w:rsid w:val="009A4789"/>
    <w:rsid w:val="009A5A7B"/>
    <w:rsid w:val="009A6C35"/>
    <w:rsid w:val="009B38B6"/>
    <w:rsid w:val="009B4036"/>
    <w:rsid w:val="009B5E2C"/>
    <w:rsid w:val="009C029D"/>
    <w:rsid w:val="009C0406"/>
    <w:rsid w:val="009C1F33"/>
    <w:rsid w:val="009C2201"/>
    <w:rsid w:val="009C3378"/>
    <w:rsid w:val="009C5FE0"/>
    <w:rsid w:val="009C75B4"/>
    <w:rsid w:val="009C7B37"/>
    <w:rsid w:val="009C7C7F"/>
    <w:rsid w:val="009C7F46"/>
    <w:rsid w:val="009D1C9A"/>
    <w:rsid w:val="009D7616"/>
    <w:rsid w:val="009E06C3"/>
    <w:rsid w:val="009E1DEA"/>
    <w:rsid w:val="009E2BB9"/>
    <w:rsid w:val="009E37E4"/>
    <w:rsid w:val="009E45FD"/>
    <w:rsid w:val="009E520F"/>
    <w:rsid w:val="009E626C"/>
    <w:rsid w:val="009F0F83"/>
    <w:rsid w:val="00A017AA"/>
    <w:rsid w:val="00A01C14"/>
    <w:rsid w:val="00A02654"/>
    <w:rsid w:val="00A03D35"/>
    <w:rsid w:val="00A0442A"/>
    <w:rsid w:val="00A05D5E"/>
    <w:rsid w:val="00A07012"/>
    <w:rsid w:val="00A117E2"/>
    <w:rsid w:val="00A152D6"/>
    <w:rsid w:val="00A15398"/>
    <w:rsid w:val="00A16417"/>
    <w:rsid w:val="00A16AEC"/>
    <w:rsid w:val="00A205A0"/>
    <w:rsid w:val="00A223BF"/>
    <w:rsid w:val="00A22C00"/>
    <w:rsid w:val="00A24FC6"/>
    <w:rsid w:val="00A2554D"/>
    <w:rsid w:val="00A271FC"/>
    <w:rsid w:val="00A312E8"/>
    <w:rsid w:val="00A313DC"/>
    <w:rsid w:val="00A3412F"/>
    <w:rsid w:val="00A36A91"/>
    <w:rsid w:val="00A405D4"/>
    <w:rsid w:val="00A415B4"/>
    <w:rsid w:val="00A41F96"/>
    <w:rsid w:val="00A44738"/>
    <w:rsid w:val="00A44A31"/>
    <w:rsid w:val="00A453E5"/>
    <w:rsid w:val="00A477EF"/>
    <w:rsid w:val="00A47A82"/>
    <w:rsid w:val="00A47DCD"/>
    <w:rsid w:val="00A51C74"/>
    <w:rsid w:val="00A56157"/>
    <w:rsid w:val="00A56580"/>
    <w:rsid w:val="00A577F9"/>
    <w:rsid w:val="00A5785A"/>
    <w:rsid w:val="00A601FB"/>
    <w:rsid w:val="00A642D8"/>
    <w:rsid w:val="00A70FE0"/>
    <w:rsid w:val="00A722A2"/>
    <w:rsid w:val="00A74748"/>
    <w:rsid w:val="00A769BD"/>
    <w:rsid w:val="00A7730A"/>
    <w:rsid w:val="00A817BF"/>
    <w:rsid w:val="00A828DE"/>
    <w:rsid w:val="00A82C0F"/>
    <w:rsid w:val="00A84D9A"/>
    <w:rsid w:val="00A86349"/>
    <w:rsid w:val="00A9075A"/>
    <w:rsid w:val="00A90CF5"/>
    <w:rsid w:val="00A91CAF"/>
    <w:rsid w:val="00A95E88"/>
    <w:rsid w:val="00A96021"/>
    <w:rsid w:val="00A976FD"/>
    <w:rsid w:val="00AA1940"/>
    <w:rsid w:val="00AA1D59"/>
    <w:rsid w:val="00AA2392"/>
    <w:rsid w:val="00AA2EE4"/>
    <w:rsid w:val="00AA2F3B"/>
    <w:rsid w:val="00AA3C4A"/>
    <w:rsid w:val="00AA4CB4"/>
    <w:rsid w:val="00AA7658"/>
    <w:rsid w:val="00AA7C5B"/>
    <w:rsid w:val="00AB0DC1"/>
    <w:rsid w:val="00AB1345"/>
    <w:rsid w:val="00AB26F8"/>
    <w:rsid w:val="00AB464E"/>
    <w:rsid w:val="00AB4BF9"/>
    <w:rsid w:val="00AB54D7"/>
    <w:rsid w:val="00AB7814"/>
    <w:rsid w:val="00AC1AEF"/>
    <w:rsid w:val="00AC6396"/>
    <w:rsid w:val="00AC712C"/>
    <w:rsid w:val="00AD113C"/>
    <w:rsid w:val="00AD1171"/>
    <w:rsid w:val="00AD345A"/>
    <w:rsid w:val="00AD3DD7"/>
    <w:rsid w:val="00AD6363"/>
    <w:rsid w:val="00AD6F31"/>
    <w:rsid w:val="00AD755D"/>
    <w:rsid w:val="00AE06FF"/>
    <w:rsid w:val="00AE280A"/>
    <w:rsid w:val="00AE3F55"/>
    <w:rsid w:val="00AF08E8"/>
    <w:rsid w:val="00AF2C21"/>
    <w:rsid w:val="00AF3731"/>
    <w:rsid w:val="00AF7D90"/>
    <w:rsid w:val="00B00808"/>
    <w:rsid w:val="00B02E89"/>
    <w:rsid w:val="00B03375"/>
    <w:rsid w:val="00B04BDC"/>
    <w:rsid w:val="00B0521D"/>
    <w:rsid w:val="00B07FCF"/>
    <w:rsid w:val="00B10096"/>
    <w:rsid w:val="00B109C8"/>
    <w:rsid w:val="00B14297"/>
    <w:rsid w:val="00B17EE1"/>
    <w:rsid w:val="00B21616"/>
    <w:rsid w:val="00B23309"/>
    <w:rsid w:val="00B246BD"/>
    <w:rsid w:val="00B26861"/>
    <w:rsid w:val="00B274EA"/>
    <w:rsid w:val="00B31885"/>
    <w:rsid w:val="00B323BF"/>
    <w:rsid w:val="00B32CFB"/>
    <w:rsid w:val="00B33FB4"/>
    <w:rsid w:val="00B35604"/>
    <w:rsid w:val="00B36298"/>
    <w:rsid w:val="00B3689D"/>
    <w:rsid w:val="00B36DD3"/>
    <w:rsid w:val="00B37B38"/>
    <w:rsid w:val="00B40A7A"/>
    <w:rsid w:val="00B41459"/>
    <w:rsid w:val="00B43821"/>
    <w:rsid w:val="00B43E13"/>
    <w:rsid w:val="00B451E5"/>
    <w:rsid w:val="00B45C3F"/>
    <w:rsid w:val="00B50690"/>
    <w:rsid w:val="00B5144A"/>
    <w:rsid w:val="00B5331D"/>
    <w:rsid w:val="00B550CD"/>
    <w:rsid w:val="00B55682"/>
    <w:rsid w:val="00B606BF"/>
    <w:rsid w:val="00B60AC5"/>
    <w:rsid w:val="00B62553"/>
    <w:rsid w:val="00B64FBB"/>
    <w:rsid w:val="00B650E8"/>
    <w:rsid w:val="00B651AD"/>
    <w:rsid w:val="00B669B2"/>
    <w:rsid w:val="00B6791A"/>
    <w:rsid w:val="00B6791B"/>
    <w:rsid w:val="00B67B8B"/>
    <w:rsid w:val="00B67EBB"/>
    <w:rsid w:val="00B7350B"/>
    <w:rsid w:val="00B74E81"/>
    <w:rsid w:val="00B75452"/>
    <w:rsid w:val="00B805F1"/>
    <w:rsid w:val="00B80BDB"/>
    <w:rsid w:val="00B8616C"/>
    <w:rsid w:val="00B876BF"/>
    <w:rsid w:val="00B902C1"/>
    <w:rsid w:val="00B92D6C"/>
    <w:rsid w:val="00B94EFF"/>
    <w:rsid w:val="00B94F56"/>
    <w:rsid w:val="00B95739"/>
    <w:rsid w:val="00B969D0"/>
    <w:rsid w:val="00BA2834"/>
    <w:rsid w:val="00BA2A47"/>
    <w:rsid w:val="00BA2F03"/>
    <w:rsid w:val="00BA3C3A"/>
    <w:rsid w:val="00BA49B2"/>
    <w:rsid w:val="00BA6260"/>
    <w:rsid w:val="00BA7230"/>
    <w:rsid w:val="00BB422B"/>
    <w:rsid w:val="00BB596A"/>
    <w:rsid w:val="00BB5985"/>
    <w:rsid w:val="00BB6652"/>
    <w:rsid w:val="00BC14E2"/>
    <w:rsid w:val="00BC15DD"/>
    <w:rsid w:val="00BC27F0"/>
    <w:rsid w:val="00BC31A0"/>
    <w:rsid w:val="00BC76CA"/>
    <w:rsid w:val="00BC7DF5"/>
    <w:rsid w:val="00BD02FC"/>
    <w:rsid w:val="00BD3E8B"/>
    <w:rsid w:val="00BD4263"/>
    <w:rsid w:val="00BD45A3"/>
    <w:rsid w:val="00BE1156"/>
    <w:rsid w:val="00BE1801"/>
    <w:rsid w:val="00BE2BBD"/>
    <w:rsid w:val="00BE3B90"/>
    <w:rsid w:val="00BE3DF4"/>
    <w:rsid w:val="00BE4E12"/>
    <w:rsid w:val="00BE6D30"/>
    <w:rsid w:val="00BE774D"/>
    <w:rsid w:val="00BF04A1"/>
    <w:rsid w:val="00BF0CAE"/>
    <w:rsid w:val="00BF1149"/>
    <w:rsid w:val="00BF5E3B"/>
    <w:rsid w:val="00C008A0"/>
    <w:rsid w:val="00C0294D"/>
    <w:rsid w:val="00C03BE1"/>
    <w:rsid w:val="00C07661"/>
    <w:rsid w:val="00C10A74"/>
    <w:rsid w:val="00C11FA7"/>
    <w:rsid w:val="00C12152"/>
    <w:rsid w:val="00C126C0"/>
    <w:rsid w:val="00C14342"/>
    <w:rsid w:val="00C16706"/>
    <w:rsid w:val="00C2059D"/>
    <w:rsid w:val="00C2131B"/>
    <w:rsid w:val="00C2293D"/>
    <w:rsid w:val="00C240E2"/>
    <w:rsid w:val="00C244F8"/>
    <w:rsid w:val="00C301B7"/>
    <w:rsid w:val="00C30DD3"/>
    <w:rsid w:val="00C31370"/>
    <w:rsid w:val="00C34106"/>
    <w:rsid w:val="00C358FB"/>
    <w:rsid w:val="00C36084"/>
    <w:rsid w:val="00C36486"/>
    <w:rsid w:val="00C36702"/>
    <w:rsid w:val="00C401C8"/>
    <w:rsid w:val="00C43330"/>
    <w:rsid w:val="00C458E1"/>
    <w:rsid w:val="00C463CC"/>
    <w:rsid w:val="00C469E1"/>
    <w:rsid w:val="00C51B6C"/>
    <w:rsid w:val="00C5449A"/>
    <w:rsid w:val="00C551BE"/>
    <w:rsid w:val="00C66924"/>
    <w:rsid w:val="00C67A5C"/>
    <w:rsid w:val="00C71B21"/>
    <w:rsid w:val="00C72779"/>
    <w:rsid w:val="00C7355A"/>
    <w:rsid w:val="00C73B09"/>
    <w:rsid w:val="00C74038"/>
    <w:rsid w:val="00C80008"/>
    <w:rsid w:val="00C90713"/>
    <w:rsid w:val="00C913DD"/>
    <w:rsid w:val="00C914A3"/>
    <w:rsid w:val="00C94A4A"/>
    <w:rsid w:val="00C9510C"/>
    <w:rsid w:val="00C95AB9"/>
    <w:rsid w:val="00C977B9"/>
    <w:rsid w:val="00CA30CE"/>
    <w:rsid w:val="00CA4DC8"/>
    <w:rsid w:val="00CA5277"/>
    <w:rsid w:val="00CA562C"/>
    <w:rsid w:val="00CA7EA2"/>
    <w:rsid w:val="00CB046D"/>
    <w:rsid w:val="00CB16BC"/>
    <w:rsid w:val="00CB67A6"/>
    <w:rsid w:val="00CB75AF"/>
    <w:rsid w:val="00CB7D7A"/>
    <w:rsid w:val="00CC0495"/>
    <w:rsid w:val="00CC10F9"/>
    <w:rsid w:val="00CC1206"/>
    <w:rsid w:val="00CC2DBE"/>
    <w:rsid w:val="00CC573A"/>
    <w:rsid w:val="00CC5AB8"/>
    <w:rsid w:val="00CC6261"/>
    <w:rsid w:val="00CC79FE"/>
    <w:rsid w:val="00CD52C7"/>
    <w:rsid w:val="00CD7D79"/>
    <w:rsid w:val="00CE2610"/>
    <w:rsid w:val="00CE3419"/>
    <w:rsid w:val="00CE3D1C"/>
    <w:rsid w:val="00CE46BA"/>
    <w:rsid w:val="00CE5E3A"/>
    <w:rsid w:val="00CE6043"/>
    <w:rsid w:val="00CF253A"/>
    <w:rsid w:val="00CF26C5"/>
    <w:rsid w:val="00CF363D"/>
    <w:rsid w:val="00D00E5A"/>
    <w:rsid w:val="00D023FA"/>
    <w:rsid w:val="00D036F9"/>
    <w:rsid w:val="00D03C16"/>
    <w:rsid w:val="00D0525D"/>
    <w:rsid w:val="00D10F90"/>
    <w:rsid w:val="00D1169A"/>
    <w:rsid w:val="00D1324F"/>
    <w:rsid w:val="00D159A0"/>
    <w:rsid w:val="00D15B6E"/>
    <w:rsid w:val="00D15BAC"/>
    <w:rsid w:val="00D17001"/>
    <w:rsid w:val="00D208C1"/>
    <w:rsid w:val="00D22038"/>
    <w:rsid w:val="00D256BC"/>
    <w:rsid w:val="00D262F1"/>
    <w:rsid w:val="00D277A6"/>
    <w:rsid w:val="00D306F2"/>
    <w:rsid w:val="00D30B02"/>
    <w:rsid w:val="00D32B00"/>
    <w:rsid w:val="00D3405F"/>
    <w:rsid w:val="00D3734F"/>
    <w:rsid w:val="00D37C22"/>
    <w:rsid w:val="00D47842"/>
    <w:rsid w:val="00D4784A"/>
    <w:rsid w:val="00D525BB"/>
    <w:rsid w:val="00D52D70"/>
    <w:rsid w:val="00D534BA"/>
    <w:rsid w:val="00D54182"/>
    <w:rsid w:val="00D54DE3"/>
    <w:rsid w:val="00D561A6"/>
    <w:rsid w:val="00D5784F"/>
    <w:rsid w:val="00D612A2"/>
    <w:rsid w:val="00D61CAF"/>
    <w:rsid w:val="00D63581"/>
    <w:rsid w:val="00D64251"/>
    <w:rsid w:val="00D6437B"/>
    <w:rsid w:val="00D65937"/>
    <w:rsid w:val="00D664E0"/>
    <w:rsid w:val="00D66DBF"/>
    <w:rsid w:val="00D66F38"/>
    <w:rsid w:val="00D71B0E"/>
    <w:rsid w:val="00D7213D"/>
    <w:rsid w:val="00D72C66"/>
    <w:rsid w:val="00D73EC9"/>
    <w:rsid w:val="00D74133"/>
    <w:rsid w:val="00D764DB"/>
    <w:rsid w:val="00D7697E"/>
    <w:rsid w:val="00D77AD5"/>
    <w:rsid w:val="00D83604"/>
    <w:rsid w:val="00D86815"/>
    <w:rsid w:val="00D87064"/>
    <w:rsid w:val="00DA232F"/>
    <w:rsid w:val="00DA3C19"/>
    <w:rsid w:val="00DA4261"/>
    <w:rsid w:val="00DA49D4"/>
    <w:rsid w:val="00DB0054"/>
    <w:rsid w:val="00DB0372"/>
    <w:rsid w:val="00DB271F"/>
    <w:rsid w:val="00DB59AD"/>
    <w:rsid w:val="00DB5EF0"/>
    <w:rsid w:val="00DB699E"/>
    <w:rsid w:val="00DB7616"/>
    <w:rsid w:val="00DC1FA7"/>
    <w:rsid w:val="00DC3AA0"/>
    <w:rsid w:val="00DC443D"/>
    <w:rsid w:val="00DC6655"/>
    <w:rsid w:val="00DC71CD"/>
    <w:rsid w:val="00DD493D"/>
    <w:rsid w:val="00DD56CF"/>
    <w:rsid w:val="00DD5782"/>
    <w:rsid w:val="00DD7998"/>
    <w:rsid w:val="00DD7ACC"/>
    <w:rsid w:val="00DE133A"/>
    <w:rsid w:val="00DE18F2"/>
    <w:rsid w:val="00DE5D63"/>
    <w:rsid w:val="00DE6B8D"/>
    <w:rsid w:val="00DE7F8E"/>
    <w:rsid w:val="00DF17C2"/>
    <w:rsid w:val="00DF5778"/>
    <w:rsid w:val="00DF6475"/>
    <w:rsid w:val="00E01934"/>
    <w:rsid w:val="00E02592"/>
    <w:rsid w:val="00E044B0"/>
    <w:rsid w:val="00E0664B"/>
    <w:rsid w:val="00E06A00"/>
    <w:rsid w:val="00E06EBE"/>
    <w:rsid w:val="00E11BBA"/>
    <w:rsid w:val="00E1275F"/>
    <w:rsid w:val="00E1388A"/>
    <w:rsid w:val="00E13D5A"/>
    <w:rsid w:val="00E14B8A"/>
    <w:rsid w:val="00E16800"/>
    <w:rsid w:val="00E169A3"/>
    <w:rsid w:val="00E1769B"/>
    <w:rsid w:val="00E2171A"/>
    <w:rsid w:val="00E2527D"/>
    <w:rsid w:val="00E25BFA"/>
    <w:rsid w:val="00E27167"/>
    <w:rsid w:val="00E2741E"/>
    <w:rsid w:val="00E348B2"/>
    <w:rsid w:val="00E34A28"/>
    <w:rsid w:val="00E34D28"/>
    <w:rsid w:val="00E36895"/>
    <w:rsid w:val="00E369C6"/>
    <w:rsid w:val="00E406C7"/>
    <w:rsid w:val="00E40C0D"/>
    <w:rsid w:val="00E4202E"/>
    <w:rsid w:val="00E4373D"/>
    <w:rsid w:val="00E43FF4"/>
    <w:rsid w:val="00E446DD"/>
    <w:rsid w:val="00E451CC"/>
    <w:rsid w:val="00E5195A"/>
    <w:rsid w:val="00E525DC"/>
    <w:rsid w:val="00E53B52"/>
    <w:rsid w:val="00E55F31"/>
    <w:rsid w:val="00E6001A"/>
    <w:rsid w:val="00E609AE"/>
    <w:rsid w:val="00E610F9"/>
    <w:rsid w:val="00E63383"/>
    <w:rsid w:val="00E665A0"/>
    <w:rsid w:val="00E7510A"/>
    <w:rsid w:val="00E77094"/>
    <w:rsid w:val="00E83D17"/>
    <w:rsid w:val="00E84EF6"/>
    <w:rsid w:val="00E85A76"/>
    <w:rsid w:val="00E90596"/>
    <w:rsid w:val="00E912F5"/>
    <w:rsid w:val="00E91434"/>
    <w:rsid w:val="00E93926"/>
    <w:rsid w:val="00E97641"/>
    <w:rsid w:val="00E97807"/>
    <w:rsid w:val="00EA554A"/>
    <w:rsid w:val="00EA5B03"/>
    <w:rsid w:val="00EA65A1"/>
    <w:rsid w:val="00EB28CF"/>
    <w:rsid w:val="00EB5204"/>
    <w:rsid w:val="00EB591D"/>
    <w:rsid w:val="00EC3647"/>
    <w:rsid w:val="00EC4D58"/>
    <w:rsid w:val="00EC652C"/>
    <w:rsid w:val="00ED0EE2"/>
    <w:rsid w:val="00ED2355"/>
    <w:rsid w:val="00ED34D1"/>
    <w:rsid w:val="00ED36A2"/>
    <w:rsid w:val="00ED4E8C"/>
    <w:rsid w:val="00EE1985"/>
    <w:rsid w:val="00EE2BD9"/>
    <w:rsid w:val="00EE2DB6"/>
    <w:rsid w:val="00EE31F4"/>
    <w:rsid w:val="00EE3C6D"/>
    <w:rsid w:val="00EE44DB"/>
    <w:rsid w:val="00EE5457"/>
    <w:rsid w:val="00EE675A"/>
    <w:rsid w:val="00EF2548"/>
    <w:rsid w:val="00EF35C4"/>
    <w:rsid w:val="00EF5F38"/>
    <w:rsid w:val="00EF63CF"/>
    <w:rsid w:val="00EF71AB"/>
    <w:rsid w:val="00F0204A"/>
    <w:rsid w:val="00F020BE"/>
    <w:rsid w:val="00F036A5"/>
    <w:rsid w:val="00F06034"/>
    <w:rsid w:val="00F1169D"/>
    <w:rsid w:val="00F13207"/>
    <w:rsid w:val="00F16350"/>
    <w:rsid w:val="00F16476"/>
    <w:rsid w:val="00F20432"/>
    <w:rsid w:val="00F21C01"/>
    <w:rsid w:val="00F23465"/>
    <w:rsid w:val="00F23AEF"/>
    <w:rsid w:val="00F24395"/>
    <w:rsid w:val="00F30138"/>
    <w:rsid w:val="00F30892"/>
    <w:rsid w:val="00F32E86"/>
    <w:rsid w:val="00F337D2"/>
    <w:rsid w:val="00F33D41"/>
    <w:rsid w:val="00F3543A"/>
    <w:rsid w:val="00F4136C"/>
    <w:rsid w:val="00F41D8F"/>
    <w:rsid w:val="00F42B26"/>
    <w:rsid w:val="00F50192"/>
    <w:rsid w:val="00F52452"/>
    <w:rsid w:val="00F55C31"/>
    <w:rsid w:val="00F56D1B"/>
    <w:rsid w:val="00F60D56"/>
    <w:rsid w:val="00F62966"/>
    <w:rsid w:val="00F654BB"/>
    <w:rsid w:val="00F669B0"/>
    <w:rsid w:val="00F66E7F"/>
    <w:rsid w:val="00F673C2"/>
    <w:rsid w:val="00F706F7"/>
    <w:rsid w:val="00F72716"/>
    <w:rsid w:val="00F729E4"/>
    <w:rsid w:val="00F76149"/>
    <w:rsid w:val="00F762FD"/>
    <w:rsid w:val="00F76782"/>
    <w:rsid w:val="00F807C0"/>
    <w:rsid w:val="00F82509"/>
    <w:rsid w:val="00F84CA4"/>
    <w:rsid w:val="00F87D8E"/>
    <w:rsid w:val="00F90CF7"/>
    <w:rsid w:val="00F95EF4"/>
    <w:rsid w:val="00F96495"/>
    <w:rsid w:val="00FA402B"/>
    <w:rsid w:val="00FA43C5"/>
    <w:rsid w:val="00FA5E54"/>
    <w:rsid w:val="00FA73C1"/>
    <w:rsid w:val="00FA7831"/>
    <w:rsid w:val="00FA78B8"/>
    <w:rsid w:val="00FA7B02"/>
    <w:rsid w:val="00FC0571"/>
    <w:rsid w:val="00FC3F05"/>
    <w:rsid w:val="00FC63A1"/>
    <w:rsid w:val="00FC66CA"/>
    <w:rsid w:val="00FD0422"/>
    <w:rsid w:val="00FD2469"/>
    <w:rsid w:val="00FD393B"/>
    <w:rsid w:val="00FD41DA"/>
    <w:rsid w:val="00FD78CE"/>
    <w:rsid w:val="00FD794D"/>
    <w:rsid w:val="00FE2476"/>
    <w:rsid w:val="00FE315B"/>
    <w:rsid w:val="00FE4342"/>
    <w:rsid w:val="00FE4851"/>
    <w:rsid w:val="00FE52D7"/>
    <w:rsid w:val="00FE66E8"/>
    <w:rsid w:val="00FF24CF"/>
    <w:rsid w:val="00FF48E3"/>
    <w:rsid w:val="00FF60BF"/>
    <w:rsid w:val="00FF68F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160F04A2-BC04-4720-B669-D453F8D9A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Nota de pie,Ref,de nota al pie"/>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Bolit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1169D"/>
    <w:rPr>
      <w:color w:val="0000FF" w:themeColor="hyperlink"/>
      <w:u w:val="single"/>
    </w:rPr>
  </w:style>
  <w:style w:type="paragraph" w:styleId="Textocomentario">
    <w:name w:val="annotation text"/>
    <w:basedOn w:val="Normal"/>
    <w:link w:val="TextocomentarioCar"/>
    <w:uiPriority w:val="99"/>
    <w:rsid w:val="00F1169D"/>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uiPriority w:val="99"/>
    <w:rsid w:val="00F1169D"/>
    <w:rPr>
      <w:rFonts w:ascii="Times New Roman" w:eastAsia="Times New Roman" w:hAnsi="Times New Roman" w:cs="Times New Roman"/>
      <w:sz w:val="20"/>
      <w:szCs w:val="20"/>
      <w:lang w:val="es-ES"/>
    </w:rPr>
  </w:style>
  <w:style w:type="paragraph" w:customStyle="1" w:styleId="CUERPOTEXTO">
    <w:name w:val="CUERPO TEXTO"/>
    <w:uiPriority w:val="99"/>
    <w:rsid w:val="00F1169D"/>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rPr>
  </w:style>
  <w:style w:type="character" w:customStyle="1" w:styleId="DefaultCar">
    <w:name w:val="Default Car"/>
    <w:link w:val="Default"/>
    <w:locked/>
    <w:rsid w:val="00F1169D"/>
    <w:rPr>
      <w:rFonts w:ascii="Arial" w:eastAsia="Times New Roman" w:hAnsi="Arial" w:cs="Arial"/>
      <w:color w:val="000000"/>
      <w:lang w:val="es-ES"/>
    </w:rPr>
  </w:style>
  <w:style w:type="paragraph" w:styleId="Descripcin">
    <w:name w:val="caption"/>
    <w:basedOn w:val="Normal"/>
    <w:next w:val="Normal"/>
    <w:unhideWhenUsed/>
    <w:qFormat/>
    <w:rsid w:val="006D54DC"/>
    <w:pPr>
      <w:spacing w:after="200"/>
    </w:pPr>
    <w:rPr>
      <w:rFonts w:ascii="Arial" w:eastAsia="Times New Roman" w:hAnsi="Arial" w:cs="Times New Roman"/>
      <w:b/>
      <w:iCs/>
      <w:sz w:val="22"/>
      <w:szCs w:val="18"/>
      <w:lang w:val="es-ES"/>
    </w:rPr>
  </w:style>
  <w:style w:type="paragraph" w:customStyle="1" w:styleId="estilo1">
    <w:name w:val="estilo1"/>
    <w:basedOn w:val="Normal"/>
    <w:rsid w:val="00F16350"/>
    <w:pPr>
      <w:spacing w:before="230" w:after="230" w:line="216" w:lineRule="atLeast"/>
      <w:ind w:left="230" w:right="230"/>
    </w:pPr>
    <w:rPr>
      <w:rFonts w:ascii="Verdana" w:eastAsia="Times New Roman" w:hAnsi="Verdana" w:cs="Times New Roman"/>
      <w:color w:val="000000"/>
      <w:sz w:val="18"/>
      <w:szCs w:val="18"/>
      <w:lang w:val="en-GB" w:eastAsia="en-GB"/>
    </w:rPr>
  </w:style>
  <w:style w:type="table" w:customStyle="1" w:styleId="Tablanormal21">
    <w:name w:val="Tabla normal 21"/>
    <w:basedOn w:val="Tablanormal"/>
    <w:uiPriority w:val="42"/>
    <w:rsid w:val="008E0016"/>
    <w:rPr>
      <w:sz w:val="22"/>
      <w:szCs w:val="22"/>
      <w:lang w:val="es-CO" w:eastAsia="es-C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rrafodelistaCar">
    <w:name w:val="Párrafo de lista Car"/>
    <w:aliases w:val="Bolita Car"/>
    <w:link w:val="Prrafodelista"/>
    <w:uiPriority w:val="34"/>
    <w:rsid w:val="002D05EB"/>
  </w:style>
  <w:style w:type="paragraph" w:styleId="Sangradetextonormal">
    <w:name w:val="Body Text Indent"/>
    <w:basedOn w:val="Normal"/>
    <w:link w:val="SangradetextonormalCar"/>
    <w:uiPriority w:val="99"/>
    <w:semiHidden/>
    <w:unhideWhenUsed/>
    <w:rsid w:val="00EB28CF"/>
    <w:pPr>
      <w:spacing w:after="120"/>
      <w:ind w:left="283"/>
    </w:pPr>
  </w:style>
  <w:style w:type="character" w:customStyle="1" w:styleId="SangradetextonormalCar">
    <w:name w:val="Sangría de texto normal Car"/>
    <w:basedOn w:val="Fuentedeprrafopredeter"/>
    <w:link w:val="Sangradetextonormal"/>
    <w:uiPriority w:val="99"/>
    <w:semiHidden/>
    <w:rsid w:val="00EB28CF"/>
  </w:style>
  <w:style w:type="paragraph" w:styleId="Textoindependienteprimerasangra2">
    <w:name w:val="Body Text First Indent 2"/>
    <w:basedOn w:val="Sangradetextonormal"/>
    <w:link w:val="Textoindependienteprimerasangra2Car"/>
    <w:unhideWhenUsed/>
    <w:rsid w:val="00EB28CF"/>
    <w:pPr>
      <w:spacing w:after="0"/>
      <w:ind w:left="360" w:firstLine="360"/>
    </w:pPr>
    <w:rPr>
      <w:rFonts w:ascii="Times New Roman" w:eastAsia="Times New Roman" w:hAnsi="Times New Roman" w:cs="Times New Roman"/>
      <w:sz w:val="22"/>
      <w:szCs w:val="20"/>
      <w:lang w:val="es-ES"/>
    </w:rPr>
  </w:style>
  <w:style w:type="character" w:customStyle="1" w:styleId="Textoindependienteprimerasangra2Car">
    <w:name w:val="Texto independiente primera sangría 2 Car"/>
    <w:basedOn w:val="SangradetextonormalCar"/>
    <w:link w:val="Textoindependienteprimerasangra2"/>
    <w:rsid w:val="00EB28CF"/>
    <w:rPr>
      <w:rFonts w:ascii="Times New Roman" w:eastAsia="Times New Roman" w:hAnsi="Times New Roman" w:cs="Times New Roman"/>
      <w:sz w:val="22"/>
      <w:szCs w:val="20"/>
      <w:lang w:val="es-ES"/>
    </w:rPr>
  </w:style>
  <w:style w:type="character" w:styleId="Refdecomentario">
    <w:name w:val="annotation reference"/>
    <w:basedOn w:val="Fuentedeprrafopredeter"/>
    <w:unhideWhenUsed/>
    <w:rsid w:val="00270D3A"/>
    <w:rPr>
      <w:sz w:val="16"/>
      <w:szCs w:val="16"/>
    </w:rPr>
  </w:style>
  <w:style w:type="paragraph" w:styleId="Asuntodelcomentario">
    <w:name w:val="annotation subject"/>
    <w:basedOn w:val="Textocomentario"/>
    <w:next w:val="Textocomentario"/>
    <w:link w:val="AsuntodelcomentarioCar"/>
    <w:uiPriority w:val="99"/>
    <w:semiHidden/>
    <w:unhideWhenUsed/>
    <w:rsid w:val="00270D3A"/>
    <w:rPr>
      <w:rFonts w:asciiTheme="minorHAnsi" w:eastAsiaTheme="minorEastAsia" w:hAnsiTheme="minorHAnsi" w:cstheme="minorBidi"/>
      <w:b/>
      <w:bCs/>
      <w:lang w:val="es-ES_tradnl"/>
    </w:rPr>
  </w:style>
  <w:style w:type="character" w:customStyle="1" w:styleId="AsuntodelcomentarioCar">
    <w:name w:val="Asunto del comentario Car"/>
    <w:basedOn w:val="TextocomentarioCar"/>
    <w:link w:val="Asuntodelcomentario"/>
    <w:uiPriority w:val="99"/>
    <w:semiHidden/>
    <w:rsid w:val="00270D3A"/>
    <w:rPr>
      <w:rFonts w:ascii="Times New Roman" w:eastAsia="Times New Roman" w:hAnsi="Times New Roman" w:cs="Times New Roman"/>
      <w:b/>
      <w:bCs/>
      <w:sz w:val="20"/>
      <w:szCs w:val="20"/>
      <w:lang w:val="es-ES"/>
    </w:rPr>
  </w:style>
  <w:style w:type="paragraph" w:customStyle="1" w:styleId="a">
    <w:basedOn w:val="Normal"/>
    <w:next w:val="Normal"/>
    <w:unhideWhenUsed/>
    <w:qFormat/>
    <w:rsid w:val="003420F1"/>
    <w:pPr>
      <w:spacing w:after="200"/>
    </w:pPr>
    <w:rPr>
      <w:rFonts w:ascii="Arial" w:eastAsia="Times New Roman" w:hAnsi="Arial" w:cs="Times New Roman"/>
      <w:b/>
      <w:iCs/>
      <w:sz w:val="22"/>
      <w:szCs w:val="18"/>
      <w:lang w:val="es-ES"/>
    </w:rPr>
  </w:style>
  <w:style w:type="paragraph" w:customStyle="1" w:styleId="a0">
    <w:basedOn w:val="Normal"/>
    <w:next w:val="Normal"/>
    <w:unhideWhenUsed/>
    <w:qFormat/>
    <w:rsid w:val="00BA2F03"/>
    <w:pPr>
      <w:spacing w:after="200"/>
    </w:pPr>
    <w:rPr>
      <w:rFonts w:ascii="Arial" w:eastAsia="Times New Roman" w:hAnsi="Arial" w:cs="Times New Roman"/>
      <w:b/>
      <w:iCs/>
      <w:sz w:val="22"/>
      <w:szCs w:val="18"/>
      <w:lang w:val="es-ES"/>
    </w:rPr>
  </w:style>
  <w:style w:type="paragraph" w:customStyle="1" w:styleId="a1">
    <w:basedOn w:val="Normal"/>
    <w:next w:val="Normal"/>
    <w:unhideWhenUsed/>
    <w:qFormat/>
    <w:rsid w:val="00603E0C"/>
    <w:pPr>
      <w:spacing w:after="200"/>
    </w:pPr>
    <w:rPr>
      <w:rFonts w:ascii="Arial" w:eastAsia="Times New Roman" w:hAnsi="Arial" w:cs="Times New Roman"/>
      <w:b/>
      <w:iCs/>
      <w:sz w:val="22"/>
      <w:szCs w:val="18"/>
      <w:lang w:val="es-ES"/>
    </w:rPr>
  </w:style>
  <w:style w:type="paragraph" w:customStyle="1" w:styleId="a2">
    <w:basedOn w:val="Normal"/>
    <w:next w:val="Normal"/>
    <w:unhideWhenUsed/>
    <w:qFormat/>
    <w:rsid w:val="00243096"/>
    <w:pPr>
      <w:spacing w:after="200"/>
    </w:pPr>
    <w:rPr>
      <w:rFonts w:ascii="Arial" w:eastAsia="Times New Roman" w:hAnsi="Arial" w:cs="Times New Roman"/>
      <w:b/>
      <w:iCs/>
      <w:sz w:val="22"/>
      <w:szCs w:val="18"/>
      <w:lang w:val="es-ES"/>
    </w:rPr>
  </w:style>
  <w:style w:type="character" w:customStyle="1" w:styleId="spelle">
    <w:name w:val="spelle"/>
    <w:basedOn w:val="Fuentedeprrafopredeter"/>
    <w:rsid w:val="00AF08E8"/>
  </w:style>
  <w:style w:type="paragraph" w:styleId="Revisin">
    <w:name w:val="Revision"/>
    <w:hidden/>
    <w:uiPriority w:val="99"/>
    <w:semiHidden/>
    <w:rsid w:val="00830786"/>
  </w:style>
  <w:style w:type="table" w:customStyle="1" w:styleId="Tablaconcuadrcula1">
    <w:name w:val="Tabla con cuadrícula1"/>
    <w:basedOn w:val="Tablanormal"/>
    <w:next w:val="Tablaconcuadrcula"/>
    <w:uiPriority w:val="59"/>
    <w:rsid w:val="00DC6655"/>
    <w:rPr>
      <w:rFonts w:eastAsia="Cambria"/>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2C14A0"/>
    <w:pPr>
      <w:widowControl w:val="0"/>
      <w:suppressAutoHyphens/>
      <w:autoSpaceDN w:val="0"/>
      <w:textAlignment w:val="baseline"/>
    </w:pPr>
    <w:rPr>
      <w:rFonts w:ascii="Liberation Serif" w:eastAsia="Bitstream Vera Sans" w:hAnsi="Liberation Serif" w:cs="Lohit Devanagari"/>
      <w:kern w:val="3"/>
      <w:lang w:val="es-ES" w:eastAsia="zh-CN" w:bidi="hi-IN"/>
    </w:rPr>
  </w:style>
  <w:style w:type="table" w:customStyle="1" w:styleId="Tablaconcuadrcula2">
    <w:name w:val="Tabla con cuadrícula2"/>
    <w:basedOn w:val="Tablanormal"/>
    <w:next w:val="Tablaconcuadrcula"/>
    <w:rsid w:val="00C31370"/>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5639">
      <w:bodyDiv w:val="1"/>
      <w:marLeft w:val="0"/>
      <w:marRight w:val="0"/>
      <w:marTop w:val="0"/>
      <w:marBottom w:val="0"/>
      <w:divBdr>
        <w:top w:val="none" w:sz="0" w:space="0" w:color="auto"/>
        <w:left w:val="none" w:sz="0" w:space="0" w:color="auto"/>
        <w:bottom w:val="none" w:sz="0" w:space="0" w:color="auto"/>
        <w:right w:val="none" w:sz="0" w:space="0" w:color="auto"/>
      </w:divBdr>
    </w:div>
    <w:div w:id="299195170">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1123882685">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40073118">
      <w:bodyDiv w:val="1"/>
      <w:marLeft w:val="0"/>
      <w:marRight w:val="0"/>
      <w:marTop w:val="0"/>
      <w:marBottom w:val="0"/>
      <w:divBdr>
        <w:top w:val="none" w:sz="0" w:space="0" w:color="auto"/>
        <w:left w:val="none" w:sz="0" w:space="0" w:color="auto"/>
        <w:bottom w:val="none" w:sz="0" w:space="0" w:color="auto"/>
        <w:right w:val="none" w:sz="0" w:space="0" w:color="auto"/>
      </w:divBdr>
    </w:div>
    <w:div w:id="1844126804">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Bitstream Vera Sans">
    <w:charset w:val="00"/>
    <w:family w:val="auto"/>
    <w:pitch w:val="variable"/>
  </w:font>
  <w:font w:name="Lohit Devanagari">
    <w:altName w:val="Times New Roman"/>
    <w:charset w:val="00"/>
    <w:family w:val="auto"/>
    <w:pitch w:val="default"/>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05D73"/>
    <w:rsid w:val="00031AD7"/>
    <w:rsid w:val="00032BC5"/>
    <w:rsid w:val="000639C4"/>
    <w:rsid w:val="000700AC"/>
    <w:rsid w:val="00071591"/>
    <w:rsid w:val="000C5CD9"/>
    <w:rsid w:val="000D046E"/>
    <w:rsid w:val="000E6F89"/>
    <w:rsid w:val="00126F48"/>
    <w:rsid w:val="00187139"/>
    <w:rsid w:val="00187C5D"/>
    <w:rsid w:val="00195417"/>
    <w:rsid w:val="00197F2D"/>
    <w:rsid w:val="001F7C23"/>
    <w:rsid w:val="0021090C"/>
    <w:rsid w:val="00240B7F"/>
    <w:rsid w:val="00280329"/>
    <w:rsid w:val="00290C0D"/>
    <w:rsid w:val="003016E4"/>
    <w:rsid w:val="00310C80"/>
    <w:rsid w:val="00362C34"/>
    <w:rsid w:val="00376EA0"/>
    <w:rsid w:val="003D042D"/>
    <w:rsid w:val="00420124"/>
    <w:rsid w:val="00432FC2"/>
    <w:rsid w:val="004343CE"/>
    <w:rsid w:val="00484DB0"/>
    <w:rsid w:val="00487302"/>
    <w:rsid w:val="00496E58"/>
    <w:rsid w:val="00512254"/>
    <w:rsid w:val="00524781"/>
    <w:rsid w:val="00526012"/>
    <w:rsid w:val="005350DA"/>
    <w:rsid w:val="00570EFA"/>
    <w:rsid w:val="00575961"/>
    <w:rsid w:val="005835CB"/>
    <w:rsid w:val="005C0E0F"/>
    <w:rsid w:val="005D5B99"/>
    <w:rsid w:val="005E3018"/>
    <w:rsid w:val="005F10DD"/>
    <w:rsid w:val="00610EA1"/>
    <w:rsid w:val="00695565"/>
    <w:rsid w:val="006C14E1"/>
    <w:rsid w:val="006C770A"/>
    <w:rsid w:val="006D6898"/>
    <w:rsid w:val="006E67C6"/>
    <w:rsid w:val="0079542F"/>
    <w:rsid w:val="007B1E8E"/>
    <w:rsid w:val="007C0D58"/>
    <w:rsid w:val="007D1AB2"/>
    <w:rsid w:val="007D2C9B"/>
    <w:rsid w:val="008109F7"/>
    <w:rsid w:val="00820A06"/>
    <w:rsid w:val="008B6A9B"/>
    <w:rsid w:val="008E7982"/>
    <w:rsid w:val="00907187"/>
    <w:rsid w:val="0094369D"/>
    <w:rsid w:val="00960C5B"/>
    <w:rsid w:val="00965BA5"/>
    <w:rsid w:val="009A67E8"/>
    <w:rsid w:val="009B563F"/>
    <w:rsid w:val="00A06AED"/>
    <w:rsid w:val="00A220C7"/>
    <w:rsid w:val="00A261FB"/>
    <w:rsid w:val="00A4740D"/>
    <w:rsid w:val="00AA6B70"/>
    <w:rsid w:val="00AB29F7"/>
    <w:rsid w:val="00B340F3"/>
    <w:rsid w:val="00B419EF"/>
    <w:rsid w:val="00B76766"/>
    <w:rsid w:val="00B94EE4"/>
    <w:rsid w:val="00BF16EA"/>
    <w:rsid w:val="00C02ABA"/>
    <w:rsid w:val="00C228B1"/>
    <w:rsid w:val="00C7607C"/>
    <w:rsid w:val="00C77D27"/>
    <w:rsid w:val="00CC091F"/>
    <w:rsid w:val="00CD69C8"/>
    <w:rsid w:val="00D77752"/>
    <w:rsid w:val="00D85792"/>
    <w:rsid w:val="00D97881"/>
    <w:rsid w:val="00DA4930"/>
    <w:rsid w:val="00DB3ED4"/>
    <w:rsid w:val="00DF0FB4"/>
    <w:rsid w:val="00E27370"/>
    <w:rsid w:val="00E3425D"/>
    <w:rsid w:val="00E95084"/>
    <w:rsid w:val="00EC1612"/>
    <w:rsid w:val="00EF3CF0"/>
    <w:rsid w:val="00F23FF8"/>
    <w:rsid w:val="00F3314B"/>
    <w:rsid w:val="00F33318"/>
    <w:rsid w:val="00F431C7"/>
    <w:rsid w:val="00F726AF"/>
    <w:rsid w:val="00F802C2"/>
    <w:rsid w:val="00F97224"/>
    <w:rsid w:val="00FD3D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3211E-6A80-4233-A822-B53B14753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2458</Words>
  <Characters>13521</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Maria Cecilia Concha Alban</cp:lastModifiedBy>
  <cp:revision>3</cp:revision>
  <cp:lastPrinted>2016-05-31T23:11:00Z</cp:lastPrinted>
  <dcterms:created xsi:type="dcterms:W3CDTF">2017-08-17T18:13:00Z</dcterms:created>
  <dcterms:modified xsi:type="dcterms:W3CDTF">2017-08-17T18:15:00Z</dcterms:modified>
</cp:coreProperties>
</file>