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1A5AE4" w14:paraId="08D04987"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9EB966A" w14:textId="77777777" w:rsidR="0026513E" w:rsidRPr="001A5AE4" w:rsidRDefault="00795C6B" w:rsidP="002264B8">
            <w:pPr>
              <w:pStyle w:val="Ttulo2"/>
              <w:ind w:right="72"/>
              <w:jc w:val="left"/>
              <w:rPr>
                <w:rFonts w:ascii="Arial Narrow" w:hAnsi="Arial Narrow" w:cs="Arial"/>
                <w:bCs/>
                <w:color w:val="FFFFFF"/>
                <w:sz w:val="22"/>
                <w:szCs w:val="22"/>
              </w:rPr>
            </w:pPr>
            <w:r w:rsidRPr="001A5AE4">
              <w:rPr>
                <w:rFonts w:ascii="Arial Narrow" w:hAnsi="Arial Narrow" w:cs="Arial"/>
                <w:color w:val="FFFFFF"/>
                <w:sz w:val="22"/>
                <w:szCs w:val="22"/>
                <w:lang w:val="es-CO"/>
              </w:rPr>
              <w:t>Entidad</w:t>
            </w:r>
            <w:r w:rsidR="00086B16" w:rsidRPr="001A5AE4">
              <w:rPr>
                <w:rFonts w:ascii="Arial Narrow" w:hAnsi="Arial Narrow" w:cs="Arial"/>
                <w:color w:val="FFFFFF"/>
                <w:sz w:val="22"/>
                <w:szCs w:val="22"/>
                <w:lang w:val="es-CO"/>
              </w:rPr>
              <w:t xml:space="preserve"> </w:t>
            </w:r>
            <w:r w:rsidRPr="001A5AE4">
              <w:rPr>
                <w:rFonts w:ascii="Arial Narrow" w:hAnsi="Arial Narrow" w:cs="Arial"/>
                <w:color w:val="FFFFFF"/>
                <w:sz w:val="22"/>
                <w:szCs w:val="22"/>
                <w:lang w:val="es-CO"/>
              </w:rPr>
              <w:t>originadora</w:t>
            </w:r>
            <w:r w:rsidR="00293F29" w:rsidRPr="001A5AE4">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1DF6315C" w14:textId="77777777" w:rsidR="0026513E" w:rsidRPr="001A5AE4" w:rsidRDefault="006075F8" w:rsidP="00795C6B">
            <w:pPr>
              <w:pStyle w:val="Ttulo2"/>
              <w:ind w:left="72" w:right="72"/>
              <w:jc w:val="left"/>
              <w:rPr>
                <w:rFonts w:ascii="Arial Narrow" w:hAnsi="Arial Narrow" w:cs="Arial"/>
                <w:b w:val="0"/>
                <w:bCs/>
                <w:i/>
                <w:iCs/>
                <w:color w:val="808080"/>
                <w:sz w:val="22"/>
                <w:szCs w:val="22"/>
              </w:rPr>
            </w:pPr>
            <w:r w:rsidRPr="001A5AE4">
              <w:rPr>
                <w:rFonts w:ascii="Arial Narrow" w:hAnsi="Arial Narrow" w:cs="Arial"/>
                <w:b w:val="0"/>
                <w:bCs/>
                <w:i/>
                <w:iCs/>
                <w:sz w:val="22"/>
                <w:szCs w:val="22"/>
                <w:lang w:val="es-CO"/>
              </w:rPr>
              <w:t>Dirección de Gestión Integral del Recurso Hídrico</w:t>
            </w:r>
          </w:p>
        </w:tc>
      </w:tr>
      <w:tr w:rsidR="005C4522" w:rsidRPr="001A5AE4" w14:paraId="5C0ECC14"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9A16EE0" w14:textId="77777777" w:rsidR="00C47F73" w:rsidRPr="001A5AE4" w:rsidRDefault="0026513E" w:rsidP="002264B8">
            <w:pPr>
              <w:pStyle w:val="Ttulo2"/>
              <w:ind w:right="72"/>
              <w:jc w:val="left"/>
              <w:rPr>
                <w:rFonts w:ascii="Arial Narrow" w:hAnsi="Arial Narrow" w:cs="Arial"/>
                <w:bCs/>
                <w:color w:val="FFFFFF"/>
                <w:sz w:val="22"/>
                <w:szCs w:val="22"/>
              </w:rPr>
            </w:pPr>
            <w:r w:rsidRPr="001A5AE4">
              <w:rPr>
                <w:rFonts w:ascii="Arial Narrow" w:hAnsi="Arial Narrow" w:cs="Arial"/>
                <w:bCs/>
                <w:color w:val="FFFFFF"/>
                <w:sz w:val="22"/>
                <w:szCs w:val="22"/>
              </w:rPr>
              <w:t>Fecha</w:t>
            </w:r>
            <w:r w:rsidR="00BB545F" w:rsidRPr="001A5AE4">
              <w:rPr>
                <w:rFonts w:ascii="Arial Narrow" w:hAnsi="Arial Narrow" w:cs="Arial"/>
                <w:bCs/>
                <w:color w:val="FFFFFF"/>
                <w:sz w:val="22"/>
                <w:szCs w:val="22"/>
              </w:rPr>
              <w:t xml:space="preserve"> (</w:t>
            </w:r>
            <w:proofErr w:type="spellStart"/>
            <w:r w:rsidR="00BB545F" w:rsidRPr="001A5AE4">
              <w:rPr>
                <w:rFonts w:ascii="Arial Narrow" w:hAnsi="Arial Narrow" w:cs="Arial"/>
                <w:bCs/>
                <w:color w:val="FFFFFF"/>
                <w:sz w:val="22"/>
                <w:szCs w:val="22"/>
              </w:rPr>
              <w:t>dd</w:t>
            </w:r>
            <w:proofErr w:type="spellEnd"/>
            <w:r w:rsidR="00BB545F" w:rsidRPr="001A5AE4">
              <w:rPr>
                <w:rFonts w:ascii="Arial Narrow" w:hAnsi="Arial Narrow" w:cs="Arial"/>
                <w:bCs/>
                <w:color w:val="FFFFFF"/>
                <w:sz w:val="22"/>
                <w:szCs w:val="22"/>
              </w:rPr>
              <w:t>/mm/</w:t>
            </w:r>
            <w:proofErr w:type="spellStart"/>
            <w:r w:rsidR="00BB545F" w:rsidRPr="001A5AE4">
              <w:rPr>
                <w:rFonts w:ascii="Arial Narrow" w:hAnsi="Arial Narrow" w:cs="Arial"/>
                <w:bCs/>
                <w:color w:val="FFFFFF"/>
                <w:sz w:val="22"/>
                <w:szCs w:val="22"/>
              </w:rPr>
              <w:t>aa</w:t>
            </w:r>
            <w:proofErr w:type="spellEnd"/>
            <w:r w:rsidR="00BB545F" w:rsidRPr="001A5AE4">
              <w:rPr>
                <w:rFonts w:ascii="Arial Narrow" w:hAnsi="Arial Narrow" w:cs="Arial"/>
                <w:bCs/>
                <w:color w:val="FFFFFF"/>
                <w:sz w:val="22"/>
                <w:szCs w:val="22"/>
              </w:rPr>
              <w:t>)</w:t>
            </w:r>
            <w:r w:rsidR="00293F29" w:rsidRPr="001A5AE4">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01274F03" w14:textId="77777777" w:rsidR="00C47F73" w:rsidRPr="001A5AE4" w:rsidRDefault="00795C6B" w:rsidP="005F30C3">
            <w:pPr>
              <w:pStyle w:val="Ttulo2"/>
              <w:ind w:left="72" w:right="72"/>
              <w:jc w:val="left"/>
              <w:rPr>
                <w:rFonts w:ascii="Arial Narrow" w:hAnsi="Arial Narrow" w:cs="Arial"/>
                <w:b w:val="0"/>
                <w:sz w:val="22"/>
                <w:szCs w:val="22"/>
              </w:rPr>
            </w:pPr>
            <w:r w:rsidRPr="001A5AE4">
              <w:rPr>
                <w:rFonts w:ascii="Arial Narrow" w:hAnsi="Arial Narrow" w:cs="Arial"/>
                <w:b w:val="0"/>
                <w:i/>
                <w:color w:val="808080"/>
                <w:sz w:val="22"/>
                <w:szCs w:val="22"/>
              </w:rPr>
              <w:t>Indique la fecha en que se presenta a Secretaría Jurídica de Presidencia</w:t>
            </w:r>
          </w:p>
        </w:tc>
      </w:tr>
      <w:tr w:rsidR="005C4522" w:rsidRPr="001A5AE4" w14:paraId="0B032B27"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EB7F8A1" w14:textId="77777777" w:rsidR="0059316B" w:rsidRPr="001A5AE4" w:rsidRDefault="00A55DB6" w:rsidP="002264B8">
            <w:pPr>
              <w:pStyle w:val="Ttulo2"/>
              <w:ind w:right="72"/>
              <w:jc w:val="left"/>
              <w:rPr>
                <w:rFonts w:ascii="Arial Narrow" w:hAnsi="Arial Narrow" w:cs="Arial"/>
                <w:bCs/>
                <w:color w:val="FFFFFF"/>
                <w:sz w:val="22"/>
                <w:szCs w:val="22"/>
              </w:rPr>
            </w:pPr>
            <w:r w:rsidRPr="001A5AE4">
              <w:rPr>
                <w:rFonts w:ascii="Arial Narrow" w:hAnsi="Arial Narrow" w:cs="Arial"/>
                <w:bCs/>
                <w:color w:val="FFFFFF"/>
                <w:sz w:val="22"/>
                <w:szCs w:val="22"/>
              </w:rPr>
              <w:t xml:space="preserve">Proyecto de </w:t>
            </w:r>
            <w:r w:rsidR="00587695" w:rsidRPr="001A5AE4">
              <w:rPr>
                <w:rFonts w:ascii="Arial Narrow" w:hAnsi="Arial Narrow" w:cs="Arial"/>
                <w:bCs/>
                <w:color w:val="FFFFFF"/>
                <w:sz w:val="22"/>
                <w:szCs w:val="22"/>
              </w:rPr>
              <w:t>D</w:t>
            </w:r>
            <w:r w:rsidRPr="001A5AE4">
              <w:rPr>
                <w:rFonts w:ascii="Arial Narrow" w:hAnsi="Arial Narrow" w:cs="Arial"/>
                <w:bCs/>
                <w:color w:val="FFFFFF"/>
                <w:sz w:val="22"/>
                <w:szCs w:val="22"/>
              </w:rPr>
              <w:t>ecreto</w:t>
            </w:r>
            <w:r w:rsidR="00795C6B" w:rsidRPr="001A5AE4">
              <w:rPr>
                <w:rFonts w:ascii="Arial Narrow" w:hAnsi="Arial Narrow" w:cs="Arial"/>
                <w:bCs/>
                <w:color w:val="FFFFFF"/>
                <w:sz w:val="22"/>
                <w:szCs w:val="22"/>
              </w:rPr>
              <w:t>/Resolución</w:t>
            </w:r>
            <w:r w:rsidR="00293F29" w:rsidRPr="001A5AE4">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32CA03DE" w14:textId="3C00E4BB" w:rsidR="001F238A" w:rsidRPr="001A5AE4" w:rsidRDefault="00850A7C" w:rsidP="00850A7C">
            <w:pPr>
              <w:jc w:val="both"/>
              <w:rPr>
                <w:rFonts w:ascii="Arial Narrow" w:eastAsia="Arial" w:hAnsi="Arial Narrow" w:cs="Arial"/>
                <w:sz w:val="22"/>
                <w:szCs w:val="22"/>
              </w:rPr>
            </w:pPr>
            <w:r w:rsidRPr="001A5AE4">
              <w:rPr>
                <w:rFonts w:ascii="Arial Narrow" w:eastAsia="Arial" w:hAnsi="Arial Narrow" w:cs="Arial"/>
                <w:sz w:val="22"/>
                <w:szCs w:val="22"/>
              </w:rPr>
              <w:t>Por la cual se sustituye la Resolución 1207 de 2014 y se adoptan otras disposiciones”</w:t>
            </w:r>
          </w:p>
        </w:tc>
      </w:tr>
      <w:tr w:rsidR="00DF60FD" w:rsidRPr="001A5AE4" w14:paraId="39EAB30F" w14:textId="77777777" w:rsidTr="001A1E25">
        <w:trPr>
          <w:trHeight w:val="674"/>
        </w:trPr>
        <w:tc>
          <w:tcPr>
            <w:tcW w:w="10774" w:type="dxa"/>
            <w:gridSpan w:val="3"/>
            <w:tcBorders>
              <w:top w:val="single" w:sz="4" w:space="0" w:color="auto"/>
            </w:tcBorders>
            <w:shd w:val="clear" w:color="auto" w:fill="FFFFFF"/>
            <w:vAlign w:val="center"/>
          </w:tcPr>
          <w:p w14:paraId="139B1FEF" w14:textId="77777777" w:rsidR="0095690D" w:rsidRPr="001A5AE4" w:rsidRDefault="0095690D" w:rsidP="001A1E25">
            <w:pPr>
              <w:numPr>
                <w:ilvl w:val="0"/>
                <w:numId w:val="46"/>
              </w:numPr>
              <w:rPr>
                <w:rFonts w:ascii="Arial Narrow" w:hAnsi="Arial Narrow" w:cs="Arial"/>
                <w:b/>
                <w:color w:val="000000"/>
                <w:sz w:val="22"/>
                <w:szCs w:val="22"/>
                <w:lang w:val="es-CO"/>
              </w:rPr>
            </w:pPr>
            <w:r w:rsidRPr="001A5AE4">
              <w:rPr>
                <w:rFonts w:ascii="Arial Narrow" w:hAnsi="Arial Narrow" w:cs="Arial"/>
                <w:b/>
                <w:color w:val="000000"/>
                <w:sz w:val="22"/>
                <w:szCs w:val="22"/>
                <w:lang w:val="es-CO"/>
              </w:rPr>
              <w:t>ANTECEDENTES Y RAZONES DE OPORTUNIDAD Y CONVENIENCIA QUE JUSTIFICAN SU EXPEDICIÓN.</w:t>
            </w:r>
          </w:p>
          <w:p w14:paraId="4124C01B" w14:textId="77777777" w:rsidR="002E4A97" w:rsidRPr="001A5AE4" w:rsidRDefault="00795C6B" w:rsidP="001A1E25">
            <w:pPr>
              <w:pStyle w:val="Listavistosa-nfasis11"/>
              <w:spacing w:line="240" w:lineRule="auto"/>
              <w:ind w:left="494"/>
              <w:jc w:val="both"/>
              <w:rPr>
                <w:rFonts w:ascii="Arial Narrow" w:hAnsi="Arial Narrow" w:cs="Arial"/>
                <w:i/>
                <w:color w:val="808080"/>
              </w:rPr>
            </w:pPr>
            <w:r w:rsidRPr="001A5AE4">
              <w:rPr>
                <w:rFonts w:ascii="Arial Narrow" w:hAnsi="Arial Narrow" w:cs="Arial"/>
                <w:i/>
                <w:color w:val="808080"/>
              </w:rPr>
              <w:t xml:space="preserve">(Por favor explique de manera amplia y detallada: la necesidad de regulación, alcance, fin que se pretende y sus implicaciones con otras disposiciones, por favor no transcriba con considerandos) </w:t>
            </w:r>
          </w:p>
        </w:tc>
      </w:tr>
      <w:tr w:rsidR="00DF60FD" w:rsidRPr="001A5AE4" w14:paraId="7B7234A3" w14:textId="77777777" w:rsidTr="001A1E25">
        <w:trPr>
          <w:trHeight w:val="47"/>
        </w:trPr>
        <w:tc>
          <w:tcPr>
            <w:tcW w:w="10774" w:type="dxa"/>
            <w:gridSpan w:val="3"/>
            <w:shd w:val="clear" w:color="auto" w:fill="FFFFFF"/>
            <w:vAlign w:val="center"/>
          </w:tcPr>
          <w:p w14:paraId="00A220E6" w14:textId="41EB8980" w:rsidR="00605AB5" w:rsidRPr="001A5AE4" w:rsidRDefault="00605AB5" w:rsidP="00605AB5">
            <w:pPr>
              <w:widowControl w:val="0"/>
              <w:pBdr>
                <w:top w:val="nil"/>
                <w:left w:val="nil"/>
                <w:bottom w:val="nil"/>
                <w:right w:val="nil"/>
                <w:between w:val="nil"/>
              </w:pBdr>
              <w:spacing w:before="120" w:after="60"/>
              <w:ind w:right="178" w:hanging="2"/>
              <w:jc w:val="both"/>
              <w:rPr>
                <w:rFonts w:ascii="Arial Narrow" w:eastAsia="Arial Narrow" w:hAnsi="Arial Narrow" w:cs="Arial Narrow"/>
                <w:color w:val="000000"/>
                <w:sz w:val="22"/>
                <w:szCs w:val="22"/>
              </w:rPr>
            </w:pPr>
            <w:r w:rsidRPr="001A5AE4">
              <w:rPr>
                <w:rFonts w:ascii="Arial Narrow" w:eastAsia="Arial Narrow" w:hAnsi="Arial Narrow" w:cs="Arial Narrow"/>
                <w:color w:val="000000"/>
                <w:sz w:val="22"/>
                <w:szCs w:val="22"/>
              </w:rPr>
              <w:t xml:space="preserve">La Política Nacional para la Gestión Integral del Recurso Hídrico, define en su objetivo 2. DEMANDA: Caracterizar, cuantificar y optimizar la demanda de agua en el país; la estrategia 2.3 – Uso eficiente y sostenible del agua: Esta estrategia se orienta a fortalecer la implementación de procesos y tecnologías de ahorro y uso eficiente y sostenible del agua entre los principales consumidores de agua en el país, así como, a promover el cambio de hábitos no sostenibles de uso del recurso hídrico entre los usuarios comunes del recurso hídrico. </w:t>
            </w:r>
          </w:p>
          <w:p w14:paraId="0C80A374" w14:textId="04AC7118" w:rsidR="00605AB5" w:rsidRPr="001A5AE4" w:rsidRDefault="003406A5" w:rsidP="00605AB5">
            <w:pPr>
              <w:widowControl w:val="0"/>
              <w:pBdr>
                <w:top w:val="nil"/>
                <w:left w:val="nil"/>
                <w:bottom w:val="nil"/>
                <w:right w:val="nil"/>
                <w:between w:val="nil"/>
              </w:pBdr>
              <w:spacing w:before="120" w:after="60"/>
              <w:ind w:right="178"/>
              <w:jc w:val="both"/>
              <w:rPr>
                <w:rFonts w:ascii="Arial Narrow" w:eastAsia="Arial Narrow" w:hAnsi="Arial Narrow" w:cs="Arial Narrow"/>
                <w:color w:val="000000"/>
                <w:sz w:val="22"/>
                <w:szCs w:val="22"/>
              </w:rPr>
            </w:pPr>
            <w:r w:rsidRPr="001A5AE4">
              <w:rPr>
                <w:rFonts w:ascii="Arial Narrow" w:eastAsia="Arial Narrow" w:hAnsi="Arial Narrow" w:cs="Arial Narrow"/>
                <w:color w:val="000000"/>
                <w:sz w:val="22"/>
                <w:szCs w:val="22"/>
              </w:rPr>
              <w:t xml:space="preserve">Es </w:t>
            </w:r>
            <w:proofErr w:type="spellStart"/>
            <w:r w:rsidRPr="001A5AE4">
              <w:rPr>
                <w:rFonts w:ascii="Arial Narrow" w:eastAsia="Arial Narrow" w:hAnsi="Arial Narrow" w:cs="Arial Narrow"/>
                <w:color w:val="000000"/>
                <w:sz w:val="22"/>
                <w:szCs w:val="22"/>
              </w:rPr>
              <w:t>asì</w:t>
            </w:r>
            <w:proofErr w:type="spellEnd"/>
            <w:r w:rsidRPr="001A5AE4">
              <w:rPr>
                <w:rFonts w:ascii="Arial Narrow" w:eastAsia="Arial Narrow" w:hAnsi="Arial Narrow" w:cs="Arial Narrow"/>
                <w:color w:val="000000"/>
                <w:sz w:val="22"/>
                <w:szCs w:val="22"/>
              </w:rPr>
              <w:t xml:space="preserve"> como </w:t>
            </w:r>
            <w:r w:rsidR="00605AB5" w:rsidRPr="001A5AE4">
              <w:rPr>
                <w:rFonts w:ascii="Arial Narrow" w:eastAsia="Arial Narrow" w:hAnsi="Arial Narrow" w:cs="Arial Narrow"/>
                <w:color w:val="000000"/>
                <w:sz w:val="22"/>
                <w:szCs w:val="22"/>
              </w:rPr>
              <w:t xml:space="preserve">el reúso, </w:t>
            </w:r>
            <w:r w:rsidRPr="001A5AE4">
              <w:rPr>
                <w:rFonts w:ascii="Arial Narrow" w:eastAsia="Arial Narrow" w:hAnsi="Arial Narrow" w:cs="Arial Narrow"/>
                <w:color w:val="000000"/>
                <w:sz w:val="22"/>
                <w:szCs w:val="22"/>
              </w:rPr>
              <w:t xml:space="preserve">se define como una estrategia de uso eficiente del agua, que </w:t>
            </w:r>
            <w:r w:rsidR="00605AB5" w:rsidRPr="001A5AE4">
              <w:rPr>
                <w:rFonts w:ascii="Arial Narrow" w:eastAsia="Arial Narrow" w:hAnsi="Arial Narrow" w:cs="Arial Narrow"/>
                <w:color w:val="000000"/>
                <w:sz w:val="22"/>
                <w:szCs w:val="22"/>
              </w:rPr>
              <w:t xml:space="preserve">contribuye </w:t>
            </w:r>
            <w:r w:rsidRPr="001A5AE4">
              <w:rPr>
                <w:rFonts w:ascii="Arial Narrow" w:eastAsia="Arial Narrow" w:hAnsi="Arial Narrow" w:cs="Arial Narrow"/>
                <w:color w:val="000000"/>
                <w:sz w:val="22"/>
                <w:szCs w:val="22"/>
              </w:rPr>
              <w:t>en la disminución de</w:t>
            </w:r>
            <w:r w:rsidR="00605AB5" w:rsidRPr="001A5AE4">
              <w:rPr>
                <w:rFonts w:ascii="Arial Narrow" w:eastAsia="Arial Narrow" w:hAnsi="Arial Narrow" w:cs="Arial Narrow"/>
                <w:color w:val="000000"/>
                <w:sz w:val="22"/>
                <w:szCs w:val="22"/>
              </w:rPr>
              <w:t xml:space="preserve"> la presión ejercida por los distintos usuarios del recurso hídrico </w:t>
            </w:r>
            <w:r w:rsidRPr="001A5AE4">
              <w:rPr>
                <w:rFonts w:ascii="Arial Narrow" w:eastAsia="Arial Narrow" w:hAnsi="Arial Narrow" w:cs="Arial Narrow"/>
                <w:color w:val="000000"/>
                <w:sz w:val="22"/>
                <w:szCs w:val="22"/>
              </w:rPr>
              <w:t>sobre los</w:t>
            </w:r>
            <w:r w:rsidR="00605AB5" w:rsidRPr="001A5AE4">
              <w:rPr>
                <w:rFonts w:ascii="Arial Narrow" w:eastAsia="Arial Narrow" w:hAnsi="Arial Narrow" w:cs="Arial Narrow"/>
                <w:color w:val="000000"/>
                <w:sz w:val="22"/>
                <w:szCs w:val="22"/>
              </w:rPr>
              <w:t xml:space="preserve"> cuerpos de agua en el marco del uso eficiente. </w:t>
            </w:r>
          </w:p>
          <w:p w14:paraId="3E0B5383" w14:textId="45641074" w:rsidR="00605AB5" w:rsidRPr="001A5AE4" w:rsidRDefault="003406A5" w:rsidP="00605AB5">
            <w:pPr>
              <w:widowControl w:val="0"/>
              <w:pBdr>
                <w:top w:val="nil"/>
                <w:left w:val="nil"/>
                <w:bottom w:val="nil"/>
                <w:right w:val="nil"/>
                <w:between w:val="nil"/>
              </w:pBdr>
              <w:spacing w:before="120" w:after="60"/>
              <w:ind w:right="178" w:hanging="2"/>
              <w:jc w:val="both"/>
              <w:rPr>
                <w:rFonts w:ascii="Arial Narrow" w:eastAsia="Arial Narrow" w:hAnsi="Arial Narrow" w:cs="Arial Narrow"/>
                <w:color w:val="000000"/>
                <w:sz w:val="22"/>
                <w:szCs w:val="22"/>
              </w:rPr>
            </w:pPr>
            <w:r w:rsidRPr="001A5AE4">
              <w:rPr>
                <w:rFonts w:ascii="Arial Narrow" w:eastAsia="Arial Narrow" w:hAnsi="Arial Narrow" w:cs="Arial Narrow"/>
                <w:color w:val="000000"/>
                <w:sz w:val="22"/>
                <w:szCs w:val="22"/>
              </w:rPr>
              <w:t xml:space="preserve">Por otra parte, el </w:t>
            </w:r>
            <w:proofErr w:type="spellStart"/>
            <w:r w:rsidR="00605AB5" w:rsidRPr="001A5AE4">
              <w:rPr>
                <w:rFonts w:ascii="Arial Narrow" w:eastAsia="Arial Narrow" w:hAnsi="Arial Narrow" w:cs="Arial Narrow"/>
                <w:color w:val="000000"/>
                <w:sz w:val="22"/>
                <w:szCs w:val="22"/>
              </w:rPr>
              <w:t>Conpes</w:t>
            </w:r>
            <w:proofErr w:type="spellEnd"/>
            <w:r w:rsidR="00605AB5" w:rsidRPr="001A5AE4">
              <w:rPr>
                <w:rFonts w:ascii="Arial Narrow" w:eastAsia="Arial Narrow" w:hAnsi="Arial Narrow" w:cs="Arial Narrow"/>
                <w:color w:val="000000"/>
                <w:sz w:val="22"/>
                <w:szCs w:val="22"/>
              </w:rPr>
              <w:t xml:space="preserve"> 3934 de 2018 “</w:t>
            </w:r>
            <w:r w:rsidR="00605AB5" w:rsidRPr="001A5AE4">
              <w:rPr>
                <w:rFonts w:ascii="Arial Narrow" w:eastAsia="Arial Narrow" w:hAnsi="Arial Narrow" w:cs="Arial Narrow"/>
                <w:i/>
                <w:iCs/>
                <w:color w:val="000000"/>
                <w:sz w:val="22"/>
                <w:szCs w:val="22"/>
              </w:rPr>
              <w:t xml:space="preserve">Política de Crecimiento Verde”, </w:t>
            </w:r>
            <w:r w:rsidR="00605AB5" w:rsidRPr="001A5AE4">
              <w:rPr>
                <w:rFonts w:ascii="Arial Narrow" w:eastAsia="Arial Narrow" w:hAnsi="Arial Narrow" w:cs="Arial Narrow"/>
                <w:color w:val="000000"/>
                <w:sz w:val="22"/>
                <w:szCs w:val="22"/>
              </w:rPr>
              <w:t>el cual establece en su línea de acción 23.</w:t>
            </w:r>
            <w:r w:rsidR="00605AB5" w:rsidRPr="001A5AE4">
              <w:rPr>
                <w:rFonts w:ascii="Arial Narrow" w:eastAsia="Arial Narrow" w:hAnsi="Arial Narrow" w:cs="Arial Narrow"/>
                <w:i/>
                <w:iCs/>
                <w:color w:val="000000"/>
                <w:sz w:val="22"/>
                <w:szCs w:val="22"/>
              </w:rPr>
              <w:t xml:space="preserve"> “Promover el reúso de agua residual tratada</w:t>
            </w:r>
            <w:r w:rsidRPr="001A5AE4">
              <w:rPr>
                <w:rFonts w:ascii="Arial Narrow" w:eastAsia="Arial Narrow" w:hAnsi="Arial Narrow" w:cs="Arial Narrow"/>
                <w:i/>
                <w:iCs/>
                <w:color w:val="000000"/>
                <w:sz w:val="22"/>
                <w:szCs w:val="22"/>
              </w:rPr>
              <w:t>.</w:t>
            </w:r>
            <w:r w:rsidR="007A231F" w:rsidRPr="001A5AE4">
              <w:rPr>
                <w:rFonts w:ascii="Arial Narrow" w:eastAsia="Arial Narrow" w:hAnsi="Arial Narrow" w:cs="Arial Narrow"/>
                <w:i/>
                <w:iCs/>
                <w:color w:val="000000"/>
                <w:sz w:val="22"/>
                <w:szCs w:val="22"/>
              </w:rPr>
              <w:t xml:space="preserve"> D</w:t>
            </w:r>
            <w:r w:rsidR="00605AB5" w:rsidRPr="001A5AE4">
              <w:rPr>
                <w:rFonts w:ascii="Arial Narrow" w:eastAsia="Arial Narrow" w:hAnsi="Arial Narrow" w:cs="Arial Narrow"/>
                <w:i/>
                <w:iCs/>
                <w:color w:val="000000"/>
                <w:sz w:val="22"/>
                <w:szCs w:val="22"/>
              </w:rPr>
              <w:t xml:space="preserve">ado el potencial de reúso de agua residual tratada como fuente de abastecimiento para diferentes actividades económicas, principalmente en zonas de escasez hídrica, se hace necesario impulsar la aplicación de la Resolución 1207 de 2014, con el propósito de fomentar esta fuente alternativa. Por lo tanto, el Ministerio de Ambiente y Desarrollo Sostenible, con el apoyo del Ministerio de Vivienda, Ciudad y Territorio, deberá establecer una estrategia que permita la apropiación de tecnologías para el desarrollo del reúso del agua por parte de los diferentes usuarios. </w:t>
            </w:r>
            <w:r w:rsidR="00605AB5" w:rsidRPr="001A5AE4">
              <w:rPr>
                <w:rFonts w:ascii="Arial Narrow" w:eastAsia="Arial Narrow" w:hAnsi="Arial Narrow" w:cs="Arial Narrow"/>
                <w:i/>
                <w:iCs/>
                <w:color w:val="000000"/>
                <w:sz w:val="22"/>
                <w:szCs w:val="22"/>
                <w:u w:val="single"/>
              </w:rPr>
              <w:t>Para esto, se realizará el ajuste normativo de la Resolución 1207 de 2014 en el año 2019</w:t>
            </w:r>
            <w:r w:rsidR="00605AB5" w:rsidRPr="001A5AE4">
              <w:rPr>
                <w:rFonts w:ascii="Arial Narrow" w:eastAsia="Arial Narrow" w:hAnsi="Arial Narrow" w:cs="Arial Narrow"/>
                <w:color w:val="000000"/>
                <w:sz w:val="22"/>
                <w:szCs w:val="22"/>
              </w:rPr>
              <w:t>,” (subrayado fuera del texto)</w:t>
            </w:r>
          </w:p>
          <w:p w14:paraId="55E1C38F" w14:textId="77777777" w:rsidR="00605AB5" w:rsidRPr="001A5AE4" w:rsidRDefault="00605AB5" w:rsidP="00605AB5">
            <w:pPr>
              <w:ind w:right="178"/>
              <w:jc w:val="both"/>
              <w:rPr>
                <w:rFonts w:ascii="Arial Narrow" w:eastAsia="Arial Narrow" w:hAnsi="Arial Narrow" w:cs="Arial Narrow"/>
                <w:color w:val="000000"/>
                <w:sz w:val="22"/>
                <w:szCs w:val="22"/>
              </w:rPr>
            </w:pPr>
          </w:p>
          <w:p w14:paraId="0647D24B" w14:textId="59CA65BD" w:rsidR="00251FCE" w:rsidRPr="001A5AE4" w:rsidRDefault="00605AB5" w:rsidP="00605AB5">
            <w:pPr>
              <w:ind w:right="178"/>
              <w:jc w:val="both"/>
              <w:rPr>
                <w:rFonts w:ascii="Arial Narrow" w:hAnsi="Arial Narrow"/>
                <w:sz w:val="22"/>
                <w:szCs w:val="22"/>
                <w:lang w:eastAsia="es-CO"/>
              </w:rPr>
            </w:pPr>
            <w:r w:rsidRPr="001A5AE4">
              <w:rPr>
                <w:rFonts w:ascii="Arial Narrow" w:eastAsia="Arial Narrow" w:hAnsi="Arial Narrow" w:cs="Arial Narrow"/>
                <w:color w:val="000000"/>
                <w:sz w:val="22"/>
                <w:szCs w:val="22"/>
              </w:rPr>
              <w:t>Así mismo</w:t>
            </w:r>
            <w:r w:rsidR="003406A5" w:rsidRPr="001A5AE4">
              <w:rPr>
                <w:rFonts w:ascii="Arial Narrow" w:eastAsia="Arial Narrow" w:hAnsi="Arial Narrow" w:cs="Arial Narrow"/>
                <w:color w:val="000000"/>
                <w:sz w:val="22"/>
                <w:szCs w:val="22"/>
              </w:rPr>
              <w:t xml:space="preserve"> y finalmente es pertinente mencionar </w:t>
            </w:r>
            <w:r w:rsidR="007A231F" w:rsidRPr="001A5AE4">
              <w:rPr>
                <w:rFonts w:ascii="Arial Narrow" w:eastAsia="Arial Narrow" w:hAnsi="Arial Narrow" w:cs="Arial Narrow"/>
                <w:color w:val="000000"/>
                <w:sz w:val="22"/>
                <w:szCs w:val="22"/>
              </w:rPr>
              <w:t>que en</w:t>
            </w:r>
            <w:r w:rsidRPr="001A5AE4">
              <w:rPr>
                <w:rFonts w:ascii="Arial Narrow" w:eastAsia="Arial Narrow" w:hAnsi="Arial Narrow" w:cs="Arial Narrow"/>
                <w:color w:val="000000"/>
                <w:sz w:val="22"/>
                <w:szCs w:val="22"/>
              </w:rPr>
              <w:t xml:space="preserve"> las bases del Plan Nacional de Desarrollo 2018-2022 “Pacto por Colombia, Pacto por la Equidad”, el cual estableció en el Pacto por la sostenibilidad: producir conservando y conservar produciendo, en su Línea A. Sectores comprometidos con la sostenibilidad y la mitigación del cambio climático, b. Calidad del aire, el agua y el suelo, Objetivo 3. Acelerar la economía circular como base para la reducción, reutilización y reciclaje de residuos y bajo la estrategia</w:t>
            </w:r>
            <w:r w:rsidR="003406A5" w:rsidRPr="001A5AE4">
              <w:rPr>
                <w:rFonts w:ascii="Arial Narrow" w:eastAsia="Arial Narrow" w:hAnsi="Arial Narrow" w:cs="Arial Narrow"/>
                <w:color w:val="000000"/>
                <w:sz w:val="22"/>
                <w:szCs w:val="22"/>
              </w:rPr>
              <w:t>:</w:t>
            </w:r>
            <w:r w:rsidRPr="001A5AE4">
              <w:rPr>
                <w:rFonts w:ascii="Arial Narrow" w:eastAsia="Arial Narrow" w:hAnsi="Arial Narrow" w:cs="Arial Narrow"/>
                <w:color w:val="000000"/>
                <w:sz w:val="22"/>
                <w:szCs w:val="22"/>
              </w:rPr>
              <w:t xml:space="preserve"> a) Fomento a la economía circular en procesos productivos que el “</w:t>
            </w:r>
            <w:proofErr w:type="spellStart"/>
            <w:r w:rsidRPr="001A5AE4">
              <w:rPr>
                <w:rFonts w:ascii="Arial Narrow" w:eastAsia="Arial Narrow" w:hAnsi="Arial Narrow" w:cs="Arial Narrow"/>
                <w:color w:val="000000"/>
                <w:sz w:val="22"/>
                <w:szCs w:val="22"/>
              </w:rPr>
              <w:t>MinAmbiente</w:t>
            </w:r>
            <w:proofErr w:type="spellEnd"/>
            <w:r w:rsidRPr="001A5AE4">
              <w:rPr>
                <w:rFonts w:ascii="Arial Narrow" w:eastAsia="Arial Narrow" w:hAnsi="Arial Narrow" w:cs="Arial Narrow"/>
                <w:color w:val="000000"/>
                <w:sz w:val="22"/>
                <w:szCs w:val="22"/>
              </w:rPr>
              <w:t xml:space="preserve"> modificará a partir de la evaluación de la normatividad vigente, la reglamentación sobre reúso del agua tratada, (…)”</w:t>
            </w:r>
          </w:p>
          <w:p w14:paraId="7BE42BD3" w14:textId="79BDED5C" w:rsidR="00605AB5" w:rsidRPr="001A5AE4" w:rsidRDefault="00605AB5" w:rsidP="0075705D">
            <w:pPr>
              <w:jc w:val="both"/>
              <w:rPr>
                <w:rFonts w:ascii="Arial Narrow" w:hAnsi="Arial Narrow"/>
                <w:sz w:val="22"/>
                <w:szCs w:val="22"/>
                <w:lang w:eastAsia="es-CO"/>
              </w:rPr>
            </w:pPr>
          </w:p>
        </w:tc>
      </w:tr>
      <w:tr w:rsidR="00DF60FD" w:rsidRPr="001A5AE4" w14:paraId="4F5ADAFF" w14:textId="77777777" w:rsidTr="001A1E25">
        <w:trPr>
          <w:trHeight w:val="66"/>
        </w:trPr>
        <w:tc>
          <w:tcPr>
            <w:tcW w:w="10774" w:type="dxa"/>
            <w:gridSpan w:val="3"/>
            <w:tcBorders>
              <w:top w:val="single" w:sz="4" w:space="0" w:color="auto"/>
              <w:bottom w:val="single" w:sz="4" w:space="0" w:color="auto"/>
            </w:tcBorders>
            <w:shd w:val="clear" w:color="auto" w:fill="FFFFFF"/>
            <w:vAlign w:val="center"/>
          </w:tcPr>
          <w:p w14:paraId="675A3C23" w14:textId="77777777" w:rsidR="00DF60FD" w:rsidRPr="001A5AE4" w:rsidRDefault="00DF60FD" w:rsidP="001A1E25">
            <w:pPr>
              <w:numPr>
                <w:ilvl w:val="0"/>
                <w:numId w:val="46"/>
              </w:numPr>
              <w:rPr>
                <w:rFonts w:ascii="Arial Narrow" w:hAnsi="Arial Narrow" w:cs="Arial"/>
                <w:b/>
                <w:color w:val="000000"/>
                <w:sz w:val="22"/>
                <w:szCs w:val="22"/>
              </w:rPr>
            </w:pPr>
            <w:r w:rsidRPr="001A5AE4">
              <w:rPr>
                <w:rFonts w:ascii="Arial Narrow" w:hAnsi="Arial Narrow" w:cs="Arial"/>
                <w:b/>
                <w:color w:val="000000"/>
                <w:sz w:val="22"/>
                <w:szCs w:val="22"/>
              </w:rPr>
              <w:t>AMBITO DE APLICACIÓN Y SUJETO</w:t>
            </w:r>
            <w:r w:rsidR="00795C6B" w:rsidRPr="001A5AE4">
              <w:rPr>
                <w:rFonts w:ascii="Arial Narrow" w:hAnsi="Arial Narrow" w:cs="Arial"/>
                <w:b/>
                <w:color w:val="000000"/>
                <w:sz w:val="22"/>
                <w:szCs w:val="22"/>
              </w:rPr>
              <w:t>S</w:t>
            </w:r>
            <w:r w:rsidRPr="001A5AE4">
              <w:rPr>
                <w:rFonts w:ascii="Arial Narrow" w:hAnsi="Arial Narrow" w:cs="Arial"/>
                <w:b/>
                <w:color w:val="000000"/>
                <w:sz w:val="22"/>
                <w:szCs w:val="22"/>
              </w:rPr>
              <w:t xml:space="preserve"> A QUIEN</w:t>
            </w:r>
            <w:r w:rsidR="00795C6B" w:rsidRPr="001A5AE4">
              <w:rPr>
                <w:rFonts w:ascii="Arial Narrow" w:hAnsi="Arial Narrow" w:cs="Arial"/>
                <w:b/>
                <w:color w:val="000000"/>
                <w:sz w:val="22"/>
                <w:szCs w:val="22"/>
              </w:rPr>
              <w:t>ES</w:t>
            </w:r>
            <w:r w:rsidRPr="001A5AE4">
              <w:rPr>
                <w:rFonts w:ascii="Arial Narrow" w:hAnsi="Arial Narrow" w:cs="Arial"/>
                <w:b/>
                <w:color w:val="000000"/>
                <w:sz w:val="22"/>
                <w:szCs w:val="22"/>
              </w:rPr>
              <w:t xml:space="preserve"> VA DIRIGIDO</w:t>
            </w:r>
          </w:p>
          <w:p w14:paraId="0BC1EC5A" w14:textId="5575C3FE" w:rsidR="00795C6B" w:rsidRPr="001A5AE4" w:rsidRDefault="00696582" w:rsidP="001A1E25">
            <w:pPr>
              <w:pStyle w:val="Listavistosa-nfasis11"/>
              <w:spacing w:line="240" w:lineRule="auto"/>
              <w:ind w:left="494"/>
              <w:jc w:val="both"/>
              <w:rPr>
                <w:rFonts w:ascii="Arial Narrow" w:hAnsi="Arial Narrow" w:cs="Arial"/>
                <w:i/>
                <w:color w:val="808080"/>
              </w:rPr>
            </w:pPr>
            <w:r w:rsidRPr="001A5AE4">
              <w:rPr>
                <w:rFonts w:ascii="Arial Narrow" w:hAnsi="Arial Narrow" w:cs="Arial"/>
                <w:i/>
                <w:color w:val="808080"/>
              </w:rPr>
              <w:t xml:space="preserve"> </w:t>
            </w:r>
            <w:r w:rsidR="00795C6B" w:rsidRPr="001A5AE4">
              <w:rPr>
                <w:rFonts w:ascii="Arial Narrow" w:hAnsi="Arial Narrow" w:cs="Arial"/>
                <w:i/>
                <w:color w:val="808080"/>
              </w:rPr>
              <w:t>(Por favor indique el ámbito de aplicación o sujetos obligados de la norma)</w:t>
            </w:r>
          </w:p>
          <w:p w14:paraId="21ECDC50" w14:textId="16CCB844" w:rsidR="004E375A" w:rsidRPr="001A5AE4" w:rsidRDefault="004E375A" w:rsidP="00605AB5">
            <w:pPr>
              <w:pStyle w:val="Listavistosa-nfasis11"/>
              <w:spacing w:line="240" w:lineRule="auto"/>
              <w:ind w:left="0"/>
              <w:jc w:val="both"/>
              <w:rPr>
                <w:rFonts w:ascii="Arial Narrow" w:hAnsi="Arial Narrow" w:cs="Arial"/>
                <w:i/>
                <w:color w:val="808080"/>
              </w:rPr>
            </w:pPr>
            <w:r w:rsidRPr="001A5AE4">
              <w:rPr>
                <w:rFonts w:ascii="Arial Narrow" w:hAnsi="Arial Narrow" w:cs="Arial"/>
              </w:rPr>
              <w:t xml:space="preserve">La presente resolución tiene por objeto establecer las disposiciones relacionadas con el reúso de las aguas residuales y aplica a las autoridades ambientales y a los usuarios de dichas aguas </w:t>
            </w:r>
            <w:r w:rsidRPr="001A5AE4">
              <w:rPr>
                <w:rFonts w:ascii="Arial Narrow" w:hAnsi="Arial Narrow"/>
              </w:rPr>
              <w:t>y no aplica para su empleo como fertilizante o acondicionador de suelos</w:t>
            </w:r>
            <w:r w:rsidRPr="001A5AE4">
              <w:rPr>
                <w:rFonts w:ascii="Arial Narrow" w:hAnsi="Arial Narrow" w:cs="Arial"/>
              </w:rPr>
              <w:t>.</w:t>
            </w:r>
          </w:p>
          <w:p w14:paraId="2994DFCF" w14:textId="77777777" w:rsidR="00795C6B" w:rsidRPr="001A5AE4" w:rsidRDefault="00795C6B" w:rsidP="0075705D">
            <w:pPr>
              <w:rPr>
                <w:rFonts w:ascii="Arial Narrow" w:hAnsi="Arial Narrow" w:cs="Arial"/>
                <w:iCs/>
                <w:color w:val="000000"/>
                <w:sz w:val="22"/>
                <w:szCs w:val="22"/>
              </w:rPr>
            </w:pPr>
          </w:p>
        </w:tc>
      </w:tr>
      <w:tr w:rsidR="00DF60FD" w:rsidRPr="001A5AE4" w14:paraId="0783A75F" w14:textId="77777777" w:rsidTr="00605AB5">
        <w:trPr>
          <w:trHeight w:val="642"/>
        </w:trPr>
        <w:tc>
          <w:tcPr>
            <w:tcW w:w="10774" w:type="dxa"/>
            <w:gridSpan w:val="3"/>
            <w:tcBorders>
              <w:bottom w:val="single" w:sz="4" w:space="0" w:color="auto"/>
            </w:tcBorders>
            <w:shd w:val="clear" w:color="auto" w:fill="FFFFFF"/>
            <w:vAlign w:val="center"/>
          </w:tcPr>
          <w:p w14:paraId="6B903775" w14:textId="77777777" w:rsidR="00DF60FD" w:rsidRPr="001A5AE4" w:rsidRDefault="00DF60FD" w:rsidP="001A1E25">
            <w:pPr>
              <w:numPr>
                <w:ilvl w:val="0"/>
                <w:numId w:val="46"/>
              </w:numPr>
              <w:rPr>
                <w:rFonts w:ascii="Arial Narrow" w:hAnsi="Arial Narrow" w:cs="Arial"/>
                <w:b/>
                <w:color w:val="000000"/>
                <w:sz w:val="22"/>
                <w:szCs w:val="22"/>
              </w:rPr>
            </w:pPr>
            <w:r w:rsidRPr="001A5AE4">
              <w:rPr>
                <w:rFonts w:ascii="Arial Narrow" w:hAnsi="Arial Narrow" w:cs="Arial"/>
                <w:b/>
                <w:color w:val="000000"/>
                <w:sz w:val="22"/>
                <w:szCs w:val="22"/>
              </w:rPr>
              <w:t>VIABILIDAD JURÍDICA</w:t>
            </w:r>
          </w:p>
          <w:p w14:paraId="16AC8702" w14:textId="77777777" w:rsidR="00D05B67" w:rsidRPr="001A5AE4" w:rsidRDefault="00D05B67" w:rsidP="0075705D">
            <w:pPr>
              <w:ind w:left="494" w:hanging="283"/>
              <w:rPr>
                <w:rFonts w:ascii="Arial Narrow" w:hAnsi="Arial Narrow" w:cs="Arial"/>
                <w:i/>
                <w:color w:val="808080"/>
                <w:sz w:val="22"/>
                <w:szCs w:val="22"/>
              </w:rPr>
            </w:pPr>
            <w:r w:rsidRPr="001A5AE4">
              <w:rPr>
                <w:rFonts w:ascii="Arial Narrow" w:hAnsi="Arial Narrow" w:cs="Arial"/>
                <w:i/>
                <w:color w:val="808080"/>
                <w:sz w:val="22"/>
                <w:szCs w:val="22"/>
              </w:rPr>
              <w:t>(Por favor desarrolle cada uno de los siguientes puntos)</w:t>
            </w:r>
          </w:p>
          <w:p w14:paraId="73C402CF" w14:textId="77777777" w:rsidR="00D05B67" w:rsidRPr="001A5AE4" w:rsidRDefault="00D05B67" w:rsidP="0075705D">
            <w:pPr>
              <w:ind w:left="494" w:hanging="283"/>
              <w:rPr>
                <w:rFonts w:ascii="Arial Narrow" w:hAnsi="Arial Narrow" w:cs="Arial"/>
                <w:i/>
                <w:color w:val="808080"/>
                <w:sz w:val="22"/>
                <w:szCs w:val="22"/>
              </w:rPr>
            </w:pPr>
          </w:p>
          <w:p w14:paraId="41ACAA0C" w14:textId="77777777" w:rsidR="00795C6B" w:rsidRPr="001A5AE4" w:rsidRDefault="00795C6B" w:rsidP="0075705D">
            <w:pPr>
              <w:ind w:left="494"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3.1 Análisis de las normas que otorgan la competencia para la expedición del proyecto normativo</w:t>
            </w:r>
          </w:p>
          <w:p w14:paraId="4FF8C543" w14:textId="77777777" w:rsidR="0043562A" w:rsidRPr="001A5AE4" w:rsidRDefault="0043562A" w:rsidP="0043562A">
            <w:pPr>
              <w:pStyle w:val="Textocomentario"/>
              <w:rPr>
                <w:rFonts w:ascii="Arial Narrow" w:hAnsi="Arial Narrow"/>
                <w:sz w:val="22"/>
                <w:szCs w:val="22"/>
              </w:rPr>
            </w:pPr>
          </w:p>
          <w:p w14:paraId="1A11AD13" w14:textId="675B6164" w:rsidR="0043562A" w:rsidRPr="001A5AE4" w:rsidRDefault="0043562A" w:rsidP="001A5AE4">
            <w:pPr>
              <w:pStyle w:val="Listavistosa-nfasis11"/>
              <w:spacing w:line="240" w:lineRule="auto"/>
              <w:ind w:left="549"/>
              <w:jc w:val="both"/>
              <w:rPr>
                <w:rFonts w:ascii="Arial Narrow" w:hAnsi="Arial Narrow" w:cs="Arial"/>
              </w:rPr>
            </w:pPr>
            <w:r w:rsidRPr="001A5AE4">
              <w:rPr>
                <w:rFonts w:ascii="Arial Narrow" w:hAnsi="Arial Narrow" w:cs="Arial"/>
              </w:rPr>
              <w:t>La facultad está otorgada por numerales 2 y 11 del artículo 5° de la Ley 99 de 1993</w:t>
            </w:r>
            <w:r w:rsidRPr="001A5AE4">
              <w:rPr>
                <w:rFonts w:ascii="Arial Narrow" w:hAnsi="Arial Narrow" w:cs="Arial"/>
              </w:rPr>
              <w:t xml:space="preserve"> “</w:t>
            </w:r>
            <w:r w:rsidR="00850A7C" w:rsidRPr="001A5AE4">
              <w:rPr>
                <w:rFonts w:ascii="Arial Narrow" w:hAnsi="Arial Narrow" w:cs="Arial"/>
              </w:rPr>
              <w:t>P</w:t>
            </w:r>
            <w:r w:rsidR="00850A7C" w:rsidRPr="001A5AE4">
              <w:rPr>
                <w:rFonts w:ascii="Arial Narrow" w:hAnsi="Arial Narrow" w:cs="Arial"/>
              </w:rPr>
              <w:t>or la cual se crea el Ministerio del Medio Ambiente, se reordena el Sector Público encargado de la gestión y conservación del medio ambiente y los recursos naturales renovables, se organiza el Sistema Nacional Ambiental, SINA, y se dictan otras disposiciones</w:t>
            </w:r>
            <w:r w:rsidR="00850A7C" w:rsidRPr="001A5AE4">
              <w:rPr>
                <w:rFonts w:ascii="Arial Narrow" w:hAnsi="Arial Narrow"/>
                <w:color w:val="202124"/>
                <w:shd w:val="clear" w:color="auto" w:fill="FFFFFF"/>
              </w:rPr>
              <w:t>”</w:t>
            </w:r>
            <w:r w:rsidRPr="001A5AE4">
              <w:rPr>
                <w:rFonts w:ascii="Arial Narrow" w:hAnsi="Arial Narrow" w:cs="Arial"/>
              </w:rPr>
              <w:t xml:space="preserve">, los cuales desarrollan: </w:t>
            </w:r>
          </w:p>
          <w:p w14:paraId="5587D2E5" w14:textId="77777777" w:rsidR="0043562A" w:rsidRPr="001A5AE4" w:rsidRDefault="0043562A" w:rsidP="001A5AE4">
            <w:pPr>
              <w:pStyle w:val="Listavistosa-nfasis11"/>
              <w:spacing w:line="240" w:lineRule="auto"/>
              <w:ind w:left="549"/>
              <w:jc w:val="both"/>
              <w:rPr>
                <w:rFonts w:ascii="Arial Narrow" w:hAnsi="Arial Narrow" w:cs="Arial"/>
              </w:rPr>
            </w:pPr>
          </w:p>
          <w:p w14:paraId="34727E2F" w14:textId="7282EEFF" w:rsidR="0043562A" w:rsidRPr="001A5AE4" w:rsidRDefault="0043562A" w:rsidP="001A5AE4">
            <w:pPr>
              <w:shd w:val="clear" w:color="auto" w:fill="FFFFFF"/>
              <w:spacing w:line="300" w:lineRule="atLeast"/>
              <w:ind w:left="549"/>
              <w:rPr>
                <w:rFonts w:ascii="Arial Narrow" w:hAnsi="Arial Narrow"/>
                <w:color w:val="202124"/>
                <w:sz w:val="22"/>
                <w:szCs w:val="22"/>
                <w:lang w:val="es-CO" w:eastAsia="es-CO"/>
              </w:rPr>
            </w:pPr>
            <w:r w:rsidRPr="001A5AE4">
              <w:rPr>
                <w:rFonts w:ascii="Arial Narrow" w:hAnsi="Arial Narrow" w:cs="Arial"/>
                <w:sz w:val="22"/>
                <w:szCs w:val="22"/>
              </w:rPr>
              <w:t>“(…)</w:t>
            </w:r>
            <w:r w:rsidRPr="001A5AE4">
              <w:rPr>
                <w:rFonts w:ascii="Arial Narrow" w:hAnsi="Arial Narrow"/>
                <w:color w:val="202124"/>
                <w:sz w:val="22"/>
                <w:szCs w:val="22"/>
                <w:lang w:val="es-CO" w:eastAsia="es-CO"/>
              </w:rPr>
              <w:t xml:space="preserve">2. Regular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1A5AE4">
              <w:rPr>
                <w:rFonts w:ascii="Arial Narrow" w:hAnsi="Arial Narrow"/>
                <w:color w:val="202124"/>
                <w:sz w:val="22"/>
                <w:szCs w:val="22"/>
                <w:lang w:val="es-CO" w:eastAsia="es-CO"/>
              </w:rPr>
              <w:t>deteriorantes</w:t>
            </w:r>
            <w:proofErr w:type="spellEnd"/>
            <w:r w:rsidRPr="001A5AE4">
              <w:rPr>
                <w:rFonts w:ascii="Arial Narrow" w:hAnsi="Arial Narrow"/>
                <w:color w:val="202124"/>
                <w:sz w:val="22"/>
                <w:szCs w:val="22"/>
                <w:lang w:val="es-CO" w:eastAsia="es-CO"/>
              </w:rPr>
              <w:t xml:space="preserve"> o destructivas del entorno o del patrimonio natural;</w:t>
            </w:r>
            <w:r w:rsidRPr="001A5AE4">
              <w:rPr>
                <w:rFonts w:ascii="Arial Narrow" w:hAnsi="Arial Narrow"/>
                <w:color w:val="202124"/>
                <w:sz w:val="22"/>
                <w:szCs w:val="22"/>
                <w:lang w:val="es-CO" w:eastAsia="es-CO"/>
              </w:rPr>
              <w:t xml:space="preserve"> (…)</w:t>
            </w:r>
          </w:p>
          <w:p w14:paraId="275F98EF" w14:textId="4B40E6C5" w:rsidR="0043562A" w:rsidRPr="0043562A" w:rsidRDefault="0043562A" w:rsidP="001A5AE4">
            <w:pPr>
              <w:shd w:val="clear" w:color="auto" w:fill="FFFFFF"/>
              <w:spacing w:line="300" w:lineRule="atLeast"/>
              <w:ind w:left="549"/>
              <w:rPr>
                <w:rFonts w:ascii="Arial Narrow" w:hAnsi="Arial Narrow"/>
                <w:color w:val="202124"/>
                <w:sz w:val="22"/>
                <w:szCs w:val="22"/>
                <w:lang w:val="es-CO" w:eastAsia="es-CO"/>
              </w:rPr>
            </w:pPr>
            <w:r w:rsidRPr="0043562A">
              <w:rPr>
                <w:rFonts w:ascii="Arial Narrow" w:hAnsi="Arial Narrow"/>
                <w:color w:val="202124"/>
                <w:sz w:val="22"/>
                <w:szCs w:val="22"/>
                <w:lang w:val="es-CO" w:eastAsia="es-CO"/>
              </w:rPr>
              <w:t xml:space="preserve">11. Dictar regulaciones de carácter general tendientes a controlar y reducir las contaminaciones </w:t>
            </w:r>
            <w:proofErr w:type="spellStart"/>
            <w:r w:rsidRPr="0043562A">
              <w:rPr>
                <w:rFonts w:ascii="Arial Narrow" w:hAnsi="Arial Narrow"/>
                <w:color w:val="202124"/>
                <w:sz w:val="22"/>
                <w:szCs w:val="22"/>
                <w:lang w:val="es-CO" w:eastAsia="es-CO"/>
              </w:rPr>
              <w:t>geosférica</w:t>
            </w:r>
            <w:proofErr w:type="spellEnd"/>
            <w:r w:rsidRPr="0043562A">
              <w:rPr>
                <w:rFonts w:ascii="Arial Narrow" w:hAnsi="Arial Narrow"/>
                <w:color w:val="202124"/>
                <w:sz w:val="22"/>
                <w:szCs w:val="22"/>
                <w:lang w:val="es-CO" w:eastAsia="es-CO"/>
              </w:rPr>
              <w:t>, hídrica, del paisaje, sonora y atmosférica, en todo el territorio nacional;</w:t>
            </w:r>
            <w:r w:rsidRPr="001A5AE4">
              <w:rPr>
                <w:rFonts w:ascii="Arial Narrow" w:hAnsi="Arial Narrow"/>
                <w:color w:val="202124"/>
                <w:sz w:val="22"/>
                <w:szCs w:val="22"/>
                <w:lang w:val="es-CO" w:eastAsia="es-CO"/>
              </w:rPr>
              <w:t xml:space="preserve"> (…))</w:t>
            </w:r>
          </w:p>
          <w:p w14:paraId="3E920805" w14:textId="13E1F80C" w:rsidR="0043562A" w:rsidRPr="001A5AE4" w:rsidRDefault="0043562A" w:rsidP="001A5AE4">
            <w:pPr>
              <w:pStyle w:val="Listavistosa-nfasis11"/>
              <w:spacing w:line="240" w:lineRule="auto"/>
              <w:ind w:left="549"/>
              <w:jc w:val="both"/>
              <w:rPr>
                <w:rFonts w:ascii="Arial Narrow" w:hAnsi="Arial Narrow" w:cs="Arial"/>
              </w:rPr>
            </w:pPr>
          </w:p>
          <w:p w14:paraId="3DD1DA69" w14:textId="2EB7EBF2" w:rsidR="0043562A" w:rsidRPr="001A5AE4" w:rsidRDefault="00850A7C" w:rsidP="001A5AE4">
            <w:pPr>
              <w:pStyle w:val="Listavistosa-nfasis11"/>
              <w:spacing w:line="240" w:lineRule="auto"/>
              <w:ind w:left="549"/>
              <w:jc w:val="both"/>
              <w:rPr>
                <w:rFonts w:ascii="Arial Narrow" w:hAnsi="Arial Narrow" w:cs="Arial"/>
              </w:rPr>
            </w:pPr>
            <w:r w:rsidRPr="001A5AE4">
              <w:rPr>
                <w:rFonts w:ascii="Arial Narrow" w:hAnsi="Arial Narrow" w:cs="Arial"/>
              </w:rPr>
              <w:t xml:space="preserve">Así mismo, por el </w:t>
            </w:r>
            <w:r w:rsidR="0043562A" w:rsidRPr="001A5AE4">
              <w:rPr>
                <w:rFonts w:ascii="Arial Narrow" w:hAnsi="Arial Narrow" w:cs="Arial"/>
              </w:rPr>
              <w:t>artículo 5 de la Ley 373 de 1997.</w:t>
            </w:r>
            <w:r w:rsidRPr="001A5AE4">
              <w:rPr>
                <w:rFonts w:ascii="Arial Narrow" w:hAnsi="Arial Narrow" w:cs="Arial"/>
              </w:rPr>
              <w:t xml:space="preserve"> “</w:t>
            </w:r>
            <w:r w:rsidR="0043562A" w:rsidRPr="001A5AE4">
              <w:rPr>
                <w:rFonts w:ascii="Arial Narrow" w:hAnsi="Arial Narrow"/>
              </w:rPr>
              <w:t>Por la cual se establece el programa para el uso eficiente y ahorro del agua.</w:t>
            </w:r>
            <w:r w:rsidRPr="001A5AE4">
              <w:rPr>
                <w:rFonts w:ascii="Arial Narrow" w:hAnsi="Arial Narrow"/>
              </w:rPr>
              <w:t>”, el cual cita: “(…) artículo 5.</w:t>
            </w:r>
            <w:r w:rsidR="0043562A" w:rsidRPr="001A5AE4">
              <w:rPr>
                <w:rFonts w:ascii="Arial Narrow" w:hAnsi="Arial Narrow"/>
              </w:rPr>
              <w:t xml:space="preserve"> REUSO OBLIGATORIO DEL AGUA. Las aguas utilizadas, sean éstas de origen superficial, subterráneo o lluvias, en cualquier actividad que genere afluentes líquidos, deberán ser reutilizadas en actividades primarias y secundarias cuando el proceso técnico y económico así lo ameriten y aconsejen según el análisis socio-económico y las normas de calidad ambiental. El Ministerio del Medio Ambiente y el Ministerio de Desarrollo Económico reglamentarán en un plazo máximo de (6) seis meses, contados a partir de la vigencia de la presente ley, los casos y los tipos de proyectos en los que se deberá reutilizar el </w:t>
            </w:r>
            <w:proofErr w:type="gramStart"/>
            <w:r w:rsidR="0043562A" w:rsidRPr="001A5AE4">
              <w:rPr>
                <w:rFonts w:ascii="Arial Narrow" w:hAnsi="Arial Narrow"/>
              </w:rPr>
              <w:t>agua.</w:t>
            </w:r>
            <w:r w:rsidRPr="001A5AE4">
              <w:rPr>
                <w:rFonts w:ascii="Arial Narrow" w:hAnsi="Arial Narrow"/>
              </w:rPr>
              <w:t>(</w:t>
            </w:r>
            <w:proofErr w:type="gramEnd"/>
            <w:r w:rsidRPr="001A5AE4">
              <w:rPr>
                <w:rFonts w:ascii="Arial Narrow" w:hAnsi="Arial Narrow"/>
              </w:rPr>
              <w:t>…)”</w:t>
            </w:r>
          </w:p>
          <w:p w14:paraId="5A91FA9A" w14:textId="11AAC9C6" w:rsidR="00795C6B" w:rsidRPr="001A5AE4" w:rsidRDefault="00795C6B" w:rsidP="0075705D">
            <w:pPr>
              <w:ind w:left="494"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3.2 Vigencia de la ley o norma reglamentada o desarrollada</w:t>
            </w:r>
          </w:p>
          <w:p w14:paraId="600B62C1" w14:textId="2FD87E4D" w:rsidR="00605AB5" w:rsidRPr="001A5AE4" w:rsidRDefault="00605AB5" w:rsidP="0075705D">
            <w:pPr>
              <w:ind w:left="494" w:hanging="283"/>
              <w:jc w:val="both"/>
              <w:rPr>
                <w:rFonts w:ascii="Arial Narrow" w:hAnsi="Arial Narrow" w:cs="Arial"/>
                <w:sz w:val="22"/>
                <w:szCs w:val="22"/>
                <w:lang w:val="es-CO" w:eastAsia="es-CO"/>
              </w:rPr>
            </w:pPr>
          </w:p>
          <w:p w14:paraId="1F7210F0" w14:textId="09177008" w:rsidR="00605AB5" w:rsidRPr="001A5AE4" w:rsidRDefault="00605AB5" w:rsidP="001A5AE4">
            <w:pPr>
              <w:ind w:left="549"/>
              <w:jc w:val="both"/>
              <w:rPr>
                <w:rFonts w:ascii="Arial Narrow" w:hAnsi="Arial Narrow" w:cs="Arial"/>
                <w:sz w:val="22"/>
                <w:szCs w:val="22"/>
                <w:lang w:val="es-CO" w:eastAsia="es-CO"/>
              </w:rPr>
            </w:pPr>
            <w:r w:rsidRPr="001A5AE4">
              <w:rPr>
                <w:rFonts w:ascii="Arial Narrow" w:hAnsi="Arial Narrow" w:cs="Arial"/>
                <w:sz w:val="22"/>
                <w:szCs w:val="22"/>
                <w:lang w:val="es-CO" w:eastAsia="es-CO"/>
              </w:rPr>
              <w:t>La Resolución 1207 de 2014, se encuentra vigente</w:t>
            </w:r>
          </w:p>
          <w:p w14:paraId="2D47DF1B" w14:textId="77777777" w:rsidR="00795C6B" w:rsidRPr="001A5AE4" w:rsidRDefault="00795C6B" w:rsidP="0075705D">
            <w:pPr>
              <w:ind w:left="494" w:hanging="283"/>
              <w:jc w:val="both"/>
              <w:rPr>
                <w:rFonts w:ascii="Arial Narrow" w:hAnsi="Arial Narrow" w:cs="Arial"/>
                <w:sz w:val="22"/>
                <w:szCs w:val="22"/>
                <w:lang w:val="es-CO" w:eastAsia="es-CO"/>
              </w:rPr>
            </w:pPr>
          </w:p>
          <w:p w14:paraId="3946DDA2" w14:textId="660794E9" w:rsidR="00795C6B" w:rsidRPr="001A5AE4" w:rsidRDefault="00795C6B" w:rsidP="001A5AE4">
            <w:pPr>
              <w:numPr>
                <w:ilvl w:val="1"/>
                <w:numId w:val="46"/>
              </w:numPr>
              <w:ind w:left="549"/>
              <w:jc w:val="both"/>
              <w:rPr>
                <w:rFonts w:ascii="Arial Narrow" w:hAnsi="Arial Narrow" w:cs="Arial"/>
                <w:sz w:val="22"/>
                <w:szCs w:val="22"/>
                <w:lang w:val="es-CO" w:eastAsia="es-CO"/>
              </w:rPr>
            </w:pPr>
            <w:r w:rsidRPr="001A5AE4">
              <w:rPr>
                <w:rFonts w:ascii="Arial Narrow" w:hAnsi="Arial Narrow" w:cs="Arial"/>
                <w:sz w:val="22"/>
                <w:szCs w:val="22"/>
                <w:lang w:val="es-CO" w:eastAsia="es-CO"/>
              </w:rPr>
              <w:t>Disposiciones deroga</w:t>
            </w:r>
            <w:r w:rsidR="008F1DE8" w:rsidRPr="001A5AE4">
              <w:rPr>
                <w:rFonts w:ascii="Arial Narrow" w:hAnsi="Arial Narrow" w:cs="Arial"/>
                <w:sz w:val="22"/>
                <w:szCs w:val="22"/>
                <w:lang w:val="es-CO" w:eastAsia="es-CO"/>
              </w:rPr>
              <w:t>da</w:t>
            </w:r>
            <w:r w:rsidRPr="001A5AE4">
              <w:rPr>
                <w:rFonts w:ascii="Arial Narrow" w:hAnsi="Arial Narrow" w:cs="Arial"/>
                <w:sz w:val="22"/>
                <w:szCs w:val="22"/>
                <w:lang w:val="es-CO" w:eastAsia="es-CO"/>
              </w:rPr>
              <w:t>s, subrogadas, modificadas, adicionadas</w:t>
            </w:r>
            <w:r w:rsidR="00D05B67" w:rsidRPr="001A5AE4">
              <w:rPr>
                <w:rFonts w:ascii="Arial Narrow" w:hAnsi="Arial Narrow" w:cs="Arial"/>
                <w:sz w:val="22"/>
                <w:szCs w:val="22"/>
                <w:lang w:val="es-CO" w:eastAsia="es-CO"/>
              </w:rPr>
              <w:t xml:space="preserve"> o sustituidas </w:t>
            </w:r>
          </w:p>
          <w:p w14:paraId="29B37E78" w14:textId="7B2AC66C" w:rsidR="004E375A" w:rsidRPr="001A5AE4" w:rsidRDefault="004E375A" w:rsidP="004E375A">
            <w:pPr>
              <w:jc w:val="both"/>
              <w:rPr>
                <w:rFonts w:ascii="Arial Narrow" w:hAnsi="Arial Narrow" w:cs="Arial"/>
                <w:sz w:val="22"/>
                <w:szCs w:val="22"/>
                <w:lang w:val="es-CO" w:eastAsia="es-CO"/>
              </w:rPr>
            </w:pPr>
          </w:p>
          <w:p w14:paraId="6EB16CFC" w14:textId="6CE50BA2" w:rsidR="00D05B67" w:rsidRDefault="004E375A" w:rsidP="001A5AE4">
            <w:pPr>
              <w:ind w:left="494" w:firstLine="55"/>
              <w:jc w:val="both"/>
              <w:rPr>
                <w:rFonts w:ascii="Arial Narrow" w:hAnsi="Arial Narrow" w:cs="Arial"/>
                <w:sz w:val="22"/>
                <w:szCs w:val="22"/>
                <w:lang w:val="es-CO" w:eastAsia="es-CO"/>
              </w:rPr>
            </w:pPr>
            <w:r w:rsidRPr="001A5AE4">
              <w:rPr>
                <w:rFonts w:ascii="Arial Narrow" w:hAnsi="Arial Narrow" w:cs="Arial"/>
                <w:sz w:val="22"/>
                <w:szCs w:val="22"/>
                <w:lang w:val="es-CO" w:eastAsia="es-CO"/>
              </w:rPr>
              <w:t>Resolución 1207 de 2014</w:t>
            </w:r>
          </w:p>
          <w:p w14:paraId="29FC369F" w14:textId="77777777" w:rsidR="001A5AE4" w:rsidRPr="001A5AE4" w:rsidRDefault="001A5AE4" w:rsidP="001A5AE4">
            <w:pPr>
              <w:ind w:left="494" w:firstLine="197"/>
              <w:jc w:val="both"/>
              <w:rPr>
                <w:rFonts w:ascii="Arial Narrow" w:hAnsi="Arial Narrow" w:cs="Arial"/>
                <w:sz w:val="22"/>
                <w:szCs w:val="22"/>
                <w:lang w:val="es-CO" w:eastAsia="es-CO"/>
              </w:rPr>
            </w:pPr>
          </w:p>
          <w:p w14:paraId="27AEF749" w14:textId="6E79F312" w:rsidR="00D05B67" w:rsidRPr="001A5AE4" w:rsidRDefault="00D05B67" w:rsidP="0075705D">
            <w:pPr>
              <w:ind w:left="494"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3.4 Revisión y análisis de la jurisprudencia que tenga impacto o sea relevante para la expedición del proyecto normativo (órganos de cierre de cada jurisdicción)</w:t>
            </w:r>
          </w:p>
          <w:p w14:paraId="576EF984" w14:textId="57672015" w:rsidR="00605AB5" w:rsidRPr="001A5AE4" w:rsidRDefault="00605AB5" w:rsidP="0075705D">
            <w:pPr>
              <w:ind w:left="494" w:hanging="283"/>
              <w:jc w:val="both"/>
              <w:rPr>
                <w:rFonts w:ascii="Arial Narrow" w:hAnsi="Arial Narrow" w:cs="Arial"/>
                <w:sz w:val="22"/>
                <w:szCs w:val="22"/>
                <w:lang w:val="es-CO" w:eastAsia="es-CO"/>
              </w:rPr>
            </w:pPr>
          </w:p>
          <w:p w14:paraId="2A46AB62" w14:textId="2617BD08" w:rsidR="00605AB5" w:rsidRPr="001A5AE4" w:rsidRDefault="00605AB5" w:rsidP="001A5AE4">
            <w:pPr>
              <w:ind w:left="777"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No aplican para el presente proceso regulatorio.</w:t>
            </w:r>
          </w:p>
          <w:p w14:paraId="7E51692F" w14:textId="77777777" w:rsidR="00D05B67" w:rsidRPr="001A5AE4" w:rsidRDefault="00D05B67" w:rsidP="0075705D">
            <w:pPr>
              <w:ind w:left="494" w:hanging="283"/>
              <w:jc w:val="both"/>
              <w:rPr>
                <w:rFonts w:ascii="Arial Narrow" w:hAnsi="Arial Narrow" w:cs="Arial"/>
                <w:sz w:val="22"/>
                <w:szCs w:val="22"/>
                <w:lang w:val="es-CO" w:eastAsia="es-CO"/>
              </w:rPr>
            </w:pPr>
          </w:p>
          <w:p w14:paraId="25BA0DC9" w14:textId="77777777" w:rsidR="00795C6B" w:rsidRPr="001A5AE4" w:rsidRDefault="00D05B67" w:rsidP="001A1E25">
            <w:pPr>
              <w:ind w:left="494"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3.5 Circunstancias jurídicas adicionales</w:t>
            </w:r>
          </w:p>
          <w:p w14:paraId="02F493E6" w14:textId="77777777" w:rsidR="00605AB5" w:rsidRPr="001A5AE4" w:rsidRDefault="00605AB5" w:rsidP="001A1E25">
            <w:pPr>
              <w:ind w:left="494" w:hanging="283"/>
              <w:jc w:val="both"/>
              <w:rPr>
                <w:rFonts w:ascii="Arial Narrow" w:hAnsi="Arial Narrow" w:cs="Arial"/>
                <w:sz w:val="22"/>
                <w:szCs w:val="22"/>
                <w:lang w:val="es-CO" w:eastAsia="es-CO"/>
              </w:rPr>
            </w:pPr>
          </w:p>
          <w:p w14:paraId="143D1CB9" w14:textId="4A06B2F0" w:rsidR="00605AB5" w:rsidRPr="001A5AE4" w:rsidRDefault="00605AB5" w:rsidP="001A5AE4">
            <w:pPr>
              <w:ind w:left="777" w:hanging="283"/>
              <w:jc w:val="both"/>
              <w:rPr>
                <w:rFonts w:ascii="Arial Narrow" w:hAnsi="Arial Narrow" w:cs="Arial"/>
                <w:sz w:val="22"/>
                <w:szCs w:val="22"/>
                <w:lang w:val="es-CO" w:eastAsia="es-CO"/>
              </w:rPr>
            </w:pPr>
            <w:r w:rsidRPr="001A5AE4">
              <w:rPr>
                <w:rFonts w:ascii="Arial Narrow" w:hAnsi="Arial Narrow" w:cs="Arial"/>
                <w:sz w:val="22"/>
                <w:szCs w:val="22"/>
                <w:lang w:val="es-CO" w:eastAsia="es-CO"/>
              </w:rPr>
              <w:t xml:space="preserve"> No aplican para el presente proceso regulatorio.</w:t>
            </w:r>
          </w:p>
        </w:tc>
      </w:tr>
      <w:tr w:rsidR="00DF60FD" w:rsidRPr="001A5AE4" w14:paraId="1DB742E5" w14:textId="77777777" w:rsidTr="001A1E25">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B8A9E6" w14:textId="77777777" w:rsidR="00DF60FD" w:rsidRPr="001A5AE4" w:rsidRDefault="00DF60FD" w:rsidP="001A1E25">
            <w:pPr>
              <w:numPr>
                <w:ilvl w:val="0"/>
                <w:numId w:val="46"/>
              </w:numPr>
              <w:rPr>
                <w:rFonts w:ascii="Arial Narrow" w:hAnsi="Arial Narrow" w:cs="Arial"/>
                <w:b/>
                <w:color w:val="000000"/>
                <w:sz w:val="22"/>
                <w:szCs w:val="22"/>
              </w:rPr>
            </w:pPr>
            <w:r w:rsidRPr="001A5AE4">
              <w:rPr>
                <w:rFonts w:ascii="Arial Narrow" w:hAnsi="Arial Narrow" w:cs="Arial"/>
                <w:b/>
                <w:color w:val="000000"/>
                <w:sz w:val="22"/>
                <w:szCs w:val="22"/>
              </w:rPr>
              <w:lastRenderedPageBreak/>
              <w:t xml:space="preserve">IMPACTO ECONÓMICO </w:t>
            </w:r>
            <w:r w:rsidR="00D05B67" w:rsidRPr="001A5AE4">
              <w:rPr>
                <w:rFonts w:ascii="Arial Narrow" w:hAnsi="Arial Narrow" w:cs="Arial"/>
                <w:color w:val="000000"/>
                <w:sz w:val="22"/>
                <w:szCs w:val="22"/>
              </w:rPr>
              <w:t>(Si se requiere)</w:t>
            </w:r>
          </w:p>
          <w:p w14:paraId="275AB3D9" w14:textId="77777777" w:rsidR="00795C6B" w:rsidRPr="001A5AE4" w:rsidRDefault="00795C6B" w:rsidP="00795C6B">
            <w:pPr>
              <w:pStyle w:val="Listavistosa-nfasis11"/>
              <w:jc w:val="both"/>
              <w:rPr>
                <w:rFonts w:ascii="Arial Narrow" w:hAnsi="Arial Narrow" w:cs="Arial"/>
                <w:i/>
                <w:color w:val="808080"/>
              </w:rPr>
            </w:pPr>
            <w:r w:rsidRPr="001A5AE4">
              <w:rPr>
                <w:rFonts w:ascii="Arial Narrow" w:hAnsi="Arial Narrow" w:cs="Arial"/>
                <w:i/>
                <w:color w:val="808080"/>
              </w:rPr>
              <w:t>(Por favor señale el costo o ahorro de la implementación del acto administrativo)</w:t>
            </w:r>
          </w:p>
          <w:p w14:paraId="5DB256C2" w14:textId="77777777" w:rsidR="00843EFF" w:rsidRPr="001A5AE4" w:rsidRDefault="006075F8" w:rsidP="00795C6B">
            <w:pPr>
              <w:jc w:val="both"/>
              <w:rPr>
                <w:rFonts w:ascii="Arial Narrow" w:hAnsi="Arial Narrow" w:cs="Arial"/>
                <w:sz w:val="22"/>
                <w:szCs w:val="22"/>
                <w:lang w:val="es-CO"/>
              </w:rPr>
            </w:pPr>
            <w:r w:rsidRPr="001A5AE4">
              <w:rPr>
                <w:rFonts w:ascii="Arial Narrow" w:hAnsi="Arial Narrow" w:cs="Arial"/>
                <w:sz w:val="22"/>
                <w:szCs w:val="22"/>
                <w:lang w:val="es-CO"/>
              </w:rPr>
              <w:t>No aplica</w:t>
            </w:r>
          </w:p>
        </w:tc>
      </w:tr>
      <w:tr w:rsidR="00DF60FD" w:rsidRPr="001A5AE4" w14:paraId="1D9862DC" w14:textId="77777777" w:rsidTr="001A1E25">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8E0CAE" w14:textId="77777777" w:rsidR="00DF60FD" w:rsidRPr="001A5AE4" w:rsidRDefault="00795C6B" w:rsidP="001A1E25">
            <w:pPr>
              <w:numPr>
                <w:ilvl w:val="0"/>
                <w:numId w:val="46"/>
              </w:numPr>
              <w:rPr>
                <w:rFonts w:ascii="Arial Narrow" w:hAnsi="Arial Narrow" w:cs="Arial"/>
                <w:b/>
                <w:color w:val="000000"/>
                <w:sz w:val="22"/>
                <w:szCs w:val="22"/>
              </w:rPr>
            </w:pPr>
            <w:r w:rsidRPr="001A5AE4">
              <w:rPr>
                <w:rFonts w:ascii="Arial Narrow" w:hAnsi="Arial Narrow" w:cs="Arial"/>
                <w:b/>
                <w:color w:val="000000"/>
                <w:sz w:val="22"/>
                <w:szCs w:val="22"/>
              </w:rPr>
              <w:t xml:space="preserve">VIABILIDAD O </w:t>
            </w:r>
            <w:r w:rsidR="00DF60FD" w:rsidRPr="001A5AE4">
              <w:rPr>
                <w:rFonts w:ascii="Arial Narrow" w:hAnsi="Arial Narrow" w:cs="Arial"/>
                <w:b/>
                <w:color w:val="000000"/>
                <w:sz w:val="22"/>
                <w:szCs w:val="22"/>
              </w:rPr>
              <w:t xml:space="preserve">DISPONIBILIDAD PRESUPUESTAL </w:t>
            </w:r>
            <w:r w:rsidR="00D05B67" w:rsidRPr="001A5AE4">
              <w:rPr>
                <w:rFonts w:ascii="Arial Narrow" w:hAnsi="Arial Narrow" w:cs="Arial"/>
                <w:color w:val="000000"/>
                <w:sz w:val="22"/>
                <w:szCs w:val="22"/>
              </w:rPr>
              <w:t>(Si se requiere)</w:t>
            </w:r>
          </w:p>
          <w:p w14:paraId="56893F9C" w14:textId="77777777" w:rsidR="00696582" w:rsidRPr="001A5AE4" w:rsidRDefault="00D05B67" w:rsidP="001A1E25">
            <w:pPr>
              <w:pStyle w:val="Listavistosa-nfasis11"/>
              <w:jc w:val="both"/>
              <w:rPr>
                <w:rFonts w:ascii="Arial Narrow" w:hAnsi="Arial Narrow" w:cs="Arial"/>
                <w:i/>
                <w:color w:val="808080"/>
              </w:rPr>
            </w:pPr>
            <w:r w:rsidRPr="001A5AE4">
              <w:rPr>
                <w:rFonts w:ascii="Arial Narrow" w:hAnsi="Arial Narrow" w:cs="Arial"/>
                <w:i/>
                <w:color w:val="808080"/>
              </w:rPr>
              <w:t xml:space="preserve">(Por favor indique si cuenta con los recursos presupuestales disponibles para la implementación del proyecto normativo) </w:t>
            </w:r>
          </w:p>
          <w:p w14:paraId="6A5A19B0" w14:textId="77777777" w:rsidR="006075F8" w:rsidRPr="001A5AE4" w:rsidRDefault="006075F8" w:rsidP="006075F8">
            <w:pPr>
              <w:pStyle w:val="Listavistosa-nfasis11"/>
              <w:spacing w:after="0"/>
              <w:ind w:left="0"/>
              <w:jc w:val="both"/>
              <w:rPr>
                <w:rFonts w:ascii="Arial Narrow" w:hAnsi="Arial Narrow" w:cs="Arial"/>
                <w:iCs/>
                <w:color w:val="808080"/>
              </w:rPr>
            </w:pPr>
            <w:r w:rsidRPr="001A5AE4">
              <w:rPr>
                <w:rFonts w:ascii="Arial Narrow" w:hAnsi="Arial Narrow" w:cs="Arial"/>
              </w:rPr>
              <w:t>No aplica</w:t>
            </w:r>
          </w:p>
        </w:tc>
      </w:tr>
      <w:tr w:rsidR="00DF60FD" w:rsidRPr="001A5AE4" w14:paraId="68CD7C0D" w14:textId="77777777" w:rsidTr="001A1E25">
        <w:trPr>
          <w:trHeight w:val="687"/>
        </w:trPr>
        <w:tc>
          <w:tcPr>
            <w:tcW w:w="10774" w:type="dxa"/>
            <w:gridSpan w:val="3"/>
            <w:tcBorders>
              <w:top w:val="single" w:sz="4" w:space="0" w:color="auto"/>
              <w:bottom w:val="single" w:sz="4" w:space="0" w:color="auto"/>
            </w:tcBorders>
            <w:shd w:val="clear" w:color="auto" w:fill="FFFFFF"/>
            <w:vAlign w:val="center"/>
          </w:tcPr>
          <w:p w14:paraId="7A15574D" w14:textId="77777777" w:rsidR="00DF60FD" w:rsidRPr="001A5AE4" w:rsidRDefault="00DF60FD" w:rsidP="001A1E25">
            <w:pPr>
              <w:numPr>
                <w:ilvl w:val="0"/>
                <w:numId w:val="46"/>
              </w:numPr>
              <w:jc w:val="both"/>
              <w:rPr>
                <w:rFonts w:ascii="Arial Narrow" w:hAnsi="Arial Narrow" w:cs="Arial"/>
                <w:b/>
                <w:color w:val="000000"/>
                <w:sz w:val="22"/>
                <w:szCs w:val="22"/>
              </w:rPr>
            </w:pPr>
            <w:r w:rsidRPr="001A5AE4">
              <w:rPr>
                <w:rFonts w:ascii="Arial Narrow" w:hAnsi="Arial Narrow" w:cs="Arial"/>
                <w:b/>
                <w:color w:val="000000"/>
                <w:sz w:val="22"/>
                <w:szCs w:val="22"/>
              </w:rPr>
              <w:t xml:space="preserve">IMPACTO MEDIOAMBIENTAL O SOBRE EL PATRIMONIO CULTURAL DE LA NACIÓN </w:t>
            </w:r>
            <w:r w:rsidR="00D05B67" w:rsidRPr="001A5AE4">
              <w:rPr>
                <w:rFonts w:ascii="Arial Narrow" w:hAnsi="Arial Narrow" w:cs="Arial"/>
                <w:color w:val="000000"/>
                <w:sz w:val="22"/>
                <w:szCs w:val="22"/>
              </w:rPr>
              <w:t>(Si se requiere)</w:t>
            </w:r>
          </w:p>
          <w:p w14:paraId="1FC32CD2" w14:textId="77777777" w:rsidR="001A1E25" w:rsidRPr="001A5AE4" w:rsidRDefault="00D05B67" w:rsidP="001A1E25">
            <w:pPr>
              <w:ind w:left="778"/>
              <w:jc w:val="both"/>
              <w:rPr>
                <w:rFonts w:ascii="Arial Narrow" w:hAnsi="Arial Narrow" w:cs="Arial"/>
                <w:i/>
                <w:color w:val="808080"/>
                <w:sz w:val="22"/>
                <w:szCs w:val="22"/>
              </w:rPr>
            </w:pPr>
            <w:r w:rsidRPr="001A5AE4">
              <w:rPr>
                <w:rFonts w:ascii="Arial Narrow" w:hAnsi="Arial Narrow" w:cs="Arial"/>
                <w:i/>
                <w:color w:val="808080"/>
                <w:sz w:val="22"/>
                <w:szCs w:val="22"/>
              </w:rPr>
              <w:t xml:space="preserve">(Por favor indique el proyecto normativo tiene impacto sobre el medio ambiente o el Patrimonio cultural de la Nación) </w:t>
            </w:r>
          </w:p>
          <w:p w14:paraId="1D9B33E8" w14:textId="77777777" w:rsidR="001A1E25" w:rsidRPr="001A5AE4" w:rsidRDefault="001A1E25" w:rsidP="001A1E25">
            <w:pPr>
              <w:ind w:left="778"/>
              <w:jc w:val="both"/>
              <w:rPr>
                <w:rFonts w:ascii="Arial Narrow" w:hAnsi="Arial Narrow" w:cs="Arial"/>
                <w:i/>
                <w:color w:val="808080"/>
                <w:sz w:val="22"/>
                <w:szCs w:val="22"/>
              </w:rPr>
            </w:pPr>
          </w:p>
          <w:p w14:paraId="662306EC" w14:textId="77777777" w:rsidR="001A1E25" w:rsidRPr="001A5AE4" w:rsidRDefault="006075F8" w:rsidP="006075F8">
            <w:pPr>
              <w:jc w:val="both"/>
              <w:rPr>
                <w:rFonts w:ascii="Arial Narrow" w:hAnsi="Arial Narrow" w:cs="Arial"/>
                <w:i/>
                <w:color w:val="808080"/>
                <w:sz w:val="22"/>
                <w:szCs w:val="22"/>
              </w:rPr>
            </w:pPr>
            <w:r w:rsidRPr="001A5AE4">
              <w:rPr>
                <w:rFonts w:ascii="Arial Narrow" w:hAnsi="Arial Narrow" w:cs="Arial"/>
                <w:sz w:val="22"/>
                <w:szCs w:val="22"/>
                <w:lang w:val="es-CO"/>
              </w:rPr>
              <w:t>No aplica</w:t>
            </w:r>
          </w:p>
        </w:tc>
      </w:tr>
      <w:tr w:rsidR="00DF60FD" w:rsidRPr="001A5AE4" w14:paraId="16538511" w14:textId="77777777" w:rsidTr="001A1E25">
        <w:trPr>
          <w:trHeight w:val="317"/>
        </w:trPr>
        <w:tc>
          <w:tcPr>
            <w:tcW w:w="10774" w:type="dxa"/>
            <w:gridSpan w:val="3"/>
            <w:tcBorders>
              <w:top w:val="single" w:sz="4" w:space="0" w:color="auto"/>
              <w:bottom w:val="single" w:sz="4" w:space="0" w:color="auto"/>
            </w:tcBorders>
            <w:shd w:val="clear" w:color="auto" w:fill="FFFFFF"/>
            <w:vAlign w:val="center"/>
          </w:tcPr>
          <w:p w14:paraId="2E1CE347" w14:textId="77777777" w:rsidR="008F1DE8" w:rsidRPr="001A5AE4" w:rsidRDefault="00D05B67" w:rsidP="008F1DE8">
            <w:pPr>
              <w:numPr>
                <w:ilvl w:val="0"/>
                <w:numId w:val="46"/>
              </w:numPr>
              <w:jc w:val="both"/>
              <w:rPr>
                <w:rFonts w:ascii="Arial Narrow" w:hAnsi="Arial Narrow" w:cs="Arial"/>
                <w:sz w:val="22"/>
                <w:szCs w:val="22"/>
              </w:rPr>
            </w:pPr>
            <w:r w:rsidRPr="001A5AE4">
              <w:rPr>
                <w:rFonts w:ascii="Arial Narrow" w:hAnsi="Arial Narrow" w:cs="Arial"/>
                <w:b/>
                <w:sz w:val="22"/>
                <w:szCs w:val="22"/>
              </w:rPr>
              <w:t>ESTUDIOS TÉCNICOS QUE SUSTENTEN EL PROYECTO NORMATIVO</w:t>
            </w:r>
            <w:r w:rsidRPr="001A5AE4">
              <w:rPr>
                <w:rFonts w:ascii="Arial Narrow" w:hAnsi="Arial Narrow" w:cs="Arial"/>
                <w:sz w:val="22"/>
                <w:szCs w:val="22"/>
              </w:rPr>
              <w:t xml:space="preserve"> </w:t>
            </w:r>
            <w:r w:rsidR="008F1DE8" w:rsidRPr="001A5AE4">
              <w:rPr>
                <w:rFonts w:ascii="Arial Narrow" w:hAnsi="Arial Narrow" w:cs="Arial"/>
                <w:sz w:val="22"/>
                <w:szCs w:val="22"/>
              </w:rPr>
              <w:t>(incluye el análisis de la</w:t>
            </w:r>
          </w:p>
          <w:p w14:paraId="2547EB7E" w14:textId="77777777" w:rsidR="00D05B67" w:rsidRPr="001A5AE4" w:rsidRDefault="008F1DE8" w:rsidP="008F1DE8">
            <w:pPr>
              <w:ind w:left="720"/>
              <w:jc w:val="both"/>
              <w:rPr>
                <w:rFonts w:ascii="Arial Narrow" w:hAnsi="Arial Narrow" w:cs="Arial"/>
                <w:sz w:val="22"/>
                <w:szCs w:val="22"/>
              </w:rPr>
            </w:pPr>
            <w:r w:rsidRPr="001A5AE4">
              <w:rPr>
                <w:rFonts w:ascii="Arial Narrow" w:hAnsi="Arial Narrow" w:cs="Arial"/>
                <w:sz w:val="22"/>
                <w:szCs w:val="22"/>
              </w:rPr>
              <w:t>problemática existente, sustento técnico del proyecto de norma y bibliografía sobre el tema, esta última si existe)</w:t>
            </w:r>
          </w:p>
          <w:p w14:paraId="53220C4D" w14:textId="77777777" w:rsidR="001A1E25" w:rsidRPr="001A5AE4" w:rsidRDefault="001A1E25" w:rsidP="001A1E25">
            <w:pPr>
              <w:jc w:val="both"/>
              <w:rPr>
                <w:rFonts w:ascii="Arial Narrow" w:hAnsi="Arial Narrow" w:cs="Arial"/>
                <w:b/>
                <w:sz w:val="22"/>
                <w:szCs w:val="22"/>
              </w:rPr>
            </w:pPr>
          </w:p>
          <w:p w14:paraId="5C3EC368" w14:textId="60E80A90" w:rsidR="001A1E25" w:rsidRPr="001A5AE4" w:rsidRDefault="00605AB5" w:rsidP="001A1E25">
            <w:pPr>
              <w:jc w:val="both"/>
              <w:rPr>
                <w:rFonts w:ascii="Arial Narrow" w:hAnsi="Arial Narrow" w:cs="Arial"/>
                <w:bCs/>
                <w:sz w:val="22"/>
                <w:szCs w:val="22"/>
              </w:rPr>
            </w:pPr>
            <w:r w:rsidRPr="001A5AE4">
              <w:rPr>
                <w:rFonts w:ascii="Arial Narrow" w:hAnsi="Arial Narrow" w:cs="Arial"/>
                <w:bCs/>
                <w:sz w:val="22"/>
                <w:szCs w:val="22"/>
              </w:rPr>
              <w:t xml:space="preserve">Ver </w:t>
            </w:r>
            <w:r w:rsidR="004E375A" w:rsidRPr="001A5AE4">
              <w:rPr>
                <w:rFonts w:ascii="Arial Narrow" w:hAnsi="Arial Narrow" w:cs="Arial"/>
                <w:bCs/>
                <w:sz w:val="22"/>
                <w:szCs w:val="22"/>
              </w:rPr>
              <w:t>Documento adjunto.</w:t>
            </w:r>
          </w:p>
          <w:p w14:paraId="4EE6D92B" w14:textId="77777777" w:rsidR="001A1E25" w:rsidRPr="001A5AE4" w:rsidRDefault="001A1E25" w:rsidP="002510AF">
            <w:pPr>
              <w:jc w:val="both"/>
              <w:rPr>
                <w:rFonts w:ascii="Arial Narrow" w:hAnsi="Arial Narrow" w:cs="Arial"/>
                <w:b/>
                <w:sz w:val="22"/>
                <w:szCs w:val="22"/>
              </w:rPr>
            </w:pPr>
          </w:p>
          <w:p w14:paraId="09261DD7" w14:textId="77777777" w:rsidR="001A1E25" w:rsidRPr="001A5AE4" w:rsidRDefault="001A1E25" w:rsidP="001A1E25">
            <w:pPr>
              <w:ind w:left="720"/>
              <w:jc w:val="both"/>
              <w:rPr>
                <w:rFonts w:ascii="Arial Narrow" w:hAnsi="Arial Narrow" w:cs="Arial"/>
                <w:sz w:val="22"/>
                <w:szCs w:val="22"/>
              </w:rPr>
            </w:pPr>
          </w:p>
        </w:tc>
      </w:tr>
      <w:tr w:rsidR="00DF60FD" w:rsidRPr="001A5AE4" w14:paraId="231B16CF" w14:textId="77777777" w:rsidTr="001A1E25">
        <w:trPr>
          <w:trHeight w:val="416"/>
        </w:trPr>
        <w:tc>
          <w:tcPr>
            <w:tcW w:w="10774" w:type="dxa"/>
            <w:gridSpan w:val="3"/>
            <w:tcBorders>
              <w:top w:val="single" w:sz="4" w:space="0" w:color="auto"/>
              <w:bottom w:val="single" w:sz="4" w:space="0" w:color="auto"/>
            </w:tcBorders>
            <w:shd w:val="clear" w:color="auto" w:fill="5B8AFF"/>
            <w:vAlign w:val="center"/>
          </w:tcPr>
          <w:p w14:paraId="1D24AD5A" w14:textId="77777777" w:rsidR="00F55DC4" w:rsidRPr="001A5AE4" w:rsidRDefault="00DF60FD" w:rsidP="00696582">
            <w:pPr>
              <w:jc w:val="center"/>
              <w:rPr>
                <w:rFonts w:ascii="Arial Narrow" w:hAnsi="Arial Narrow" w:cs="Arial"/>
                <w:color w:val="FFFFFF"/>
                <w:sz w:val="22"/>
                <w:szCs w:val="22"/>
              </w:rPr>
            </w:pPr>
            <w:r w:rsidRPr="001A5AE4">
              <w:rPr>
                <w:rFonts w:ascii="Arial Narrow" w:hAnsi="Arial Narrow" w:cs="Arial"/>
                <w:b/>
                <w:color w:val="FFFFFF"/>
                <w:sz w:val="22"/>
                <w:szCs w:val="22"/>
              </w:rPr>
              <w:lastRenderedPageBreak/>
              <w:t>ANEXOS</w:t>
            </w:r>
            <w:r w:rsidR="00D05B67" w:rsidRPr="001A5AE4">
              <w:rPr>
                <w:rFonts w:ascii="Arial Narrow" w:hAnsi="Arial Narrow" w:cs="Arial"/>
                <w:b/>
                <w:color w:val="FFFFFF"/>
                <w:sz w:val="22"/>
                <w:szCs w:val="22"/>
              </w:rPr>
              <w:t>:</w:t>
            </w:r>
            <w:r w:rsidR="00696582" w:rsidRPr="001A5AE4">
              <w:rPr>
                <w:rFonts w:ascii="Arial Narrow" w:hAnsi="Arial Narrow" w:cs="Arial"/>
                <w:color w:val="FFFFFF"/>
                <w:sz w:val="22"/>
                <w:szCs w:val="22"/>
              </w:rPr>
              <w:t xml:space="preserve"> </w:t>
            </w:r>
          </w:p>
        </w:tc>
      </w:tr>
      <w:tr w:rsidR="00D05B67" w:rsidRPr="001A5AE4" w14:paraId="3BF09CED"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6146D71E" w14:textId="77777777" w:rsidR="00D05B67" w:rsidRPr="001A5AE4" w:rsidRDefault="00D05B67" w:rsidP="00D05B67">
            <w:pPr>
              <w:jc w:val="both"/>
              <w:rPr>
                <w:rFonts w:ascii="Arial Narrow" w:hAnsi="Arial Narrow" w:cs="Arial"/>
                <w:sz w:val="22"/>
                <w:szCs w:val="22"/>
              </w:rPr>
            </w:pPr>
            <w:r w:rsidRPr="001A5AE4">
              <w:rPr>
                <w:rFonts w:ascii="Arial Narrow" w:hAnsi="Arial Narrow" w:cs="Arial"/>
                <w:sz w:val="22"/>
                <w:szCs w:val="22"/>
              </w:rPr>
              <w:t xml:space="preserve">Certificación de cumplimiento de requisitos de consulta, publicidad y de incorporación en la agenda regulatoria </w:t>
            </w:r>
          </w:p>
          <w:p w14:paraId="75B78485" w14:textId="77777777" w:rsidR="00D05B67" w:rsidRPr="001A5AE4" w:rsidRDefault="00D05B67" w:rsidP="00D05B67">
            <w:pPr>
              <w:jc w:val="both"/>
              <w:rPr>
                <w:rFonts w:ascii="Arial Narrow" w:hAnsi="Arial Narrow" w:cs="Arial"/>
                <w:i/>
                <w:color w:val="808080"/>
                <w:sz w:val="22"/>
                <w:szCs w:val="22"/>
              </w:rPr>
            </w:pPr>
            <w:r w:rsidRPr="001A5AE4">
              <w:rPr>
                <w:rFonts w:ascii="Arial Narrow" w:hAnsi="Arial Narrow" w:cs="Arial"/>
                <w:i/>
                <w:color w:val="808080"/>
                <w:sz w:val="22"/>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1C63CE5E" w14:textId="77777777" w:rsidR="00D05B67" w:rsidRPr="001A5AE4" w:rsidRDefault="00D05B67" w:rsidP="00D05B67">
            <w:pPr>
              <w:jc w:val="both"/>
              <w:rPr>
                <w:rFonts w:ascii="Arial Narrow" w:hAnsi="Arial Narrow" w:cs="Arial"/>
                <w:i/>
                <w:color w:val="808080"/>
                <w:sz w:val="22"/>
                <w:szCs w:val="22"/>
              </w:rPr>
            </w:pPr>
            <w:r w:rsidRPr="001A5AE4">
              <w:rPr>
                <w:rFonts w:ascii="Arial Narrow" w:hAnsi="Arial Narrow" w:cs="Arial"/>
                <w:i/>
                <w:color w:val="808080"/>
                <w:sz w:val="22"/>
                <w:szCs w:val="22"/>
              </w:rPr>
              <w:t>(Marque con una x)</w:t>
            </w:r>
          </w:p>
        </w:tc>
      </w:tr>
      <w:tr w:rsidR="00D05B67" w:rsidRPr="001A5AE4" w14:paraId="3561B70A"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18C11375" w14:textId="77777777" w:rsidR="00D05B67" w:rsidRPr="001A5AE4" w:rsidRDefault="00D05B67" w:rsidP="00D05B67">
            <w:pPr>
              <w:jc w:val="both"/>
              <w:rPr>
                <w:rFonts w:ascii="Arial Narrow" w:hAnsi="Arial Narrow" w:cs="Arial"/>
                <w:sz w:val="22"/>
                <w:szCs w:val="22"/>
              </w:rPr>
            </w:pPr>
            <w:r w:rsidRPr="001A5AE4">
              <w:rPr>
                <w:rFonts w:ascii="Arial Narrow" w:hAnsi="Arial Narrow" w:cs="Arial"/>
                <w:sz w:val="22"/>
                <w:szCs w:val="22"/>
              </w:rPr>
              <w:t>Concepto</w:t>
            </w:r>
            <w:r w:rsidR="005F30C3" w:rsidRPr="001A5AE4">
              <w:rPr>
                <w:rFonts w:ascii="Arial Narrow" w:hAnsi="Arial Narrow" w:cs="Arial"/>
                <w:sz w:val="22"/>
                <w:szCs w:val="22"/>
              </w:rPr>
              <w:t>(s)</w:t>
            </w:r>
            <w:r w:rsidRPr="001A5AE4">
              <w:rPr>
                <w:rFonts w:ascii="Arial Narrow" w:hAnsi="Arial Narrow" w:cs="Arial"/>
                <w:sz w:val="22"/>
                <w:szCs w:val="22"/>
              </w:rPr>
              <w:t xml:space="preserve"> de Min</w:t>
            </w:r>
            <w:r w:rsidR="005F30C3" w:rsidRPr="001A5AE4">
              <w:rPr>
                <w:rFonts w:ascii="Arial Narrow" w:hAnsi="Arial Narrow" w:cs="Arial"/>
                <w:sz w:val="22"/>
                <w:szCs w:val="22"/>
              </w:rPr>
              <w:t>isterio de</w:t>
            </w:r>
            <w:r w:rsidRPr="001A5AE4">
              <w:rPr>
                <w:rFonts w:ascii="Arial Narrow" w:hAnsi="Arial Narrow" w:cs="Arial"/>
                <w:sz w:val="22"/>
                <w:szCs w:val="22"/>
              </w:rPr>
              <w:t xml:space="preserve"> Comercio</w:t>
            </w:r>
            <w:r w:rsidR="005F30C3" w:rsidRPr="001A5AE4">
              <w:rPr>
                <w:rFonts w:ascii="Arial Narrow" w:hAnsi="Arial Narrow" w:cs="Arial"/>
                <w:sz w:val="22"/>
                <w:szCs w:val="22"/>
              </w:rPr>
              <w:t>, Industria y Turismo</w:t>
            </w:r>
          </w:p>
          <w:p w14:paraId="42141D6F" w14:textId="77777777" w:rsidR="00D05B67" w:rsidRPr="001A5AE4" w:rsidRDefault="005F30C3" w:rsidP="00D05B67">
            <w:pPr>
              <w:jc w:val="both"/>
              <w:rPr>
                <w:rFonts w:ascii="Arial Narrow" w:hAnsi="Arial Narrow" w:cs="Arial"/>
                <w:i/>
                <w:color w:val="808080"/>
                <w:sz w:val="22"/>
                <w:szCs w:val="22"/>
              </w:rPr>
            </w:pPr>
            <w:r w:rsidRPr="001A5AE4">
              <w:rPr>
                <w:rFonts w:ascii="Arial Narrow" w:hAnsi="Arial Narrow" w:cs="Arial"/>
                <w:i/>
                <w:color w:val="808080"/>
                <w:sz w:val="22"/>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18BA126E" w14:textId="77777777" w:rsidR="00D05B67"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(Marque con una x)</w:t>
            </w:r>
          </w:p>
        </w:tc>
      </w:tr>
      <w:tr w:rsidR="005F30C3" w:rsidRPr="001A5AE4" w14:paraId="189DE2D5"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00B7D381"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sz w:val="22"/>
                <w:szCs w:val="22"/>
              </w:rPr>
              <w:t xml:space="preserve">Informe de observaciones y respuestas </w:t>
            </w:r>
          </w:p>
          <w:p w14:paraId="27399950" w14:textId="77777777" w:rsidR="005F30C3" w:rsidRPr="001A5AE4" w:rsidRDefault="005F30C3" w:rsidP="00D05B67">
            <w:pPr>
              <w:jc w:val="both"/>
              <w:rPr>
                <w:rFonts w:ascii="Arial Narrow" w:hAnsi="Arial Narrow" w:cs="Arial"/>
                <w:i/>
                <w:color w:val="808080"/>
                <w:sz w:val="22"/>
                <w:szCs w:val="22"/>
              </w:rPr>
            </w:pPr>
            <w:r w:rsidRPr="001A5AE4">
              <w:rPr>
                <w:rFonts w:ascii="Arial Narrow" w:hAnsi="Arial Narrow" w:cs="Arial"/>
                <w:i/>
                <w:color w:val="808080"/>
                <w:sz w:val="22"/>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67BB544C"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(Marque con una x)</w:t>
            </w:r>
          </w:p>
        </w:tc>
      </w:tr>
      <w:tr w:rsidR="005F30C3" w:rsidRPr="001A5AE4" w14:paraId="2C645572"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7C13C0DE"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sz w:val="22"/>
                <w:szCs w:val="22"/>
              </w:rPr>
              <w:t>Concepto de Abogacía de la Competencia de la Superintendencia de Industria y Comercio</w:t>
            </w:r>
          </w:p>
          <w:p w14:paraId="1CDB0D65" w14:textId="77777777" w:rsidR="005F30C3" w:rsidRPr="001A5AE4" w:rsidRDefault="005F30C3" w:rsidP="00D05B67">
            <w:pPr>
              <w:jc w:val="both"/>
              <w:rPr>
                <w:rFonts w:ascii="Arial Narrow" w:hAnsi="Arial Narrow" w:cs="Arial"/>
                <w:i/>
                <w:color w:val="808080"/>
                <w:sz w:val="22"/>
                <w:szCs w:val="22"/>
              </w:rPr>
            </w:pPr>
            <w:r w:rsidRPr="001A5AE4">
              <w:rPr>
                <w:rFonts w:ascii="Arial Narrow" w:hAnsi="Arial Narrow" w:cs="Arial"/>
                <w:i/>
                <w:color w:val="808080"/>
                <w:sz w:val="22"/>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1A9DA234"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(Marque con una x)</w:t>
            </w:r>
          </w:p>
        </w:tc>
      </w:tr>
      <w:tr w:rsidR="005F30C3" w:rsidRPr="001A5AE4" w14:paraId="460D760D"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02EC4DE"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sz w:val="22"/>
                <w:szCs w:val="22"/>
              </w:rPr>
              <w:t>Concepto de aprobación nuevos trámites del Departamento Administrativo de la Función Pública</w:t>
            </w:r>
          </w:p>
          <w:p w14:paraId="3D4332F1"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56062D87"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(Marque con una x)</w:t>
            </w:r>
          </w:p>
        </w:tc>
      </w:tr>
      <w:tr w:rsidR="005F30C3" w:rsidRPr="001A5AE4" w14:paraId="683CA56D"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0D769AAE" w14:textId="77777777" w:rsidR="005F30C3" w:rsidRPr="001A5AE4" w:rsidRDefault="005F30C3" w:rsidP="00084B49">
            <w:pPr>
              <w:jc w:val="both"/>
              <w:rPr>
                <w:rFonts w:ascii="Arial Narrow" w:hAnsi="Arial Narrow" w:cs="Arial"/>
                <w:sz w:val="22"/>
                <w:szCs w:val="22"/>
              </w:rPr>
            </w:pPr>
            <w:r w:rsidRPr="001A5AE4">
              <w:rPr>
                <w:rFonts w:ascii="Arial Narrow" w:hAnsi="Arial Narrow" w:cs="Arial"/>
                <w:sz w:val="22"/>
                <w:szCs w:val="22"/>
              </w:rPr>
              <w:t xml:space="preserve">Otro </w:t>
            </w:r>
          </w:p>
          <w:p w14:paraId="1A18C367" w14:textId="77777777" w:rsidR="005F30C3" w:rsidRPr="001A5AE4" w:rsidRDefault="005F30C3" w:rsidP="00084B49">
            <w:pPr>
              <w:jc w:val="both"/>
              <w:rPr>
                <w:rFonts w:ascii="Arial Narrow" w:hAnsi="Arial Narrow" w:cs="Arial"/>
                <w:sz w:val="22"/>
                <w:szCs w:val="22"/>
              </w:rPr>
            </w:pPr>
            <w:r w:rsidRPr="001A5AE4">
              <w:rPr>
                <w:rFonts w:ascii="Arial Narrow" w:hAnsi="Arial Narrow" w:cs="Arial"/>
                <w:i/>
                <w:color w:val="808080"/>
                <w:sz w:val="22"/>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430D171E" w14:textId="77777777" w:rsidR="005F30C3" w:rsidRPr="001A5AE4" w:rsidRDefault="005F30C3" w:rsidP="00D05B67">
            <w:pPr>
              <w:jc w:val="both"/>
              <w:rPr>
                <w:rFonts w:ascii="Arial Narrow" w:hAnsi="Arial Narrow" w:cs="Arial"/>
                <w:sz w:val="22"/>
                <w:szCs w:val="22"/>
              </w:rPr>
            </w:pPr>
            <w:r w:rsidRPr="001A5AE4">
              <w:rPr>
                <w:rFonts w:ascii="Arial Narrow" w:hAnsi="Arial Narrow" w:cs="Arial"/>
                <w:i/>
                <w:color w:val="808080"/>
                <w:sz w:val="22"/>
                <w:szCs w:val="22"/>
              </w:rPr>
              <w:t>(Marque con una x)</w:t>
            </w:r>
          </w:p>
        </w:tc>
      </w:tr>
    </w:tbl>
    <w:p w14:paraId="79A32408" w14:textId="77777777" w:rsidR="00301DC2" w:rsidRPr="001A5AE4" w:rsidRDefault="00301DC2" w:rsidP="00587695">
      <w:pPr>
        <w:ind w:right="-377"/>
        <w:jc w:val="both"/>
        <w:rPr>
          <w:rFonts w:ascii="Arial Narrow" w:hAnsi="Arial Narrow" w:cs="Arial"/>
          <w:sz w:val="22"/>
          <w:szCs w:val="22"/>
        </w:rPr>
      </w:pPr>
    </w:p>
    <w:p w14:paraId="02AA3428" w14:textId="77777777" w:rsidR="00B66D03" w:rsidRPr="001A5AE4" w:rsidRDefault="000B30A6" w:rsidP="00696582">
      <w:pPr>
        <w:ind w:left="-1276" w:right="-377" w:firstLine="283"/>
        <w:jc w:val="both"/>
        <w:rPr>
          <w:rFonts w:ascii="Arial Narrow" w:hAnsi="Arial Narrow" w:cs="Arial"/>
          <w:b/>
          <w:sz w:val="22"/>
          <w:szCs w:val="22"/>
        </w:rPr>
      </w:pPr>
      <w:r w:rsidRPr="001A5AE4">
        <w:rPr>
          <w:rFonts w:ascii="Arial Narrow" w:hAnsi="Arial Narrow" w:cs="Arial"/>
          <w:b/>
          <w:sz w:val="22"/>
          <w:szCs w:val="22"/>
        </w:rPr>
        <w:t>Aprobó</w:t>
      </w:r>
      <w:r w:rsidR="00CB4D37" w:rsidRPr="001A5AE4">
        <w:rPr>
          <w:rFonts w:ascii="Arial Narrow" w:hAnsi="Arial Narrow" w:cs="Arial"/>
          <w:b/>
          <w:sz w:val="22"/>
          <w:szCs w:val="22"/>
        </w:rPr>
        <w:t>:</w:t>
      </w:r>
    </w:p>
    <w:p w14:paraId="569F8FB6" w14:textId="7368B43D" w:rsidR="00014D67" w:rsidRPr="001A5AE4" w:rsidRDefault="00014D67" w:rsidP="00431BB6">
      <w:pPr>
        <w:ind w:right="-377"/>
        <w:jc w:val="both"/>
        <w:rPr>
          <w:rFonts w:ascii="Arial Narrow" w:hAnsi="Arial Narrow" w:cs="Arial"/>
          <w:sz w:val="22"/>
          <w:szCs w:val="22"/>
        </w:rPr>
      </w:pPr>
    </w:p>
    <w:p w14:paraId="12D77DF3" w14:textId="70079B6E" w:rsidR="003406A5" w:rsidRPr="001A5AE4" w:rsidRDefault="003406A5" w:rsidP="00431BB6">
      <w:pPr>
        <w:ind w:right="-377"/>
        <w:jc w:val="both"/>
        <w:rPr>
          <w:rFonts w:ascii="Arial Narrow" w:hAnsi="Arial Narrow" w:cs="Arial"/>
          <w:sz w:val="22"/>
          <w:szCs w:val="22"/>
        </w:rPr>
      </w:pPr>
    </w:p>
    <w:p w14:paraId="6EE2C817" w14:textId="0D230163" w:rsidR="003406A5" w:rsidRPr="001A5AE4" w:rsidRDefault="003406A5" w:rsidP="00431BB6">
      <w:pPr>
        <w:ind w:right="-377"/>
        <w:jc w:val="both"/>
        <w:rPr>
          <w:rFonts w:ascii="Arial Narrow" w:hAnsi="Arial Narrow" w:cs="Arial"/>
          <w:sz w:val="22"/>
          <w:szCs w:val="22"/>
        </w:rPr>
      </w:pPr>
    </w:p>
    <w:p w14:paraId="12F8DD27" w14:textId="77777777" w:rsidR="003406A5" w:rsidRPr="001A5AE4" w:rsidRDefault="003406A5" w:rsidP="00431BB6">
      <w:pPr>
        <w:ind w:right="-377"/>
        <w:jc w:val="both"/>
        <w:rPr>
          <w:rFonts w:ascii="Arial Narrow" w:hAnsi="Arial Narrow" w:cs="Arial"/>
          <w:sz w:val="22"/>
          <w:szCs w:val="22"/>
        </w:rPr>
      </w:pPr>
    </w:p>
    <w:p w14:paraId="42592744" w14:textId="77777777" w:rsidR="001A1E25" w:rsidRPr="001A5AE4" w:rsidRDefault="001A1E25" w:rsidP="00431BB6">
      <w:pPr>
        <w:ind w:right="-377"/>
        <w:jc w:val="both"/>
        <w:rPr>
          <w:rFonts w:ascii="Arial Narrow" w:hAnsi="Arial Narrow" w:cs="Arial"/>
          <w:sz w:val="22"/>
          <w:szCs w:val="22"/>
        </w:rPr>
      </w:pPr>
    </w:p>
    <w:p w14:paraId="714426A1" w14:textId="77777777" w:rsidR="00D05B67" w:rsidRPr="001A5AE4" w:rsidRDefault="00D05B67" w:rsidP="00D05B67">
      <w:pPr>
        <w:pStyle w:val="Listavistosa-nfasis11"/>
        <w:jc w:val="both"/>
        <w:rPr>
          <w:rFonts w:ascii="Arial Narrow" w:hAnsi="Arial Narrow" w:cs="Arial"/>
          <w:b/>
        </w:rPr>
      </w:pPr>
      <w:r w:rsidRPr="001A5AE4">
        <w:rPr>
          <w:rFonts w:ascii="Arial Narrow" w:hAnsi="Arial Narrow" w:cs="Arial"/>
          <w:b/>
        </w:rPr>
        <w:t>_______________</w:t>
      </w:r>
      <w:r w:rsidR="00431BB6" w:rsidRPr="001A5AE4">
        <w:rPr>
          <w:rFonts w:ascii="Arial Narrow" w:hAnsi="Arial Narrow" w:cs="Arial"/>
          <w:b/>
        </w:rPr>
        <w:t>______________________________________________________</w:t>
      </w:r>
      <w:r w:rsidRPr="001A5AE4">
        <w:rPr>
          <w:rFonts w:ascii="Arial Narrow" w:hAnsi="Arial Narrow" w:cs="Arial"/>
          <w:b/>
        </w:rPr>
        <w:t>__</w:t>
      </w:r>
    </w:p>
    <w:p w14:paraId="5E8AE0E7" w14:textId="77777777" w:rsidR="00D05B67" w:rsidRPr="001A5AE4" w:rsidRDefault="00D05B67" w:rsidP="00696582">
      <w:pPr>
        <w:pStyle w:val="Listavistosa-nfasis11"/>
        <w:rPr>
          <w:rFonts w:ascii="Arial Narrow" w:hAnsi="Arial Narrow" w:cs="Arial"/>
          <w:b/>
        </w:rPr>
      </w:pPr>
      <w:r w:rsidRPr="001A5AE4">
        <w:rPr>
          <w:rFonts w:ascii="Arial Narrow" w:hAnsi="Arial Narrow" w:cs="Arial"/>
          <w:b/>
        </w:rPr>
        <w:t xml:space="preserve">Nombre y firma del </w:t>
      </w:r>
      <w:proofErr w:type="gramStart"/>
      <w:r w:rsidRPr="001A5AE4">
        <w:rPr>
          <w:rFonts w:ascii="Arial Narrow" w:hAnsi="Arial Narrow" w:cs="Arial"/>
          <w:b/>
        </w:rPr>
        <w:t>Jefe</w:t>
      </w:r>
      <w:proofErr w:type="gramEnd"/>
      <w:r w:rsidRPr="001A5AE4">
        <w:rPr>
          <w:rFonts w:ascii="Arial Narrow" w:hAnsi="Arial Narrow" w:cs="Arial"/>
          <w:b/>
        </w:rPr>
        <w:t xml:space="preserve"> de la Oficina Jurídica entidad originadora o dependencia que haga sus veces</w:t>
      </w:r>
    </w:p>
    <w:p w14:paraId="13F35BB3" w14:textId="77777777" w:rsidR="00064F82" w:rsidRPr="001A5AE4" w:rsidRDefault="00064F82" w:rsidP="00064F82">
      <w:pPr>
        <w:ind w:firstLine="709"/>
        <w:rPr>
          <w:rFonts w:ascii="Arial Narrow" w:hAnsi="Arial Narrow" w:cs="Arial"/>
          <w:b/>
          <w:sz w:val="22"/>
          <w:szCs w:val="22"/>
        </w:rPr>
      </w:pPr>
      <w:r w:rsidRPr="001A5AE4">
        <w:rPr>
          <w:rFonts w:ascii="Arial Narrow" w:hAnsi="Arial Narrow" w:cs="Arial"/>
          <w:b/>
          <w:sz w:val="22"/>
          <w:szCs w:val="22"/>
        </w:rPr>
        <w:t>FABIAN MAURICIO CAICEDO CARRASCAL</w:t>
      </w:r>
    </w:p>
    <w:p w14:paraId="7A11A589" w14:textId="77777777" w:rsidR="00064F82" w:rsidRPr="001A5AE4" w:rsidRDefault="00064F82" w:rsidP="00064F82">
      <w:pPr>
        <w:ind w:firstLine="709"/>
        <w:rPr>
          <w:rFonts w:ascii="Arial Narrow" w:hAnsi="Arial Narrow" w:cs="Arial"/>
          <w:bCs/>
          <w:sz w:val="22"/>
          <w:szCs w:val="22"/>
        </w:rPr>
      </w:pPr>
      <w:r w:rsidRPr="001A5AE4">
        <w:rPr>
          <w:rFonts w:ascii="Arial Narrow" w:hAnsi="Arial Narrow" w:cs="Arial"/>
          <w:bCs/>
          <w:sz w:val="22"/>
          <w:szCs w:val="22"/>
        </w:rPr>
        <w:t>Director Gestión Integral del Recurso Hídrico.</w:t>
      </w:r>
    </w:p>
    <w:p w14:paraId="10E2E5D9" w14:textId="77777777" w:rsidR="00D05B67" w:rsidRPr="001A5AE4" w:rsidRDefault="00D05B67" w:rsidP="00696582">
      <w:pPr>
        <w:pStyle w:val="Listavistosa-nfasis11"/>
        <w:rPr>
          <w:rFonts w:ascii="Arial Narrow" w:hAnsi="Arial Narrow" w:cs="Arial"/>
          <w:b/>
          <w:lang w:val="es-ES"/>
        </w:rPr>
      </w:pPr>
    </w:p>
    <w:p w14:paraId="6B9866D5" w14:textId="77777777" w:rsidR="001A1E25" w:rsidRPr="001A5AE4" w:rsidRDefault="001A1E25" w:rsidP="00696582">
      <w:pPr>
        <w:pStyle w:val="Listavistosa-nfasis11"/>
        <w:rPr>
          <w:rFonts w:ascii="Arial Narrow" w:hAnsi="Arial Narrow" w:cs="Arial"/>
          <w:b/>
        </w:rPr>
      </w:pPr>
    </w:p>
    <w:p w14:paraId="50ADF1A3" w14:textId="77777777" w:rsidR="001A1E25" w:rsidRPr="001A5AE4" w:rsidRDefault="001A1E25" w:rsidP="00696582">
      <w:pPr>
        <w:pStyle w:val="Listavistosa-nfasis11"/>
        <w:rPr>
          <w:rFonts w:ascii="Arial Narrow" w:hAnsi="Arial Narrow" w:cs="Arial"/>
          <w:b/>
        </w:rPr>
      </w:pPr>
      <w:r w:rsidRPr="001A5AE4">
        <w:rPr>
          <w:rFonts w:ascii="Arial Narrow" w:hAnsi="Arial Narrow" w:cs="Arial"/>
          <w:b/>
        </w:rPr>
        <w:t>_______________________________________________________________________</w:t>
      </w:r>
    </w:p>
    <w:p w14:paraId="3C1BE896" w14:textId="77777777" w:rsidR="00D05B67" w:rsidRPr="001A5AE4" w:rsidRDefault="00D05B67" w:rsidP="00696582">
      <w:pPr>
        <w:pStyle w:val="Listavistosa-nfasis11"/>
        <w:rPr>
          <w:rFonts w:ascii="Arial Narrow" w:hAnsi="Arial Narrow" w:cs="Arial"/>
          <w:b/>
        </w:rPr>
      </w:pPr>
      <w:r w:rsidRPr="001A5AE4">
        <w:rPr>
          <w:rFonts w:ascii="Arial Narrow" w:hAnsi="Arial Narrow" w:cs="Arial"/>
          <w:b/>
        </w:rPr>
        <w:t>Nombre y firma del (los) servidor(es) público(s) responsables en la entidad cabeza del sector administrativo que lidera el proyecto normativo</w:t>
      </w:r>
      <w:r w:rsidR="008F1DE8" w:rsidRPr="001A5AE4">
        <w:rPr>
          <w:rFonts w:ascii="Arial Narrow" w:hAnsi="Arial Narrow" w:cs="Arial"/>
          <w:b/>
        </w:rPr>
        <w:t xml:space="preserve"> (área(s) misional(es))</w:t>
      </w:r>
    </w:p>
    <w:p w14:paraId="15B68B53" w14:textId="77777777" w:rsidR="00D05B67" w:rsidRPr="001A5AE4" w:rsidRDefault="00D05B67" w:rsidP="00696582">
      <w:pPr>
        <w:pStyle w:val="Listavistosa-nfasis11"/>
        <w:rPr>
          <w:rFonts w:ascii="Arial Narrow" w:hAnsi="Arial Narrow" w:cs="Arial"/>
          <w:b/>
        </w:rPr>
      </w:pPr>
    </w:p>
    <w:p w14:paraId="170BB7E9" w14:textId="77777777" w:rsidR="001A1E25" w:rsidRPr="001A5AE4" w:rsidRDefault="001A1E25" w:rsidP="00696582">
      <w:pPr>
        <w:pStyle w:val="Listavistosa-nfasis11"/>
        <w:rPr>
          <w:rFonts w:ascii="Arial Narrow" w:hAnsi="Arial Narrow" w:cs="Arial"/>
          <w:b/>
        </w:rPr>
      </w:pPr>
    </w:p>
    <w:p w14:paraId="379B276F" w14:textId="77777777" w:rsidR="001A1E25" w:rsidRPr="001A5AE4" w:rsidRDefault="001A1E25" w:rsidP="00696582">
      <w:pPr>
        <w:pStyle w:val="Listavistosa-nfasis11"/>
        <w:rPr>
          <w:rFonts w:ascii="Arial Narrow" w:hAnsi="Arial Narrow" w:cs="Arial"/>
          <w:b/>
        </w:rPr>
      </w:pPr>
    </w:p>
    <w:p w14:paraId="5644933B" w14:textId="77777777" w:rsidR="001A1E25" w:rsidRPr="001A5AE4" w:rsidRDefault="001A1E25" w:rsidP="00696582">
      <w:pPr>
        <w:pStyle w:val="Listavistosa-nfasis11"/>
        <w:rPr>
          <w:rFonts w:ascii="Arial Narrow" w:hAnsi="Arial Narrow" w:cs="Arial"/>
          <w:b/>
        </w:rPr>
      </w:pPr>
      <w:r w:rsidRPr="001A5AE4">
        <w:rPr>
          <w:rFonts w:ascii="Arial Narrow" w:hAnsi="Arial Narrow" w:cs="Arial"/>
          <w:b/>
        </w:rPr>
        <w:t>_______________________________________________________________________</w:t>
      </w:r>
    </w:p>
    <w:p w14:paraId="1FD12A55" w14:textId="16551C2E" w:rsidR="006779DA" w:rsidRPr="001A5AE4" w:rsidRDefault="00D05B67" w:rsidP="00696582">
      <w:pPr>
        <w:pStyle w:val="Listavistosa-nfasis11"/>
        <w:rPr>
          <w:rFonts w:ascii="Arial Narrow" w:hAnsi="Arial Narrow" w:cs="Arial"/>
          <w:b/>
        </w:rPr>
      </w:pPr>
      <w:r w:rsidRPr="001A5AE4">
        <w:rPr>
          <w:rFonts w:ascii="Arial Narrow" w:hAnsi="Arial Narrow" w:cs="Arial"/>
          <w:b/>
        </w:rPr>
        <w:t>Nombre y firma del (los) servidor(es) público(s) responsables de otras entidades</w:t>
      </w:r>
      <w:r w:rsidRPr="001A5AE4">
        <w:rPr>
          <w:rFonts w:ascii="Arial Narrow" w:hAnsi="Arial Narrow"/>
        </w:rPr>
        <w:t xml:space="preserve"> </w:t>
      </w:r>
      <w:r w:rsidR="008F1DE8" w:rsidRPr="001A5AE4">
        <w:rPr>
          <w:rFonts w:ascii="Arial Narrow" w:hAnsi="Arial Narrow" w:cs="Arial"/>
          <w:b/>
        </w:rPr>
        <w:t>(área(s) misional(es))</w:t>
      </w:r>
    </w:p>
    <w:p w14:paraId="5A26BC9E" w14:textId="1B1EE42D" w:rsidR="00064F82" w:rsidRPr="001A5AE4" w:rsidRDefault="00064F82" w:rsidP="00696582">
      <w:pPr>
        <w:pStyle w:val="Listavistosa-nfasis11"/>
        <w:rPr>
          <w:rFonts w:ascii="Arial Narrow" w:hAnsi="Arial Narrow" w:cs="Arial"/>
          <w:b/>
        </w:rPr>
      </w:pPr>
    </w:p>
    <w:p w14:paraId="780134E7" w14:textId="5C4EF635" w:rsidR="00064F82" w:rsidRPr="001A5AE4" w:rsidRDefault="00064F82" w:rsidP="00064F82">
      <w:pPr>
        <w:jc w:val="both"/>
        <w:rPr>
          <w:rFonts w:ascii="Arial Narrow" w:hAnsi="Arial Narrow" w:cs="Arial"/>
          <w:bCs/>
          <w:color w:val="A6A6A6"/>
          <w:sz w:val="22"/>
          <w:szCs w:val="22"/>
        </w:rPr>
      </w:pPr>
      <w:r w:rsidRPr="001A5AE4">
        <w:rPr>
          <w:rFonts w:ascii="Arial Narrow" w:hAnsi="Arial Narrow" w:cs="Arial"/>
          <w:b/>
          <w:color w:val="A6A6A6"/>
          <w:sz w:val="22"/>
          <w:szCs w:val="22"/>
        </w:rPr>
        <w:t xml:space="preserve">Proyecto: </w:t>
      </w:r>
      <w:r w:rsidRPr="001A5AE4">
        <w:rPr>
          <w:rFonts w:ascii="Arial Narrow" w:hAnsi="Arial Narrow" w:cs="Arial"/>
          <w:b/>
          <w:color w:val="A6A6A6"/>
          <w:sz w:val="22"/>
          <w:szCs w:val="22"/>
        </w:rPr>
        <w:tab/>
      </w:r>
      <w:r w:rsidRPr="001A5AE4">
        <w:rPr>
          <w:rFonts w:ascii="Arial Narrow" w:hAnsi="Arial Narrow" w:cs="Arial"/>
          <w:bCs/>
          <w:color w:val="A6A6A6"/>
          <w:sz w:val="22"/>
          <w:szCs w:val="22"/>
        </w:rPr>
        <w:t xml:space="preserve">Carlos Andrés Palacio Muñoz, Diana Marcela Moreno Barco – DGIRH / </w:t>
      </w:r>
    </w:p>
    <w:p w14:paraId="6157693E" w14:textId="77777777" w:rsidR="00064F82" w:rsidRPr="001A5AE4" w:rsidRDefault="00064F82" w:rsidP="00064F82">
      <w:pPr>
        <w:jc w:val="both"/>
        <w:rPr>
          <w:rFonts w:ascii="Arial Narrow" w:hAnsi="Arial Narrow" w:cs="Arial"/>
          <w:bCs/>
          <w:color w:val="A6A6A6"/>
          <w:sz w:val="22"/>
          <w:szCs w:val="22"/>
        </w:rPr>
      </w:pPr>
      <w:r w:rsidRPr="001A5AE4">
        <w:rPr>
          <w:rFonts w:ascii="Arial Narrow" w:hAnsi="Arial Narrow" w:cs="Arial"/>
          <w:b/>
          <w:color w:val="A6A6A6"/>
          <w:sz w:val="22"/>
          <w:szCs w:val="22"/>
        </w:rPr>
        <w:t xml:space="preserve">Reviso: </w:t>
      </w:r>
      <w:r w:rsidRPr="001A5AE4">
        <w:rPr>
          <w:rFonts w:ascii="Arial Narrow" w:hAnsi="Arial Narrow" w:cs="Arial"/>
          <w:b/>
          <w:color w:val="A6A6A6"/>
          <w:sz w:val="22"/>
          <w:szCs w:val="22"/>
        </w:rPr>
        <w:tab/>
      </w:r>
      <w:r w:rsidRPr="001A5AE4">
        <w:rPr>
          <w:rFonts w:ascii="Arial Narrow" w:hAnsi="Arial Narrow" w:cs="Arial"/>
          <w:b/>
          <w:color w:val="A6A6A6"/>
          <w:sz w:val="22"/>
          <w:szCs w:val="22"/>
        </w:rPr>
        <w:tab/>
      </w:r>
      <w:r w:rsidRPr="001A5AE4">
        <w:rPr>
          <w:rFonts w:ascii="Arial Narrow" w:hAnsi="Arial Narrow" w:cs="Arial"/>
          <w:bCs/>
          <w:color w:val="A6A6A6"/>
          <w:sz w:val="22"/>
          <w:szCs w:val="22"/>
        </w:rPr>
        <w:t>Diana Marcela Moreno Barco - DGIRH /</w:t>
      </w:r>
    </w:p>
    <w:p w14:paraId="716D5BF1" w14:textId="1DA498E1" w:rsidR="00064F82" w:rsidRPr="001A5AE4" w:rsidRDefault="00064F82" w:rsidP="00064F82">
      <w:pPr>
        <w:jc w:val="both"/>
        <w:rPr>
          <w:rFonts w:ascii="Arial Narrow" w:hAnsi="Arial Narrow" w:cs="Arial"/>
          <w:b/>
          <w:color w:val="A6A6A6"/>
          <w:sz w:val="22"/>
          <w:szCs w:val="22"/>
        </w:rPr>
      </w:pPr>
      <w:r w:rsidRPr="001A5AE4">
        <w:rPr>
          <w:rFonts w:ascii="Arial Narrow" w:hAnsi="Arial Narrow" w:cs="Arial"/>
          <w:bCs/>
          <w:color w:val="A6A6A6"/>
          <w:sz w:val="22"/>
          <w:szCs w:val="22"/>
        </w:rPr>
        <w:t xml:space="preserve">Fecha: </w:t>
      </w:r>
      <w:r w:rsidRPr="001A5AE4">
        <w:rPr>
          <w:rFonts w:ascii="Arial Narrow" w:hAnsi="Arial Narrow" w:cs="Arial"/>
          <w:bCs/>
          <w:color w:val="A6A6A6"/>
          <w:sz w:val="22"/>
          <w:szCs w:val="22"/>
        </w:rPr>
        <w:tab/>
      </w:r>
      <w:r w:rsidRPr="001A5AE4">
        <w:rPr>
          <w:rFonts w:ascii="Arial Narrow" w:hAnsi="Arial Narrow" w:cs="Arial"/>
          <w:bCs/>
          <w:color w:val="A6A6A6"/>
          <w:sz w:val="22"/>
          <w:szCs w:val="22"/>
        </w:rPr>
        <w:tab/>
        <w:t>21/05/2021</w:t>
      </w:r>
    </w:p>
    <w:p w14:paraId="0B243F9C" w14:textId="77777777" w:rsidR="00064F82" w:rsidRPr="001A5AE4" w:rsidRDefault="00064F82" w:rsidP="00696582">
      <w:pPr>
        <w:pStyle w:val="Listavistosa-nfasis11"/>
        <w:rPr>
          <w:rFonts w:ascii="Arial Narrow" w:hAnsi="Arial Narrow" w:cs="Arial"/>
          <w:b/>
        </w:rPr>
      </w:pPr>
    </w:p>
    <w:sectPr w:rsidR="00064F82" w:rsidRPr="001A5AE4" w:rsidSect="00064F82">
      <w:headerReference w:type="default" r:id="rId8"/>
      <w:footerReference w:type="default" r:id="rId9"/>
      <w:headerReference w:type="first" r:id="rId10"/>
      <w:footerReference w:type="first" r:id="rId11"/>
      <w:type w:val="continuous"/>
      <w:pgSz w:w="12240" w:h="15840" w:code="1"/>
      <w:pgMar w:top="1616" w:right="1701" w:bottom="1115" w:left="1560"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F380" w14:textId="77777777" w:rsidR="00320E73" w:rsidRDefault="00320E73">
      <w:r>
        <w:separator/>
      </w:r>
    </w:p>
  </w:endnote>
  <w:endnote w:type="continuationSeparator" w:id="0">
    <w:p w14:paraId="6532180C" w14:textId="77777777" w:rsidR="00320E73" w:rsidRDefault="0032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F540" w14:textId="77777777" w:rsidR="00496BDC" w:rsidRPr="005A4F38" w:rsidRDefault="00496BDC" w:rsidP="0041114C">
    <w:pPr>
      <w:pStyle w:val="Piedepgina"/>
      <w:tabs>
        <w:tab w:val="left" w:pos="3555"/>
      </w:tabs>
      <w:ind w:left="-993" w:right="-1085"/>
      <w:jc w:val="both"/>
      <w:rPr>
        <w:rFonts w:ascii="Arial Narrow" w:hAnsi="Arial Narrow"/>
        <w:color w:val="7F7F7F"/>
        <w:sz w:val="18"/>
        <w:szCs w:val="18"/>
      </w:rPr>
    </w:pPr>
    <w:bookmarkStart w:id="0"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0"/>
    <w:r w:rsidR="001A1E25" w:rsidRPr="005A4F38">
      <w:rPr>
        <w:rFonts w:ascii="Arial Narrow" w:hAnsi="Arial Narrow"/>
        <w:color w:val="7F7F7F"/>
        <w:sz w:val="18"/>
        <w:szCs w:val="18"/>
      </w:rPr>
      <w:tab/>
    </w:r>
    <w:r w:rsidR="001A1E25" w:rsidRPr="005A4F38">
      <w:rPr>
        <w:rFonts w:ascii="Arial Narrow" w:hAnsi="Arial Narrow"/>
        <w:color w:val="7F7F7F"/>
        <w:sz w:val="18"/>
        <w:szCs w:val="18"/>
      </w:rPr>
      <w:tab/>
    </w:r>
    <w:r w:rsidR="001A1E25" w:rsidRPr="005A4F38">
      <w:rPr>
        <w:rFonts w:ascii="Arial Narrow" w:hAnsi="Arial Narrow"/>
        <w:color w:val="7F7F7F"/>
        <w:sz w:val="18"/>
        <w:szCs w:val="18"/>
      </w:rPr>
      <w:tab/>
      <w:t xml:space="preserve">                                      </w:t>
    </w:r>
  </w:p>
  <w:p w14:paraId="669B9C59" w14:textId="77777777" w:rsidR="001A1E25" w:rsidRPr="001A1E25" w:rsidRDefault="001A1E25" w:rsidP="00496BDC">
    <w:pPr>
      <w:pStyle w:val="Piedepgina"/>
      <w:tabs>
        <w:tab w:val="left" w:pos="3555"/>
      </w:tabs>
      <w:jc w:val="right"/>
      <w:rPr>
        <w:rFonts w:ascii="Arial Narrow" w:hAnsi="Arial Narrow"/>
        <w:sz w:val="18"/>
        <w:szCs w:val="18"/>
      </w:rPr>
    </w:pPr>
  </w:p>
  <w:p w14:paraId="7AC9E529" w14:textId="77777777" w:rsidR="00836C6A" w:rsidRPr="001A1E25" w:rsidRDefault="00836C6A">
    <w:pPr>
      <w:pStyle w:val="Piedepgina"/>
      <w:jc w:val="right"/>
      <w:rPr>
        <w:rFonts w:ascii="Arial Narrow" w:hAnsi="Arial Narrow"/>
      </w:rPr>
    </w:pPr>
    <w:r w:rsidRPr="001A1E25">
      <w:rPr>
        <w:rFonts w:ascii="Arial Narrow" w:hAnsi="Arial Narrow"/>
      </w:rPr>
      <w:fldChar w:fldCharType="begin"/>
    </w:r>
    <w:r w:rsidR="00A120D6" w:rsidRPr="001A1E25">
      <w:rPr>
        <w:rFonts w:ascii="Arial Narrow" w:hAnsi="Arial Narrow"/>
      </w:rPr>
      <w:instrText>PAGE</w:instrText>
    </w:r>
    <w:r w:rsidRPr="001A1E25">
      <w:rPr>
        <w:rFonts w:ascii="Arial Narrow" w:hAnsi="Arial Narrow"/>
      </w:rPr>
      <w:instrText xml:space="preserve">   \* MERGEFORMAT</w:instrText>
    </w:r>
    <w:r w:rsidRPr="001A1E25">
      <w:rPr>
        <w:rFonts w:ascii="Arial Narrow" w:hAnsi="Arial Narrow"/>
      </w:rPr>
      <w:fldChar w:fldCharType="separate"/>
    </w:r>
    <w:r w:rsidR="008D1D44" w:rsidRPr="001A1E25">
      <w:rPr>
        <w:rFonts w:ascii="Arial Narrow" w:hAnsi="Arial Narrow"/>
        <w:noProof/>
      </w:rPr>
      <w:t>2</w:t>
    </w:r>
    <w:r w:rsidRPr="001A1E25">
      <w:rPr>
        <w:rFonts w:ascii="Arial Narrow" w:hAnsi="Arial Narrow"/>
      </w:rPr>
      <w:fldChar w:fldCharType="end"/>
    </w:r>
  </w:p>
  <w:p w14:paraId="2E694623" w14:textId="77777777" w:rsidR="00F07A7D" w:rsidRPr="0084294E" w:rsidRDefault="00F07A7D" w:rsidP="00FA4A9E">
    <w:pPr>
      <w:pStyle w:val="Piedepgina"/>
      <w:jc w:val="center"/>
      <w:rPr>
        <w:sz w:val="18"/>
        <w:szCs w:val="18"/>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890D"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456AAB30"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283626C2"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40799D8B"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149DB8C3"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1835A" w14:textId="77777777" w:rsidR="00320E73" w:rsidRDefault="00320E73">
      <w:r>
        <w:separator/>
      </w:r>
    </w:p>
  </w:footnote>
  <w:footnote w:type="continuationSeparator" w:id="0">
    <w:p w14:paraId="3D432C08" w14:textId="77777777" w:rsidR="00320E73" w:rsidRDefault="00320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8057" w14:textId="77777777" w:rsidR="00F07A7D" w:rsidRDefault="00F07A7D">
    <w:pPr>
      <w:pStyle w:val="Encabezado"/>
    </w:pPr>
  </w:p>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4133"/>
      <w:gridCol w:w="3170"/>
    </w:tblGrid>
    <w:tr w:rsidR="001A1E25" w:rsidRPr="006374A6" w14:paraId="264240D4" w14:textId="77777777" w:rsidTr="0086691B">
      <w:trPr>
        <w:cantSplit/>
        <w:trHeight w:val="706"/>
      </w:trPr>
      <w:tc>
        <w:tcPr>
          <w:tcW w:w="1579" w:type="pct"/>
          <w:vMerge w:val="restart"/>
          <w:shd w:val="clear" w:color="auto" w:fill="auto"/>
          <w:vAlign w:val="center"/>
        </w:tcPr>
        <w:p w14:paraId="396C5330" w14:textId="77777777" w:rsidR="001A1E25" w:rsidRPr="006374A6" w:rsidRDefault="001A1E25" w:rsidP="001A1E25">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0BC01A27" w14:textId="77777777" w:rsidR="001A1E25" w:rsidRPr="00431BB6" w:rsidRDefault="001A1E25" w:rsidP="001A1E25">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63B8091B" w14:textId="11F22DDC" w:rsidR="001A1E25" w:rsidRPr="006374A6" w:rsidRDefault="00064F82" w:rsidP="001A1E25">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8240" behindDoc="0" locked="0" layoutInCell="1" allowOverlap="1" wp14:anchorId="5708F422" wp14:editId="200243DD">
                <wp:simplePos x="0" y="0"/>
                <wp:positionH relativeFrom="margin">
                  <wp:posOffset>233680</wp:posOffset>
                </wp:positionH>
                <wp:positionV relativeFrom="margin">
                  <wp:posOffset>146050</wp:posOffset>
                </wp:positionV>
                <wp:extent cx="1536700" cy="39878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1A1E25" w:rsidRPr="006374A6" w14:paraId="5D3AEF71" w14:textId="77777777" w:rsidTr="0086691B">
      <w:trPr>
        <w:cantSplit/>
        <w:trHeight w:val="273"/>
      </w:trPr>
      <w:tc>
        <w:tcPr>
          <w:tcW w:w="1579" w:type="pct"/>
          <w:vMerge/>
          <w:vAlign w:val="center"/>
        </w:tcPr>
        <w:p w14:paraId="56BDCDB2" w14:textId="77777777" w:rsidR="001A1E25" w:rsidRPr="006374A6" w:rsidRDefault="001A1E25" w:rsidP="001A1E25">
          <w:pPr>
            <w:jc w:val="center"/>
            <w:rPr>
              <w:rFonts w:ascii="Arial Narrow" w:hAnsi="Arial Narrow" w:cs="Arial"/>
              <w:bCs/>
              <w:spacing w:val="-6"/>
            </w:rPr>
          </w:pPr>
        </w:p>
      </w:tc>
      <w:tc>
        <w:tcPr>
          <w:tcW w:w="1936" w:type="pct"/>
          <w:shd w:val="clear" w:color="auto" w:fill="E6EFFD"/>
          <w:vAlign w:val="center"/>
        </w:tcPr>
        <w:p w14:paraId="4A8906D9" w14:textId="77777777" w:rsidR="001A1E25" w:rsidRPr="006374A6" w:rsidRDefault="001A1E25" w:rsidP="001A1E25">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05D87CDD" w14:textId="77777777" w:rsidR="001A1E25" w:rsidRPr="006374A6" w:rsidRDefault="001A1E25" w:rsidP="001A1E25">
          <w:pPr>
            <w:ind w:right="-42"/>
            <w:jc w:val="center"/>
            <w:rPr>
              <w:rFonts w:ascii="Arial Narrow" w:hAnsi="Arial Narrow" w:cs="Arial"/>
              <w:bCs/>
              <w:spacing w:val="-6"/>
            </w:rPr>
          </w:pPr>
        </w:p>
      </w:tc>
    </w:tr>
    <w:tr w:rsidR="001A1E25" w:rsidRPr="006374A6" w14:paraId="6AC35AFA" w14:textId="77777777" w:rsidTr="0086691B">
      <w:trPr>
        <w:cantSplit/>
        <w:trHeight w:val="278"/>
      </w:trPr>
      <w:tc>
        <w:tcPr>
          <w:tcW w:w="1579" w:type="pct"/>
          <w:vAlign w:val="center"/>
        </w:tcPr>
        <w:p w14:paraId="3900B4FE" w14:textId="77777777" w:rsidR="001A1E25" w:rsidRPr="002450EA" w:rsidRDefault="001A1E25" w:rsidP="001A1E25">
          <w:pPr>
            <w:jc w:val="center"/>
            <w:rPr>
              <w:rFonts w:ascii="Arial Narrow" w:hAnsi="Arial Narrow" w:cs="Arial"/>
              <w:bCs/>
              <w:color w:val="000000"/>
              <w:spacing w:val="-6"/>
              <w:lang w:val="en-US"/>
            </w:rPr>
          </w:pPr>
          <w:r w:rsidRPr="002450EA">
            <w:rPr>
              <w:rFonts w:ascii="Arial Narrow" w:hAnsi="Arial Narrow" w:cs="Arial"/>
              <w:b/>
              <w:color w:val="000000"/>
              <w:spacing w:val="-6"/>
            </w:rPr>
            <w:t>Versión:</w:t>
          </w:r>
          <w:r w:rsidRPr="002450EA">
            <w:rPr>
              <w:rFonts w:ascii="Arial Narrow" w:hAnsi="Arial Narrow" w:cs="Arial"/>
              <w:bCs/>
              <w:color w:val="000000"/>
              <w:spacing w:val="-6"/>
            </w:rPr>
            <w:t xml:space="preserve"> 3</w:t>
          </w:r>
        </w:p>
      </w:tc>
      <w:tc>
        <w:tcPr>
          <w:tcW w:w="1936" w:type="pct"/>
          <w:vAlign w:val="center"/>
        </w:tcPr>
        <w:p w14:paraId="6B2C402C" w14:textId="77777777" w:rsidR="001A1E25" w:rsidRPr="002450EA" w:rsidRDefault="001A1E25"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Vigencia:</w:t>
          </w:r>
          <w:r w:rsidR="00082817">
            <w:rPr>
              <w:rFonts w:ascii="Arial Narrow" w:hAnsi="Arial Narrow" w:cs="Arial"/>
              <w:b/>
              <w:color w:val="000000"/>
              <w:spacing w:val="-6"/>
            </w:rPr>
            <w:t xml:space="preserve"> </w:t>
          </w:r>
          <w:r w:rsidR="00082817" w:rsidRPr="00082817">
            <w:rPr>
              <w:rFonts w:ascii="Arial Narrow" w:hAnsi="Arial Narrow" w:cs="Arial"/>
              <w:bCs/>
              <w:color w:val="000000"/>
              <w:spacing w:val="-6"/>
            </w:rPr>
            <w:t>23</w:t>
          </w:r>
          <w:r w:rsidRPr="002450EA">
            <w:rPr>
              <w:rFonts w:ascii="Arial Narrow" w:hAnsi="Arial Narrow" w:cs="Arial"/>
              <w:bCs/>
              <w:color w:val="000000"/>
              <w:spacing w:val="-6"/>
            </w:rPr>
            <w:t>/10/2020</w:t>
          </w:r>
        </w:p>
      </w:tc>
      <w:tc>
        <w:tcPr>
          <w:tcW w:w="1485" w:type="pct"/>
          <w:vAlign w:val="center"/>
        </w:tcPr>
        <w:p w14:paraId="1BA6D844" w14:textId="77777777" w:rsidR="001A1E25" w:rsidRPr="002450EA" w:rsidRDefault="001A1E25"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Código:</w:t>
          </w:r>
          <w:r w:rsidRPr="002450EA">
            <w:rPr>
              <w:rFonts w:ascii="Arial Narrow" w:hAnsi="Arial Narrow" w:cs="Arial"/>
              <w:bCs/>
              <w:color w:val="000000"/>
              <w:spacing w:val="-6"/>
            </w:rPr>
            <w:t xml:space="preserve"> F-A-GJR-07</w:t>
          </w:r>
        </w:p>
      </w:tc>
    </w:tr>
  </w:tbl>
  <w:p w14:paraId="63862473" w14:textId="77777777" w:rsidR="00F07A7D" w:rsidRDefault="00F07A7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4133"/>
      <w:gridCol w:w="3170"/>
    </w:tblGrid>
    <w:tr w:rsidR="00431BB6" w:rsidRPr="006374A6" w14:paraId="5E4509D0" w14:textId="77777777" w:rsidTr="00431BB6">
      <w:trPr>
        <w:cantSplit/>
        <w:trHeight w:val="706"/>
      </w:trPr>
      <w:tc>
        <w:tcPr>
          <w:tcW w:w="1579" w:type="pct"/>
          <w:vMerge w:val="restart"/>
          <w:shd w:val="clear" w:color="auto" w:fill="auto"/>
          <w:vAlign w:val="center"/>
        </w:tcPr>
        <w:p w14:paraId="04304089"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4A288AAE"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105D16EC" w14:textId="65580626" w:rsidR="00431BB6" w:rsidRPr="006374A6" w:rsidRDefault="00064F82"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7216" behindDoc="0" locked="0" layoutInCell="1" allowOverlap="1" wp14:anchorId="0D8AA8ED" wp14:editId="3A5EE3DA">
                <wp:simplePos x="0" y="0"/>
                <wp:positionH relativeFrom="margin">
                  <wp:posOffset>233680</wp:posOffset>
                </wp:positionH>
                <wp:positionV relativeFrom="margin">
                  <wp:posOffset>146050</wp:posOffset>
                </wp:positionV>
                <wp:extent cx="1536700" cy="39878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1457E138" w14:textId="77777777" w:rsidTr="00431BB6">
      <w:trPr>
        <w:cantSplit/>
        <w:trHeight w:val="273"/>
      </w:trPr>
      <w:tc>
        <w:tcPr>
          <w:tcW w:w="1579" w:type="pct"/>
          <w:vMerge/>
          <w:vAlign w:val="center"/>
        </w:tcPr>
        <w:p w14:paraId="1996659A"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39C49425"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4574290E" w14:textId="77777777" w:rsidR="00431BB6" w:rsidRPr="006374A6" w:rsidRDefault="00431BB6" w:rsidP="00431BB6">
          <w:pPr>
            <w:ind w:right="-42"/>
            <w:jc w:val="center"/>
            <w:rPr>
              <w:rFonts w:ascii="Arial Narrow" w:hAnsi="Arial Narrow" w:cs="Arial"/>
              <w:bCs/>
              <w:spacing w:val="-6"/>
            </w:rPr>
          </w:pPr>
        </w:p>
      </w:tc>
    </w:tr>
    <w:tr w:rsidR="00431BB6" w:rsidRPr="006374A6" w14:paraId="75F443F0" w14:textId="77777777" w:rsidTr="00431BB6">
      <w:trPr>
        <w:cantSplit/>
        <w:trHeight w:val="278"/>
      </w:trPr>
      <w:tc>
        <w:tcPr>
          <w:tcW w:w="1579" w:type="pct"/>
          <w:vAlign w:val="center"/>
        </w:tcPr>
        <w:p w14:paraId="0A67E0BD"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4E255966"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09E37460"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36DF4FD0" w14:textId="77777777" w:rsidR="00350767" w:rsidRDefault="003507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5C87B2D"/>
    <w:multiLevelType w:val="multilevel"/>
    <w:tmpl w:val="97D070E2"/>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26"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7"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9"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35"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36"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38"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42"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8"/>
  </w:num>
  <w:num w:numId="4">
    <w:abstractNumId w:val="8"/>
  </w:num>
  <w:num w:numId="5">
    <w:abstractNumId w:val="17"/>
  </w:num>
  <w:num w:numId="6">
    <w:abstractNumId w:val="32"/>
  </w:num>
  <w:num w:numId="7">
    <w:abstractNumId w:val="9"/>
  </w:num>
  <w:num w:numId="8">
    <w:abstractNumId w:val="18"/>
  </w:num>
  <w:num w:numId="9">
    <w:abstractNumId w:val="6"/>
  </w:num>
  <w:num w:numId="10">
    <w:abstractNumId w:val="22"/>
  </w:num>
  <w:num w:numId="11">
    <w:abstractNumId w:val="13"/>
  </w:num>
  <w:num w:numId="12">
    <w:abstractNumId w:val="33"/>
  </w:num>
  <w:num w:numId="13">
    <w:abstractNumId w:val="39"/>
  </w:num>
  <w:num w:numId="14">
    <w:abstractNumId w:val="40"/>
  </w:num>
  <w:num w:numId="15">
    <w:abstractNumId w:val="1"/>
  </w:num>
  <w:num w:numId="16">
    <w:abstractNumId w:val="23"/>
  </w:num>
  <w:num w:numId="17">
    <w:abstractNumId w:val="4"/>
  </w:num>
  <w:num w:numId="18">
    <w:abstractNumId w:val="25"/>
  </w:num>
  <w:num w:numId="19">
    <w:abstractNumId w:val="28"/>
  </w:num>
  <w:num w:numId="20">
    <w:abstractNumId w:val="0"/>
  </w:num>
  <w:num w:numId="21">
    <w:abstractNumId w:val="10"/>
  </w:num>
  <w:num w:numId="22">
    <w:abstractNumId w:val="20"/>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11"/>
  </w:num>
  <w:num w:numId="26">
    <w:abstractNumId w:val="30"/>
  </w:num>
  <w:num w:numId="27">
    <w:abstractNumId w:val="27"/>
  </w:num>
  <w:num w:numId="28">
    <w:abstractNumId w:val="41"/>
  </w:num>
  <w:num w:numId="29">
    <w:abstractNumId w:val="1"/>
  </w:num>
  <w:num w:numId="30">
    <w:abstractNumId w:val="43"/>
  </w:num>
  <w:num w:numId="31">
    <w:abstractNumId w:val="24"/>
  </w:num>
  <w:num w:numId="32">
    <w:abstractNumId w:val="36"/>
  </w:num>
  <w:num w:numId="33">
    <w:abstractNumId w:val="26"/>
  </w:num>
  <w:num w:numId="34">
    <w:abstractNumId w:val="35"/>
  </w:num>
  <w:num w:numId="35">
    <w:abstractNumId w:val="14"/>
  </w:num>
  <w:num w:numId="36">
    <w:abstractNumId w:val="5"/>
  </w:num>
  <w:num w:numId="37">
    <w:abstractNumId w:val="2"/>
  </w:num>
  <w:num w:numId="38">
    <w:abstractNumId w:val="29"/>
  </w:num>
  <w:num w:numId="39">
    <w:abstractNumId w:val="34"/>
  </w:num>
  <w:num w:numId="40">
    <w:abstractNumId w:val="16"/>
  </w:num>
  <w:num w:numId="41">
    <w:abstractNumId w:val="42"/>
  </w:num>
  <w:num w:numId="42">
    <w:abstractNumId w:val="19"/>
  </w:num>
  <w:num w:numId="43">
    <w:abstractNumId w:val="3"/>
  </w:num>
  <w:num w:numId="44">
    <w:abstractNumId w:val="12"/>
  </w:num>
  <w:num w:numId="45">
    <w:abstractNumId w:val="2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3D24"/>
    <w:rsid w:val="00006F83"/>
    <w:rsid w:val="00007F07"/>
    <w:rsid w:val="00013C42"/>
    <w:rsid w:val="00014D67"/>
    <w:rsid w:val="00016A94"/>
    <w:rsid w:val="00021FCC"/>
    <w:rsid w:val="00024F34"/>
    <w:rsid w:val="0002546A"/>
    <w:rsid w:val="000274C7"/>
    <w:rsid w:val="00032CBF"/>
    <w:rsid w:val="0004205E"/>
    <w:rsid w:val="00047A6E"/>
    <w:rsid w:val="00050524"/>
    <w:rsid w:val="00064F82"/>
    <w:rsid w:val="00066463"/>
    <w:rsid w:val="0007636F"/>
    <w:rsid w:val="00081CEE"/>
    <w:rsid w:val="00082817"/>
    <w:rsid w:val="00084B49"/>
    <w:rsid w:val="00086B16"/>
    <w:rsid w:val="00092C0A"/>
    <w:rsid w:val="00094D9F"/>
    <w:rsid w:val="000A35DA"/>
    <w:rsid w:val="000A3E34"/>
    <w:rsid w:val="000B30A6"/>
    <w:rsid w:val="000B39C5"/>
    <w:rsid w:val="000B50F1"/>
    <w:rsid w:val="000C41BE"/>
    <w:rsid w:val="000C614C"/>
    <w:rsid w:val="000C6C52"/>
    <w:rsid w:val="000D1904"/>
    <w:rsid w:val="000D2DA8"/>
    <w:rsid w:val="000D512E"/>
    <w:rsid w:val="000D6FA9"/>
    <w:rsid w:val="000E0152"/>
    <w:rsid w:val="000E370D"/>
    <w:rsid w:val="000E65A4"/>
    <w:rsid w:val="00105533"/>
    <w:rsid w:val="001072FB"/>
    <w:rsid w:val="00116659"/>
    <w:rsid w:val="001175AA"/>
    <w:rsid w:val="00125A3A"/>
    <w:rsid w:val="00126916"/>
    <w:rsid w:val="00126980"/>
    <w:rsid w:val="001303DD"/>
    <w:rsid w:val="001348DA"/>
    <w:rsid w:val="001365B5"/>
    <w:rsid w:val="00136CD0"/>
    <w:rsid w:val="0013737F"/>
    <w:rsid w:val="00142BF2"/>
    <w:rsid w:val="001447C1"/>
    <w:rsid w:val="00145BCA"/>
    <w:rsid w:val="0015216F"/>
    <w:rsid w:val="00153523"/>
    <w:rsid w:val="00157729"/>
    <w:rsid w:val="00164587"/>
    <w:rsid w:val="001665A3"/>
    <w:rsid w:val="001743EF"/>
    <w:rsid w:val="00174A31"/>
    <w:rsid w:val="00177232"/>
    <w:rsid w:val="00187186"/>
    <w:rsid w:val="001978EB"/>
    <w:rsid w:val="001A1E25"/>
    <w:rsid w:val="001A2AF1"/>
    <w:rsid w:val="001A5AE4"/>
    <w:rsid w:val="001C013E"/>
    <w:rsid w:val="001D1743"/>
    <w:rsid w:val="001D17CF"/>
    <w:rsid w:val="001E2543"/>
    <w:rsid w:val="001E6C60"/>
    <w:rsid w:val="001F238A"/>
    <w:rsid w:val="002171A2"/>
    <w:rsid w:val="002217D1"/>
    <w:rsid w:val="002264B8"/>
    <w:rsid w:val="00235361"/>
    <w:rsid w:val="00236F62"/>
    <w:rsid w:val="00237D76"/>
    <w:rsid w:val="0024300A"/>
    <w:rsid w:val="002450EA"/>
    <w:rsid w:val="00245A92"/>
    <w:rsid w:val="002510AF"/>
    <w:rsid w:val="00251FCE"/>
    <w:rsid w:val="00252F13"/>
    <w:rsid w:val="00254313"/>
    <w:rsid w:val="0026513E"/>
    <w:rsid w:val="002729A5"/>
    <w:rsid w:val="002862C1"/>
    <w:rsid w:val="00286449"/>
    <w:rsid w:val="00287EC3"/>
    <w:rsid w:val="00293F29"/>
    <w:rsid w:val="002941D1"/>
    <w:rsid w:val="002A2A12"/>
    <w:rsid w:val="002C05D0"/>
    <w:rsid w:val="002C6429"/>
    <w:rsid w:val="002D096D"/>
    <w:rsid w:val="002D11FE"/>
    <w:rsid w:val="002D2CB2"/>
    <w:rsid w:val="002D35EC"/>
    <w:rsid w:val="002D3FE3"/>
    <w:rsid w:val="002D5E8B"/>
    <w:rsid w:val="002E4A97"/>
    <w:rsid w:val="002E71C4"/>
    <w:rsid w:val="002F226A"/>
    <w:rsid w:val="00301DC2"/>
    <w:rsid w:val="00320E73"/>
    <w:rsid w:val="003227FD"/>
    <w:rsid w:val="00325A55"/>
    <w:rsid w:val="003343DB"/>
    <w:rsid w:val="00336655"/>
    <w:rsid w:val="003406A5"/>
    <w:rsid w:val="00342B3C"/>
    <w:rsid w:val="00346554"/>
    <w:rsid w:val="003503EB"/>
    <w:rsid w:val="00350767"/>
    <w:rsid w:val="00350E4B"/>
    <w:rsid w:val="003533A1"/>
    <w:rsid w:val="003651DE"/>
    <w:rsid w:val="00367CB8"/>
    <w:rsid w:val="003711C0"/>
    <w:rsid w:val="00373197"/>
    <w:rsid w:val="00382F09"/>
    <w:rsid w:val="0038390A"/>
    <w:rsid w:val="003A0BBF"/>
    <w:rsid w:val="003A3C08"/>
    <w:rsid w:val="003A6449"/>
    <w:rsid w:val="003A73D2"/>
    <w:rsid w:val="003B3F46"/>
    <w:rsid w:val="003B4DDE"/>
    <w:rsid w:val="003B625C"/>
    <w:rsid w:val="003C0C28"/>
    <w:rsid w:val="003C0F32"/>
    <w:rsid w:val="003C4567"/>
    <w:rsid w:val="003C6CAC"/>
    <w:rsid w:val="003D3516"/>
    <w:rsid w:val="003E1394"/>
    <w:rsid w:val="003E582F"/>
    <w:rsid w:val="00401B59"/>
    <w:rsid w:val="00405CE5"/>
    <w:rsid w:val="0041114C"/>
    <w:rsid w:val="0041604F"/>
    <w:rsid w:val="00427DD9"/>
    <w:rsid w:val="004317DB"/>
    <w:rsid w:val="00431BB6"/>
    <w:rsid w:val="00432C5C"/>
    <w:rsid w:val="0043562A"/>
    <w:rsid w:val="00437C19"/>
    <w:rsid w:val="004406ED"/>
    <w:rsid w:val="00461D1F"/>
    <w:rsid w:val="00470148"/>
    <w:rsid w:val="00470526"/>
    <w:rsid w:val="004848A4"/>
    <w:rsid w:val="004955CC"/>
    <w:rsid w:val="00496BDC"/>
    <w:rsid w:val="004A0755"/>
    <w:rsid w:val="004A6BE3"/>
    <w:rsid w:val="004B078F"/>
    <w:rsid w:val="004C4371"/>
    <w:rsid w:val="004C7D38"/>
    <w:rsid w:val="004D0D86"/>
    <w:rsid w:val="004D10C6"/>
    <w:rsid w:val="004D2643"/>
    <w:rsid w:val="004D294E"/>
    <w:rsid w:val="004D3D03"/>
    <w:rsid w:val="004D4586"/>
    <w:rsid w:val="004D6329"/>
    <w:rsid w:val="004E034B"/>
    <w:rsid w:val="004E17FC"/>
    <w:rsid w:val="004E274E"/>
    <w:rsid w:val="004E375A"/>
    <w:rsid w:val="004E517F"/>
    <w:rsid w:val="004F4D95"/>
    <w:rsid w:val="004F778E"/>
    <w:rsid w:val="004F7A38"/>
    <w:rsid w:val="0050148F"/>
    <w:rsid w:val="00502F91"/>
    <w:rsid w:val="00520AAA"/>
    <w:rsid w:val="00520B2A"/>
    <w:rsid w:val="005338E4"/>
    <w:rsid w:val="0054286C"/>
    <w:rsid w:val="00543E5A"/>
    <w:rsid w:val="00545A32"/>
    <w:rsid w:val="0054645F"/>
    <w:rsid w:val="005616ED"/>
    <w:rsid w:val="005629D0"/>
    <w:rsid w:val="00564A4E"/>
    <w:rsid w:val="005815B6"/>
    <w:rsid w:val="00584E85"/>
    <w:rsid w:val="005871DA"/>
    <w:rsid w:val="00587695"/>
    <w:rsid w:val="0059054D"/>
    <w:rsid w:val="0059316B"/>
    <w:rsid w:val="005949A8"/>
    <w:rsid w:val="005A077D"/>
    <w:rsid w:val="005A4320"/>
    <w:rsid w:val="005A498D"/>
    <w:rsid w:val="005A4F38"/>
    <w:rsid w:val="005B18A5"/>
    <w:rsid w:val="005C19CA"/>
    <w:rsid w:val="005C4522"/>
    <w:rsid w:val="005D49BF"/>
    <w:rsid w:val="005F30C3"/>
    <w:rsid w:val="005F7863"/>
    <w:rsid w:val="0060353B"/>
    <w:rsid w:val="00605AB5"/>
    <w:rsid w:val="006075F8"/>
    <w:rsid w:val="00620876"/>
    <w:rsid w:val="00624FD0"/>
    <w:rsid w:val="00630C5E"/>
    <w:rsid w:val="006315B4"/>
    <w:rsid w:val="00635AC3"/>
    <w:rsid w:val="00636FFB"/>
    <w:rsid w:val="00654CCF"/>
    <w:rsid w:val="00665F82"/>
    <w:rsid w:val="0067186C"/>
    <w:rsid w:val="00671E11"/>
    <w:rsid w:val="006779DA"/>
    <w:rsid w:val="00682E41"/>
    <w:rsid w:val="00687EB3"/>
    <w:rsid w:val="00692980"/>
    <w:rsid w:val="00693246"/>
    <w:rsid w:val="0069506F"/>
    <w:rsid w:val="00696582"/>
    <w:rsid w:val="006A1DBB"/>
    <w:rsid w:val="006B4E40"/>
    <w:rsid w:val="006C103A"/>
    <w:rsid w:val="006C4E6A"/>
    <w:rsid w:val="006C50E8"/>
    <w:rsid w:val="006D464D"/>
    <w:rsid w:val="006E5B89"/>
    <w:rsid w:val="006E6F11"/>
    <w:rsid w:val="006F0B6B"/>
    <w:rsid w:val="006F144D"/>
    <w:rsid w:val="006F461B"/>
    <w:rsid w:val="006F622C"/>
    <w:rsid w:val="00700FF6"/>
    <w:rsid w:val="00704D44"/>
    <w:rsid w:val="00715A68"/>
    <w:rsid w:val="00715DD5"/>
    <w:rsid w:val="00715ECF"/>
    <w:rsid w:val="00717A04"/>
    <w:rsid w:val="00717BFE"/>
    <w:rsid w:val="007208C5"/>
    <w:rsid w:val="00725BB4"/>
    <w:rsid w:val="0073180A"/>
    <w:rsid w:val="00732997"/>
    <w:rsid w:val="007336C3"/>
    <w:rsid w:val="00735033"/>
    <w:rsid w:val="00756485"/>
    <w:rsid w:val="0075705D"/>
    <w:rsid w:val="007626E1"/>
    <w:rsid w:val="00767F65"/>
    <w:rsid w:val="00770D6C"/>
    <w:rsid w:val="00783515"/>
    <w:rsid w:val="00787C94"/>
    <w:rsid w:val="00791BCB"/>
    <w:rsid w:val="007921BD"/>
    <w:rsid w:val="00793A02"/>
    <w:rsid w:val="00795C6B"/>
    <w:rsid w:val="007A1566"/>
    <w:rsid w:val="007A231F"/>
    <w:rsid w:val="007A3995"/>
    <w:rsid w:val="007A5AC5"/>
    <w:rsid w:val="007B622D"/>
    <w:rsid w:val="007C4288"/>
    <w:rsid w:val="007C484E"/>
    <w:rsid w:val="007D4853"/>
    <w:rsid w:val="007D57C4"/>
    <w:rsid w:val="007E0429"/>
    <w:rsid w:val="007E41DE"/>
    <w:rsid w:val="007E4CE3"/>
    <w:rsid w:val="007F2B1F"/>
    <w:rsid w:val="00802F7A"/>
    <w:rsid w:val="00806A1C"/>
    <w:rsid w:val="0080773A"/>
    <w:rsid w:val="008173F3"/>
    <w:rsid w:val="0082117C"/>
    <w:rsid w:val="008227E9"/>
    <w:rsid w:val="008252C5"/>
    <w:rsid w:val="00831860"/>
    <w:rsid w:val="00832F2D"/>
    <w:rsid w:val="00836C6A"/>
    <w:rsid w:val="00841C9F"/>
    <w:rsid w:val="0084294E"/>
    <w:rsid w:val="00843EFF"/>
    <w:rsid w:val="008442A5"/>
    <w:rsid w:val="008477A9"/>
    <w:rsid w:val="00850A7C"/>
    <w:rsid w:val="0085416A"/>
    <w:rsid w:val="00856B0F"/>
    <w:rsid w:val="0086691B"/>
    <w:rsid w:val="0087186A"/>
    <w:rsid w:val="00872C56"/>
    <w:rsid w:val="00874F67"/>
    <w:rsid w:val="0087670D"/>
    <w:rsid w:val="00876AC2"/>
    <w:rsid w:val="00883F43"/>
    <w:rsid w:val="00884C98"/>
    <w:rsid w:val="00884CE2"/>
    <w:rsid w:val="00885E7D"/>
    <w:rsid w:val="0089363F"/>
    <w:rsid w:val="00894D05"/>
    <w:rsid w:val="00896ED8"/>
    <w:rsid w:val="008A209D"/>
    <w:rsid w:val="008A2436"/>
    <w:rsid w:val="008A4E8C"/>
    <w:rsid w:val="008A563D"/>
    <w:rsid w:val="008B3B0A"/>
    <w:rsid w:val="008C2BA0"/>
    <w:rsid w:val="008C69F2"/>
    <w:rsid w:val="008C7819"/>
    <w:rsid w:val="008D1D44"/>
    <w:rsid w:val="008D3E6C"/>
    <w:rsid w:val="008D7721"/>
    <w:rsid w:val="008E04EC"/>
    <w:rsid w:val="008E43F4"/>
    <w:rsid w:val="008F1DE8"/>
    <w:rsid w:val="008F224E"/>
    <w:rsid w:val="008F42F6"/>
    <w:rsid w:val="008F5282"/>
    <w:rsid w:val="008F6B50"/>
    <w:rsid w:val="00912BAC"/>
    <w:rsid w:val="00925058"/>
    <w:rsid w:val="00926CDB"/>
    <w:rsid w:val="00930113"/>
    <w:rsid w:val="009356EC"/>
    <w:rsid w:val="00937FB2"/>
    <w:rsid w:val="0094114F"/>
    <w:rsid w:val="0095690D"/>
    <w:rsid w:val="009609C5"/>
    <w:rsid w:val="00965B1A"/>
    <w:rsid w:val="00971B57"/>
    <w:rsid w:val="00976933"/>
    <w:rsid w:val="00981893"/>
    <w:rsid w:val="00984974"/>
    <w:rsid w:val="00986438"/>
    <w:rsid w:val="00987DBF"/>
    <w:rsid w:val="009970F9"/>
    <w:rsid w:val="009A5590"/>
    <w:rsid w:val="009C3837"/>
    <w:rsid w:val="009C44BD"/>
    <w:rsid w:val="009C537F"/>
    <w:rsid w:val="009D0585"/>
    <w:rsid w:val="009D2BB3"/>
    <w:rsid w:val="009E0846"/>
    <w:rsid w:val="009E1EF4"/>
    <w:rsid w:val="009E1F32"/>
    <w:rsid w:val="009E4BD5"/>
    <w:rsid w:val="009F1BE0"/>
    <w:rsid w:val="009F2000"/>
    <w:rsid w:val="009F7CED"/>
    <w:rsid w:val="00A04569"/>
    <w:rsid w:val="00A0736A"/>
    <w:rsid w:val="00A07DE7"/>
    <w:rsid w:val="00A120D6"/>
    <w:rsid w:val="00A1301A"/>
    <w:rsid w:val="00A14C37"/>
    <w:rsid w:val="00A161B9"/>
    <w:rsid w:val="00A219D7"/>
    <w:rsid w:val="00A2785C"/>
    <w:rsid w:val="00A33DCF"/>
    <w:rsid w:val="00A377FE"/>
    <w:rsid w:val="00A4128C"/>
    <w:rsid w:val="00A41AEF"/>
    <w:rsid w:val="00A447B3"/>
    <w:rsid w:val="00A500DD"/>
    <w:rsid w:val="00A52C3F"/>
    <w:rsid w:val="00A55DB6"/>
    <w:rsid w:val="00A61784"/>
    <w:rsid w:val="00A64120"/>
    <w:rsid w:val="00A72973"/>
    <w:rsid w:val="00A74AFD"/>
    <w:rsid w:val="00A80613"/>
    <w:rsid w:val="00A83A98"/>
    <w:rsid w:val="00A85AEA"/>
    <w:rsid w:val="00A94019"/>
    <w:rsid w:val="00AA28E8"/>
    <w:rsid w:val="00AB0708"/>
    <w:rsid w:val="00AB0C45"/>
    <w:rsid w:val="00AB6652"/>
    <w:rsid w:val="00AC1AF8"/>
    <w:rsid w:val="00AC447D"/>
    <w:rsid w:val="00AD5446"/>
    <w:rsid w:val="00AD623F"/>
    <w:rsid w:val="00AE03F3"/>
    <w:rsid w:val="00AE1113"/>
    <w:rsid w:val="00AF5E71"/>
    <w:rsid w:val="00B13AE3"/>
    <w:rsid w:val="00B25550"/>
    <w:rsid w:val="00B30DCD"/>
    <w:rsid w:val="00B377D3"/>
    <w:rsid w:val="00B4178F"/>
    <w:rsid w:val="00B4216E"/>
    <w:rsid w:val="00B448DC"/>
    <w:rsid w:val="00B463AC"/>
    <w:rsid w:val="00B51095"/>
    <w:rsid w:val="00B6123C"/>
    <w:rsid w:val="00B61CA6"/>
    <w:rsid w:val="00B65F1B"/>
    <w:rsid w:val="00B66D03"/>
    <w:rsid w:val="00B7000F"/>
    <w:rsid w:val="00B729FC"/>
    <w:rsid w:val="00B73EC6"/>
    <w:rsid w:val="00B766E4"/>
    <w:rsid w:val="00B8326D"/>
    <w:rsid w:val="00B84AF8"/>
    <w:rsid w:val="00B937B6"/>
    <w:rsid w:val="00BA450F"/>
    <w:rsid w:val="00BB545F"/>
    <w:rsid w:val="00BD4B65"/>
    <w:rsid w:val="00BE280C"/>
    <w:rsid w:val="00BF054E"/>
    <w:rsid w:val="00BF0DB9"/>
    <w:rsid w:val="00C12B93"/>
    <w:rsid w:val="00C134C3"/>
    <w:rsid w:val="00C26C14"/>
    <w:rsid w:val="00C27D76"/>
    <w:rsid w:val="00C31D59"/>
    <w:rsid w:val="00C36892"/>
    <w:rsid w:val="00C4009A"/>
    <w:rsid w:val="00C401C2"/>
    <w:rsid w:val="00C46330"/>
    <w:rsid w:val="00C47F73"/>
    <w:rsid w:val="00C52E86"/>
    <w:rsid w:val="00C6077B"/>
    <w:rsid w:val="00C61441"/>
    <w:rsid w:val="00C67F99"/>
    <w:rsid w:val="00C7294E"/>
    <w:rsid w:val="00C91F90"/>
    <w:rsid w:val="00CA57DF"/>
    <w:rsid w:val="00CB0063"/>
    <w:rsid w:val="00CB4D37"/>
    <w:rsid w:val="00CB66F7"/>
    <w:rsid w:val="00CC0C62"/>
    <w:rsid w:val="00CC259C"/>
    <w:rsid w:val="00CC42D1"/>
    <w:rsid w:val="00CC5B3E"/>
    <w:rsid w:val="00CE1A87"/>
    <w:rsid w:val="00CF25EF"/>
    <w:rsid w:val="00CF695D"/>
    <w:rsid w:val="00D04A96"/>
    <w:rsid w:val="00D05B67"/>
    <w:rsid w:val="00D05D52"/>
    <w:rsid w:val="00D24980"/>
    <w:rsid w:val="00D26D53"/>
    <w:rsid w:val="00D31F43"/>
    <w:rsid w:val="00D40E59"/>
    <w:rsid w:val="00D415E6"/>
    <w:rsid w:val="00D444C5"/>
    <w:rsid w:val="00D530DC"/>
    <w:rsid w:val="00D62023"/>
    <w:rsid w:val="00D7070F"/>
    <w:rsid w:val="00D709DD"/>
    <w:rsid w:val="00D70C71"/>
    <w:rsid w:val="00D8294A"/>
    <w:rsid w:val="00D83F98"/>
    <w:rsid w:val="00D84A75"/>
    <w:rsid w:val="00D85F90"/>
    <w:rsid w:val="00D90649"/>
    <w:rsid w:val="00D91E89"/>
    <w:rsid w:val="00D9213D"/>
    <w:rsid w:val="00D965B1"/>
    <w:rsid w:val="00D97DF9"/>
    <w:rsid w:val="00DA6526"/>
    <w:rsid w:val="00DA6C54"/>
    <w:rsid w:val="00DC54A3"/>
    <w:rsid w:val="00DD181C"/>
    <w:rsid w:val="00DD2F2C"/>
    <w:rsid w:val="00DD48D9"/>
    <w:rsid w:val="00DE1540"/>
    <w:rsid w:val="00DE520C"/>
    <w:rsid w:val="00DF1E66"/>
    <w:rsid w:val="00DF60FD"/>
    <w:rsid w:val="00DF6410"/>
    <w:rsid w:val="00E007F7"/>
    <w:rsid w:val="00E05F18"/>
    <w:rsid w:val="00E06A27"/>
    <w:rsid w:val="00E12202"/>
    <w:rsid w:val="00E242C5"/>
    <w:rsid w:val="00E24673"/>
    <w:rsid w:val="00E24F26"/>
    <w:rsid w:val="00E261B4"/>
    <w:rsid w:val="00E31E85"/>
    <w:rsid w:val="00E407FF"/>
    <w:rsid w:val="00E40C34"/>
    <w:rsid w:val="00E41E2C"/>
    <w:rsid w:val="00E44207"/>
    <w:rsid w:val="00E66C57"/>
    <w:rsid w:val="00E66D00"/>
    <w:rsid w:val="00E7224C"/>
    <w:rsid w:val="00E729F2"/>
    <w:rsid w:val="00E75DBD"/>
    <w:rsid w:val="00E805D3"/>
    <w:rsid w:val="00E80826"/>
    <w:rsid w:val="00E84DA1"/>
    <w:rsid w:val="00E91332"/>
    <w:rsid w:val="00E97671"/>
    <w:rsid w:val="00EA3045"/>
    <w:rsid w:val="00EC1DE8"/>
    <w:rsid w:val="00EC35AE"/>
    <w:rsid w:val="00ED4708"/>
    <w:rsid w:val="00EE0D69"/>
    <w:rsid w:val="00EE0F26"/>
    <w:rsid w:val="00EE2ABB"/>
    <w:rsid w:val="00EF192B"/>
    <w:rsid w:val="00F06B8A"/>
    <w:rsid w:val="00F07A7D"/>
    <w:rsid w:val="00F153C1"/>
    <w:rsid w:val="00F16839"/>
    <w:rsid w:val="00F211E7"/>
    <w:rsid w:val="00F21D37"/>
    <w:rsid w:val="00F221F0"/>
    <w:rsid w:val="00F26136"/>
    <w:rsid w:val="00F2713B"/>
    <w:rsid w:val="00F305D8"/>
    <w:rsid w:val="00F37106"/>
    <w:rsid w:val="00F44A2E"/>
    <w:rsid w:val="00F47D57"/>
    <w:rsid w:val="00F55DC4"/>
    <w:rsid w:val="00F576B3"/>
    <w:rsid w:val="00F745E1"/>
    <w:rsid w:val="00F75A79"/>
    <w:rsid w:val="00F7620E"/>
    <w:rsid w:val="00F775AD"/>
    <w:rsid w:val="00F80E07"/>
    <w:rsid w:val="00F8573F"/>
    <w:rsid w:val="00F90326"/>
    <w:rsid w:val="00F90F86"/>
    <w:rsid w:val="00F92DF0"/>
    <w:rsid w:val="00FA0454"/>
    <w:rsid w:val="00FA4A9E"/>
    <w:rsid w:val="00FB1248"/>
    <w:rsid w:val="00FB217D"/>
    <w:rsid w:val="00FB29CC"/>
    <w:rsid w:val="00FC0522"/>
    <w:rsid w:val="00FC2DE3"/>
    <w:rsid w:val="00FD3D04"/>
    <w:rsid w:val="00FD49A0"/>
    <w:rsid w:val="00FE27DE"/>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D90F02"/>
  <w15:chartTrackingRefBased/>
  <w15:docId w15:val="{BC8CEF7D-D475-4EC0-B33B-B60E695A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19875138">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106308">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619724076">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79A36-1529-4F53-B8E5-501354F07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1287</Words>
  <Characters>7079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8350</CharactersWithSpaces>
  <SharedDoc>false</SharedDoc>
  <HLinks>
    <vt:vector size="6" baseType="variant">
      <vt:variant>
        <vt:i4>7995435</vt:i4>
      </vt:variant>
      <vt:variant>
        <vt:i4>3</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Diana Moreno</cp:lastModifiedBy>
  <cp:revision>4</cp:revision>
  <cp:lastPrinted>2019-07-08T22:30:00Z</cp:lastPrinted>
  <dcterms:created xsi:type="dcterms:W3CDTF">2021-06-23T15:08:00Z</dcterms:created>
  <dcterms:modified xsi:type="dcterms:W3CDTF">2021-06-23T15:27:00Z</dcterms:modified>
</cp:coreProperties>
</file>