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5522" w:rsidRPr="00CD3EF5" w:rsidRDefault="00CC72E8" w:rsidP="003A7D92">
      <w:pPr>
        <w:pStyle w:val="CuerpoA"/>
        <w:ind w:firstLine="708"/>
        <w:jc w:val="both"/>
        <w:rPr>
          <w:rStyle w:val="Nmerodepgina"/>
          <w:rFonts w:ascii="Arial" w:eastAsia="Arial" w:hAnsi="Arial" w:cs="Arial"/>
        </w:rPr>
      </w:pPr>
      <w:r w:rsidRPr="00CD3EF5">
        <w:rPr>
          <w:rStyle w:val="Nmerodepgina"/>
          <w:rFonts w:ascii="Arial" w:hAnsi="Arial" w:cs="Arial"/>
        </w:rPr>
        <w:t xml:space="preserve"> </w:t>
      </w:r>
    </w:p>
    <w:p w:rsidR="00915522" w:rsidRPr="00CD3EF5" w:rsidRDefault="00915522" w:rsidP="00915522">
      <w:pPr>
        <w:rPr>
          <w:rFonts w:ascii="Arial" w:eastAsia="Arial" w:hAnsi="Arial" w:cs="Arial"/>
          <w:szCs w:val="24"/>
          <w:lang w:val="es-ES_tradnl" w:eastAsia="es-CO"/>
        </w:rPr>
      </w:pPr>
    </w:p>
    <w:p w:rsidR="00915522" w:rsidRPr="00CD3EF5" w:rsidRDefault="00915522" w:rsidP="00915522">
      <w:pPr>
        <w:rPr>
          <w:rFonts w:ascii="Arial" w:eastAsia="Arial" w:hAnsi="Arial" w:cs="Arial"/>
          <w:szCs w:val="24"/>
          <w:lang w:val="es-ES_tradnl" w:eastAsia="es-CO"/>
        </w:rPr>
      </w:pPr>
    </w:p>
    <w:p w:rsidR="00915522" w:rsidRPr="00CD3EF5" w:rsidRDefault="00915522" w:rsidP="00915522">
      <w:pPr>
        <w:rPr>
          <w:rFonts w:ascii="Arial" w:eastAsia="Arial" w:hAnsi="Arial" w:cs="Arial"/>
          <w:szCs w:val="24"/>
          <w:lang w:val="es-ES_tradnl" w:eastAsia="es-CO"/>
        </w:rPr>
      </w:pPr>
    </w:p>
    <w:p w:rsidR="00915522" w:rsidRPr="00CD3EF5" w:rsidRDefault="00915522" w:rsidP="00915522">
      <w:pPr>
        <w:rPr>
          <w:rFonts w:ascii="Arial" w:eastAsia="Arial" w:hAnsi="Arial" w:cs="Arial"/>
          <w:szCs w:val="24"/>
          <w:lang w:val="es-ES_tradnl" w:eastAsia="es-CO"/>
        </w:rPr>
      </w:pPr>
    </w:p>
    <w:p w:rsidR="00915522" w:rsidRPr="00CD3EF5" w:rsidRDefault="00915522" w:rsidP="00915522">
      <w:pPr>
        <w:rPr>
          <w:rFonts w:ascii="Arial" w:eastAsia="Arial" w:hAnsi="Arial" w:cs="Arial"/>
          <w:szCs w:val="24"/>
          <w:lang w:val="es-ES_tradnl" w:eastAsia="es-CO"/>
        </w:rPr>
      </w:pPr>
    </w:p>
    <w:p w:rsidR="00A15791" w:rsidRPr="00CD3EF5" w:rsidRDefault="00915522" w:rsidP="00915522">
      <w:pPr>
        <w:tabs>
          <w:tab w:val="left" w:pos="5416"/>
        </w:tabs>
        <w:rPr>
          <w:rFonts w:ascii="Arial" w:eastAsia="Arial" w:hAnsi="Arial" w:cs="Arial"/>
          <w:szCs w:val="24"/>
          <w:lang w:val="es-ES_tradnl" w:eastAsia="es-CO"/>
        </w:rPr>
      </w:pPr>
      <w:r w:rsidRPr="00CD3EF5">
        <w:rPr>
          <w:rFonts w:ascii="Arial" w:eastAsia="Arial" w:hAnsi="Arial" w:cs="Arial"/>
          <w:szCs w:val="24"/>
          <w:lang w:val="es-ES_tradnl" w:eastAsia="es-CO"/>
        </w:rPr>
        <w:tab/>
      </w:r>
    </w:p>
    <w:p w:rsidR="000743AB" w:rsidRPr="00BF39D2" w:rsidRDefault="00915522" w:rsidP="00915522">
      <w:pPr>
        <w:ind w:left="-284"/>
        <w:jc w:val="center"/>
        <w:rPr>
          <w:rFonts w:ascii="Arial" w:hAnsi="Arial" w:cs="Arial"/>
          <w:i/>
          <w:szCs w:val="24"/>
        </w:rPr>
      </w:pPr>
      <w:r w:rsidRPr="00080FCB">
        <w:rPr>
          <w:rFonts w:ascii="Arial" w:hAnsi="Arial" w:cs="Arial"/>
          <w:i/>
          <w:szCs w:val="24"/>
        </w:rPr>
        <w:t>“</w:t>
      </w:r>
      <w:r w:rsidRPr="00080FCB">
        <w:rPr>
          <w:rFonts w:ascii="Arial" w:hAnsi="Arial" w:cs="Arial"/>
          <w:szCs w:val="24"/>
        </w:rPr>
        <w:t xml:space="preserve">Por </w:t>
      </w:r>
      <w:r w:rsidR="00AF5EFA" w:rsidRPr="00080FCB">
        <w:rPr>
          <w:rFonts w:ascii="Arial" w:hAnsi="Arial" w:cs="Arial"/>
          <w:szCs w:val="24"/>
        </w:rPr>
        <w:t xml:space="preserve">la cual se declara y delimita temporalmente </w:t>
      </w:r>
      <w:r w:rsidR="007460A3" w:rsidRPr="00080FCB">
        <w:rPr>
          <w:rFonts w:ascii="Arial" w:hAnsi="Arial" w:cs="Arial"/>
          <w:szCs w:val="24"/>
        </w:rPr>
        <w:t>una zona</w:t>
      </w:r>
      <w:r w:rsidR="00BF39D2" w:rsidRPr="00080FCB">
        <w:rPr>
          <w:rFonts w:ascii="Arial" w:hAnsi="Arial" w:cs="Arial"/>
          <w:szCs w:val="24"/>
        </w:rPr>
        <w:t xml:space="preserve"> </w:t>
      </w:r>
      <w:r w:rsidR="00BF39D2" w:rsidRPr="00080FCB">
        <w:rPr>
          <w:rFonts w:ascii="Arial" w:eastAsia="Arial" w:hAnsi="Arial" w:cs="Arial"/>
          <w:szCs w:val="24"/>
          <w:lang w:val="es-ES_tradnl" w:eastAsia="es-CO"/>
        </w:rPr>
        <w:t>de protección y desarrollo de los recursos naturales renovables y del medio ambiente</w:t>
      </w:r>
      <w:r w:rsidR="007460A3" w:rsidRPr="00080FCB">
        <w:rPr>
          <w:rFonts w:ascii="Arial" w:eastAsia="Arial" w:hAnsi="Arial" w:cs="Arial"/>
          <w:szCs w:val="24"/>
          <w:lang w:val="es-ES_tradnl" w:eastAsia="es-CO"/>
        </w:rPr>
        <w:t xml:space="preserve"> en</w:t>
      </w:r>
      <w:r w:rsidR="00BF39D2" w:rsidRPr="00080FCB">
        <w:rPr>
          <w:rFonts w:ascii="Arial" w:eastAsia="Arial" w:hAnsi="Arial" w:cs="Arial"/>
          <w:szCs w:val="24"/>
          <w:lang w:val="es-ES_tradnl" w:eastAsia="es-CO"/>
        </w:rPr>
        <w:t xml:space="preserve"> </w:t>
      </w:r>
      <w:r w:rsidR="007460A3" w:rsidRPr="00080FCB">
        <w:rPr>
          <w:rFonts w:ascii="Arial" w:eastAsia="Arial" w:hAnsi="Arial" w:cs="Arial"/>
          <w:szCs w:val="24"/>
          <w:lang w:val="es-ES_tradnl" w:eastAsia="es-CO"/>
        </w:rPr>
        <w:t xml:space="preserve">inmediaciones del Parque Nacional Natural </w:t>
      </w:r>
      <w:r w:rsidR="00AF5EFA" w:rsidRPr="00080FCB">
        <w:rPr>
          <w:rFonts w:ascii="Arial" w:eastAsia="Arial" w:hAnsi="Arial" w:cs="Arial"/>
          <w:szCs w:val="24"/>
          <w:lang w:val="es-ES_tradnl" w:eastAsia="es-CO"/>
        </w:rPr>
        <w:t>Pisba y la Reserva Forestal Protectora</w:t>
      </w:r>
      <w:r w:rsidR="00080FCB">
        <w:rPr>
          <w:rFonts w:ascii="Arial" w:eastAsia="Arial" w:hAnsi="Arial" w:cs="Arial"/>
          <w:szCs w:val="24"/>
          <w:lang w:val="es-ES_tradnl" w:eastAsia="es-CO"/>
        </w:rPr>
        <w:t xml:space="preserve"> Nacional </w:t>
      </w:r>
      <w:r w:rsidR="008C167C">
        <w:rPr>
          <w:rFonts w:ascii="Arial" w:hAnsi="Arial" w:cs="Arial"/>
          <w:szCs w:val="24"/>
          <w:lang w:val="es-CO"/>
        </w:rPr>
        <w:t xml:space="preserve">Cuenca del </w:t>
      </w:r>
      <w:proofErr w:type="spellStart"/>
      <w:r w:rsidR="00080FCB">
        <w:rPr>
          <w:rFonts w:ascii="Arial" w:eastAsia="Arial" w:hAnsi="Arial" w:cs="Arial"/>
          <w:szCs w:val="24"/>
          <w:lang w:val="es-ES_tradnl" w:eastAsia="es-CO"/>
        </w:rPr>
        <w:t>Cravo</w:t>
      </w:r>
      <w:proofErr w:type="spellEnd"/>
      <w:r w:rsidR="00080FCB">
        <w:rPr>
          <w:rFonts w:ascii="Arial" w:eastAsia="Arial" w:hAnsi="Arial" w:cs="Arial"/>
          <w:szCs w:val="24"/>
          <w:lang w:val="es-ES_tradnl" w:eastAsia="es-CO"/>
        </w:rPr>
        <w:t xml:space="preserve"> Sur</w:t>
      </w:r>
      <w:r w:rsidR="007460A3" w:rsidRPr="00080FCB">
        <w:rPr>
          <w:rFonts w:ascii="Arial" w:eastAsia="Arial" w:hAnsi="Arial" w:cs="Arial"/>
          <w:szCs w:val="24"/>
          <w:lang w:val="es-ES_tradnl" w:eastAsia="es-CO"/>
        </w:rPr>
        <w:t xml:space="preserve"> </w:t>
      </w:r>
      <w:r w:rsidR="00BF39D2" w:rsidRPr="00080FCB">
        <w:rPr>
          <w:rFonts w:ascii="Arial" w:eastAsia="Arial" w:hAnsi="Arial" w:cs="Arial"/>
          <w:szCs w:val="24"/>
          <w:lang w:val="es-ES_tradnl" w:eastAsia="es-CO"/>
        </w:rPr>
        <w:t>y se toman otras determinaciones</w:t>
      </w:r>
      <w:r w:rsidR="006C5628" w:rsidRPr="00080FCB">
        <w:rPr>
          <w:rFonts w:ascii="Arial" w:hAnsi="Arial" w:cs="Arial"/>
          <w:i/>
          <w:szCs w:val="24"/>
        </w:rPr>
        <w:t>”</w:t>
      </w:r>
    </w:p>
    <w:p w:rsidR="00915522" w:rsidRPr="00CD3EF5" w:rsidRDefault="00915522" w:rsidP="00671F47">
      <w:pPr>
        <w:ind w:right="50"/>
        <w:rPr>
          <w:rFonts w:ascii="Arial" w:hAnsi="Arial" w:cs="Arial"/>
          <w:b/>
          <w:szCs w:val="24"/>
        </w:rPr>
      </w:pPr>
    </w:p>
    <w:p w:rsidR="00915522" w:rsidRPr="00CD3EF5" w:rsidRDefault="00915522" w:rsidP="00915522">
      <w:pPr>
        <w:ind w:left="-284" w:right="50"/>
        <w:jc w:val="center"/>
        <w:rPr>
          <w:rFonts w:ascii="Arial" w:hAnsi="Arial" w:cs="Arial"/>
          <w:b/>
          <w:szCs w:val="24"/>
        </w:rPr>
      </w:pPr>
      <w:r w:rsidRPr="00CD3EF5">
        <w:rPr>
          <w:rFonts w:ascii="Arial" w:hAnsi="Arial" w:cs="Arial"/>
          <w:b/>
          <w:szCs w:val="24"/>
        </w:rPr>
        <w:t xml:space="preserve">EL MINISTRO DE AMBIENTE Y DESARROLLO SOSTENIBLE </w:t>
      </w:r>
    </w:p>
    <w:p w:rsidR="00915522" w:rsidRPr="00CD3EF5" w:rsidRDefault="00915522" w:rsidP="00671F47">
      <w:pPr>
        <w:rPr>
          <w:rFonts w:ascii="Arial" w:hAnsi="Arial" w:cs="Arial"/>
          <w:szCs w:val="24"/>
        </w:rPr>
      </w:pPr>
    </w:p>
    <w:p w:rsidR="00915522" w:rsidRPr="00CD3EF5" w:rsidRDefault="00915522" w:rsidP="00915522">
      <w:pPr>
        <w:jc w:val="center"/>
        <w:rPr>
          <w:rFonts w:ascii="Arial" w:hAnsi="Arial" w:cs="Arial"/>
          <w:szCs w:val="24"/>
        </w:rPr>
      </w:pPr>
      <w:r w:rsidRPr="00CD3EF5">
        <w:rPr>
          <w:rFonts w:ascii="Arial" w:hAnsi="Arial" w:cs="Arial"/>
          <w:szCs w:val="24"/>
        </w:rPr>
        <w:t>En ejercicio de sus facultades constitucionales y legales, y en especial las conferidas en el artículo 5, numerales 2, 5, 14, 19 y 24 de la Ley 99 de 1993</w:t>
      </w:r>
      <w:r w:rsidR="006C5628" w:rsidRPr="00CD3EF5">
        <w:rPr>
          <w:rFonts w:ascii="Arial" w:hAnsi="Arial" w:cs="Arial"/>
          <w:szCs w:val="24"/>
        </w:rPr>
        <w:t xml:space="preserve">, </w:t>
      </w:r>
      <w:r w:rsidRPr="00CD3EF5">
        <w:rPr>
          <w:rFonts w:ascii="Arial" w:hAnsi="Arial" w:cs="Arial"/>
          <w:szCs w:val="24"/>
        </w:rPr>
        <w:t>el artículo 2 del Decreto Ley 3570 de 2011</w:t>
      </w:r>
      <w:r w:rsidR="006C5628" w:rsidRPr="00CD3EF5">
        <w:rPr>
          <w:rFonts w:ascii="Arial" w:hAnsi="Arial" w:cs="Arial"/>
          <w:szCs w:val="24"/>
        </w:rPr>
        <w:t xml:space="preserve"> y</w:t>
      </w:r>
      <w:r w:rsidR="005A53CB">
        <w:rPr>
          <w:rFonts w:ascii="Arial" w:hAnsi="Arial" w:cs="Arial"/>
          <w:szCs w:val="24"/>
        </w:rPr>
        <w:t xml:space="preserve"> el Decreto 1682 de 2017</w:t>
      </w:r>
      <w:r w:rsidRPr="00CD3EF5">
        <w:rPr>
          <w:rFonts w:ascii="Arial" w:hAnsi="Arial" w:cs="Arial"/>
          <w:szCs w:val="24"/>
        </w:rPr>
        <w:t>,</w:t>
      </w:r>
    </w:p>
    <w:p w:rsidR="00915522" w:rsidRPr="00CD3EF5" w:rsidRDefault="00915522" w:rsidP="00671F47">
      <w:pPr>
        <w:rPr>
          <w:rFonts w:ascii="Arial" w:hAnsi="Arial" w:cs="Arial"/>
          <w:b/>
          <w:bCs/>
          <w:szCs w:val="24"/>
          <w:lang w:val="pt-BR"/>
        </w:rPr>
      </w:pPr>
    </w:p>
    <w:p w:rsidR="00915522" w:rsidRPr="00CD3EF5" w:rsidRDefault="00915522" w:rsidP="00915522">
      <w:pPr>
        <w:ind w:left="-284"/>
        <w:jc w:val="center"/>
        <w:rPr>
          <w:rFonts w:ascii="Arial" w:hAnsi="Arial" w:cs="Arial"/>
          <w:b/>
          <w:bCs/>
          <w:szCs w:val="24"/>
          <w:lang w:val="pt-BR"/>
        </w:rPr>
      </w:pPr>
      <w:r w:rsidRPr="00CD3EF5">
        <w:rPr>
          <w:rFonts w:ascii="Arial" w:hAnsi="Arial" w:cs="Arial"/>
          <w:b/>
          <w:bCs/>
          <w:szCs w:val="24"/>
          <w:lang w:val="pt-BR"/>
        </w:rPr>
        <w:t>CONSIDERANDO</w:t>
      </w:r>
    </w:p>
    <w:p w:rsidR="00915522" w:rsidRPr="00CD3EF5" w:rsidRDefault="00915522" w:rsidP="00671F47">
      <w:pPr>
        <w:jc w:val="both"/>
        <w:rPr>
          <w:rFonts w:ascii="Arial" w:hAnsi="Arial" w:cs="Arial"/>
          <w:szCs w:val="24"/>
        </w:rPr>
      </w:pPr>
    </w:p>
    <w:p w:rsidR="005C4538" w:rsidRDefault="005C4538" w:rsidP="009E30D5">
      <w:pPr>
        <w:pBdr>
          <w:top w:val="nil"/>
          <w:left w:val="nil"/>
          <w:bottom w:val="nil"/>
          <w:right w:val="nil"/>
          <w:between w:val="nil"/>
          <w:bar w:val="nil"/>
        </w:pBdr>
        <w:jc w:val="both"/>
        <w:rPr>
          <w:rFonts w:ascii="Arial" w:eastAsia="Arial Unicode MS" w:hAnsi="Arial" w:cs="Arial"/>
          <w:color w:val="000000"/>
          <w:szCs w:val="24"/>
          <w:u w:color="000000"/>
          <w:bdr w:val="nil"/>
          <w:lang w:val="es-CO" w:eastAsia="es-CO"/>
        </w:rPr>
      </w:pPr>
      <w:r w:rsidRPr="009C17D8">
        <w:rPr>
          <w:rFonts w:ascii="Arial" w:eastAsia="Arial Unicode MS" w:hAnsi="Arial" w:cs="Arial"/>
          <w:color w:val="000000"/>
          <w:szCs w:val="24"/>
          <w:u w:color="000000"/>
          <w:bdr w:val="nil"/>
          <w:lang w:val="es-ES_tradnl" w:eastAsia="es-CO"/>
        </w:rPr>
        <w:t>Que la Constitución Política de Colombia establece en sus artículos 8, 58, 79 y 80</w:t>
      </w:r>
      <w:r w:rsidR="00C31683">
        <w:rPr>
          <w:rFonts w:ascii="Arial" w:eastAsia="Arial Unicode MS" w:hAnsi="Arial" w:cs="Arial"/>
          <w:color w:val="000000"/>
          <w:szCs w:val="24"/>
          <w:u w:color="000000"/>
          <w:bdr w:val="nil"/>
          <w:lang w:val="es-ES_tradnl" w:eastAsia="es-CO"/>
        </w:rPr>
        <w:t>,</w:t>
      </w:r>
      <w:r w:rsidRPr="009C17D8">
        <w:rPr>
          <w:rFonts w:ascii="Arial" w:eastAsia="Arial Unicode MS" w:hAnsi="Arial" w:cs="Arial"/>
          <w:color w:val="000000"/>
          <w:szCs w:val="24"/>
          <w:u w:color="000000"/>
          <w:bdr w:val="nil"/>
          <w:lang w:val="es-ES_tradnl" w:eastAsia="es-CO"/>
        </w:rPr>
        <w:t xml:space="preserve"> que es obligación del Estado y de las personas proteger las riquezas culturales y naturales de la Nación; que la propiedad es una función social que implica obligaciones, a la cual le es inherente una función ecológica; que es deber del Estado planificar el manejo y aprovechamiento de los recursos naturales, para garantizar, entre otros fines,</w:t>
      </w:r>
      <w:r w:rsidR="00902766">
        <w:rPr>
          <w:rFonts w:ascii="Arial" w:eastAsia="Arial Unicode MS" w:hAnsi="Arial" w:cs="Arial"/>
          <w:color w:val="000000"/>
          <w:szCs w:val="24"/>
          <w:u w:color="000000"/>
          <w:bdr w:val="nil"/>
          <w:lang w:val="es-ES_tradnl" w:eastAsia="es-CO"/>
        </w:rPr>
        <w:t xml:space="preserve"> su conservación y restauración;</w:t>
      </w:r>
      <w:r w:rsidRPr="009C17D8">
        <w:rPr>
          <w:rFonts w:ascii="Arial" w:eastAsia="Arial Unicode MS" w:hAnsi="Arial" w:cs="Arial"/>
          <w:color w:val="000000"/>
          <w:szCs w:val="24"/>
          <w:u w:color="000000"/>
          <w:bdr w:val="nil"/>
          <w:lang w:val="es-ES_tradnl" w:eastAsia="es-CO"/>
        </w:rPr>
        <w:t xml:space="preserve"> </w:t>
      </w:r>
      <w:r w:rsidR="00C31683">
        <w:rPr>
          <w:rFonts w:ascii="Arial" w:eastAsia="Arial Unicode MS" w:hAnsi="Arial" w:cs="Arial"/>
          <w:color w:val="000000"/>
          <w:szCs w:val="24"/>
          <w:u w:color="000000"/>
          <w:bdr w:val="nil"/>
          <w:lang w:val="es-ES_tradnl" w:eastAsia="es-CO"/>
        </w:rPr>
        <w:t xml:space="preserve">que igualmente se debe </w:t>
      </w:r>
      <w:r w:rsidRPr="009C17D8">
        <w:rPr>
          <w:rFonts w:ascii="Arial" w:eastAsia="Arial Unicode MS" w:hAnsi="Arial" w:cs="Arial"/>
          <w:color w:val="000000"/>
          <w:szCs w:val="24"/>
          <w:u w:color="000000"/>
          <w:bdr w:val="nil"/>
          <w:lang w:val="es-ES_tradnl" w:eastAsia="es-CO"/>
        </w:rPr>
        <w:t>proteger la diversidad e integridad del ambiente y de manera particular el deber de conservar las áreas de</w:t>
      </w:r>
      <w:r w:rsidR="00902766">
        <w:rPr>
          <w:rFonts w:ascii="Arial" w:eastAsia="Arial Unicode MS" w:hAnsi="Arial" w:cs="Arial"/>
          <w:color w:val="000000"/>
          <w:szCs w:val="24"/>
          <w:u w:color="000000"/>
          <w:bdr w:val="nil"/>
          <w:lang w:val="es-ES_tradnl" w:eastAsia="es-CO"/>
        </w:rPr>
        <w:t xml:space="preserve"> especial importancia ecológica, teniendo claro que </w:t>
      </w:r>
      <w:r w:rsidR="00C31683">
        <w:rPr>
          <w:rFonts w:ascii="Arial" w:eastAsia="Arial Unicode MS" w:hAnsi="Arial" w:cs="Arial"/>
          <w:color w:val="000000"/>
          <w:szCs w:val="24"/>
          <w:u w:color="000000"/>
          <w:bdr w:val="nil"/>
          <w:lang w:val="es-CO" w:eastAsia="es-CO"/>
        </w:rPr>
        <w:t>t</w:t>
      </w:r>
      <w:r w:rsidR="00C31683" w:rsidRPr="00C31683">
        <w:rPr>
          <w:rFonts w:ascii="Arial" w:eastAsia="Arial Unicode MS" w:hAnsi="Arial" w:cs="Arial"/>
          <w:color w:val="000000"/>
          <w:szCs w:val="24"/>
          <w:u w:color="000000"/>
          <w:bdr w:val="nil"/>
          <w:lang w:val="es-CO" w:eastAsia="es-CO"/>
        </w:rPr>
        <w:t>odas las personas tienen derecho a gozar de un ambiente sano</w:t>
      </w:r>
      <w:r w:rsidR="00C31683">
        <w:rPr>
          <w:rFonts w:ascii="Arial" w:eastAsia="Arial Unicode MS" w:hAnsi="Arial" w:cs="Arial"/>
          <w:color w:val="000000"/>
          <w:szCs w:val="24"/>
          <w:u w:color="000000"/>
          <w:bdr w:val="nil"/>
          <w:lang w:val="es-CO" w:eastAsia="es-CO"/>
        </w:rPr>
        <w:t>.</w:t>
      </w:r>
    </w:p>
    <w:p w:rsidR="007A1D7B" w:rsidRDefault="007A1D7B" w:rsidP="009E30D5">
      <w:pPr>
        <w:pBdr>
          <w:top w:val="nil"/>
          <w:left w:val="nil"/>
          <w:bottom w:val="nil"/>
          <w:right w:val="nil"/>
          <w:between w:val="nil"/>
          <w:bar w:val="nil"/>
        </w:pBdr>
        <w:jc w:val="both"/>
        <w:rPr>
          <w:rFonts w:ascii="Arial" w:eastAsia="Arial Unicode MS" w:hAnsi="Arial" w:cs="Arial"/>
          <w:color w:val="000000"/>
          <w:szCs w:val="24"/>
          <w:u w:color="000000"/>
          <w:bdr w:val="nil"/>
          <w:lang w:val="es-CO" w:eastAsia="es-CO"/>
        </w:rPr>
      </w:pPr>
    </w:p>
    <w:p w:rsidR="002C39AE" w:rsidRPr="009B235A" w:rsidRDefault="002C39AE" w:rsidP="002C39AE">
      <w:pPr>
        <w:pStyle w:val="NormalWeb"/>
        <w:spacing w:before="0" w:after="150"/>
        <w:jc w:val="both"/>
        <w:rPr>
          <w:rFonts w:ascii="Arial" w:hAnsi="Arial" w:cs="Arial"/>
          <w:color w:val="333333"/>
          <w:sz w:val="21"/>
          <w:szCs w:val="21"/>
          <w:shd w:val="clear" w:color="auto" w:fill="FFFFFF"/>
          <w:lang w:val="es-CO" w:eastAsia="es-CO"/>
        </w:rPr>
      </w:pPr>
      <w:r>
        <w:rPr>
          <w:rFonts w:ascii="Arial" w:hAnsi="Arial" w:cs="Arial"/>
          <w:color w:val="212121"/>
          <w:szCs w:val="24"/>
          <w:lang w:val="es-CO" w:eastAsia="es-CO"/>
        </w:rPr>
        <w:t>Que el artículo 47 del Decreto- ley 2811 de 1974, establece: “</w:t>
      </w:r>
      <w:r w:rsidRPr="009B235A">
        <w:rPr>
          <w:rFonts w:ascii="Arial" w:hAnsi="Arial" w:cs="Arial"/>
          <w:i/>
          <w:color w:val="212121"/>
          <w:szCs w:val="24"/>
          <w:lang w:val="es-CO" w:eastAsia="es-CO"/>
        </w:rPr>
        <w:t xml:space="preserve">podrá </w:t>
      </w:r>
      <w:r w:rsidRPr="009B235A">
        <w:rPr>
          <w:rFonts w:ascii="Arial" w:hAnsi="Arial" w:cs="Arial"/>
          <w:i/>
          <w:color w:val="333333"/>
          <w:szCs w:val="24"/>
        </w:rPr>
        <w:t>declararse reservada una porción determinada o la totalidad de recursos naturales renovables de una región o zona cuando sea necesario para organizar o facilitar la prestación de un servicio público, adelantar programas de restauración, conservación o preservación de esos recursos y del ambiente</w:t>
      </w:r>
      <w:r>
        <w:rPr>
          <w:rFonts w:ascii="Arial" w:hAnsi="Arial" w:cs="Arial"/>
          <w:color w:val="333333"/>
          <w:sz w:val="21"/>
          <w:szCs w:val="21"/>
        </w:rPr>
        <w:t xml:space="preserve"> (…)”.</w:t>
      </w:r>
    </w:p>
    <w:p w:rsidR="00FE2F94" w:rsidRDefault="00FE2F94" w:rsidP="00FE2F94">
      <w:pPr>
        <w:shd w:val="clear" w:color="auto" w:fill="FFFFFF"/>
        <w:jc w:val="both"/>
        <w:textAlignment w:val="baseline"/>
        <w:rPr>
          <w:rFonts w:ascii="Arial" w:hAnsi="Arial" w:cs="Arial"/>
          <w:color w:val="2D2D2D"/>
          <w:szCs w:val="24"/>
          <w:lang w:val="es-CO" w:eastAsia="es-CO"/>
        </w:rPr>
      </w:pPr>
      <w:r>
        <w:rPr>
          <w:rFonts w:ascii="Arial" w:hAnsi="Arial" w:cs="Arial"/>
          <w:color w:val="2D2D2D"/>
          <w:szCs w:val="24"/>
          <w:lang w:val="es-CO" w:eastAsia="es-CO"/>
        </w:rPr>
        <w:t>Que el artículo 137 del Decreto Ley 2811 de 1974, consagra respecto de la protección del recurso hídrico:</w:t>
      </w:r>
    </w:p>
    <w:p w:rsidR="00FE2F94" w:rsidRPr="00224756" w:rsidRDefault="00FE2F94" w:rsidP="00FE2F94">
      <w:pPr>
        <w:shd w:val="clear" w:color="auto" w:fill="FFFFFF"/>
        <w:jc w:val="both"/>
        <w:textAlignment w:val="baseline"/>
        <w:rPr>
          <w:rFonts w:ascii="Arial" w:hAnsi="Arial" w:cs="Arial"/>
          <w:color w:val="2D2D2D"/>
          <w:szCs w:val="24"/>
          <w:lang w:val="es-CO" w:eastAsia="es-CO"/>
        </w:rPr>
      </w:pPr>
    </w:p>
    <w:p w:rsidR="00FE2F94" w:rsidRPr="00743FC5" w:rsidRDefault="00FE2F94" w:rsidP="00FE2F94">
      <w:pPr>
        <w:shd w:val="clear" w:color="auto" w:fill="FFFFFF"/>
        <w:spacing w:line="276" w:lineRule="atLeast"/>
        <w:jc w:val="both"/>
        <w:rPr>
          <w:rFonts w:ascii="Arial" w:hAnsi="Arial" w:cs="Arial"/>
          <w:i/>
          <w:color w:val="000000"/>
          <w:szCs w:val="24"/>
          <w:lang w:val="es-CO" w:eastAsia="es-CO"/>
        </w:rPr>
      </w:pPr>
      <w:r>
        <w:rPr>
          <w:rFonts w:ascii="Arial" w:hAnsi="Arial" w:cs="Arial"/>
          <w:b/>
          <w:bCs/>
          <w:i/>
          <w:color w:val="000000"/>
          <w:szCs w:val="24"/>
          <w:lang w:val="es-CO" w:eastAsia="es-CO"/>
        </w:rPr>
        <w:t>“</w:t>
      </w:r>
      <w:r w:rsidRPr="00743FC5">
        <w:rPr>
          <w:rFonts w:ascii="Arial" w:hAnsi="Arial" w:cs="Arial"/>
          <w:b/>
          <w:bCs/>
          <w:i/>
          <w:color w:val="000000"/>
          <w:szCs w:val="24"/>
          <w:lang w:val="es-CO" w:eastAsia="es-CO"/>
        </w:rPr>
        <w:t>Artículo</w:t>
      </w:r>
      <w:r w:rsidRPr="00743FC5">
        <w:rPr>
          <w:rFonts w:ascii="Arial" w:hAnsi="Arial" w:cs="Arial"/>
          <w:i/>
          <w:color w:val="000000"/>
          <w:szCs w:val="24"/>
          <w:lang w:val="es-CO" w:eastAsia="es-CO"/>
        </w:rPr>
        <w:t> </w:t>
      </w:r>
      <w:r w:rsidRPr="00743FC5">
        <w:rPr>
          <w:rFonts w:ascii="Arial" w:hAnsi="Arial" w:cs="Arial"/>
          <w:b/>
          <w:bCs/>
          <w:i/>
          <w:color w:val="000000"/>
          <w:szCs w:val="24"/>
          <w:lang w:val="es-CO" w:eastAsia="es-CO"/>
        </w:rPr>
        <w:t>137º.-</w:t>
      </w:r>
      <w:r w:rsidRPr="00743FC5">
        <w:rPr>
          <w:rFonts w:ascii="Arial" w:hAnsi="Arial" w:cs="Arial"/>
          <w:i/>
          <w:color w:val="000000"/>
          <w:szCs w:val="24"/>
          <w:lang w:val="es-CO" w:eastAsia="es-CO"/>
        </w:rPr>
        <w:t> Serán objeto de protección y control especial:</w:t>
      </w:r>
    </w:p>
    <w:p w:rsidR="00FE2F94" w:rsidRPr="00743FC5" w:rsidRDefault="00FE2F94" w:rsidP="00FE2F94">
      <w:pPr>
        <w:shd w:val="clear" w:color="auto" w:fill="FFFFFF"/>
        <w:spacing w:line="276" w:lineRule="atLeast"/>
        <w:jc w:val="both"/>
        <w:rPr>
          <w:rFonts w:ascii="Arial" w:hAnsi="Arial" w:cs="Arial"/>
          <w:i/>
          <w:color w:val="000000"/>
          <w:szCs w:val="24"/>
          <w:lang w:val="es-CO" w:eastAsia="es-CO"/>
        </w:rPr>
      </w:pPr>
      <w:r w:rsidRPr="00743FC5">
        <w:rPr>
          <w:rFonts w:ascii="Arial" w:hAnsi="Arial" w:cs="Arial"/>
          <w:i/>
          <w:color w:val="000000"/>
          <w:szCs w:val="24"/>
          <w:lang w:val="es-CO" w:eastAsia="es-CO"/>
        </w:rPr>
        <w:t>(…)</w:t>
      </w:r>
    </w:p>
    <w:p w:rsidR="00FE2F94" w:rsidRPr="00743FC5" w:rsidRDefault="00FE2F94" w:rsidP="00FE2F94">
      <w:pPr>
        <w:shd w:val="clear" w:color="auto" w:fill="FFFFFF"/>
        <w:spacing w:line="276" w:lineRule="atLeast"/>
        <w:jc w:val="both"/>
        <w:rPr>
          <w:rFonts w:ascii="Arial" w:hAnsi="Arial" w:cs="Arial"/>
          <w:i/>
          <w:color w:val="000000"/>
          <w:szCs w:val="24"/>
          <w:lang w:val="es-CO" w:eastAsia="es-CO"/>
        </w:rPr>
      </w:pPr>
      <w:r w:rsidRPr="00743FC5">
        <w:rPr>
          <w:rFonts w:ascii="Arial" w:hAnsi="Arial" w:cs="Arial"/>
          <w:i/>
          <w:color w:val="000000"/>
          <w:szCs w:val="24"/>
          <w:lang w:val="es-CO" w:eastAsia="es-CO"/>
        </w:rPr>
        <w:t>Las fuentes, cascadas, lagos, y otros depósitos o corrientes de aguas, naturales o artificiales, que se encuentren en áreas declaradas dignas de protección.</w:t>
      </w:r>
    </w:p>
    <w:p w:rsidR="00FE2F94" w:rsidRDefault="00FE2F94" w:rsidP="00FE2F94">
      <w:pPr>
        <w:shd w:val="clear" w:color="auto" w:fill="FFFFFF"/>
        <w:spacing w:line="276" w:lineRule="atLeast"/>
        <w:jc w:val="both"/>
        <w:rPr>
          <w:rFonts w:ascii="Arial" w:hAnsi="Arial" w:cs="Arial"/>
          <w:i/>
          <w:color w:val="000000"/>
          <w:szCs w:val="24"/>
          <w:lang w:val="es-CO" w:eastAsia="es-CO"/>
        </w:rPr>
      </w:pPr>
      <w:r w:rsidRPr="00743FC5">
        <w:rPr>
          <w:rFonts w:ascii="Arial" w:hAnsi="Arial" w:cs="Arial"/>
          <w:i/>
          <w:color w:val="000000"/>
          <w:szCs w:val="24"/>
          <w:lang w:val="es-CO" w:eastAsia="es-CO"/>
        </w:rPr>
        <w:t>En los casos previstos en este artículo se prohibirá o condicionará, según estudios técnicos, la descarga de aguas negras o desechos sólidos, líquidos o gaseosos, provenientes de fuentes industriales o domésticas.</w:t>
      </w:r>
      <w:r>
        <w:rPr>
          <w:rFonts w:ascii="Arial" w:hAnsi="Arial" w:cs="Arial"/>
          <w:i/>
          <w:color w:val="000000"/>
          <w:szCs w:val="24"/>
          <w:lang w:val="es-CO" w:eastAsia="es-CO"/>
        </w:rPr>
        <w:t>”</w:t>
      </w:r>
    </w:p>
    <w:p w:rsidR="00FE2F94" w:rsidRDefault="00FE2F94" w:rsidP="00FE2F94">
      <w:pPr>
        <w:shd w:val="clear" w:color="auto" w:fill="FFFFFF"/>
        <w:spacing w:line="276" w:lineRule="atLeast"/>
        <w:jc w:val="both"/>
        <w:rPr>
          <w:rFonts w:ascii="Arial" w:hAnsi="Arial" w:cs="Arial"/>
          <w:i/>
          <w:color w:val="000000"/>
          <w:szCs w:val="24"/>
          <w:lang w:val="es-CO" w:eastAsia="es-CO"/>
        </w:rPr>
      </w:pPr>
    </w:p>
    <w:p w:rsidR="00FE2F94" w:rsidRDefault="00FE2F94" w:rsidP="00FE2F94">
      <w:pPr>
        <w:shd w:val="clear" w:color="auto" w:fill="FFFFFF"/>
        <w:jc w:val="both"/>
        <w:textAlignment w:val="baseline"/>
        <w:rPr>
          <w:rFonts w:ascii="Arial" w:hAnsi="Arial" w:cs="Arial"/>
          <w:color w:val="2D2D2D"/>
          <w:szCs w:val="24"/>
          <w:lang w:val="es-CO" w:eastAsia="es-CO"/>
        </w:rPr>
      </w:pPr>
      <w:r>
        <w:rPr>
          <w:rFonts w:ascii="Arial" w:hAnsi="Arial" w:cs="Arial"/>
          <w:color w:val="2D2D2D"/>
          <w:szCs w:val="24"/>
          <w:lang w:val="es-CO" w:eastAsia="es-CO"/>
        </w:rPr>
        <w:t xml:space="preserve">Que el artículo 155 del Decreto Ley 2811 de 1974, expresa sobre la competencia del gobierno sobre la </w:t>
      </w:r>
      <w:r w:rsidRPr="00EA1E37">
        <w:rPr>
          <w:rFonts w:ascii="Arial" w:hAnsi="Arial" w:cs="Arial"/>
          <w:color w:val="2D2D2D"/>
          <w:szCs w:val="24"/>
          <w:lang w:val="es-CO" w:eastAsia="es-CO"/>
        </w:rPr>
        <w:t>administración de las aguas y cauces</w:t>
      </w:r>
      <w:r>
        <w:rPr>
          <w:rFonts w:ascii="Arial" w:hAnsi="Arial" w:cs="Arial"/>
          <w:color w:val="2D2D2D"/>
          <w:szCs w:val="24"/>
          <w:lang w:val="es-CO" w:eastAsia="es-CO"/>
        </w:rPr>
        <w:t>:</w:t>
      </w:r>
    </w:p>
    <w:p w:rsidR="00FE2F94" w:rsidRDefault="00FE2F94" w:rsidP="00FE2F94">
      <w:pPr>
        <w:shd w:val="clear" w:color="auto" w:fill="FFFFFF"/>
        <w:spacing w:line="276" w:lineRule="atLeast"/>
        <w:jc w:val="both"/>
        <w:rPr>
          <w:rFonts w:ascii="Arial" w:hAnsi="Arial" w:cs="Arial"/>
          <w:i/>
          <w:color w:val="000000"/>
          <w:szCs w:val="24"/>
          <w:lang w:val="es-CO" w:eastAsia="es-CO"/>
        </w:rPr>
      </w:pPr>
    </w:p>
    <w:p w:rsidR="00FE2F94" w:rsidRPr="00EA1E37" w:rsidRDefault="00FE2F94" w:rsidP="00FE2F94">
      <w:pPr>
        <w:shd w:val="clear" w:color="auto" w:fill="FFFFFF"/>
        <w:spacing w:line="276" w:lineRule="atLeast"/>
        <w:jc w:val="both"/>
        <w:rPr>
          <w:rFonts w:ascii="Arial" w:hAnsi="Arial" w:cs="Arial"/>
          <w:i/>
          <w:color w:val="000000"/>
          <w:szCs w:val="24"/>
          <w:lang w:val="es-CO" w:eastAsia="es-CO"/>
        </w:rPr>
      </w:pPr>
      <w:r>
        <w:rPr>
          <w:rFonts w:ascii="Arial" w:hAnsi="Arial" w:cs="Arial"/>
          <w:b/>
          <w:bCs/>
          <w:i/>
          <w:color w:val="000000"/>
          <w:szCs w:val="24"/>
          <w:lang w:val="es-CO" w:eastAsia="es-CO"/>
        </w:rPr>
        <w:t>“</w:t>
      </w:r>
      <w:r w:rsidRPr="00EA1E37">
        <w:rPr>
          <w:rFonts w:ascii="Arial" w:hAnsi="Arial" w:cs="Arial"/>
          <w:b/>
          <w:bCs/>
          <w:i/>
          <w:color w:val="000000"/>
          <w:szCs w:val="24"/>
          <w:lang w:val="es-CO" w:eastAsia="es-CO"/>
        </w:rPr>
        <w:t>Artículo 155º.-</w:t>
      </w:r>
      <w:r w:rsidRPr="00EA1E37">
        <w:rPr>
          <w:rFonts w:ascii="Arial" w:hAnsi="Arial" w:cs="Arial"/>
          <w:i/>
          <w:color w:val="000000"/>
          <w:szCs w:val="24"/>
          <w:lang w:val="es-CO" w:eastAsia="es-CO"/>
        </w:rPr>
        <w:t> Corresponde al Gobierno:</w:t>
      </w:r>
    </w:p>
    <w:p w:rsidR="00FE2F94" w:rsidRPr="00EA1E37" w:rsidRDefault="00FE2F94" w:rsidP="00FE2F94">
      <w:pPr>
        <w:shd w:val="clear" w:color="auto" w:fill="FFFFFF"/>
        <w:spacing w:line="276" w:lineRule="atLeast"/>
        <w:jc w:val="both"/>
        <w:rPr>
          <w:rFonts w:ascii="Arial" w:hAnsi="Arial" w:cs="Arial"/>
          <w:i/>
          <w:color w:val="000000"/>
          <w:szCs w:val="24"/>
          <w:lang w:val="es-CO" w:eastAsia="es-CO"/>
        </w:rPr>
      </w:pPr>
      <w:r w:rsidRPr="00EA1E37">
        <w:rPr>
          <w:rFonts w:ascii="Arial" w:hAnsi="Arial" w:cs="Arial"/>
          <w:i/>
          <w:color w:val="000000"/>
          <w:szCs w:val="24"/>
          <w:lang w:val="es-CO" w:eastAsia="es-CO"/>
        </w:rPr>
        <w:t>a) Autorizar y controlar el aprovechamiento de aguas y la ocupación y explotación de los cauces;</w:t>
      </w:r>
    </w:p>
    <w:p w:rsidR="00FE2F94" w:rsidRPr="00EA1E37" w:rsidRDefault="00FE2F94" w:rsidP="00FE2F94">
      <w:pPr>
        <w:shd w:val="clear" w:color="auto" w:fill="FFFFFF"/>
        <w:spacing w:line="276" w:lineRule="atLeast"/>
        <w:jc w:val="both"/>
        <w:rPr>
          <w:rFonts w:ascii="Arial" w:hAnsi="Arial" w:cs="Arial"/>
          <w:i/>
          <w:color w:val="000000"/>
          <w:szCs w:val="24"/>
          <w:lang w:val="es-CO" w:eastAsia="es-CO"/>
        </w:rPr>
      </w:pPr>
      <w:r w:rsidRPr="00EA1E37">
        <w:rPr>
          <w:rFonts w:ascii="Arial" w:hAnsi="Arial" w:cs="Arial"/>
          <w:i/>
          <w:color w:val="000000"/>
          <w:szCs w:val="24"/>
          <w:lang w:val="es-CO" w:eastAsia="es-CO"/>
        </w:rPr>
        <w:lastRenderedPageBreak/>
        <w:t>b) Coordinar la acción de los organismos oficiales y de las asociaciones de usuarios, en lo relativo al manejo de las aguas;</w:t>
      </w:r>
    </w:p>
    <w:p w:rsidR="00FE2F94" w:rsidRPr="00EA1E37" w:rsidRDefault="00FE2F94" w:rsidP="00FE2F94">
      <w:pPr>
        <w:shd w:val="clear" w:color="auto" w:fill="FFFFFF"/>
        <w:spacing w:line="276" w:lineRule="atLeast"/>
        <w:jc w:val="both"/>
        <w:rPr>
          <w:rFonts w:ascii="Arial" w:hAnsi="Arial" w:cs="Arial"/>
          <w:i/>
          <w:color w:val="000000"/>
          <w:szCs w:val="24"/>
          <w:lang w:val="es-CO" w:eastAsia="es-CO"/>
        </w:rPr>
      </w:pPr>
      <w:r w:rsidRPr="00EA1E37">
        <w:rPr>
          <w:rFonts w:ascii="Arial" w:hAnsi="Arial" w:cs="Arial"/>
          <w:i/>
          <w:color w:val="000000"/>
          <w:szCs w:val="24"/>
          <w:lang w:val="es-CO" w:eastAsia="es-CO"/>
        </w:rPr>
        <w:t>c) Reservar las aguas de una o varias corrientes, o parte de dichas aguas;</w:t>
      </w:r>
    </w:p>
    <w:p w:rsidR="00FE2F94" w:rsidRPr="00EA1E37" w:rsidRDefault="00FE2F94" w:rsidP="00FE2F94">
      <w:pPr>
        <w:shd w:val="clear" w:color="auto" w:fill="FFFFFF"/>
        <w:spacing w:line="276" w:lineRule="atLeast"/>
        <w:jc w:val="both"/>
        <w:rPr>
          <w:rFonts w:ascii="Arial" w:hAnsi="Arial" w:cs="Arial"/>
          <w:i/>
          <w:color w:val="000000"/>
          <w:szCs w:val="24"/>
          <w:lang w:val="es-CO" w:eastAsia="es-CO"/>
        </w:rPr>
      </w:pPr>
      <w:r w:rsidRPr="00EA1E37">
        <w:rPr>
          <w:rFonts w:ascii="Arial" w:hAnsi="Arial" w:cs="Arial"/>
          <w:i/>
          <w:color w:val="000000"/>
          <w:szCs w:val="24"/>
          <w:lang w:val="es-CO" w:eastAsia="es-CO"/>
        </w:rPr>
        <w:t>d) Ejercer control sobre uso de aguas privadas, cuando sea necesario para evitar el deterioro ambiental o por razones de utilidad pública e interés social; y</w:t>
      </w:r>
    </w:p>
    <w:p w:rsidR="00FE2F94" w:rsidRPr="00EA1E37" w:rsidRDefault="00FE2F94" w:rsidP="00FE2F94">
      <w:pPr>
        <w:shd w:val="clear" w:color="auto" w:fill="FFFFFF"/>
        <w:spacing w:line="276" w:lineRule="atLeast"/>
        <w:jc w:val="both"/>
        <w:rPr>
          <w:rFonts w:ascii="Arial" w:hAnsi="Arial" w:cs="Arial"/>
          <w:i/>
          <w:color w:val="000000"/>
          <w:szCs w:val="24"/>
          <w:lang w:val="es-CO" w:eastAsia="es-CO"/>
        </w:rPr>
      </w:pPr>
      <w:r w:rsidRPr="00EA1E37">
        <w:rPr>
          <w:rFonts w:ascii="Arial" w:hAnsi="Arial" w:cs="Arial"/>
          <w:i/>
          <w:color w:val="000000"/>
          <w:szCs w:val="24"/>
          <w:lang w:val="es-CO" w:eastAsia="es-CO"/>
        </w:rPr>
        <w:t>e) Las demás que contemplen las disposiciones legales.</w:t>
      </w:r>
      <w:r>
        <w:rPr>
          <w:rFonts w:ascii="Arial" w:hAnsi="Arial" w:cs="Arial"/>
          <w:i/>
          <w:color w:val="000000"/>
          <w:szCs w:val="24"/>
          <w:lang w:val="es-CO" w:eastAsia="es-CO"/>
        </w:rPr>
        <w:t>”</w:t>
      </w:r>
    </w:p>
    <w:p w:rsidR="00FE2F94" w:rsidRDefault="00FE2F94" w:rsidP="00FE2F94">
      <w:pPr>
        <w:shd w:val="clear" w:color="auto" w:fill="FFFFFF"/>
        <w:spacing w:line="276" w:lineRule="atLeast"/>
        <w:jc w:val="both"/>
        <w:rPr>
          <w:rFonts w:ascii="Arial" w:hAnsi="Arial" w:cs="Arial"/>
          <w:i/>
          <w:color w:val="000000"/>
          <w:szCs w:val="24"/>
          <w:lang w:val="es-CO" w:eastAsia="es-CO"/>
        </w:rPr>
      </w:pPr>
    </w:p>
    <w:p w:rsidR="00FE2F94" w:rsidRPr="00874C91" w:rsidRDefault="00FE2F94" w:rsidP="00FE2F94">
      <w:pPr>
        <w:shd w:val="clear" w:color="auto" w:fill="FFFFFF"/>
        <w:spacing w:line="276" w:lineRule="atLeast"/>
        <w:jc w:val="both"/>
        <w:rPr>
          <w:rFonts w:ascii="Arial" w:hAnsi="Arial" w:cs="Arial"/>
          <w:color w:val="000000"/>
          <w:szCs w:val="24"/>
          <w:lang w:val="es-CO" w:eastAsia="es-CO"/>
        </w:rPr>
      </w:pPr>
      <w:r>
        <w:rPr>
          <w:rFonts w:ascii="Arial" w:hAnsi="Arial" w:cs="Arial"/>
          <w:color w:val="000000"/>
          <w:szCs w:val="24"/>
          <w:lang w:val="es-CO" w:eastAsia="es-CO"/>
        </w:rPr>
        <w:t>Que en virtud del artículo 314 del mismo cuerpo normativo, corresponde al Estado “</w:t>
      </w:r>
      <w:r>
        <w:rPr>
          <w:rFonts w:ascii="Arial" w:hAnsi="Arial" w:cs="Arial"/>
          <w:i/>
          <w:color w:val="000000"/>
          <w:szCs w:val="24"/>
          <w:lang w:val="es-CO" w:eastAsia="es-CO"/>
        </w:rPr>
        <w:t>v</w:t>
      </w:r>
      <w:r w:rsidRPr="00874C91">
        <w:rPr>
          <w:rFonts w:ascii="Arial" w:hAnsi="Arial" w:cs="Arial"/>
          <w:i/>
          <w:color w:val="000000"/>
          <w:szCs w:val="24"/>
          <w:lang w:val="es-CO" w:eastAsia="es-CO"/>
        </w:rPr>
        <w:t>elar por la protección de las cuencas hidrográficas contra los elementos que las degraden o alteren y especialmente los que producen contaminación, sedimentación y salinización de los cursos de aguas o de los suelos</w:t>
      </w:r>
      <w:r>
        <w:rPr>
          <w:rFonts w:ascii="Arial" w:hAnsi="Arial" w:cs="Arial"/>
          <w:i/>
          <w:color w:val="000000"/>
          <w:szCs w:val="24"/>
          <w:lang w:val="es-CO" w:eastAsia="es-CO"/>
        </w:rPr>
        <w:t xml:space="preserve">”, </w:t>
      </w:r>
      <w:r w:rsidRPr="00874C91">
        <w:rPr>
          <w:rFonts w:ascii="Arial" w:hAnsi="Arial" w:cs="Arial"/>
          <w:color w:val="000000"/>
          <w:szCs w:val="24"/>
          <w:lang w:val="es-CO" w:eastAsia="es-CO"/>
        </w:rPr>
        <w:t>además</w:t>
      </w:r>
      <w:r>
        <w:rPr>
          <w:rFonts w:ascii="Arial" w:hAnsi="Arial" w:cs="Arial"/>
          <w:i/>
          <w:color w:val="000000"/>
          <w:szCs w:val="24"/>
          <w:lang w:val="es-CO" w:eastAsia="es-CO"/>
        </w:rPr>
        <w:t>, “r</w:t>
      </w:r>
      <w:r w:rsidRPr="00874C91">
        <w:rPr>
          <w:rFonts w:ascii="Arial" w:hAnsi="Arial" w:cs="Arial"/>
          <w:i/>
          <w:color w:val="000000"/>
          <w:szCs w:val="24"/>
          <w:lang w:val="es-CO" w:eastAsia="es-CO"/>
        </w:rPr>
        <w:t>educir las pérdidas y derroche de aguas y asegurar su mejor aprovechamiento en el área</w:t>
      </w:r>
      <w:r>
        <w:rPr>
          <w:rFonts w:ascii="Arial" w:hAnsi="Arial" w:cs="Arial"/>
          <w:i/>
          <w:color w:val="000000"/>
          <w:szCs w:val="24"/>
          <w:lang w:val="es-CO" w:eastAsia="es-CO"/>
        </w:rPr>
        <w:t>.”</w:t>
      </w:r>
    </w:p>
    <w:p w:rsidR="00FE2F94" w:rsidRDefault="00FE2F94" w:rsidP="009E30D5">
      <w:pPr>
        <w:pBdr>
          <w:top w:val="nil"/>
          <w:left w:val="nil"/>
          <w:bottom w:val="nil"/>
          <w:right w:val="nil"/>
          <w:between w:val="nil"/>
          <w:bar w:val="nil"/>
        </w:pBdr>
        <w:jc w:val="both"/>
        <w:rPr>
          <w:rFonts w:ascii="Arial" w:eastAsia="Arial Unicode MS" w:hAnsi="Arial" w:cs="Arial"/>
          <w:color w:val="000000"/>
          <w:szCs w:val="24"/>
          <w:u w:color="000000"/>
          <w:bdr w:val="nil"/>
          <w:lang w:val="es-CO" w:eastAsia="es-CO"/>
        </w:rPr>
      </w:pPr>
    </w:p>
    <w:p w:rsidR="00FE2F94" w:rsidRDefault="00FE2F94" w:rsidP="00FE2F94">
      <w:pPr>
        <w:pStyle w:val="Textosinformato"/>
        <w:jc w:val="both"/>
        <w:rPr>
          <w:rFonts w:ascii="Arial" w:hAnsi="Arial" w:cs="Arial"/>
          <w:sz w:val="24"/>
          <w:szCs w:val="24"/>
          <w:lang w:val="es-CO"/>
        </w:rPr>
      </w:pPr>
      <w:r>
        <w:rPr>
          <w:rFonts w:ascii="Arial" w:hAnsi="Arial" w:cs="Arial"/>
          <w:sz w:val="24"/>
          <w:szCs w:val="24"/>
          <w:lang w:val="es-CO"/>
        </w:rPr>
        <w:t>Que por su parte la Ley 99 de 1993 adoptó los principios generales ambientales promulgados en la Declaración de Río de Janeiro, los cuales a partir de su incorporación en nuestro marco normativo tienen fuerza vinculante para el país, entre los que se encuentra el principio de precaución, desarrollado de la siguiente manera: “</w:t>
      </w:r>
      <w:r>
        <w:rPr>
          <w:rFonts w:ascii="Arial" w:hAnsi="Arial" w:cs="Arial"/>
          <w:i/>
          <w:sz w:val="24"/>
          <w:szCs w:val="24"/>
          <w:lang w:val="es-CO"/>
        </w:rPr>
        <w:t>La formulación de las políticas ambientales tendrá en cuenta el resultado del proceso de investigación científica. No obstante, las autoridades ambientales y los particulares darán aplicación al principio de precaución conforme al cual, cuando exista peligro de daño grave e irreversible, la falta de certeza científica absoluta no deberá utilizarse como razón para postergar la adopción de medidas eficaces para impedir la degradación del medio ambiente”</w:t>
      </w:r>
    </w:p>
    <w:p w:rsidR="00FE2F94" w:rsidRDefault="00FE2F94" w:rsidP="00FE2F94">
      <w:pPr>
        <w:pStyle w:val="Textosinformato"/>
        <w:jc w:val="both"/>
        <w:rPr>
          <w:rFonts w:ascii="Arial" w:hAnsi="Arial" w:cs="Arial"/>
          <w:sz w:val="24"/>
          <w:szCs w:val="24"/>
          <w:lang w:val="es-CO"/>
        </w:rPr>
      </w:pPr>
    </w:p>
    <w:p w:rsidR="00FE2F94" w:rsidRPr="00AD4DA4" w:rsidRDefault="00FE2F94" w:rsidP="00FE2F94">
      <w:pPr>
        <w:pStyle w:val="Textosinformato"/>
        <w:jc w:val="both"/>
        <w:rPr>
          <w:rFonts w:ascii="Arial" w:hAnsi="Arial" w:cs="Arial"/>
          <w:sz w:val="24"/>
          <w:szCs w:val="24"/>
          <w:lang w:val="es-CO"/>
        </w:rPr>
      </w:pPr>
      <w:r>
        <w:rPr>
          <w:rFonts w:ascii="Arial" w:hAnsi="Arial" w:cs="Arial"/>
          <w:sz w:val="24"/>
          <w:szCs w:val="24"/>
          <w:lang w:val="es-CO"/>
        </w:rPr>
        <w:t>Que este principio general ambiental, impone a las autoridades administrativas no solo una potestad sino el deber de adoptar medidas eficaces para la protección del medio ambiente, cuando existan indicios o se evidencie científicamente un peligro de daño grave e irreversible sobre los valores naturales y el interés colectivo. En estos casos, la falta de certeza absoluta sobre el daño no podrá ser utilizada como razón para no adoptar las medidas encaminadas a impedir la degradación del ambiente.</w:t>
      </w:r>
    </w:p>
    <w:p w:rsidR="00FE2F94" w:rsidRDefault="00FE2F94" w:rsidP="00FE2F94">
      <w:pPr>
        <w:pStyle w:val="Textosinformato"/>
        <w:jc w:val="both"/>
        <w:rPr>
          <w:rFonts w:ascii="Arial" w:hAnsi="Arial" w:cs="Arial"/>
          <w:sz w:val="24"/>
          <w:szCs w:val="24"/>
          <w:lang w:val="es-CO"/>
        </w:rPr>
      </w:pPr>
    </w:p>
    <w:p w:rsidR="00FE2F94" w:rsidRDefault="00FE2F94" w:rsidP="00FE2F94">
      <w:pPr>
        <w:pStyle w:val="Textosinformato"/>
        <w:jc w:val="both"/>
        <w:rPr>
          <w:rFonts w:ascii="Arial" w:hAnsi="Arial" w:cs="Arial"/>
          <w:i/>
          <w:sz w:val="24"/>
          <w:szCs w:val="24"/>
          <w:lang w:val="es-CO"/>
        </w:rPr>
      </w:pPr>
      <w:r>
        <w:rPr>
          <w:rFonts w:ascii="Arial" w:hAnsi="Arial" w:cs="Arial"/>
          <w:sz w:val="24"/>
          <w:szCs w:val="24"/>
          <w:lang w:val="es-CO"/>
        </w:rPr>
        <w:t>Frente a este principio, la Corte Constitucional</w:t>
      </w:r>
      <w:r>
        <w:rPr>
          <w:rStyle w:val="Refdenotaalpie"/>
          <w:rFonts w:ascii="Arial" w:hAnsi="Arial" w:cs="Arial"/>
          <w:szCs w:val="24"/>
          <w:lang w:val="es-CO"/>
        </w:rPr>
        <w:footnoteReference w:id="1"/>
      </w:r>
      <w:r>
        <w:rPr>
          <w:rFonts w:ascii="Arial" w:hAnsi="Arial" w:cs="Arial"/>
          <w:sz w:val="24"/>
          <w:szCs w:val="24"/>
          <w:lang w:val="es-CO"/>
        </w:rPr>
        <w:t xml:space="preserve"> señaló: </w:t>
      </w:r>
      <w:r>
        <w:rPr>
          <w:rFonts w:ascii="Arial" w:hAnsi="Arial" w:cs="Arial"/>
          <w:i/>
          <w:sz w:val="24"/>
          <w:szCs w:val="24"/>
          <w:lang w:val="es-CO"/>
        </w:rPr>
        <w:t xml:space="preserve">“A pesar de que esta consagración legal se hace del principio de precaución no se encuentra de manera explícita en la Constitución, en reiterada jurisprudencia esta corporación se ha referido a la </w:t>
      </w:r>
      <w:proofErr w:type="spellStart"/>
      <w:r>
        <w:rPr>
          <w:rFonts w:ascii="Arial" w:hAnsi="Arial" w:cs="Arial"/>
          <w:i/>
          <w:sz w:val="24"/>
          <w:szCs w:val="24"/>
          <w:lang w:val="es-CO"/>
        </w:rPr>
        <w:t>constitucionalización</w:t>
      </w:r>
      <w:proofErr w:type="spellEnd"/>
      <w:r>
        <w:rPr>
          <w:rFonts w:ascii="Arial" w:hAnsi="Arial" w:cs="Arial"/>
          <w:i/>
          <w:sz w:val="24"/>
          <w:szCs w:val="24"/>
          <w:lang w:val="es-CO"/>
        </w:rPr>
        <w:t xml:space="preserve"> de dicho principio. Esto significa que, aun cuando el criterio de precaución no está definido en el articulado constitucional, de una lectura completa e integral de dichas suposiciones, se concluye el rango constitucional del principio de precaución que, por un lado, se desprende de la internacionalización de las relaciones ecológicas (artículo 226 de la Constitución Nacional) y, por el otro lado, se encuentra implícito en el conjunto de normas(artículos 8, 58 – inciso 2°, 78, 79, 80 y 95 – numeral 8- de la Constitución </w:t>
      </w:r>
      <w:r w:rsidRPr="001D2B2F">
        <w:rPr>
          <w:rFonts w:ascii="Arial" w:hAnsi="Arial" w:cs="Arial"/>
          <w:i/>
          <w:sz w:val="24"/>
          <w:szCs w:val="24"/>
          <w:lang w:val="es-CO"/>
        </w:rPr>
        <w:t>Nacional) que “le impone a las autoridades el deber de evitar daños y riesgos a la vida, a la salud y al medio ambiente” y que le dan un “carácter ecológico” a la Constitución de 1991.”</w:t>
      </w:r>
    </w:p>
    <w:p w:rsidR="00FE2F94" w:rsidRDefault="00FE2F94" w:rsidP="00FE2F94">
      <w:pPr>
        <w:pStyle w:val="Textosinformato"/>
        <w:jc w:val="both"/>
        <w:rPr>
          <w:rFonts w:ascii="Arial" w:hAnsi="Arial" w:cs="Arial"/>
          <w:sz w:val="24"/>
          <w:szCs w:val="24"/>
          <w:lang w:val="es-CO"/>
        </w:rPr>
      </w:pPr>
    </w:p>
    <w:p w:rsidR="00FE2F94" w:rsidRPr="00DF1487" w:rsidRDefault="00FE2F94" w:rsidP="00FE2F94">
      <w:pPr>
        <w:shd w:val="clear" w:color="auto" w:fill="FFFFFF"/>
        <w:spacing w:line="253" w:lineRule="atLeast"/>
        <w:jc w:val="both"/>
        <w:rPr>
          <w:rFonts w:ascii="Arial" w:hAnsi="Arial" w:cs="Arial"/>
          <w:color w:val="212121"/>
          <w:szCs w:val="24"/>
          <w:lang w:val="es-CO" w:eastAsia="es-CO"/>
        </w:rPr>
      </w:pPr>
      <w:r>
        <w:rPr>
          <w:rFonts w:ascii="Arial" w:hAnsi="Arial" w:cs="Arial"/>
          <w:color w:val="212121"/>
          <w:szCs w:val="24"/>
          <w:lang w:val="es-CO" w:eastAsia="es-CO"/>
        </w:rPr>
        <w:t xml:space="preserve">Que el </w:t>
      </w:r>
      <w:r w:rsidRPr="00E2638F">
        <w:rPr>
          <w:rFonts w:ascii="Arial" w:hAnsi="Arial" w:cs="Arial"/>
          <w:color w:val="212121"/>
          <w:szCs w:val="24"/>
          <w:lang w:val="es-CO" w:eastAsia="es-CO"/>
        </w:rPr>
        <w:t xml:space="preserve">artículo 1 </w:t>
      </w:r>
      <w:r>
        <w:rPr>
          <w:rFonts w:ascii="Arial" w:hAnsi="Arial" w:cs="Arial"/>
          <w:color w:val="212121"/>
          <w:szCs w:val="24"/>
          <w:lang w:val="es-CO" w:eastAsia="es-CO"/>
        </w:rPr>
        <w:t xml:space="preserve">de la </w:t>
      </w:r>
      <w:r w:rsidRPr="006F2344">
        <w:rPr>
          <w:rFonts w:ascii="Arial" w:hAnsi="Arial" w:cs="Arial"/>
          <w:color w:val="212121"/>
          <w:szCs w:val="24"/>
          <w:lang w:val="es-CO" w:eastAsia="es-CO"/>
        </w:rPr>
        <w:t xml:space="preserve">Ley 99 de 1993. “Por la cual se crea el Ministerio del Medio Ambiente, se reordena el Sector Público encargado de la gestión y conservación del medio ambiente y los recursos naturales renovables, se organiza el Sistema Nacional Ambiental, SINA, y se dictan otras disposiciones”, </w:t>
      </w:r>
      <w:r>
        <w:rPr>
          <w:rFonts w:ascii="Arial" w:hAnsi="Arial" w:cs="Arial"/>
          <w:color w:val="212121"/>
          <w:szCs w:val="24"/>
          <w:lang w:val="es-CO" w:eastAsia="es-CO"/>
        </w:rPr>
        <w:t>consagra</w:t>
      </w:r>
      <w:r w:rsidRPr="00DF1487">
        <w:rPr>
          <w:rFonts w:ascii="Arial" w:hAnsi="Arial" w:cs="Arial"/>
          <w:color w:val="212121"/>
          <w:szCs w:val="24"/>
          <w:lang w:val="es-CO" w:eastAsia="es-CO"/>
        </w:rPr>
        <w:t>:</w:t>
      </w:r>
    </w:p>
    <w:p w:rsidR="00FE2F94" w:rsidRPr="00DF1487" w:rsidRDefault="00FE2F94" w:rsidP="00FE2F94">
      <w:pPr>
        <w:shd w:val="clear" w:color="auto" w:fill="FFFFFF"/>
        <w:spacing w:line="253" w:lineRule="atLeast"/>
        <w:jc w:val="both"/>
        <w:rPr>
          <w:rFonts w:ascii="Arial" w:hAnsi="Arial" w:cs="Arial"/>
          <w:color w:val="212121"/>
          <w:szCs w:val="24"/>
          <w:lang w:val="es-CO" w:eastAsia="es-CO"/>
        </w:rPr>
      </w:pPr>
    </w:p>
    <w:p w:rsidR="00FE2F94" w:rsidRPr="00DA1F6B" w:rsidRDefault="00FE2F94" w:rsidP="00FE2F94">
      <w:pPr>
        <w:shd w:val="clear" w:color="auto" w:fill="FFFFFF"/>
        <w:spacing w:after="150"/>
        <w:jc w:val="both"/>
        <w:rPr>
          <w:rFonts w:ascii="Arial" w:hAnsi="Arial" w:cs="Arial"/>
          <w:color w:val="212121"/>
          <w:szCs w:val="24"/>
          <w:lang w:val="es-CO" w:eastAsia="es-CO"/>
        </w:rPr>
      </w:pPr>
      <w:r w:rsidRPr="00DF1487">
        <w:rPr>
          <w:rFonts w:ascii="Arial" w:hAnsi="Arial" w:cs="Arial"/>
          <w:color w:val="212121"/>
          <w:szCs w:val="24"/>
          <w:lang w:val="es-CO" w:eastAsia="es-CO"/>
        </w:rPr>
        <w:lastRenderedPageBreak/>
        <w:t>“Artículo 1º.-</w:t>
      </w:r>
      <w:r w:rsidRPr="00DA1F6B">
        <w:rPr>
          <w:rFonts w:ascii="Arial" w:hAnsi="Arial" w:cs="Arial"/>
          <w:color w:val="212121"/>
          <w:szCs w:val="24"/>
          <w:lang w:val="es-CO" w:eastAsia="es-CO"/>
        </w:rPr>
        <w:t> Principios Generales Ambientales. La política ambiental colombiana seguirá los siguientes principios generales:</w:t>
      </w:r>
    </w:p>
    <w:p w:rsidR="00FE2F94" w:rsidRPr="00DA1F6B" w:rsidRDefault="00FE2F94" w:rsidP="00FE2F94">
      <w:pPr>
        <w:shd w:val="clear" w:color="auto" w:fill="FFFFFF"/>
        <w:spacing w:after="150"/>
        <w:jc w:val="both"/>
        <w:rPr>
          <w:rFonts w:ascii="Arial" w:hAnsi="Arial" w:cs="Arial"/>
          <w:color w:val="212121"/>
          <w:szCs w:val="24"/>
          <w:lang w:val="es-CO" w:eastAsia="es-CO"/>
        </w:rPr>
      </w:pPr>
      <w:r w:rsidRPr="00DF1487">
        <w:rPr>
          <w:rFonts w:ascii="Arial" w:hAnsi="Arial" w:cs="Arial"/>
          <w:color w:val="212121"/>
          <w:szCs w:val="24"/>
          <w:lang w:val="es-CO" w:eastAsia="es-CO"/>
        </w:rPr>
        <w:t>(…)</w:t>
      </w:r>
    </w:p>
    <w:p w:rsidR="00FE2F94" w:rsidRPr="00DA1F6B" w:rsidRDefault="00FE2F94" w:rsidP="00FE2F94">
      <w:pPr>
        <w:shd w:val="clear" w:color="auto" w:fill="FFFFFF"/>
        <w:spacing w:after="150"/>
        <w:jc w:val="both"/>
        <w:rPr>
          <w:rFonts w:ascii="Arial" w:hAnsi="Arial" w:cs="Arial"/>
          <w:color w:val="212121"/>
          <w:szCs w:val="24"/>
          <w:lang w:val="es-CO" w:eastAsia="es-CO"/>
        </w:rPr>
      </w:pPr>
      <w:r w:rsidRPr="00DA1F6B">
        <w:rPr>
          <w:rFonts w:ascii="Arial" w:hAnsi="Arial" w:cs="Arial"/>
          <w:color w:val="212121"/>
          <w:szCs w:val="24"/>
          <w:lang w:val="es-CO" w:eastAsia="es-CO"/>
        </w:rPr>
        <w:t xml:space="preserve">4. Las zonas de páramos, </w:t>
      </w:r>
      <w:proofErr w:type="spellStart"/>
      <w:r w:rsidRPr="00DA1F6B">
        <w:rPr>
          <w:rFonts w:ascii="Arial" w:hAnsi="Arial" w:cs="Arial"/>
          <w:color w:val="212121"/>
          <w:szCs w:val="24"/>
          <w:lang w:val="es-CO" w:eastAsia="es-CO"/>
        </w:rPr>
        <w:t>subpáramos</w:t>
      </w:r>
      <w:proofErr w:type="spellEnd"/>
      <w:r w:rsidRPr="00DA1F6B">
        <w:rPr>
          <w:rFonts w:ascii="Arial" w:hAnsi="Arial" w:cs="Arial"/>
          <w:color w:val="212121"/>
          <w:szCs w:val="24"/>
          <w:lang w:val="es-CO" w:eastAsia="es-CO"/>
        </w:rPr>
        <w:t>, los nacimientos de agua y las zonas de recarga de acuíferos serán objeto de protección especial.</w:t>
      </w:r>
    </w:p>
    <w:p w:rsidR="002C39AE" w:rsidRDefault="002C39AE" w:rsidP="002C39AE">
      <w:pPr>
        <w:shd w:val="clear" w:color="auto" w:fill="FFFFFF"/>
        <w:spacing w:before="100" w:beforeAutospacing="1" w:line="259" w:lineRule="atLeast"/>
        <w:jc w:val="both"/>
        <w:rPr>
          <w:rFonts w:ascii="Arial" w:hAnsi="Arial" w:cs="Arial"/>
          <w:color w:val="212121"/>
          <w:szCs w:val="24"/>
          <w:lang w:val="es-CO" w:eastAsia="es-CO"/>
        </w:rPr>
      </w:pPr>
      <w:r>
        <w:rPr>
          <w:rFonts w:ascii="Arial" w:hAnsi="Arial" w:cs="Arial"/>
          <w:color w:val="212121"/>
          <w:szCs w:val="24"/>
          <w:lang w:val="es-CO" w:eastAsia="es-CO"/>
        </w:rPr>
        <w:t>Que la citada Ley, en</w:t>
      </w:r>
      <w:r w:rsidRPr="006F2344">
        <w:rPr>
          <w:rFonts w:ascii="Arial" w:hAnsi="Arial" w:cs="Arial"/>
          <w:color w:val="212121"/>
          <w:szCs w:val="24"/>
          <w:lang w:val="es-CO" w:eastAsia="es-CO"/>
        </w:rPr>
        <w:t xml:space="preserve"> el artículo 111 declaró de interés público aquellas áreas de importancia estratégica para la conservación de recursos hídricos que surten de agua los acueductos municipales y distritales. </w:t>
      </w:r>
    </w:p>
    <w:p w:rsidR="002C39AE" w:rsidRDefault="002C39AE" w:rsidP="009E30D5">
      <w:pPr>
        <w:pBdr>
          <w:top w:val="nil"/>
          <w:left w:val="nil"/>
          <w:bottom w:val="nil"/>
          <w:right w:val="nil"/>
          <w:between w:val="nil"/>
          <w:bar w:val="nil"/>
        </w:pBdr>
        <w:jc w:val="both"/>
        <w:rPr>
          <w:rFonts w:ascii="Arial" w:eastAsia="Arial Unicode MS" w:hAnsi="Arial" w:cs="Arial"/>
          <w:color w:val="000000"/>
          <w:szCs w:val="24"/>
          <w:u w:color="000000"/>
          <w:bdr w:val="nil"/>
          <w:lang w:val="es-CO" w:eastAsia="es-CO"/>
        </w:rPr>
      </w:pPr>
    </w:p>
    <w:p w:rsidR="002C39AE" w:rsidRDefault="002C39AE" w:rsidP="002C39AE">
      <w:pPr>
        <w:shd w:val="clear" w:color="auto" w:fill="FFFFFF"/>
        <w:spacing w:line="276" w:lineRule="atLeast"/>
        <w:jc w:val="both"/>
        <w:rPr>
          <w:rFonts w:ascii="Arial" w:hAnsi="Arial" w:cs="Arial"/>
          <w:i/>
          <w:color w:val="333333"/>
          <w:szCs w:val="24"/>
          <w:shd w:val="clear" w:color="auto" w:fill="FFFFFF"/>
        </w:rPr>
      </w:pPr>
      <w:r w:rsidRPr="00034EB6">
        <w:rPr>
          <w:rFonts w:ascii="Arial" w:hAnsi="Arial" w:cs="Arial"/>
          <w:color w:val="000000"/>
          <w:szCs w:val="24"/>
          <w:lang w:eastAsia="es-CO"/>
        </w:rPr>
        <w:t>Que el numeral 18 del art</w:t>
      </w:r>
      <w:r>
        <w:rPr>
          <w:rFonts w:ascii="Arial" w:hAnsi="Arial" w:cs="Arial"/>
          <w:color w:val="000000"/>
          <w:szCs w:val="24"/>
          <w:lang w:eastAsia="es-CO"/>
        </w:rPr>
        <w:t>ículo 5</w:t>
      </w:r>
      <w:r w:rsidRPr="00034EB6">
        <w:rPr>
          <w:rFonts w:ascii="Arial" w:hAnsi="Arial" w:cs="Arial"/>
          <w:color w:val="000000"/>
          <w:szCs w:val="24"/>
          <w:lang w:eastAsia="es-CO"/>
        </w:rPr>
        <w:t xml:space="preserve"> de la Ley 99 de 1993, establece </w:t>
      </w:r>
      <w:r w:rsidRPr="00034EB6">
        <w:rPr>
          <w:rFonts w:ascii="Arial" w:hAnsi="Arial" w:cs="Arial"/>
          <w:i/>
          <w:color w:val="000000"/>
          <w:szCs w:val="24"/>
          <w:lang w:eastAsia="es-CO"/>
        </w:rPr>
        <w:t>“</w:t>
      </w:r>
      <w:r w:rsidRPr="00034EB6">
        <w:rPr>
          <w:rFonts w:ascii="Arial" w:hAnsi="Arial" w:cs="Arial"/>
          <w:i/>
          <w:color w:val="333333"/>
          <w:szCs w:val="24"/>
          <w:shd w:val="clear" w:color="auto" w:fill="FFFFFF"/>
        </w:rPr>
        <w:t>18. Reservar, alinderar </w:t>
      </w:r>
      <w:r w:rsidRPr="00034EB6">
        <w:rPr>
          <w:rFonts w:ascii="Arial" w:hAnsi="Arial" w:cs="Arial"/>
          <w:i/>
          <w:color w:val="333333"/>
          <w:szCs w:val="24"/>
          <w:u w:val="single"/>
          <w:shd w:val="clear" w:color="auto" w:fill="FFFFFF"/>
        </w:rPr>
        <w:t>y sustraer</w:t>
      </w:r>
      <w:r w:rsidRPr="00034EB6">
        <w:rPr>
          <w:rFonts w:ascii="Arial" w:hAnsi="Arial" w:cs="Arial"/>
          <w:i/>
          <w:color w:val="333333"/>
          <w:szCs w:val="24"/>
          <w:shd w:val="clear" w:color="auto" w:fill="FFFFFF"/>
        </w:rPr>
        <w:t> las áreas que integran el Sistema de Parques Nacionales Naturales y las reservas forestales nacionales, y reglamentar su uso y funcionamiento;” </w:t>
      </w:r>
    </w:p>
    <w:p w:rsidR="002C39AE" w:rsidRPr="006F2344" w:rsidRDefault="002C39AE" w:rsidP="002C39AE">
      <w:pPr>
        <w:shd w:val="clear" w:color="auto" w:fill="FFFFFF"/>
        <w:spacing w:line="276" w:lineRule="atLeast"/>
        <w:jc w:val="both"/>
        <w:rPr>
          <w:rFonts w:ascii="Arial" w:hAnsi="Arial" w:cs="Arial"/>
          <w:color w:val="000000"/>
          <w:szCs w:val="24"/>
          <w:lang w:val="es-CO" w:eastAsia="es-CO"/>
        </w:rPr>
      </w:pPr>
    </w:p>
    <w:p w:rsidR="002C39AE" w:rsidRDefault="002C39AE" w:rsidP="009E30D5">
      <w:pPr>
        <w:pBdr>
          <w:top w:val="nil"/>
          <w:left w:val="nil"/>
          <w:bottom w:val="nil"/>
          <w:right w:val="nil"/>
          <w:between w:val="nil"/>
          <w:bar w:val="nil"/>
        </w:pBdr>
        <w:jc w:val="both"/>
        <w:rPr>
          <w:rFonts w:ascii="Arial" w:eastAsia="Arial Unicode MS" w:hAnsi="Arial" w:cs="Arial"/>
          <w:color w:val="000000"/>
          <w:szCs w:val="24"/>
          <w:u w:color="000000"/>
          <w:bdr w:val="nil"/>
          <w:lang w:val="es-CO" w:eastAsia="es-CO"/>
        </w:rPr>
      </w:pPr>
      <w:r>
        <w:rPr>
          <w:rFonts w:ascii="Arial" w:hAnsi="Arial" w:cs="Arial"/>
          <w:szCs w:val="24"/>
          <w:lang w:val="es-CO"/>
        </w:rPr>
        <w:t>Que así las cosas, el país</w:t>
      </w:r>
      <w:r w:rsidRPr="00CD3EF5">
        <w:rPr>
          <w:rFonts w:ascii="Arial" w:hAnsi="Arial" w:cs="Arial"/>
          <w:szCs w:val="24"/>
          <w:lang w:val="es-CO"/>
        </w:rPr>
        <w:t xml:space="preserve"> suscribió el Convenio sobre Diversidad Biológica aprobado mediante Le</w:t>
      </w:r>
      <w:r>
        <w:rPr>
          <w:rFonts w:ascii="Arial" w:hAnsi="Arial" w:cs="Arial"/>
          <w:szCs w:val="24"/>
          <w:lang w:val="es-CO"/>
        </w:rPr>
        <w:t>y 165 de 1994, escenario en el cual se comprometió</w:t>
      </w:r>
      <w:r w:rsidRPr="00CD3EF5">
        <w:rPr>
          <w:rFonts w:ascii="Arial" w:hAnsi="Arial" w:cs="Arial"/>
          <w:szCs w:val="24"/>
          <w:lang w:val="es-CO"/>
        </w:rPr>
        <w:t xml:space="preserve"> a establecer</w:t>
      </w:r>
      <w:r w:rsidRPr="00030D51">
        <w:rPr>
          <w:rFonts w:ascii="Arial" w:hAnsi="Arial" w:cs="Arial"/>
          <w:color w:val="333333"/>
          <w:sz w:val="21"/>
          <w:szCs w:val="21"/>
          <w:shd w:val="clear" w:color="auto" w:fill="FFFFFF"/>
        </w:rPr>
        <w:t xml:space="preserve"> </w:t>
      </w:r>
      <w:r w:rsidRPr="00030D51">
        <w:rPr>
          <w:rFonts w:ascii="Arial" w:hAnsi="Arial" w:cs="Arial"/>
          <w:szCs w:val="24"/>
        </w:rPr>
        <w:t>un sistema de áreas p</w:t>
      </w:r>
      <w:r>
        <w:rPr>
          <w:rFonts w:ascii="Arial" w:hAnsi="Arial" w:cs="Arial"/>
          <w:szCs w:val="24"/>
        </w:rPr>
        <w:t>rotegidas o áreas donde haya lugar a</w:t>
      </w:r>
      <w:r w:rsidRPr="00030D51">
        <w:rPr>
          <w:rFonts w:ascii="Arial" w:hAnsi="Arial" w:cs="Arial"/>
          <w:szCs w:val="24"/>
        </w:rPr>
        <w:t xml:space="preserve"> tomar medidas especiales para conservar la diversidad biológica</w:t>
      </w:r>
      <w:r>
        <w:rPr>
          <w:rFonts w:ascii="Arial" w:hAnsi="Arial" w:cs="Arial"/>
          <w:szCs w:val="24"/>
        </w:rPr>
        <w:t xml:space="preserve"> señaladas como </w:t>
      </w:r>
      <w:r w:rsidRPr="00CD3EF5">
        <w:rPr>
          <w:rFonts w:ascii="Arial" w:hAnsi="Arial" w:cs="Arial"/>
          <w:szCs w:val="24"/>
          <w:lang w:val="es-CO"/>
        </w:rPr>
        <w:t xml:space="preserve">de conservación </w:t>
      </w:r>
      <w:r w:rsidRPr="00CD3EF5">
        <w:rPr>
          <w:rFonts w:ascii="Arial" w:hAnsi="Arial" w:cs="Arial"/>
          <w:i/>
          <w:szCs w:val="24"/>
          <w:lang w:val="es-CO"/>
        </w:rPr>
        <w:t>in situ</w:t>
      </w:r>
      <w:r>
        <w:rPr>
          <w:rFonts w:ascii="Arial" w:hAnsi="Arial" w:cs="Arial"/>
          <w:i/>
          <w:szCs w:val="24"/>
          <w:lang w:val="es-CO"/>
        </w:rPr>
        <w:t>,</w:t>
      </w:r>
      <w:r w:rsidRPr="00CD3EF5">
        <w:rPr>
          <w:rFonts w:ascii="Arial" w:hAnsi="Arial" w:cs="Arial"/>
          <w:i/>
          <w:szCs w:val="24"/>
          <w:lang w:val="es-CO"/>
        </w:rPr>
        <w:t xml:space="preserve"> </w:t>
      </w:r>
      <w:r>
        <w:rPr>
          <w:rFonts w:ascii="Arial" w:hAnsi="Arial" w:cs="Arial"/>
          <w:szCs w:val="24"/>
          <w:lang w:val="es-CO"/>
        </w:rPr>
        <w:t xml:space="preserve">que se </w:t>
      </w:r>
      <w:r w:rsidRPr="00030D51">
        <w:rPr>
          <w:rFonts w:ascii="Arial" w:hAnsi="Arial" w:cs="Arial"/>
          <w:szCs w:val="24"/>
        </w:rPr>
        <w:t>entiende</w:t>
      </w:r>
      <w:r>
        <w:rPr>
          <w:rFonts w:ascii="Arial" w:hAnsi="Arial" w:cs="Arial"/>
          <w:szCs w:val="24"/>
        </w:rPr>
        <w:t xml:space="preserve"> como</w:t>
      </w:r>
      <w:r w:rsidRPr="00030D51">
        <w:rPr>
          <w:rFonts w:ascii="Arial" w:hAnsi="Arial" w:cs="Arial"/>
          <w:szCs w:val="24"/>
        </w:rPr>
        <w:t xml:space="preserve"> la conservación de los ecosistemas y los hábitats naturales y el mantenimiento y recuperación de poblaciones viables de especies en sus entornos naturales y, en el caso de las especies domesticadas y cultivadas, en los entornos en que hayan desarrollado sus propiedades específicas.</w:t>
      </w:r>
    </w:p>
    <w:p w:rsidR="002C39AE" w:rsidRDefault="002C39AE" w:rsidP="009E30D5">
      <w:pPr>
        <w:pBdr>
          <w:top w:val="nil"/>
          <w:left w:val="nil"/>
          <w:bottom w:val="nil"/>
          <w:right w:val="nil"/>
          <w:between w:val="nil"/>
          <w:bar w:val="nil"/>
        </w:pBdr>
        <w:jc w:val="both"/>
        <w:rPr>
          <w:rFonts w:ascii="Arial" w:eastAsia="Arial Unicode MS" w:hAnsi="Arial" w:cs="Arial"/>
          <w:color w:val="000000"/>
          <w:szCs w:val="24"/>
          <w:u w:color="000000"/>
          <w:bdr w:val="nil"/>
          <w:lang w:val="es-CO" w:eastAsia="es-CO"/>
        </w:rPr>
      </w:pPr>
    </w:p>
    <w:p w:rsidR="002C39AE" w:rsidRPr="006F2344" w:rsidRDefault="002C39AE" w:rsidP="002C39AE">
      <w:pPr>
        <w:shd w:val="clear" w:color="auto" w:fill="FFFFFF"/>
        <w:spacing w:line="253" w:lineRule="atLeast"/>
        <w:jc w:val="both"/>
        <w:rPr>
          <w:rFonts w:ascii="Arial" w:hAnsi="Arial" w:cs="Arial"/>
          <w:color w:val="212121"/>
          <w:szCs w:val="24"/>
          <w:lang w:val="es-CO" w:eastAsia="es-CO"/>
        </w:rPr>
      </w:pPr>
      <w:r w:rsidRPr="00DF1487">
        <w:rPr>
          <w:rFonts w:ascii="Arial" w:hAnsi="Arial" w:cs="Arial"/>
          <w:color w:val="212121"/>
          <w:szCs w:val="24"/>
          <w:lang w:val="es-CO" w:eastAsia="es-CO"/>
        </w:rPr>
        <w:t xml:space="preserve">Que el artículo 16 de la Ley </w:t>
      </w:r>
      <w:r w:rsidRPr="006F2344">
        <w:rPr>
          <w:rFonts w:ascii="Arial" w:hAnsi="Arial" w:cs="Arial"/>
          <w:color w:val="212121"/>
          <w:szCs w:val="24"/>
          <w:lang w:val="es-CO" w:eastAsia="es-CO"/>
        </w:rPr>
        <w:t>373 de 1997 “</w:t>
      </w:r>
      <w:r w:rsidRPr="002C39AE">
        <w:rPr>
          <w:rFonts w:ascii="Arial" w:hAnsi="Arial" w:cs="Arial"/>
          <w:i/>
          <w:color w:val="212121"/>
          <w:szCs w:val="24"/>
          <w:lang w:val="es-CO" w:eastAsia="es-CO"/>
        </w:rPr>
        <w:t>por la cual se establece el programa para el uso eficiente y ahorro del agua</w:t>
      </w:r>
      <w:r w:rsidRPr="006F2344">
        <w:rPr>
          <w:rFonts w:ascii="Arial" w:hAnsi="Arial" w:cs="Arial"/>
          <w:color w:val="212121"/>
          <w:szCs w:val="24"/>
          <w:lang w:val="es-CO" w:eastAsia="es-CO"/>
        </w:rPr>
        <w:t>”</w:t>
      </w:r>
      <w:r w:rsidRPr="00DF1487">
        <w:rPr>
          <w:rFonts w:ascii="Arial" w:hAnsi="Arial" w:cs="Arial"/>
          <w:color w:val="212121"/>
          <w:szCs w:val="24"/>
          <w:lang w:val="es-CO" w:eastAsia="es-CO"/>
        </w:rPr>
        <w:t>,</w:t>
      </w:r>
      <w:r w:rsidRPr="006F2344">
        <w:rPr>
          <w:rFonts w:ascii="Arial" w:hAnsi="Arial" w:cs="Arial"/>
          <w:color w:val="212121"/>
          <w:szCs w:val="24"/>
          <w:lang w:val="es-CO" w:eastAsia="es-CO"/>
        </w:rPr>
        <w:t xml:space="preserve"> ordena que en la elaboración y presentación del programa se debe precisar que las zonas de páramos, bosques de niebla y áreas de influencia de nacimientos de acuíferos y de estrellas fluviales, deberán ser adquiridas con carácter prioritario por las entidades ambientales de la jurisdicción correspondiente, las cuales realizarán los estudios necesarios para establecer su verdadera capacidad de oferta de bienes y servicios ambientales para iniciar un proceso de recuperación, protección y conservación.</w:t>
      </w:r>
    </w:p>
    <w:p w:rsidR="002C39AE" w:rsidRDefault="002C39AE" w:rsidP="009E30D5">
      <w:pPr>
        <w:pBdr>
          <w:top w:val="nil"/>
          <w:left w:val="nil"/>
          <w:bottom w:val="nil"/>
          <w:right w:val="nil"/>
          <w:between w:val="nil"/>
          <w:bar w:val="nil"/>
        </w:pBdr>
        <w:jc w:val="both"/>
        <w:rPr>
          <w:rFonts w:ascii="Arial" w:eastAsia="Arial Unicode MS" w:hAnsi="Arial" w:cs="Arial"/>
          <w:color w:val="000000"/>
          <w:szCs w:val="24"/>
          <w:u w:color="000000"/>
          <w:bdr w:val="nil"/>
          <w:lang w:val="es-CO" w:eastAsia="es-CO"/>
        </w:rPr>
      </w:pPr>
    </w:p>
    <w:p w:rsidR="007A1D7B" w:rsidRPr="002428AF" w:rsidRDefault="007A1D7B" w:rsidP="009E30D5">
      <w:pPr>
        <w:pBdr>
          <w:top w:val="nil"/>
          <w:left w:val="nil"/>
          <w:bottom w:val="nil"/>
          <w:right w:val="nil"/>
          <w:between w:val="nil"/>
          <w:bar w:val="nil"/>
        </w:pBdr>
        <w:jc w:val="both"/>
        <w:rPr>
          <w:rFonts w:ascii="Arial" w:eastAsia="Arial Unicode MS" w:hAnsi="Arial" w:cs="Arial"/>
          <w:i/>
          <w:color w:val="000000"/>
          <w:szCs w:val="24"/>
          <w:bdr w:val="nil"/>
          <w:lang w:val="es-ES_tradnl" w:eastAsia="es-CO"/>
        </w:rPr>
      </w:pPr>
      <w:r>
        <w:rPr>
          <w:rFonts w:ascii="Arial" w:eastAsia="Arial Unicode MS" w:hAnsi="Arial" w:cs="Arial"/>
          <w:color w:val="000000"/>
          <w:szCs w:val="24"/>
          <w:u w:color="000000"/>
          <w:bdr w:val="nil"/>
          <w:lang w:val="es-CO" w:eastAsia="es-CO"/>
        </w:rPr>
        <w:t>Que la Corte Constitucional en</w:t>
      </w:r>
      <w:r w:rsidR="002428AF">
        <w:rPr>
          <w:rFonts w:ascii="Arial" w:eastAsia="Arial Unicode MS" w:hAnsi="Arial" w:cs="Arial"/>
          <w:color w:val="000000"/>
          <w:szCs w:val="24"/>
          <w:u w:color="000000"/>
          <w:bdr w:val="nil"/>
          <w:lang w:val="es-CO" w:eastAsia="es-CO"/>
        </w:rPr>
        <w:t xml:space="preserve"> sentencia C- 126 de 1998</w:t>
      </w:r>
      <w:r>
        <w:rPr>
          <w:rFonts w:ascii="Arial" w:eastAsia="Arial Unicode MS" w:hAnsi="Arial" w:cs="Arial"/>
          <w:color w:val="000000"/>
          <w:szCs w:val="24"/>
          <w:u w:color="000000"/>
          <w:bdr w:val="nil"/>
          <w:lang w:val="es-CO" w:eastAsia="es-CO"/>
        </w:rPr>
        <w:t xml:space="preserve"> </w:t>
      </w:r>
      <w:r w:rsidR="002428AF">
        <w:rPr>
          <w:rFonts w:ascii="Arial" w:eastAsia="Arial Unicode MS" w:hAnsi="Arial" w:cs="Arial"/>
          <w:color w:val="000000"/>
          <w:szCs w:val="24"/>
          <w:u w:color="000000"/>
          <w:bdr w:val="nil"/>
          <w:lang w:eastAsia="es-CO"/>
        </w:rPr>
        <w:t>“</w:t>
      </w:r>
      <w:r w:rsidR="002428AF" w:rsidRPr="002428AF">
        <w:rPr>
          <w:rFonts w:ascii="Arial" w:eastAsia="Arial Unicode MS" w:hAnsi="Arial" w:cs="Arial"/>
          <w:i/>
          <w:color w:val="000000"/>
          <w:szCs w:val="24"/>
          <w:u w:color="000000"/>
          <w:bdr w:val="nil"/>
          <w:lang w:eastAsia="es-CO"/>
        </w:rPr>
        <w:t xml:space="preserve">coincide (…) </w:t>
      </w:r>
      <w:r w:rsidRPr="002428AF">
        <w:rPr>
          <w:rFonts w:ascii="Arial" w:eastAsia="Arial Unicode MS" w:hAnsi="Arial" w:cs="Arial"/>
          <w:i/>
          <w:color w:val="000000"/>
          <w:szCs w:val="24"/>
          <w:u w:color="000000"/>
          <w:bdr w:val="nil"/>
          <w:lang w:eastAsia="es-CO"/>
        </w:rPr>
        <w:t xml:space="preserve">en que la Constitución de 1991 modificó profundamente la relación normativa de la sociedad colombiana con la naturaleza. Por ello esta Corporación ha señalado, en anteriores decisiones, que la protección del medio ambiente ocupa un lugar tan trascendental en el ordenamiento jurídico que la Carta contiene una verdadera "constitución ecológica", conformada por todas aquellas disposiciones que regulan la relación de la sociedad con la naturaleza y que buscan proteger el medio ambiente. </w:t>
      </w:r>
      <w:proofErr w:type="gramStart"/>
      <w:r w:rsidRPr="002428AF">
        <w:rPr>
          <w:rFonts w:ascii="Arial" w:eastAsia="Arial Unicode MS" w:hAnsi="Arial" w:cs="Arial"/>
          <w:i/>
          <w:color w:val="000000"/>
          <w:szCs w:val="24"/>
          <w:u w:color="000000"/>
          <w:bdr w:val="nil"/>
          <w:lang w:eastAsia="es-CO"/>
        </w:rPr>
        <w:t>Igualmente</w:t>
      </w:r>
      <w:proofErr w:type="gramEnd"/>
      <w:r w:rsidRPr="002428AF">
        <w:rPr>
          <w:rFonts w:ascii="Arial" w:eastAsia="Arial Unicode MS" w:hAnsi="Arial" w:cs="Arial"/>
          <w:i/>
          <w:color w:val="000000"/>
          <w:szCs w:val="24"/>
          <w:u w:color="000000"/>
          <w:bdr w:val="nil"/>
          <w:lang w:eastAsia="es-CO"/>
        </w:rPr>
        <w:t xml:space="preserve"> la Corte ha precisado que esta Constitución ecológica tiene dentro del ordenamiento colombiano una triple dimensión: de un lado, la protección al medio ambiente es un principio que irradia todo el orden jurídico puesto que es obligación del Estado proteger las riquezas naturales de la Nación (CP art 8). De otro lado, aparece como el derecho de todas las personas a gozar de un ambiente sano, derecho constitucional que es exigible por diversas vías judiciales (CP art 79). Y, </w:t>
      </w:r>
      <w:r w:rsidRPr="002428AF">
        <w:rPr>
          <w:rFonts w:ascii="Arial" w:eastAsia="Arial Unicode MS" w:hAnsi="Arial" w:cs="Arial"/>
          <w:i/>
          <w:color w:val="000000"/>
          <w:szCs w:val="24"/>
          <w:u w:val="single"/>
          <w:bdr w:val="nil"/>
          <w:lang w:eastAsia="es-CO"/>
        </w:rPr>
        <w:t xml:space="preserve">finalmente, de la constitución ecológica derivan un conjunto de obligaciones impuestas a las autoridades y a los particulares. Es más, en varias oportunidades, la Corte ha insistido en que la importancia del medio ambiente en la Constitución es tal que implica para el Estado, en materia ecológica, "unos deberes calificados de protección". Igualmente, y conforme a lo señalado por los actores, la Corte también ha precisado que la Carta constitucionaliza uno de los </w:t>
      </w:r>
      <w:r w:rsidRPr="002428AF">
        <w:rPr>
          <w:rFonts w:ascii="Arial" w:eastAsia="Arial Unicode MS" w:hAnsi="Arial" w:cs="Arial"/>
          <w:i/>
          <w:color w:val="000000"/>
          <w:szCs w:val="24"/>
          <w:u w:val="single"/>
          <w:bdr w:val="nil"/>
          <w:lang w:eastAsia="es-CO"/>
        </w:rPr>
        <w:lastRenderedPageBreak/>
        <w:t>conceptos más importantes del pensamiento ecológico moderno, a saber, la idea según la cual el desarrollo debe ser sostenible.</w:t>
      </w:r>
      <w:r w:rsidR="002428AF">
        <w:rPr>
          <w:rFonts w:ascii="Arial" w:eastAsia="Arial Unicode MS" w:hAnsi="Arial" w:cs="Arial"/>
          <w:i/>
          <w:color w:val="000000"/>
          <w:szCs w:val="24"/>
          <w:u w:val="single"/>
          <w:bdr w:val="nil"/>
          <w:lang w:eastAsia="es-CO"/>
        </w:rPr>
        <w:t xml:space="preserve">” </w:t>
      </w:r>
      <w:r w:rsidR="002428AF">
        <w:rPr>
          <w:rFonts w:ascii="Arial" w:eastAsia="Arial Unicode MS" w:hAnsi="Arial" w:cs="Arial"/>
          <w:i/>
          <w:color w:val="000000"/>
          <w:szCs w:val="24"/>
          <w:bdr w:val="nil"/>
          <w:lang w:eastAsia="es-CO"/>
        </w:rPr>
        <w:t>(</w:t>
      </w:r>
      <w:r w:rsidR="002428AF" w:rsidRPr="002428AF">
        <w:rPr>
          <w:rFonts w:ascii="Arial" w:eastAsia="Arial Unicode MS" w:hAnsi="Arial" w:cs="Arial"/>
          <w:color w:val="000000"/>
          <w:szCs w:val="24"/>
          <w:bdr w:val="nil"/>
          <w:lang w:eastAsia="es-CO"/>
        </w:rPr>
        <w:t>Subrayado fuera de texto original)</w:t>
      </w:r>
    </w:p>
    <w:p w:rsidR="00915522" w:rsidRPr="00CD3EF5" w:rsidRDefault="00915522" w:rsidP="00915522">
      <w:pPr>
        <w:pStyle w:val="Textoindependiente2"/>
        <w:spacing w:line="240" w:lineRule="auto"/>
        <w:rPr>
          <w:rFonts w:eastAsia="SimSun" w:cs="Arial"/>
          <w:szCs w:val="24"/>
        </w:rPr>
      </w:pPr>
    </w:p>
    <w:p w:rsidR="00FE2F94" w:rsidRDefault="00FE2F94" w:rsidP="00FE2F94">
      <w:pPr>
        <w:pStyle w:val="NormalWeb"/>
        <w:shd w:val="clear" w:color="auto" w:fill="FFFFFF"/>
        <w:spacing w:before="0" w:after="150"/>
        <w:jc w:val="both"/>
        <w:rPr>
          <w:rFonts w:ascii="Arial" w:hAnsi="Arial" w:cs="Arial"/>
          <w:color w:val="333333"/>
          <w:szCs w:val="24"/>
        </w:rPr>
      </w:pPr>
      <w:r w:rsidRPr="003D7012">
        <w:rPr>
          <w:rFonts w:ascii="Arial" w:hAnsi="Arial" w:cs="Arial"/>
          <w:color w:val="000000"/>
          <w:szCs w:val="24"/>
          <w:lang w:eastAsia="es-CO"/>
        </w:rPr>
        <w:t xml:space="preserve">Que el artículo 34 de </w:t>
      </w:r>
      <w:r w:rsidRPr="003D7012">
        <w:rPr>
          <w:rFonts w:ascii="Arial" w:hAnsi="Arial" w:cs="Arial"/>
          <w:color w:val="212121"/>
          <w:szCs w:val="24"/>
        </w:rPr>
        <w:t xml:space="preserve">la Ley 685 de 2001, </w:t>
      </w:r>
      <w:r w:rsidRPr="003D7012">
        <w:rPr>
          <w:rFonts w:ascii="Arial" w:hAnsi="Arial" w:cs="Arial"/>
          <w:bCs/>
          <w:color w:val="333333"/>
          <w:szCs w:val="24"/>
        </w:rPr>
        <w:t>establece como</w:t>
      </w:r>
      <w:r w:rsidRPr="003D7012">
        <w:rPr>
          <w:rFonts w:ascii="Arial" w:hAnsi="Arial" w:cs="Arial"/>
          <w:color w:val="333333"/>
          <w:szCs w:val="24"/>
        </w:rPr>
        <w:t> </w:t>
      </w:r>
      <w:r>
        <w:rPr>
          <w:rFonts w:ascii="Arial" w:hAnsi="Arial" w:cs="Arial"/>
          <w:iCs/>
          <w:color w:val="333333"/>
          <w:szCs w:val="24"/>
        </w:rPr>
        <w:t>z</w:t>
      </w:r>
      <w:r w:rsidRPr="003D7012">
        <w:rPr>
          <w:rFonts w:ascii="Arial" w:hAnsi="Arial" w:cs="Arial"/>
          <w:iCs/>
          <w:color w:val="333333"/>
          <w:szCs w:val="24"/>
        </w:rPr>
        <w:t xml:space="preserve">onas excluibles de la minería, aquellas </w:t>
      </w:r>
      <w:r w:rsidRPr="003D7012">
        <w:rPr>
          <w:rFonts w:ascii="Arial" w:hAnsi="Arial" w:cs="Arial"/>
          <w:color w:val="333333"/>
          <w:szCs w:val="24"/>
        </w:rPr>
        <w:t>declaradas y delimitadas como de protección y desarrollo de los recursos naturales renovables o del ambiente</w:t>
      </w:r>
      <w:r w:rsidRPr="003D7012">
        <w:rPr>
          <w:rFonts w:ascii="Arial" w:hAnsi="Arial" w:cs="Arial"/>
          <w:iCs/>
          <w:color w:val="333333"/>
          <w:szCs w:val="24"/>
        </w:rPr>
        <w:t>, en</w:t>
      </w:r>
      <w:r w:rsidRPr="003D7012">
        <w:rPr>
          <w:rFonts w:ascii="Arial" w:hAnsi="Arial" w:cs="Arial"/>
          <w:color w:val="333333"/>
          <w:szCs w:val="24"/>
        </w:rPr>
        <w:t xml:space="preserve"> las cuales no se podrá ejecutar trabajos y obras de exploración y explotación mineras.</w:t>
      </w:r>
    </w:p>
    <w:p w:rsidR="00FE2F94" w:rsidRDefault="00FE2F94" w:rsidP="00FE2F94">
      <w:pPr>
        <w:pStyle w:val="Textosinformato"/>
        <w:jc w:val="both"/>
        <w:rPr>
          <w:rFonts w:ascii="Arial" w:hAnsi="Arial" w:cs="Arial"/>
          <w:sz w:val="24"/>
          <w:szCs w:val="24"/>
          <w:lang w:val="es-CO"/>
        </w:rPr>
      </w:pPr>
      <w:r>
        <w:rPr>
          <w:rFonts w:ascii="Arial" w:hAnsi="Arial" w:cs="Arial"/>
          <w:sz w:val="24"/>
          <w:szCs w:val="24"/>
          <w:lang w:val="es-CO"/>
        </w:rPr>
        <w:t>Que en el marco de la demanda del artículo 34 ya citado de la Ley 685 de 2001, la Corte Constitucional en la Sentencia C – 339 de 2002, de manera específica se refiere al deber de las autoridades administrativas de aplicar el principio de precaución, como condición de constitucionalidad para dar aplicación al inciso 3 de la citada norma, que establece la necesidad de motivar el acto administrativo que declare las zonas de protección y desarrollo de los recursos naturales renovables, en estudios que determinen la incompatibilidad o restricción en relación con las actividades mineras, como condición para excluirse o restringirse allí, trabajos y obras de exploración y explotación mineras.</w:t>
      </w:r>
    </w:p>
    <w:p w:rsidR="00FE2F94" w:rsidRDefault="00FE2F94" w:rsidP="00FE2F94">
      <w:pPr>
        <w:pStyle w:val="Textosinformato"/>
        <w:jc w:val="both"/>
        <w:rPr>
          <w:rFonts w:ascii="Arial" w:hAnsi="Arial" w:cs="Arial"/>
          <w:sz w:val="24"/>
          <w:szCs w:val="24"/>
          <w:lang w:val="es-CO"/>
        </w:rPr>
      </w:pPr>
    </w:p>
    <w:p w:rsidR="00FE2F94" w:rsidRDefault="00FE2F94" w:rsidP="00FE2F94">
      <w:pPr>
        <w:pStyle w:val="Textosinformato"/>
        <w:jc w:val="both"/>
        <w:rPr>
          <w:rFonts w:ascii="Arial" w:hAnsi="Arial" w:cs="Arial"/>
          <w:sz w:val="24"/>
          <w:szCs w:val="24"/>
          <w:lang w:val="es-CO"/>
        </w:rPr>
      </w:pPr>
      <w:r>
        <w:rPr>
          <w:rFonts w:ascii="Arial" w:hAnsi="Arial" w:cs="Arial"/>
          <w:sz w:val="24"/>
          <w:szCs w:val="24"/>
          <w:lang w:val="es-CO"/>
        </w:rPr>
        <w:t xml:space="preserve">Que en palabras de la misma Corte </w:t>
      </w:r>
      <w:r>
        <w:rPr>
          <w:rFonts w:ascii="Arial" w:hAnsi="Arial" w:cs="Arial"/>
          <w:i/>
          <w:sz w:val="24"/>
          <w:szCs w:val="24"/>
          <w:lang w:val="es-CO"/>
        </w:rPr>
        <w:t xml:space="preserve">“en caso de presentarse una falta de certeza científica absoluta frente a la exploración o explotación minera de una zona determinada; la decisión debe inclinarse necesariamente hacia la protección de medio ambiente, </w:t>
      </w:r>
      <w:r>
        <w:rPr>
          <w:rFonts w:ascii="Arial" w:hAnsi="Arial" w:cs="Arial"/>
          <w:b/>
          <w:i/>
          <w:sz w:val="24"/>
          <w:szCs w:val="24"/>
          <w:lang w:val="es-CO"/>
        </w:rPr>
        <w:t>pues si se adelanta la actividad minera y luego se demuestra que ocasionaba un grave daño ambiental, sería imposible revertir sus consecuencias”</w:t>
      </w:r>
    </w:p>
    <w:p w:rsidR="00FE2F94" w:rsidRDefault="00FE2F94" w:rsidP="00FE2F94">
      <w:pPr>
        <w:pStyle w:val="Textosinformato"/>
        <w:jc w:val="both"/>
        <w:rPr>
          <w:rFonts w:ascii="Arial" w:hAnsi="Arial" w:cs="Arial"/>
          <w:sz w:val="24"/>
          <w:szCs w:val="24"/>
          <w:lang w:val="es-CO"/>
        </w:rPr>
      </w:pPr>
    </w:p>
    <w:p w:rsidR="00FE2F94" w:rsidRDefault="00FE2F94" w:rsidP="00FE2F94">
      <w:pPr>
        <w:pStyle w:val="Textosinformato"/>
        <w:jc w:val="both"/>
        <w:rPr>
          <w:rFonts w:ascii="Arial" w:hAnsi="Arial" w:cs="Arial"/>
          <w:sz w:val="24"/>
          <w:szCs w:val="24"/>
          <w:lang w:val="es-CO"/>
        </w:rPr>
      </w:pPr>
      <w:r>
        <w:rPr>
          <w:rFonts w:ascii="Arial" w:hAnsi="Arial" w:cs="Arial"/>
          <w:sz w:val="24"/>
          <w:szCs w:val="24"/>
          <w:lang w:val="es-CO"/>
        </w:rPr>
        <w:t>Que esta condición de constitucionalidad resulta ser una exigencia para que las autoridades administrativas, apliquen el principio de precaución frente al desarrollo de actividades mineras, al momento de declarar zonas de protección y desarrollo de los recursos naturales, ante la presencia de todos los presupuestos exigidos por el citado principio.</w:t>
      </w:r>
    </w:p>
    <w:p w:rsidR="00FE2F94" w:rsidRDefault="00FE2F94" w:rsidP="00FE2F94">
      <w:pPr>
        <w:pStyle w:val="NormalWeb"/>
        <w:shd w:val="clear" w:color="auto" w:fill="FFFFFF"/>
        <w:spacing w:before="0" w:after="150"/>
        <w:jc w:val="both"/>
        <w:rPr>
          <w:rFonts w:ascii="Arial" w:hAnsi="Arial" w:cs="Arial"/>
          <w:color w:val="333333"/>
          <w:szCs w:val="24"/>
        </w:rPr>
      </w:pPr>
    </w:p>
    <w:p w:rsidR="00FE2F94" w:rsidRDefault="00FE2F94" w:rsidP="00FE2F94">
      <w:pPr>
        <w:pStyle w:val="Textosinformato"/>
        <w:jc w:val="both"/>
        <w:rPr>
          <w:rFonts w:ascii="Arial" w:hAnsi="Arial" w:cs="Arial"/>
          <w:sz w:val="24"/>
          <w:szCs w:val="24"/>
          <w:lang w:val="es-CO"/>
        </w:rPr>
      </w:pPr>
      <w:r>
        <w:rPr>
          <w:rFonts w:ascii="Arial" w:hAnsi="Arial" w:cs="Arial"/>
          <w:sz w:val="24"/>
          <w:szCs w:val="24"/>
          <w:lang w:val="es-CO"/>
        </w:rPr>
        <w:t>Que la Corte Constitucional en Sentencia C-293 de 2002 declaró constitucional el principio de precaución contenido en la Ley 99 de 1993 y estableció que la autoridad ambiental es competente para aplicarlo, mediante un acto administrativo que permita evaluar previamente los impactos potenciales y establecer en esa medida, las medias ambientales para prevenir, mitigar, corregir o compensar los daños ambientales que pueda generar una explotación minera en particular.</w:t>
      </w:r>
    </w:p>
    <w:p w:rsidR="00FE2F94" w:rsidRDefault="00FE2F94" w:rsidP="00FE2F94">
      <w:pPr>
        <w:pStyle w:val="Textosinformato"/>
        <w:jc w:val="both"/>
        <w:rPr>
          <w:rFonts w:ascii="Arial" w:hAnsi="Arial" w:cs="Arial"/>
          <w:sz w:val="24"/>
          <w:szCs w:val="24"/>
          <w:lang w:val="es-CO"/>
        </w:rPr>
      </w:pPr>
    </w:p>
    <w:p w:rsidR="00FE2F94" w:rsidRDefault="00FE2F94" w:rsidP="00FE2F94">
      <w:pPr>
        <w:pStyle w:val="Textosinformato"/>
        <w:jc w:val="both"/>
        <w:rPr>
          <w:rFonts w:ascii="Arial" w:hAnsi="Arial" w:cs="Arial"/>
          <w:sz w:val="24"/>
          <w:szCs w:val="24"/>
          <w:lang w:val="es-CO"/>
        </w:rPr>
      </w:pPr>
      <w:r>
        <w:rPr>
          <w:rFonts w:ascii="Arial" w:hAnsi="Arial" w:cs="Arial"/>
          <w:sz w:val="24"/>
          <w:szCs w:val="24"/>
          <w:lang w:val="es-CO"/>
        </w:rPr>
        <w:t>Que no obstante lo anterior, dicha evaluación no se realiza para la etapa de exploración, que en zonas de especial importancia ecológica, como las mencionadas anteriormente, y en las cuales se adelantan los procesos para su declaratoria como áreas del Sistema de Parques Nacionales Naturales, pueden generar impactos ambientales graves e irreversibles, sobre los cuales no se tendría certeza al momento de autorizar su desarrollo por parte de la Agencia Nacional Minera, lo que incluso podría alterar su condición de naturalidad o buen estado de conservación, motivo de preservación.</w:t>
      </w:r>
    </w:p>
    <w:p w:rsidR="00FE2F94" w:rsidRDefault="00FE2F94" w:rsidP="00FE2F94">
      <w:pPr>
        <w:pStyle w:val="Textosinformato"/>
        <w:jc w:val="both"/>
        <w:rPr>
          <w:rFonts w:ascii="Arial" w:hAnsi="Arial" w:cs="Arial"/>
          <w:sz w:val="24"/>
          <w:szCs w:val="24"/>
          <w:lang w:val="es-CO"/>
        </w:rPr>
      </w:pPr>
    </w:p>
    <w:p w:rsidR="00FE2F94" w:rsidRPr="005762C9" w:rsidRDefault="00FE2F94" w:rsidP="00FE2F94">
      <w:pPr>
        <w:pStyle w:val="Textosinformato"/>
        <w:jc w:val="both"/>
        <w:rPr>
          <w:rFonts w:ascii="Arial" w:hAnsi="Arial" w:cs="Arial"/>
          <w:sz w:val="24"/>
          <w:szCs w:val="24"/>
          <w:lang w:val="es-CO"/>
        </w:rPr>
      </w:pPr>
      <w:r>
        <w:rPr>
          <w:rFonts w:ascii="Arial" w:hAnsi="Arial" w:cs="Arial"/>
          <w:sz w:val="24"/>
          <w:szCs w:val="24"/>
          <w:lang w:val="es-CO"/>
        </w:rPr>
        <w:t xml:space="preserve">Que frente al peligro de daño grave e irreversible que representa la autorización y desarrollo de actividades </w:t>
      </w:r>
      <w:r w:rsidRPr="006778AE">
        <w:rPr>
          <w:rFonts w:ascii="Arial" w:hAnsi="Arial" w:cs="Arial"/>
          <w:sz w:val="24"/>
          <w:szCs w:val="24"/>
          <w:lang w:val="es-CO"/>
        </w:rPr>
        <w:t xml:space="preserve">mineras de exploración, sin evaluación ambiental previa, el documento denominado </w:t>
      </w:r>
      <w:r w:rsidRPr="006778AE">
        <w:rPr>
          <w:rFonts w:ascii="Arial" w:hAnsi="Arial" w:cs="Arial"/>
          <w:i/>
          <w:sz w:val="24"/>
          <w:szCs w:val="24"/>
          <w:lang w:val="es-CO"/>
        </w:rPr>
        <w:t>“</w:t>
      </w:r>
      <w:r w:rsidRPr="00C82E5C">
        <w:rPr>
          <w:rFonts w:ascii="Arial" w:hAnsi="Arial" w:cs="Arial"/>
          <w:i/>
          <w:sz w:val="24"/>
          <w:szCs w:val="24"/>
          <w:lang w:val="es-CO"/>
        </w:rPr>
        <w:t>Documento técnico de soporte para establecer un área como zona de protección y desarrollo de los recursos naturales renovables y del medio ambiente</w:t>
      </w:r>
      <w:r>
        <w:rPr>
          <w:rFonts w:ascii="Arial" w:hAnsi="Arial" w:cs="Arial"/>
          <w:i/>
          <w:sz w:val="24"/>
          <w:szCs w:val="24"/>
          <w:lang w:val="es-CO"/>
        </w:rPr>
        <w:t xml:space="preserve">” </w:t>
      </w:r>
      <w:r w:rsidRPr="003F5A86">
        <w:rPr>
          <w:rFonts w:ascii="Arial" w:hAnsi="Arial" w:cs="Arial"/>
          <w:sz w:val="24"/>
          <w:szCs w:val="24"/>
          <w:lang w:val="es-CO"/>
        </w:rPr>
        <w:t xml:space="preserve">elaborado por la Dirección de Bosques, Biodiversidad y Servicios </w:t>
      </w:r>
      <w:proofErr w:type="spellStart"/>
      <w:r w:rsidRPr="003F5A86">
        <w:rPr>
          <w:rFonts w:ascii="Arial" w:hAnsi="Arial" w:cs="Arial"/>
          <w:sz w:val="24"/>
          <w:szCs w:val="24"/>
          <w:lang w:val="es-CO"/>
        </w:rPr>
        <w:lastRenderedPageBreak/>
        <w:t>Ecosistémicos</w:t>
      </w:r>
      <w:proofErr w:type="spellEnd"/>
      <w:r w:rsidRPr="003F5A86">
        <w:rPr>
          <w:rFonts w:ascii="Arial" w:hAnsi="Arial" w:cs="Arial"/>
          <w:sz w:val="24"/>
          <w:szCs w:val="24"/>
          <w:lang w:val="es-CO"/>
        </w:rPr>
        <w:t xml:space="preserve"> y la Dirección de Asuntos Ambientales y Sectorial Urbana</w:t>
      </w:r>
      <w:r w:rsidRPr="005762C9">
        <w:rPr>
          <w:rFonts w:ascii="Arial" w:hAnsi="Arial" w:cs="Arial"/>
          <w:i/>
          <w:sz w:val="24"/>
          <w:szCs w:val="24"/>
          <w:lang w:val="es-CO"/>
        </w:rPr>
        <w:t>”</w:t>
      </w:r>
      <w:r>
        <w:rPr>
          <w:rFonts w:ascii="Arial" w:hAnsi="Arial" w:cs="Arial"/>
          <w:i/>
          <w:sz w:val="24"/>
          <w:szCs w:val="24"/>
          <w:lang w:val="es-CO"/>
        </w:rPr>
        <w:t xml:space="preserve"> </w:t>
      </w:r>
      <w:r w:rsidRPr="005762C9">
        <w:rPr>
          <w:rFonts w:ascii="Arial" w:hAnsi="Arial" w:cs="Arial"/>
          <w:sz w:val="24"/>
          <w:szCs w:val="24"/>
          <w:lang w:val="es-CO"/>
        </w:rPr>
        <w:t>señala lo siguiente:</w:t>
      </w:r>
    </w:p>
    <w:p w:rsidR="00FE2F94" w:rsidRPr="001D2B2F" w:rsidRDefault="00FE2F94" w:rsidP="00FE2F94">
      <w:pPr>
        <w:pStyle w:val="Textosinformato"/>
        <w:jc w:val="both"/>
        <w:rPr>
          <w:rFonts w:ascii="Arial" w:hAnsi="Arial" w:cs="Arial"/>
          <w:i/>
          <w:sz w:val="24"/>
          <w:szCs w:val="24"/>
          <w:lang w:val="es-CO"/>
        </w:rPr>
      </w:pPr>
    </w:p>
    <w:p w:rsidR="00FE2F94" w:rsidRDefault="00FE2F94" w:rsidP="00FE2F94">
      <w:pPr>
        <w:pStyle w:val="Textosinformato"/>
        <w:jc w:val="both"/>
        <w:rPr>
          <w:rFonts w:ascii="Arial" w:hAnsi="Arial" w:cs="Arial"/>
          <w:i/>
          <w:sz w:val="24"/>
          <w:szCs w:val="24"/>
          <w:lang w:val="es-CO"/>
        </w:rPr>
      </w:pPr>
      <w:r>
        <w:rPr>
          <w:rFonts w:ascii="Arial" w:hAnsi="Arial" w:cs="Arial"/>
          <w:i/>
          <w:sz w:val="24"/>
          <w:szCs w:val="24"/>
          <w:lang w:val="es-CO"/>
        </w:rPr>
        <w:t>“</w:t>
      </w:r>
      <w:r w:rsidRPr="005762C9">
        <w:rPr>
          <w:rFonts w:ascii="Arial" w:hAnsi="Arial" w:cs="Arial"/>
          <w:i/>
          <w:sz w:val="24"/>
          <w:szCs w:val="24"/>
          <w:lang w:val="es-CO"/>
        </w:rPr>
        <w:t>La actividad de exploración minera en áreas que contienen ecosistemas estratégicos y únicos para el país, que actualmente se encuentran poco o no representados en el Sistema Nacional de Áreas Protegidas caracterizadas por su alto grado de diversidad biológica en singularidad y rareza, y alto número de endemismos, puede generar daño grave e irreversible</w:t>
      </w:r>
      <w:r>
        <w:rPr>
          <w:rFonts w:ascii="Arial" w:hAnsi="Arial" w:cs="Arial"/>
          <w:i/>
          <w:sz w:val="24"/>
          <w:szCs w:val="24"/>
          <w:lang w:val="es-CO"/>
        </w:rPr>
        <w:t xml:space="preserve"> (…)</w:t>
      </w:r>
      <w:r w:rsidRPr="005762C9">
        <w:rPr>
          <w:rFonts w:ascii="Arial" w:hAnsi="Arial" w:cs="Arial"/>
          <w:i/>
          <w:sz w:val="24"/>
          <w:szCs w:val="24"/>
          <w:lang w:val="es-CO"/>
        </w:rPr>
        <w:t xml:space="preserve"> </w:t>
      </w:r>
    </w:p>
    <w:p w:rsidR="00FE2F94" w:rsidRDefault="00FE2F94" w:rsidP="00FE2F94">
      <w:pPr>
        <w:pStyle w:val="Textosinformato"/>
        <w:ind w:left="720"/>
        <w:jc w:val="both"/>
        <w:rPr>
          <w:rFonts w:ascii="Arial" w:hAnsi="Arial" w:cs="Arial"/>
          <w:i/>
          <w:sz w:val="24"/>
          <w:szCs w:val="24"/>
          <w:lang w:val="es-CO"/>
        </w:rPr>
      </w:pPr>
    </w:p>
    <w:p w:rsidR="00FE2F94" w:rsidRPr="005762C9" w:rsidRDefault="00FE2F94" w:rsidP="00FE2F94">
      <w:pPr>
        <w:pStyle w:val="Textosinformato"/>
        <w:jc w:val="both"/>
        <w:rPr>
          <w:rFonts w:ascii="Arial" w:hAnsi="Arial" w:cs="Arial"/>
          <w:i/>
          <w:sz w:val="24"/>
          <w:szCs w:val="24"/>
          <w:lang w:val="es-CO"/>
        </w:rPr>
      </w:pPr>
      <w:r w:rsidRPr="005762C9">
        <w:rPr>
          <w:rFonts w:ascii="Arial" w:hAnsi="Arial" w:cs="Arial"/>
          <w:i/>
          <w:sz w:val="24"/>
          <w:szCs w:val="24"/>
          <w:lang w:val="es-CO"/>
        </w:rPr>
        <w:t>Por otro lado, aunque es válido afirmar que los ecosistemas en buen estado de conservación tienen una condición que puede favorecer la capacidad de resiliencia de las poblaciones, no se puede afirmar que esta capacidad en el caso de “áreas estratégicas por su importancia ecológica” no se pueda ver alterada con las actividades de intervención en el área, teniendo en cuenta que se genera un cambio en el estado del ecosistema que dará como resultado una afectación a la capacidad de resiliencia  dada por la modificación parcial o total producto de las intervenciones de la actividad minera, generando un ecosistema diferente al ecosistema prístino</w:t>
      </w:r>
      <w:r>
        <w:rPr>
          <w:rFonts w:ascii="Arial" w:hAnsi="Arial" w:cs="Arial"/>
          <w:i/>
          <w:sz w:val="24"/>
          <w:szCs w:val="24"/>
          <w:lang w:val="es-CO"/>
        </w:rPr>
        <w:t>”</w:t>
      </w:r>
      <w:r w:rsidRPr="005762C9">
        <w:rPr>
          <w:rFonts w:ascii="Arial" w:hAnsi="Arial" w:cs="Arial"/>
          <w:i/>
          <w:sz w:val="24"/>
          <w:szCs w:val="24"/>
          <w:lang w:val="es-CO"/>
        </w:rPr>
        <w:t>.</w:t>
      </w:r>
    </w:p>
    <w:p w:rsidR="00FE2F94" w:rsidRPr="00FE2F94" w:rsidRDefault="00FE2F94" w:rsidP="00FE2F94">
      <w:pPr>
        <w:pStyle w:val="NormalWeb"/>
        <w:shd w:val="clear" w:color="auto" w:fill="FFFFFF"/>
        <w:spacing w:before="0" w:after="150"/>
        <w:jc w:val="both"/>
        <w:rPr>
          <w:rFonts w:ascii="Arial" w:hAnsi="Arial" w:cs="Arial"/>
          <w:szCs w:val="24"/>
        </w:rPr>
      </w:pPr>
    </w:p>
    <w:p w:rsidR="00FE2F94" w:rsidRPr="00FE2F94" w:rsidRDefault="00FE2F94" w:rsidP="00FE2F94">
      <w:pPr>
        <w:jc w:val="both"/>
        <w:rPr>
          <w:rFonts w:ascii="Arial" w:hAnsi="Arial" w:cs="Arial"/>
          <w:szCs w:val="24"/>
        </w:rPr>
      </w:pPr>
      <w:r w:rsidRPr="00FE2F94">
        <w:rPr>
          <w:rFonts w:ascii="Arial" w:hAnsi="Arial" w:cs="Arial"/>
          <w:szCs w:val="24"/>
        </w:rPr>
        <w:t xml:space="preserve">Que la Corte Constitucional en la Sentencia T-229 de 2008 resaltó el </w:t>
      </w:r>
      <w:r w:rsidRPr="00FE2F94">
        <w:rPr>
          <w:rFonts w:ascii="Arial" w:hAnsi="Arial" w:cs="Arial"/>
          <w:i/>
          <w:szCs w:val="24"/>
        </w:rPr>
        <w:t xml:space="preserve">“enfoque excepcional de las decisiones tomadas en virtud del principio de precaución indicando que éstas tienen siempre el carácter de provisionales, pues el enfoque de </w:t>
      </w:r>
      <w:proofErr w:type="gramStart"/>
      <w:r w:rsidRPr="00FE2F94">
        <w:rPr>
          <w:rFonts w:ascii="Arial" w:hAnsi="Arial" w:cs="Arial"/>
          <w:i/>
          <w:szCs w:val="24"/>
        </w:rPr>
        <w:t>precaución  no</w:t>
      </w:r>
      <w:proofErr w:type="gramEnd"/>
      <w:r w:rsidRPr="00FE2F94">
        <w:rPr>
          <w:rFonts w:ascii="Arial" w:hAnsi="Arial" w:cs="Arial"/>
          <w:i/>
          <w:szCs w:val="24"/>
        </w:rPr>
        <w:t xml:space="preserve"> prevalece sobre la certeza científica; en tal sentido, su aplicación constituye un indicador de la necesidad de profundizar en las investigaciones, y no un límite a las mismas”</w:t>
      </w:r>
      <w:r w:rsidRPr="00FE2F94">
        <w:rPr>
          <w:rFonts w:ascii="Arial" w:hAnsi="Arial" w:cs="Arial"/>
          <w:szCs w:val="24"/>
        </w:rPr>
        <w:t>.</w:t>
      </w:r>
    </w:p>
    <w:p w:rsidR="00FE2F94" w:rsidRDefault="00FE2F94" w:rsidP="00FE2F94">
      <w:pPr>
        <w:pStyle w:val="Textocomentario"/>
        <w:rPr>
          <w:rFonts w:ascii="Arial" w:hAnsi="Arial" w:cs="Arial"/>
          <w:lang w:val="es-CO"/>
        </w:rPr>
      </w:pPr>
    </w:p>
    <w:p w:rsidR="00FE2F94" w:rsidRPr="00F10CBA" w:rsidRDefault="00FE2F94" w:rsidP="00FE2F94">
      <w:pPr>
        <w:pStyle w:val="Textocomentario"/>
        <w:rPr>
          <w:rFonts w:ascii="Arial" w:hAnsi="Arial" w:cs="Arial"/>
          <w:lang w:val="es-CO"/>
        </w:rPr>
      </w:pPr>
      <w:r w:rsidRPr="003D7012">
        <w:rPr>
          <w:rFonts w:ascii="Arial" w:hAnsi="Arial" w:cs="Arial"/>
          <w:lang w:val="es-CO"/>
        </w:rPr>
        <w:t xml:space="preserve">Que la Corte Constitucional en sentencia </w:t>
      </w:r>
      <w:r w:rsidRPr="00F10CBA">
        <w:rPr>
          <w:rFonts w:ascii="Arial" w:hAnsi="Arial" w:cs="Arial"/>
          <w:lang w:val="es-CO"/>
        </w:rPr>
        <w:t xml:space="preserve">C 443 de 2009, respecto de la </w:t>
      </w:r>
      <w:r w:rsidRPr="003D7012">
        <w:rPr>
          <w:rFonts w:ascii="Arial" w:hAnsi="Arial" w:cs="Arial"/>
          <w:color w:val="2D2D2D"/>
          <w:bdr w:val="none" w:sz="0" w:space="0" w:color="auto" w:frame="1"/>
          <w:lang w:val="es-CO"/>
        </w:rPr>
        <w:t>Facultad del Ministerio de Ambiente y Desarrollo Sostenible para declarar excluidos de la minería ecosistemas tales como los páramos, precisó que:</w:t>
      </w:r>
    </w:p>
    <w:p w:rsidR="00FE2F94" w:rsidRPr="003D7012" w:rsidRDefault="00FE2F94" w:rsidP="00FE2F94">
      <w:pPr>
        <w:shd w:val="clear" w:color="auto" w:fill="FFFFFF"/>
        <w:jc w:val="both"/>
        <w:textAlignment w:val="baseline"/>
        <w:rPr>
          <w:rFonts w:ascii="Arial" w:hAnsi="Arial" w:cs="Arial"/>
          <w:color w:val="2D2D2D"/>
          <w:szCs w:val="24"/>
          <w:lang w:val="es-CO" w:eastAsia="es-CO"/>
        </w:rPr>
      </w:pPr>
      <w:r w:rsidRPr="003D7012">
        <w:rPr>
          <w:rFonts w:ascii="Arial" w:hAnsi="Arial" w:cs="Arial"/>
          <w:b/>
          <w:bCs/>
          <w:i/>
          <w:iCs/>
          <w:color w:val="2D2D2D"/>
          <w:szCs w:val="24"/>
          <w:bdr w:val="none" w:sz="0" w:space="0" w:color="auto" w:frame="1"/>
          <w:lang w:val="es-CO" w:eastAsia="es-CO"/>
        </w:rPr>
        <w:t> </w:t>
      </w:r>
    </w:p>
    <w:p w:rsidR="00FE2F94" w:rsidRDefault="00FE2F94" w:rsidP="00FE2F94">
      <w:pPr>
        <w:shd w:val="clear" w:color="auto" w:fill="FFFFFF"/>
        <w:jc w:val="both"/>
        <w:textAlignment w:val="baseline"/>
        <w:rPr>
          <w:rFonts w:ascii="Arial" w:eastAsia="Arial Unicode MS" w:hAnsi="Arial" w:cs="Arial"/>
          <w:color w:val="000000"/>
          <w:szCs w:val="24"/>
          <w:bdr w:val="nil"/>
          <w:lang w:eastAsia="es-CO"/>
        </w:rPr>
      </w:pPr>
      <w:r w:rsidRPr="003D7012">
        <w:rPr>
          <w:rFonts w:ascii="Arial" w:hAnsi="Arial" w:cs="Arial"/>
          <w:i/>
          <w:iCs/>
          <w:color w:val="2D2D2D"/>
          <w:szCs w:val="24"/>
          <w:bdr w:val="none" w:sz="0" w:space="0" w:color="auto" w:frame="1"/>
          <w:lang w:val="es-CO" w:eastAsia="es-CO"/>
        </w:rPr>
        <w:t xml:space="preserve">“La sentencia C-339 de 2002 aclaró que las zonas de exclusión de la actividad minera no se limitaban a las áreas que integran los parques nacionales naturales, los parques naturales de carácter regional y a las zonas de reserva </w:t>
      </w:r>
      <w:proofErr w:type="gramStart"/>
      <w:r w:rsidRPr="003D7012">
        <w:rPr>
          <w:rFonts w:ascii="Arial" w:hAnsi="Arial" w:cs="Arial"/>
          <w:i/>
          <w:iCs/>
          <w:color w:val="2D2D2D"/>
          <w:szCs w:val="24"/>
          <w:bdr w:val="none" w:sz="0" w:space="0" w:color="auto" w:frame="1"/>
          <w:lang w:val="es-CO" w:eastAsia="es-CO"/>
        </w:rPr>
        <w:t>forestal</w:t>
      </w:r>
      <w:proofErr w:type="gramEnd"/>
      <w:r w:rsidRPr="003D7012">
        <w:rPr>
          <w:rFonts w:ascii="Arial" w:hAnsi="Arial" w:cs="Arial"/>
          <w:i/>
          <w:iCs/>
          <w:color w:val="2D2D2D"/>
          <w:szCs w:val="24"/>
          <w:bdr w:val="none" w:sz="0" w:space="0" w:color="auto" w:frame="1"/>
          <w:lang w:val="es-CO" w:eastAsia="es-CO"/>
        </w:rPr>
        <w:t xml:space="preserve"> sino que pueden existir otras declaradas con anterioridad o que se declaren en el futuro por la autoridad ambiental. Esta precisión es de especial importancia en el presente caso pues hace parte de la ratio </w:t>
      </w:r>
      <w:proofErr w:type="spellStart"/>
      <w:r w:rsidRPr="003D7012">
        <w:rPr>
          <w:rFonts w:ascii="Arial" w:hAnsi="Arial" w:cs="Arial"/>
          <w:i/>
          <w:iCs/>
          <w:color w:val="2D2D2D"/>
          <w:szCs w:val="24"/>
          <w:bdr w:val="none" w:sz="0" w:space="0" w:color="auto" w:frame="1"/>
          <w:lang w:val="es-CO" w:eastAsia="es-CO"/>
        </w:rPr>
        <w:t>decidendi</w:t>
      </w:r>
      <w:proofErr w:type="spellEnd"/>
      <w:r w:rsidRPr="003D7012">
        <w:rPr>
          <w:rFonts w:ascii="Arial" w:hAnsi="Arial" w:cs="Arial"/>
          <w:i/>
          <w:iCs/>
          <w:color w:val="2D2D2D"/>
          <w:szCs w:val="24"/>
          <w:bdr w:val="none" w:sz="0" w:space="0" w:color="auto" w:frame="1"/>
          <w:lang w:val="es-CO" w:eastAsia="es-CO"/>
        </w:rPr>
        <w:t xml:space="preserve"> de la declaratoria de </w:t>
      </w:r>
      <w:proofErr w:type="spellStart"/>
      <w:r w:rsidRPr="003D7012">
        <w:rPr>
          <w:rFonts w:ascii="Arial" w:hAnsi="Arial" w:cs="Arial"/>
          <w:i/>
          <w:iCs/>
          <w:color w:val="2D2D2D"/>
          <w:szCs w:val="24"/>
          <w:bdr w:val="none" w:sz="0" w:space="0" w:color="auto" w:frame="1"/>
          <w:lang w:val="es-CO" w:eastAsia="es-CO"/>
        </w:rPr>
        <w:t>exequibilidad</w:t>
      </w:r>
      <w:proofErr w:type="spellEnd"/>
      <w:r w:rsidRPr="003D7012">
        <w:rPr>
          <w:rFonts w:ascii="Arial" w:hAnsi="Arial" w:cs="Arial"/>
          <w:i/>
          <w:iCs/>
          <w:color w:val="2D2D2D"/>
          <w:szCs w:val="24"/>
          <w:bdr w:val="none" w:sz="0" w:space="0" w:color="auto" w:frame="1"/>
          <w:lang w:val="es-CO" w:eastAsia="es-CO"/>
        </w:rPr>
        <w:t xml:space="preserve"> del inciso segundo y si bien no fue introducida como un condicionamiento en la parte resolutiva tiene un carácter vinculante, pues fija el alcance actual de esta disposición. </w:t>
      </w:r>
      <w:r w:rsidRPr="003D7012">
        <w:rPr>
          <w:rFonts w:ascii="Arial" w:hAnsi="Arial" w:cs="Arial"/>
          <w:i/>
          <w:iCs/>
          <w:color w:val="2D2D2D"/>
          <w:szCs w:val="24"/>
          <w:u w:val="single"/>
          <w:bdr w:val="none" w:sz="0" w:space="0" w:color="auto" w:frame="1"/>
          <w:lang w:val="es-CO" w:eastAsia="es-CO"/>
        </w:rPr>
        <w:t xml:space="preserve">Por lo </w:t>
      </w:r>
      <w:proofErr w:type="gramStart"/>
      <w:r w:rsidRPr="003D7012">
        <w:rPr>
          <w:rFonts w:ascii="Arial" w:hAnsi="Arial" w:cs="Arial"/>
          <w:i/>
          <w:iCs/>
          <w:color w:val="2D2D2D"/>
          <w:szCs w:val="24"/>
          <w:u w:val="single"/>
          <w:bdr w:val="none" w:sz="0" w:space="0" w:color="auto" w:frame="1"/>
          <w:lang w:val="es-CO" w:eastAsia="es-CO"/>
        </w:rPr>
        <w:t>tanto</w:t>
      </w:r>
      <w:proofErr w:type="gramEnd"/>
      <w:r w:rsidRPr="003D7012">
        <w:rPr>
          <w:rFonts w:ascii="Arial" w:hAnsi="Arial" w:cs="Arial"/>
          <w:i/>
          <w:iCs/>
          <w:color w:val="2D2D2D"/>
          <w:szCs w:val="24"/>
          <w:u w:val="single"/>
          <w:bdr w:val="none" w:sz="0" w:space="0" w:color="auto" w:frame="1"/>
          <w:lang w:val="es-CO" w:eastAsia="es-CO"/>
        </w:rPr>
        <w:t xml:space="preserve"> las autoridades ambiéntales pueden declarar excluidos de la minería ecosistemas tales como los páramos así no estén comprendidos en parques nacionales o regionales o en zonas de reserva forestal.</w:t>
      </w:r>
      <w:r w:rsidRPr="003D7012">
        <w:rPr>
          <w:rFonts w:ascii="Arial" w:hAnsi="Arial" w:cs="Arial"/>
          <w:i/>
          <w:iCs/>
          <w:color w:val="2D2D2D"/>
          <w:szCs w:val="24"/>
          <w:bdr w:val="none" w:sz="0" w:space="0" w:color="auto" w:frame="1"/>
          <w:lang w:val="es-CO" w:eastAsia="es-CO"/>
        </w:rPr>
        <w:t xml:space="preserve"> En segundo </w:t>
      </w:r>
      <w:proofErr w:type="gramStart"/>
      <w:r w:rsidRPr="003D7012">
        <w:rPr>
          <w:rFonts w:ascii="Arial" w:hAnsi="Arial" w:cs="Arial"/>
          <w:i/>
          <w:iCs/>
          <w:color w:val="2D2D2D"/>
          <w:szCs w:val="24"/>
          <w:bdr w:val="none" w:sz="0" w:space="0" w:color="auto" w:frame="1"/>
          <w:lang w:val="es-CO" w:eastAsia="es-CO"/>
        </w:rPr>
        <w:t>lugar</w:t>
      </w:r>
      <w:proofErr w:type="gramEnd"/>
      <w:r w:rsidRPr="003D7012">
        <w:rPr>
          <w:rFonts w:ascii="Arial" w:hAnsi="Arial" w:cs="Arial"/>
          <w:i/>
          <w:iCs/>
          <w:color w:val="2D2D2D"/>
          <w:szCs w:val="24"/>
          <w:bdr w:val="none" w:sz="0" w:space="0" w:color="auto" w:frame="1"/>
          <w:lang w:val="es-CO" w:eastAsia="es-CO"/>
        </w:rPr>
        <w:t xml:space="preserve"> el inciso segundo fue declarado exequible en el entendido que el deber de colaboración de la autoridad minera no condiciona el ejercicio de la competencia de la autoridad ambiental.</w:t>
      </w:r>
      <w:r>
        <w:rPr>
          <w:rFonts w:ascii="Arial" w:hAnsi="Arial" w:cs="Arial"/>
          <w:i/>
          <w:iCs/>
          <w:color w:val="2D2D2D"/>
          <w:szCs w:val="24"/>
          <w:bdr w:val="none" w:sz="0" w:space="0" w:color="auto" w:frame="1"/>
          <w:lang w:val="es-CO" w:eastAsia="es-CO"/>
        </w:rPr>
        <w:t xml:space="preserve">” </w:t>
      </w:r>
      <w:r>
        <w:rPr>
          <w:rFonts w:ascii="Arial" w:eastAsia="Arial Unicode MS" w:hAnsi="Arial" w:cs="Arial"/>
          <w:i/>
          <w:color w:val="000000"/>
          <w:szCs w:val="24"/>
          <w:bdr w:val="nil"/>
          <w:lang w:eastAsia="es-CO"/>
        </w:rPr>
        <w:t>(</w:t>
      </w:r>
      <w:r w:rsidRPr="002428AF">
        <w:rPr>
          <w:rFonts w:ascii="Arial" w:eastAsia="Arial Unicode MS" w:hAnsi="Arial" w:cs="Arial"/>
          <w:color w:val="000000"/>
          <w:szCs w:val="24"/>
          <w:bdr w:val="nil"/>
          <w:lang w:eastAsia="es-CO"/>
        </w:rPr>
        <w:t>Subrayado fuera de texto original)</w:t>
      </w:r>
      <w:r>
        <w:rPr>
          <w:rFonts w:ascii="Arial" w:eastAsia="Arial Unicode MS" w:hAnsi="Arial" w:cs="Arial"/>
          <w:color w:val="000000"/>
          <w:szCs w:val="24"/>
          <w:bdr w:val="nil"/>
          <w:lang w:eastAsia="es-CO"/>
        </w:rPr>
        <w:t>.</w:t>
      </w:r>
    </w:p>
    <w:p w:rsidR="00FE2F94" w:rsidRDefault="00FE2F94" w:rsidP="00FE2F94">
      <w:pPr>
        <w:shd w:val="clear" w:color="auto" w:fill="FFFFFF"/>
        <w:jc w:val="both"/>
        <w:textAlignment w:val="baseline"/>
        <w:rPr>
          <w:rFonts w:ascii="Arial" w:eastAsia="Arial Unicode MS" w:hAnsi="Arial" w:cs="Arial"/>
          <w:color w:val="000000"/>
          <w:szCs w:val="24"/>
          <w:bdr w:val="nil"/>
          <w:lang w:eastAsia="es-CO"/>
        </w:rPr>
      </w:pPr>
    </w:p>
    <w:p w:rsidR="00FE2F94" w:rsidRDefault="00FE2F94" w:rsidP="00FE2F94">
      <w:pPr>
        <w:tabs>
          <w:tab w:val="left" w:pos="142"/>
          <w:tab w:val="left" w:pos="7655"/>
          <w:tab w:val="left" w:pos="8505"/>
        </w:tabs>
        <w:jc w:val="both"/>
        <w:rPr>
          <w:rFonts w:ascii="Arial" w:hAnsi="Arial" w:cs="Arial"/>
          <w:bCs/>
          <w:i/>
          <w:iCs/>
          <w:szCs w:val="24"/>
          <w:lang w:val="es-CO"/>
        </w:rPr>
      </w:pPr>
      <w:r>
        <w:rPr>
          <w:rFonts w:ascii="Arial" w:hAnsi="Arial" w:cs="Arial"/>
          <w:bCs/>
          <w:iCs/>
          <w:szCs w:val="24"/>
          <w:lang w:val="es-CO"/>
        </w:rPr>
        <w:t>Que de igual forma, la Corte Constitucional en la sentencia C-703 de 2010, establece que  “</w:t>
      </w:r>
      <w:r w:rsidRPr="0048618B">
        <w:rPr>
          <w:rFonts w:ascii="Arial" w:hAnsi="Arial" w:cs="Arial"/>
          <w:bCs/>
          <w:i/>
          <w:iCs/>
          <w:szCs w:val="24"/>
          <w:lang w:val="es-CO"/>
        </w:rPr>
        <w:t xml:space="preserve">La Constitución encarga al Estado de prevenir y controlar los factores de deterioro ambiental, así como de imponer las sanciones legales y exigir la reparación de los daños causados, labor preventiva que adquiere especial significado tratándose del medio ambiente, para cuya puesta en práctica suele apoyarse en variados principios, dentro de los que se destacan los de prevención y precaución, pues dicha labor tiene que ver tanto con los riesgos o daños cuyo efecto no pueda ser conocido anticipadamente, como con aquellos en los cuales resulta posible conocer el efecto </w:t>
      </w:r>
      <w:r w:rsidRPr="0048618B">
        <w:rPr>
          <w:rFonts w:ascii="Arial" w:hAnsi="Arial" w:cs="Arial"/>
          <w:bCs/>
          <w:i/>
          <w:iCs/>
          <w:szCs w:val="24"/>
          <w:lang w:val="es-CO"/>
        </w:rPr>
        <w:lastRenderedPageBreak/>
        <w:t>antes de su producción.</w:t>
      </w:r>
      <w:r>
        <w:rPr>
          <w:rFonts w:ascii="Arial" w:hAnsi="Arial" w:cs="Arial"/>
          <w:bCs/>
          <w:i/>
          <w:iCs/>
          <w:szCs w:val="24"/>
          <w:lang w:val="es-CO"/>
        </w:rPr>
        <w:t xml:space="preserve"> </w:t>
      </w:r>
      <w:proofErr w:type="spellStart"/>
      <w:r w:rsidRPr="0048618B">
        <w:rPr>
          <w:rFonts w:ascii="Arial" w:hAnsi="Arial" w:cs="Arial"/>
          <w:bCs/>
          <w:iCs/>
          <w:szCs w:val="24"/>
          <w:lang w:val="es-CO"/>
        </w:rPr>
        <w:t>Asi</w:t>
      </w:r>
      <w:proofErr w:type="spellEnd"/>
      <w:r w:rsidRPr="0048618B">
        <w:rPr>
          <w:rFonts w:ascii="Arial" w:hAnsi="Arial" w:cs="Arial"/>
          <w:bCs/>
          <w:iCs/>
          <w:szCs w:val="24"/>
          <w:lang w:val="es-CO"/>
        </w:rPr>
        <w:t xml:space="preserve"> mismo, con base en la libertad y el principio de </w:t>
      </w:r>
      <w:proofErr w:type="spellStart"/>
      <w:r w:rsidRPr="0048618B">
        <w:rPr>
          <w:rFonts w:ascii="Arial" w:hAnsi="Arial" w:cs="Arial"/>
          <w:bCs/>
          <w:iCs/>
          <w:szCs w:val="24"/>
          <w:lang w:val="es-CO"/>
        </w:rPr>
        <w:t>primacia</w:t>
      </w:r>
      <w:proofErr w:type="spellEnd"/>
      <w:r w:rsidRPr="0048618B">
        <w:rPr>
          <w:rFonts w:ascii="Arial" w:hAnsi="Arial" w:cs="Arial"/>
          <w:bCs/>
          <w:iCs/>
          <w:szCs w:val="24"/>
          <w:lang w:val="es-CO"/>
        </w:rPr>
        <w:t xml:space="preserve"> del interés general</w:t>
      </w:r>
      <w:r>
        <w:rPr>
          <w:rFonts w:ascii="Arial" w:hAnsi="Arial" w:cs="Arial"/>
          <w:bCs/>
          <w:iCs/>
          <w:szCs w:val="24"/>
          <w:lang w:val="es-CO"/>
        </w:rPr>
        <w:t>, este tribunal “</w:t>
      </w:r>
      <w:r w:rsidRPr="0048618B">
        <w:rPr>
          <w:rFonts w:ascii="Arial" w:hAnsi="Arial" w:cs="Arial"/>
          <w:bCs/>
          <w:i/>
          <w:iCs/>
          <w:szCs w:val="24"/>
          <w:lang w:val="es-CO"/>
        </w:rPr>
        <w:t>ha puesto de presente que una teórica discusión jurídica en materia ambiental, sobre cuáles derechos prevalecen, la resuelve la propia Constitución al reconocer la primacía del interés general, al limitar varios derechos en función de la protección debida al medio ambiente, los recursos naturales o la ecología, y al asignarles al Estado funciones de prevención y control del deterioro ambiental y a los particulares el deber de proteger los recursos culturales y naturales de país y velar por la conservación de un ambiente sano.</w:t>
      </w:r>
      <w:r>
        <w:rPr>
          <w:rFonts w:ascii="Arial" w:hAnsi="Arial" w:cs="Arial"/>
          <w:bCs/>
          <w:i/>
          <w:iCs/>
          <w:szCs w:val="24"/>
          <w:lang w:val="es-CO"/>
        </w:rPr>
        <w:t>”.</w:t>
      </w:r>
    </w:p>
    <w:p w:rsidR="006F2344" w:rsidRPr="006F2344" w:rsidRDefault="003F1582" w:rsidP="00DF1487">
      <w:pPr>
        <w:shd w:val="clear" w:color="auto" w:fill="FFFFFF"/>
        <w:spacing w:before="100" w:beforeAutospacing="1" w:line="259" w:lineRule="atLeast"/>
        <w:jc w:val="both"/>
        <w:rPr>
          <w:rFonts w:ascii="Arial" w:hAnsi="Arial" w:cs="Arial"/>
          <w:color w:val="212121"/>
          <w:szCs w:val="24"/>
          <w:lang w:val="es-CO" w:eastAsia="es-CO"/>
        </w:rPr>
      </w:pPr>
      <w:r w:rsidRPr="00DF1487">
        <w:rPr>
          <w:rFonts w:ascii="Arial" w:hAnsi="Arial" w:cs="Arial"/>
          <w:color w:val="212121"/>
          <w:szCs w:val="24"/>
          <w:lang w:val="es-CO" w:eastAsia="es-CO"/>
        </w:rPr>
        <w:t>Que d</w:t>
      </w:r>
      <w:r w:rsidR="000F1579" w:rsidRPr="006F2344">
        <w:rPr>
          <w:rFonts w:ascii="Arial" w:hAnsi="Arial" w:cs="Arial"/>
          <w:color w:val="212121"/>
          <w:szCs w:val="24"/>
          <w:lang w:val="es-CO" w:eastAsia="es-CO"/>
        </w:rPr>
        <w:t xml:space="preserve">e acuerdo con el artículo </w:t>
      </w:r>
      <w:r w:rsidR="00312EB4" w:rsidRPr="00312EB4">
        <w:rPr>
          <w:rFonts w:ascii="Arial" w:hAnsi="Arial" w:cs="Arial"/>
          <w:bCs/>
          <w:color w:val="212121"/>
          <w:szCs w:val="24"/>
          <w:lang w:eastAsia="es-CO"/>
        </w:rPr>
        <w:t>2.2.2.1.3.8.</w:t>
      </w:r>
      <w:r w:rsidR="00312EB4">
        <w:rPr>
          <w:rFonts w:ascii="Arial" w:hAnsi="Arial" w:cs="Arial"/>
          <w:b/>
          <w:bCs/>
          <w:color w:val="212121"/>
          <w:szCs w:val="24"/>
          <w:lang w:eastAsia="es-CO"/>
        </w:rPr>
        <w:t xml:space="preserve"> </w:t>
      </w:r>
      <w:r w:rsidR="00312EB4" w:rsidRPr="00312EB4">
        <w:rPr>
          <w:rFonts w:ascii="Arial" w:hAnsi="Arial" w:cs="Arial"/>
          <w:color w:val="212121"/>
          <w:szCs w:val="24"/>
          <w:lang w:val="es-CO" w:eastAsia="es-CO"/>
        </w:rPr>
        <w:t>del Decreto Único Reglamentario del Sector Ambiente y Desarrollo Sostenible 1076 de 2015</w:t>
      </w:r>
      <w:r w:rsidR="00312EB4" w:rsidRPr="006F2344">
        <w:rPr>
          <w:rFonts w:ascii="Arial" w:hAnsi="Arial" w:cs="Arial"/>
          <w:color w:val="212121"/>
          <w:szCs w:val="24"/>
          <w:lang w:val="es-CO" w:eastAsia="es-CO"/>
        </w:rPr>
        <w:t xml:space="preserve"> </w:t>
      </w:r>
      <w:r w:rsidR="00312EB4">
        <w:rPr>
          <w:rFonts w:ascii="Arial" w:hAnsi="Arial" w:cs="Arial"/>
          <w:color w:val="212121"/>
          <w:szCs w:val="24"/>
          <w:lang w:val="es-CO" w:eastAsia="es-CO"/>
        </w:rPr>
        <w:t xml:space="preserve">(artículo </w:t>
      </w:r>
      <w:r w:rsidR="000F1579" w:rsidRPr="006F2344">
        <w:rPr>
          <w:rFonts w:ascii="Arial" w:hAnsi="Arial" w:cs="Arial"/>
          <w:color w:val="212121"/>
          <w:szCs w:val="24"/>
          <w:lang w:val="es-CO" w:eastAsia="es-CO"/>
        </w:rPr>
        <w:t>29</w:t>
      </w:r>
      <w:r w:rsidRPr="00DF1487">
        <w:rPr>
          <w:rFonts w:ascii="Arial" w:hAnsi="Arial" w:cs="Arial"/>
          <w:color w:val="212121"/>
          <w:szCs w:val="24"/>
          <w:lang w:val="es-CO" w:eastAsia="es-CO"/>
        </w:rPr>
        <w:t xml:space="preserve"> del </w:t>
      </w:r>
      <w:r w:rsidR="006F2344" w:rsidRPr="006F2344">
        <w:rPr>
          <w:rFonts w:ascii="Arial" w:hAnsi="Arial" w:cs="Arial"/>
          <w:color w:val="212121"/>
          <w:szCs w:val="24"/>
          <w:lang w:val="es-CO" w:eastAsia="es-CO"/>
        </w:rPr>
        <w:t>Decreto 2372 de 2010</w:t>
      </w:r>
      <w:r w:rsidR="00312EB4">
        <w:rPr>
          <w:rFonts w:ascii="Arial" w:hAnsi="Arial" w:cs="Arial"/>
          <w:color w:val="212121"/>
          <w:szCs w:val="24"/>
          <w:lang w:val="es-CO" w:eastAsia="es-CO"/>
        </w:rPr>
        <w:t>)</w:t>
      </w:r>
      <w:r w:rsidR="006F2344" w:rsidRPr="006F2344">
        <w:rPr>
          <w:rFonts w:ascii="Arial" w:hAnsi="Arial" w:cs="Arial"/>
          <w:color w:val="212121"/>
          <w:szCs w:val="24"/>
          <w:lang w:val="es-CO" w:eastAsia="es-CO"/>
        </w:rPr>
        <w:t xml:space="preserve"> </w:t>
      </w:r>
      <w:r w:rsidRPr="00DF1487">
        <w:rPr>
          <w:rFonts w:ascii="Arial" w:hAnsi="Arial" w:cs="Arial"/>
          <w:color w:val="212121"/>
          <w:szCs w:val="24"/>
          <w:lang w:val="es-CO" w:eastAsia="es-CO"/>
        </w:rPr>
        <w:t>establece:</w:t>
      </w:r>
    </w:p>
    <w:p w:rsidR="006F2344" w:rsidRPr="006F2344" w:rsidRDefault="006F2344" w:rsidP="00DF1487">
      <w:pPr>
        <w:shd w:val="clear" w:color="auto" w:fill="FFFFFF"/>
        <w:spacing w:before="100" w:beforeAutospacing="1" w:line="259" w:lineRule="atLeast"/>
        <w:jc w:val="both"/>
        <w:rPr>
          <w:rFonts w:ascii="Arial" w:hAnsi="Arial" w:cs="Arial"/>
          <w:color w:val="212121"/>
          <w:szCs w:val="24"/>
          <w:u w:val="single"/>
          <w:lang w:val="es-CO" w:eastAsia="es-CO"/>
        </w:rPr>
      </w:pPr>
      <w:r w:rsidRPr="002C39AE">
        <w:rPr>
          <w:rFonts w:ascii="Arial" w:hAnsi="Arial" w:cs="Arial"/>
          <w:i/>
          <w:color w:val="212121"/>
          <w:szCs w:val="24"/>
          <w:lang w:val="es-CO" w:eastAsia="es-CO"/>
        </w:rPr>
        <w:t xml:space="preserve"> “Las zonas de páramos, </w:t>
      </w:r>
      <w:proofErr w:type="spellStart"/>
      <w:r w:rsidRPr="002C39AE">
        <w:rPr>
          <w:rFonts w:ascii="Arial" w:hAnsi="Arial" w:cs="Arial"/>
          <w:i/>
          <w:color w:val="212121"/>
          <w:szCs w:val="24"/>
          <w:lang w:val="es-CO" w:eastAsia="es-CO"/>
        </w:rPr>
        <w:t>subpáramos</w:t>
      </w:r>
      <w:proofErr w:type="spellEnd"/>
      <w:r w:rsidRPr="002C39AE">
        <w:rPr>
          <w:rFonts w:ascii="Arial" w:hAnsi="Arial" w:cs="Arial"/>
          <w:i/>
          <w:color w:val="212121"/>
          <w:szCs w:val="24"/>
          <w:lang w:val="es-CO" w:eastAsia="es-CO"/>
        </w:rPr>
        <w:t xml:space="preserve">, los nacimientos de agua y las zonas de recarga de acuíferos como áreas de especial importancia ecológica gozan de protección especial, por lo que las autoridades ambientales deberán adelantar las acciones tendientes a su conservación y manejo, </w:t>
      </w:r>
      <w:r w:rsidRPr="002C39AE">
        <w:rPr>
          <w:rFonts w:ascii="Arial" w:hAnsi="Arial" w:cs="Arial"/>
          <w:i/>
          <w:color w:val="212121"/>
          <w:szCs w:val="24"/>
          <w:u w:val="single"/>
          <w:lang w:val="es-CO" w:eastAsia="es-CO"/>
        </w:rPr>
        <w:t>las que podrán incluir su designación como áreas protegidas bajo alguna de las categorías de manejo previstas en el presente decreto”.</w:t>
      </w:r>
      <w:r w:rsidR="008D2101">
        <w:rPr>
          <w:rFonts w:ascii="Arial" w:hAnsi="Arial" w:cs="Arial"/>
          <w:color w:val="212121"/>
          <w:szCs w:val="24"/>
          <w:u w:val="single"/>
          <w:lang w:val="es-CO" w:eastAsia="es-CO"/>
        </w:rPr>
        <w:t xml:space="preserve"> </w:t>
      </w:r>
      <w:r w:rsidR="008D2101">
        <w:rPr>
          <w:rFonts w:ascii="Arial" w:eastAsia="Arial Unicode MS" w:hAnsi="Arial" w:cs="Arial"/>
          <w:i/>
          <w:color w:val="000000"/>
          <w:szCs w:val="24"/>
          <w:bdr w:val="nil"/>
          <w:lang w:eastAsia="es-CO"/>
        </w:rPr>
        <w:t>(</w:t>
      </w:r>
      <w:r w:rsidR="008D2101" w:rsidRPr="002428AF">
        <w:rPr>
          <w:rFonts w:ascii="Arial" w:eastAsia="Arial Unicode MS" w:hAnsi="Arial" w:cs="Arial"/>
          <w:color w:val="000000"/>
          <w:szCs w:val="24"/>
          <w:bdr w:val="nil"/>
          <w:lang w:eastAsia="es-CO"/>
        </w:rPr>
        <w:t>Subrayado fuera de texto original)</w:t>
      </w:r>
    </w:p>
    <w:p w:rsidR="006F2344" w:rsidRPr="006F2344" w:rsidRDefault="003F1582" w:rsidP="00DF1487">
      <w:pPr>
        <w:shd w:val="clear" w:color="auto" w:fill="FFFFFF"/>
        <w:spacing w:before="100" w:beforeAutospacing="1" w:line="259" w:lineRule="atLeast"/>
        <w:jc w:val="both"/>
        <w:rPr>
          <w:rFonts w:ascii="Arial" w:hAnsi="Arial" w:cs="Arial"/>
          <w:color w:val="212121"/>
          <w:szCs w:val="24"/>
          <w:lang w:val="es-CO" w:eastAsia="es-CO"/>
        </w:rPr>
      </w:pPr>
      <w:r w:rsidRPr="006F2344">
        <w:rPr>
          <w:rFonts w:ascii="Arial" w:hAnsi="Arial" w:cs="Arial"/>
          <w:color w:val="212121"/>
          <w:szCs w:val="24"/>
          <w:lang w:val="es-CO" w:eastAsia="es-CO"/>
        </w:rPr>
        <w:t xml:space="preserve">El artículo </w:t>
      </w:r>
      <w:r w:rsidR="00312EB4" w:rsidRPr="00312EB4">
        <w:rPr>
          <w:rFonts w:ascii="Arial" w:hAnsi="Arial" w:cs="Arial"/>
          <w:color w:val="212121"/>
          <w:szCs w:val="24"/>
          <w:lang w:val="es-CO" w:eastAsia="es-CO"/>
        </w:rPr>
        <w:t>2.2.2.3.2.4. del Decreto Único Reglamentario del Sector Ambiente y Desarrollo Sostenible 1076 de 2015</w:t>
      </w:r>
      <w:r w:rsidR="00312EB4" w:rsidRPr="006F2344">
        <w:rPr>
          <w:rFonts w:ascii="Arial" w:hAnsi="Arial" w:cs="Arial"/>
          <w:color w:val="212121"/>
          <w:szCs w:val="24"/>
          <w:lang w:val="es-CO" w:eastAsia="es-CO"/>
        </w:rPr>
        <w:t xml:space="preserve"> </w:t>
      </w:r>
      <w:r w:rsidR="00312EB4">
        <w:rPr>
          <w:rFonts w:ascii="Arial" w:hAnsi="Arial" w:cs="Arial"/>
          <w:color w:val="212121"/>
          <w:szCs w:val="24"/>
          <w:lang w:val="es-CO" w:eastAsia="es-CO"/>
        </w:rPr>
        <w:t xml:space="preserve">(artículo </w:t>
      </w:r>
      <w:r w:rsidR="00312EB4" w:rsidRPr="006F2344">
        <w:rPr>
          <w:rFonts w:ascii="Arial" w:hAnsi="Arial" w:cs="Arial"/>
          <w:color w:val="212121"/>
          <w:szCs w:val="24"/>
          <w:lang w:val="es-CO" w:eastAsia="es-CO"/>
        </w:rPr>
        <w:t>10</w:t>
      </w:r>
      <w:r w:rsidR="00312EB4" w:rsidRPr="00DF1487">
        <w:rPr>
          <w:rFonts w:ascii="Arial" w:hAnsi="Arial" w:cs="Arial"/>
          <w:color w:val="212121"/>
          <w:szCs w:val="24"/>
          <w:lang w:val="es-CO" w:eastAsia="es-CO"/>
        </w:rPr>
        <w:t xml:space="preserve"> del </w:t>
      </w:r>
      <w:r w:rsidR="00312EB4" w:rsidRPr="006F2344">
        <w:rPr>
          <w:rFonts w:ascii="Arial" w:hAnsi="Arial" w:cs="Arial"/>
          <w:color w:val="212121"/>
          <w:szCs w:val="24"/>
          <w:lang w:val="es-CO" w:eastAsia="es-CO"/>
        </w:rPr>
        <w:t xml:space="preserve"> </w:t>
      </w:r>
      <w:r w:rsidR="00312EB4">
        <w:rPr>
          <w:rFonts w:ascii="Arial" w:hAnsi="Arial" w:cs="Arial"/>
          <w:color w:val="212121"/>
          <w:szCs w:val="24"/>
          <w:lang w:val="es-CO" w:eastAsia="es-CO"/>
        </w:rPr>
        <w:t xml:space="preserve">Decreto 2041 de 2014) </w:t>
      </w:r>
      <w:r w:rsidR="006F2344" w:rsidRPr="006F2344">
        <w:rPr>
          <w:rFonts w:ascii="Arial" w:hAnsi="Arial" w:cs="Arial"/>
          <w:color w:val="212121"/>
          <w:szCs w:val="24"/>
          <w:lang w:val="es-CO" w:eastAsia="es-CO"/>
        </w:rPr>
        <w:t>dispone que para el caso de proyectos, obras o actividades que pretendan intervenir páramos, y que estén sujetos al licenciamiento ambiental por las Corporaciones Autónomas Regionales y la Autoridad Nacional de Licencias - ANLA, se deberá solicitar concepto previo al Ministerio de Ambiente y Desarrollo Sostenible sobre la conservación y el uso sostenible de dichos ecosistemas.</w:t>
      </w:r>
    </w:p>
    <w:p w:rsidR="006F2344" w:rsidRPr="006F2344" w:rsidRDefault="006F2344" w:rsidP="00DF1487">
      <w:pPr>
        <w:shd w:val="clear" w:color="auto" w:fill="FFFFFF"/>
        <w:spacing w:line="253" w:lineRule="atLeast"/>
        <w:jc w:val="both"/>
        <w:rPr>
          <w:rFonts w:ascii="Arial" w:hAnsi="Arial" w:cs="Arial"/>
          <w:color w:val="212121"/>
          <w:szCs w:val="24"/>
          <w:lang w:val="es-CO" w:eastAsia="es-CO"/>
        </w:rPr>
      </w:pPr>
      <w:r w:rsidRPr="006F2344">
        <w:rPr>
          <w:rFonts w:ascii="Arial" w:hAnsi="Arial" w:cs="Arial"/>
          <w:color w:val="212121"/>
          <w:szCs w:val="24"/>
          <w:lang w:val="es-CO" w:eastAsia="es-CO"/>
        </w:rPr>
        <w:t> </w:t>
      </w:r>
    </w:p>
    <w:p w:rsidR="003F1582" w:rsidRDefault="006F2344" w:rsidP="00DF1487">
      <w:pPr>
        <w:shd w:val="clear" w:color="auto" w:fill="FFFFFF"/>
        <w:spacing w:line="253" w:lineRule="atLeast"/>
        <w:jc w:val="both"/>
        <w:rPr>
          <w:rFonts w:ascii="Arial" w:hAnsi="Arial" w:cs="Arial"/>
          <w:color w:val="212121"/>
          <w:szCs w:val="24"/>
          <w:lang w:val="es-CO" w:eastAsia="es-CO"/>
        </w:rPr>
      </w:pPr>
      <w:r w:rsidRPr="006F2344">
        <w:rPr>
          <w:rFonts w:ascii="Arial" w:hAnsi="Arial" w:cs="Arial"/>
          <w:color w:val="212121"/>
          <w:szCs w:val="24"/>
          <w:lang w:val="es-CO" w:eastAsia="es-CO"/>
        </w:rPr>
        <w:t>Así mismo, dispone que “</w:t>
      </w:r>
      <w:r w:rsidRPr="002C39AE">
        <w:rPr>
          <w:rFonts w:ascii="Arial" w:hAnsi="Arial" w:cs="Arial"/>
          <w:i/>
          <w:color w:val="212121"/>
          <w:szCs w:val="24"/>
          <w:lang w:val="es-CO" w:eastAsia="es-CO"/>
        </w:rPr>
        <w:t>las autoridades ambientales deberán tener en cuenta las determinaciones que sobre la materia se hayan adoptado a través de los diferentes actos administrativos en relación con la conservación y el uso sostenible de dichos ecosistemas”</w:t>
      </w:r>
      <w:r w:rsidRPr="006F2344">
        <w:rPr>
          <w:rFonts w:ascii="Arial" w:hAnsi="Arial" w:cs="Arial"/>
          <w:color w:val="212121"/>
          <w:szCs w:val="24"/>
          <w:lang w:val="es-CO" w:eastAsia="es-CO"/>
        </w:rPr>
        <w:t>.</w:t>
      </w:r>
    </w:p>
    <w:p w:rsidR="001D4D98" w:rsidRDefault="001D4D98" w:rsidP="00DF1487">
      <w:pPr>
        <w:shd w:val="clear" w:color="auto" w:fill="FFFFFF"/>
        <w:spacing w:line="253" w:lineRule="atLeast"/>
        <w:jc w:val="both"/>
        <w:rPr>
          <w:rFonts w:ascii="Arial" w:hAnsi="Arial" w:cs="Arial"/>
          <w:color w:val="212121"/>
          <w:szCs w:val="24"/>
          <w:lang w:val="es-CO" w:eastAsia="es-CO"/>
        </w:rPr>
      </w:pPr>
    </w:p>
    <w:p w:rsidR="001D4D98" w:rsidRPr="001D4D98" w:rsidRDefault="001D4D98" w:rsidP="00DF1487">
      <w:pPr>
        <w:shd w:val="clear" w:color="auto" w:fill="FFFFFF"/>
        <w:spacing w:line="253" w:lineRule="atLeast"/>
        <w:jc w:val="both"/>
        <w:rPr>
          <w:color w:val="212121"/>
          <w:szCs w:val="24"/>
          <w:lang w:val="es-CO" w:eastAsia="es-CO"/>
        </w:rPr>
      </w:pPr>
      <w:r>
        <w:rPr>
          <w:rFonts w:ascii="Arial" w:hAnsi="Arial" w:cs="Arial"/>
          <w:color w:val="212121"/>
          <w:szCs w:val="24"/>
          <w:lang w:val="es-CO" w:eastAsia="es-CO"/>
        </w:rPr>
        <w:t>Q</w:t>
      </w:r>
      <w:r w:rsidRPr="001D4D98">
        <w:rPr>
          <w:rFonts w:ascii="Arial" w:hAnsi="Arial" w:cs="Arial"/>
          <w:color w:val="212121"/>
          <w:szCs w:val="24"/>
          <w:lang w:val="es-CO" w:eastAsia="es-CO"/>
        </w:rPr>
        <w:t>ue el parágrafo 2 del artículo 173 de la Ley 1753 de 2015, consagra</w:t>
      </w:r>
      <w:r w:rsidRPr="001D4D98">
        <w:rPr>
          <w:color w:val="212121"/>
          <w:szCs w:val="24"/>
          <w:lang w:val="es-CO" w:eastAsia="es-CO"/>
        </w:rPr>
        <w:t xml:space="preserve">: </w:t>
      </w:r>
    </w:p>
    <w:p w:rsidR="001D4D98" w:rsidRPr="001D4D98" w:rsidRDefault="001D4D98" w:rsidP="00DF1487">
      <w:pPr>
        <w:shd w:val="clear" w:color="auto" w:fill="FFFFFF"/>
        <w:spacing w:line="253" w:lineRule="atLeast"/>
        <w:jc w:val="both"/>
        <w:rPr>
          <w:color w:val="212121"/>
          <w:szCs w:val="24"/>
          <w:lang w:val="es-CO" w:eastAsia="es-CO"/>
        </w:rPr>
      </w:pPr>
    </w:p>
    <w:p w:rsidR="001D4D98" w:rsidRPr="00601FD7" w:rsidRDefault="00601FD7" w:rsidP="00DF1487">
      <w:pPr>
        <w:shd w:val="clear" w:color="auto" w:fill="FFFFFF"/>
        <w:spacing w:line="253" w:lineRule="atLeast"/>
        <w:jc w:val="both"/>
        <w:rPr>
          <w:rFonts w:ascii="Arial" w:hAnsi="Arial" w:cs="Arial"/>
          <w:i/>
          <w:color w:val="212121"/>
          <w:szCs w:val="24"/>
          <w:lang w:val="es-CO" w:eastAsia="es-CO"/>
        </w:rPr>
      </w:pPr>
      <w:bookmarkStart w:id="0" w:name="173"/>
      <w:r>
        <w:rPr>
          <w:rFonts w:ascii="Arial" w:hAnsi="Arial" w:cs="Arial"/>
          <w:i/>
          <w:color w:val="212121"/>
          <w:szCs w:val="24"/>
          <w:lang w:val="es-CO" w:eastAsia="es-CO"/>
        </w:rPr>
        <w:t>“</w:t>
      </w:r>
      <w:r w:rsidR="001D4D98" w:rsidRPr="00601FD7">
        <w:rPr>
          <w:rFonts w:ascii="Arial" w:hAnsi="Arial" w:cs="Arial"/>
          <w:i/>
          <w:color w:val="212121"/>
          <w:szCs w:val="24"/>
          <w:lang w:val="es-CO" w:eastAsia="es-CO"/>
        </w:rPr>
        <w:t>ARTÍCULO 173. PROTECCIÓN Y DELIMITACIÓN DE PÁRAMOS.</w:t>
      </w:r>
      <w:bookmarkEnd w:id="0"/>
      <w:r w:rsidR="001D4D98" w:rsidRPr="00601FD7">
        <w:rPr>
          <w:rFonts w:ascii="Arial" w:hAnsi="Arial" w:cs="Arial"/>
          <w:i/>
          <w:color w:val="212121"/>
          <w:szCs w:val="24"/>
          <w:lang w:val="es-CO" w:eastAsia="es-CO"/>
        </w:rPr>
        <w:t> En las áreas delimitadas como páramos no se podrán adelantar actividades agropecuarias ni de exploración o explotación de recursos naturales no renovables, ni construcción de refinerías de hidrocarburos.</w:t>
      </w:r>
    </w:p>
    <w:p w:rsidR="001D4D98" w:rsidRPr="00601FD7" w:rsidRDefault="001D4D98" w:rsidP="00DF1487">
      <w:pPr>
        <w:shd w:val="clear" w:color="auto" w:fill="FFFFFF"/>
        <w:spacing w:line="253" w:lineRule="atLeast"/>
        <w:jc w:val="both"/>
        <w:rPr>
          <w:rFonts w:ascii="Arial" w:hAnsi="Arial" w:cs="Arial"/>
          <w:i/>
          <w:color w:val="212121"/>
          <w:szCs w:val="24"/>
          <w:lang w:val="es-CO" w:eastAsia="es-CO"/>
        </w:rPr>
      </w:pPr>
      <w:r w:rsidRPr="00601FD7">
        <w:rPr>
          <w:rFonts w:ascii="Arial" w:hAnsi="Arial" w:cs="Arial"/>
          <w:i/>
          <w:color w:val="212121"/>
          <w:szCs w:val="24"/>
          <w:lang w:val="es-CO" w:eastAsia="es-CO"/>
        </w:rPr>
        <w:t>(…)</w:t>
      </w:r>
    </w:p>
    <w:p w:rsidR="001D4D98" w:rsidRDefault="001D4D98" w:rsidP="00DF1487">
      <w:pPr>
        <w:shd w:val="clear" w:color="auto" w:fill="FFFFFF"/>
        <w:spacing w:line="253" w:lineRule="atLeast"/>
        <w:jc w:val="both"/>
        <w:rPr>
          <w:rFonts w:ascii="Arial" w:hAnsi="Arial" w:cs="Arial"/>
          <w:color w:val="212121"/>
          <w:szCs w:val="24"/>
          <w:lang w:val="es-CO" w:eastAsia="es-CO"/>
        </w:rPr>
      </w:pPr>
      <w:r w:rsidRPr="00601FD7">
        <w:rPr>
          <w:rFonts w:ascii="Arial" w:hAnsi="Arial" w:cs="Arial"/>
          <w:i/>
          <w:color w:val="212121"/>
          <w:szCs w:val="24"/>
          <w:lang w:val="es-CO" w:eastAsia="es-CO"/>
        </w:rPr>
        <w:t>PARÁGRAFO 2o. En el área de referencia que no sea incluida dentro del área del páramo delimitada, no estará permitido otorgar nuevos títulos mineros o suscribir nuevos contratos para la exploración y explotación de hidrocarburos, ni el desarrollo de nuevas actividades agropecuarias. Esta área será objeto de ordenamiento y manejo integral por parte de las entidades territoriales de conformidad con los lineamientos que establezcan las Corporaciones Autónomas Regionales, con el fin de atenuar y prevenir las perturbaciones sobre el área delimitada como páramo y contribuir con la protección y preservación de estas</w:t>
      </w:r>
      <w:r w:rsidRPr="001D4D98">
        <w:rPr>
          <w:rFonts w:ascii="Arial" w:hAnsi="Arial" w:cs="Arial"/>
          <w:color w:val="212121"/>
          <w:szCs w:val="24"/>
          <w:lang w:val="es-CO" w:eastAsia="es-CO"/>
        </w:rPr>
        <w:t>.</w:t>
      </w:r>
      <w:r w:rsidR="00601FD7">
        <w:rPr>
          <w:rFonts w:ascii="Arial" w:hAnsi="Arial" w:cs="Arial"/>
          <w:color w:val="212121"/>
          <w:szCs w:val="24"/>
          <w:lang w:val="es-CO" w:eastAsia="es-CO"/>
        </w:rPr>
        <w:t>”</w:t>
      </w:r>
    </w:p>
    <w:p w:rsidR="00E475FE" w:rsidRDefault="00E475FE" w:rsidP="00DF1487">
      <w:pPr>
        <w:shd w:val="clear" w:color="auto" w:fill="FFFFFF"/>
        <w:spacing w:line="253" w:lineRule="atLeast"/>
        <w:jc w:val="both"/>
        <w:rPr>
          <w:rFonts w:ascii="Arial" w:hAnsi="Arial" w:cs="Arial"/>
          <w:color w:val="212121"/>
          <w:szCs w:val="24"/>
          <w:lang w:val="es-CO" w:eastAsia="es-CO"/>
        </w:rPr>
      </w:pPr>
    </w:p>
    <w:p w:rsidR="00E475FE" w:rsidRPr="00E475FE" w:rsidRDefault="00E475FE" w:rsidP="00E475FE">
      <w:pPr>
        <w:shd w:val="clear" w:color="auto" w:fill="FFFFFF"/>
        <w:spacing w:line="253" w:lineRule="atLeast"/>
        <w:jc w:val="both"/>
        <w:rPr>
          <w:rFonts w:ascii="Arial" w:hAnsi="Arial" w:cs="Arial"/>
          <w:i/>
          <w:iCs/>
          <w:color w:val="212121"/>
          <w:szCs w:val="24"/>
          <w:lang w:val="es-ES_tradnl" w:eastAsia="es-CO"/>
        </w:rPr>
      </w:pPr>
      <w:r>
        <w:rPr>
          <w:rFonts w:ascii="Arial" w:hAnsi="Arial" w:cs="Arial"/>
          <w:color w:val="212121"/>
          <w:szCs w:val="24"/>
          <w:lang w:val="es-CO" w:eastAsia="es-CO"/>
        </w:rPr>
        <w:t xml:space="preserve">Que </w:t>
      </w:r>
      <w:r w:rsidRPr="00E475FE">
        <w:rPr>
          <w:rFonts w:ascii="Arial" w:hAnsi="Arial" w:cs="Arial"/>
          <w:color w:val="212121"/>
          <w:szCs w:val="24"/>
          <w:lang w:val="es-CO" w:eastAsia="es-CO"/>
        </w:rPr>
        <w:t xml:space="preserve">la Corte </w:t>
      </w:r>
      <w:r>
        <w:rPr>
          <w:rFonts w:ascii="Arial" w:hAnsi="Arial" w:cs="Arial"/>
          <w:color w:val="212121"/>
          <w:szCs w:val="24"/>
          <w:lang w:val="es-CO" w:eastAsia="es-CO"/>
        </w:rPr>
        <w:t xml:space="preserve">en </w:t>
      </w:r>
      <w:r w:rsidRPr="00E475FE">
        <w:rPr>
          <w:rFonts w:ascii="Arial" w:hAnsi="Arial" w:cs="Arial"/>
          <w:color w:val="212121"/>
          <w:szCs w:val="24"/>
          <w:lang w:eastAsia="es-CO"/>
        </w:rPr>
        <w:t>Sentencia C-035 de 2016, en la que precisó que, el Ministerio  </w:t>
      </w:r>
      <w:r w:rsidRPr="00E475FE">
        <w:rPr>
          <w:rFonts w:ascii="Arial" w:hAnsi="Arial" w:cs="Arial"/>
          <w:color w:val="212121"/>
          <w:szCs w:val="24"/>
          <w:lang w:val="es-CO" w:eastAsia="es-CO"/>
        </w:rPr>
        <w:t xml:space="preserve">debe </w:t>
      </w:r>
      <w:r w:rsidRPr="00E475FE">
        <w:rPr>
          <w:rFonts w:ascii="Arial" w:hAnsi="Arial" w:cs="Arial"/>
          <w:iCs/>
          <w:color w:val="212121"/>
          <w:szCs w:val="24"/>
          <w:lang w:val="es-ES_tradnl" w:eastAsia="es-CO"/>
        </w:rPr>
        <w:t xml:space="preserve">consultar los criterios científicos fijados por el </w:t>
      </w:r>
      <w:proofErr w:type="spellStart"/>
      <w:r w:rsidRPr="00E475FE">
        <w:rPr>
          <w:rFonts w:ascii="Arial" w:hAnsi="Arial" w:cs="Arial"/>
          <w:color w:val="212121"/>
          <w:szCs w:val="24"/>
          <w:lang w:eastAsia="es-CO"/>
        </w:rPr>
        <w:t>IAvH</w:t>
      </w:r>
      <w:proofErr w:type="spellEnd"/>
      <w:r w:rsidRPr="00E475FE">
        <w:rPr>
          <w:rFonts w:ascii="Arial" w:hAnsi="Arial" w:cs="Arial"/>
          <w:color w:val="212121"/>
          <w:szCs w:val="24"/>
          <w:lang w:eastAsia="es-CO"/>
        </w:rPr>
        <w:t xml:space="preserve">, y en consecuencia debe </w:t>
      </w:r>
      <w:r w:rsidRPr="00E475FE">
        <w:rPr>
          <w:rFonts w:ascii="Arial" w:hAnsi="Arial" w:cs="Arial"/>
          <w:color w:val="212121"/>
          <w:szCs w:val="24"/>
          <w:lang w:eastAsia="es-CO"/>
        </w:rPr>
        <w:lastRenderedPageBreak/>
        <w:t>fundamentar científicamente la decisión de apartarse del área de páramo por considerar un mayor grado de salvaguarda a esos ecosistemas, dado que</w:t>
      </w:r>
      <w:r w:rsidRPr="00E475FE">
        <w:rPr>
          <w:rFonts w:ascii="Arial" w:hAnsi="Arial" w:cs="Arial"/>
          <w:i/>
          <w:iCs/>
          <w:color w:val="212121"/>
          <w:szCs w:val="24"/>
          <w:lang w:val="es-ES_tradnl" w:eastAsia="es-CO"/>
        </w:rPr>
        <w:t xml:space="preserve"> </w:t>
      </w:r>
      <w:r w:rsidRPr="00E475FE">
        <w:rPr>
          <w:rFonts w:ascii="Arial" w:hAnsi="Arial" w:cs="Arial"/>
          <w:iCs/>
          <w:color w:val="212121"/>
          <w:szCs w:val="24"/>
          <w:lang w:val="es-ES_tradnl" w:eastAsia="es-CO"/>
        </w:rPr>
        <w:t>la arbitrariedad</w:t>
      </w:r>
      <w:r w:rsidRPr="00E475FE">
        <w:rPr>
          <w:rFonts w:ascii="Arial" w:hAnsi="Arial" w:cs="Arial"/>
          <w:i/>
          <w:iCs/>
          <w:color w:val="212121"/>
          <w:szCs w:val="24"/>
          <w:lang w:val="es-ES_tradnl" w:eastAsia="es-CO"/>
        </w:rPr>
        <w:t xml:space="preserve"> “puede llegar a afectar los ecosistemas de páramo, y como lo analizará la Corte a continuación, con ello se podría causar un riesgo para la disponibilidad y la continuidad de servicios ambientales de los cuales depende el derecho fundamental al agua. Más aun, una delimitación inadecuada, podría llegar a permitir la utilización del suelo de los páramos para realizar actividades de minería y de hidrocarburos en estos ecosistemas”</w:t>
      </w:r>
      <w:r w:rsidRPr="00E475FE">
        <w:rPr>
          <w:rFonts w:ascii="Arial" w:hAnsi="Arial" w:cs="Arial"/>
          <w:color w:val="212121"/>
          <w:szCs w:val="24"/>
          <w:lang w:val="es-ES_tradnl" w:eastAsia="es-CO"/>
        </w:rPr>
        <w:t>.</w:t>
      </w:r>
    </w:p>
    <w:p w:rsidR="00FE2F94" w:rsidRDefault="00FE2F94" w:rsidP="003D7012">
      <w:pPr>
        <w:pStyle w:val="Textocomentario"/>
        <w:rPr>
          <w:rFonts w:ascii="Arial" w:hAnsi="Arial" w:cs="Arial"/>
          <w:lang w:val="es-CO"/>
        </w:rPr>
      </w:pPr>
    </w:p>
    <w:p w:rsidR="00FE2F94" w:rsidRDefault="00FE2F94" w:rsidP="00FE2F94">
      <w:pPr>
        <w:pStyle w:val="CuerpoA"/>
        <w:jc w:val="both"/>
        <w:rPr>
          <w:rStyle w:val="Nmerodepgina"/>
          <w:rFonts w:ascii="Arial" w:eastAsia="Arial" w:hAnsi="Arial" w:cs="Arial"/>
          <w:i/>
          <w:iCs/>
          <w:vertAlign w:val="superscript"/>
        </w:rPr>
      </w:pPr>
      <w:proofErr w:type="gramStart"/>
      <w:r>
        <w:rPr>
          <w:rStyle w:val="Nmerodepgina"/>
          <w:rFonts w:ascii="Arial" w:hAnsi="Arial" w:cs="Arial"/>
        </w:rPr>
        <w:t>Que</w:t>
      </w:r>
      <w:proofErr w:type="gramEnd"/>
      <w:r>
        <w:rPr>
          <w:rStyle w:val="Nmerodepgina"/>
          <w:rFonts w:ascii="Arial" w:hAnsi="Arial" w:cs="Arial"/>
        </w:rPr>
        <w:t xml:space="preserve"> al respecto, la Corte Constitucional mediante sentencia C-035 de 2016 dispuso: </w:t>
      </w:r>
      <w:r>
        <w:rPr>
          <w:rStyle w:val="Nmerodepgina"/>
          <w:rFonts w:ascii="Arial" w:hAnsi="Arial" w:cs="Arial"/>
          <w:i/>
          <w:iCs/>
        </w:rPr>
        <w:t>“Dentro de los distintos servicios ambientales que prestan los páramos se deben resaltar dos, que son fundamentales para la sociedad. Por una parte, los páramos son una pieza clave en la regulación del ciclo hídrico (en calidad y disponibilidad), en razón a que son recolectores y proveedores de agua potable de alta calidad y fácil distribución. Por otra parte, los páramos son “sumideros de carbono, es decir, almacenan y capturan carbono proveniente de la atmósfera…”</w:t>
      </w:r>
    </w:p>
    <w:p w:rsidR="00FE2F94" w:rsidRDefault="00FE2F94" w:rsidP="00FE2F94">
      <w:pPr>
        <w:pStyle w:val="CuerpoA"/>
        <w:jc w:val="both"/>
        <w:rPr>
          <w:rStyle w:val="Nmerodepgina"/>
          <w:rFonts w:ascii="Arial" w:eastAsia="Arial" w:hAnsi="Arial" w:cs="Arial"/>
          <w:i/>
          <w:iCs/>
          <w:vertAlign w:val="superscript"/>
        </w:rPr>
      </w:pPr>
    </w:p>
    <w:p w:rsidR="00FE2F94" w:rsidRPr="00FE2F94" w:rsidRDefault="00FE2F94" w:rsidP="00FE2F94">
      <w:pPr>
        <w:pStyle w:val="Cuerpo"/>
        <w:jc w:val="both"/>
        <w:rPr>
          <w:rStyle w:val="Nmerodepgina"/>
          <w:rFonts w:ascii="Arial" w:hAnsi="Arial" w:cs="Arial"/>
          <w:iCs/>
        </w:rPr>
      </w:pPr>
      <w:r>
        <w:rPr>
          <w:rStyle w:val="Nmerodepgina"/>
          <w:rFonts w:ascii="Arial" w:hAnsi="Arial" w:cs="Arial"/>
        </w:rPr>
        <w:t xml:space="preserve">Que igualmente en sede de la citada Sentencia la Corte Constitucional analizó la constitucionalidad de la prohibición de adelantar actividades de exploración o explotación de recursos naturales no renovables o de construcción de refinerías de hidrocarburos se encuentra ajustado a la Constitución al concluir que “… </w:t>
      </w:r>
      <w:r>
        <w:rPr>
          <w:rStyle w:val="Nmerodepgina"/>
          <w:rFonts w:ascii="Arial" w:hAnsi="Arial" w:cs="Arial"/>
          <w:i/>
          <w:iCs/>
        </w:rPr>
        <w:t xml:space="preserve">la libertad económica y los derechos de los particulares a explotar los recursos de propiedad del Estado deben ceder debido a tres razones principales. </w:t>
      </w:r>
      <w:r w:rsidRPr="00772B62">
        <w:rPr>
          <w:rStyle w:val="Nmerodepgina"/>
          <w:rFonts w:ascii="Arial" w:hAnsi="Arial" w:cs="Arial"/>
          <w:i/>
          <w:iCs/>
          <w:u w:val="single"/>
        </w:rPr>
        <w:t>En primer lugar, debido a que los páramos se encuentran en una situación de déficit de protección, pues no hacen parte del sistema de áreas protegidas, ni de ningún otro instrumento que les provea una protección especial.</w:t>
      </w:r>
      <w:r>
        <w:rPr>
          <w:rStyle w:val="Nmerodepgina"/>
          <w:rFonts w:ascii="Arial" w:hAnsi="Arial" w:cs="Arial"/>
          <w:i/>
          <w:iCs/>
        </w:rPr>
        <w:t xml:space="preserve"> En segundo lugar, los páramos cumplen un papel fundamental en la regulación del ciclo del agua potable en nuestro país, y proveen de agua económica y de alta calidad para el consumo humano al 70% de la población colombiana. En </w:t>
      </w:r>
      <w:r w:rsidRPr="00FE2F94">
        <w:rPr>
          <w:rStyle w:val="Nmerodepgina"/>
          <w:rFonts w:ascii="Arial" w:hAnsi="Arial" w:cs="Arial"/>
          <w:i/>
          <w:iCs/>
        </w:rPr>
        <w:t>tercera medida, los páramos son ecosistemas que tienen bajas temperaturas y poco oxígeno, y que se han desarrollado en relativo aislamiento, lo cual los hace especialmente vulnerables a las afectaciones externas.” (</w:t>
      </w:r>
      <w:r w:rsidRPr="00FE2F94">
        <w:rPr>
          <w:rStyle w:val="Nmerodepgina"/>
          <w:rFonts w:ascii="Arial" w:hAnsi="Arial" w:cs="Arial"/>
          <w:iCs/>
        </w:rPr>
        <w:t>Subrayado fuera del texto)</w:t>
      </w:r>
    </w:p>
    <w:p w:rsidR="00FE2F94" w:rsidRPr="00FE2F94" w:rsidRDefault="00FE2F94" w:rsidP="003D7012">
      <w:pPr>
        <w:pStyle w:val="Textocomentario"/>
        <w:rPr>
          <w:rFonts w:ascii="Arial" w:hAnsi="Arial" w:cs="Arial"/>
          <w:lang w:val="es-CO"/>
        </w:rPr>
      </w:pPr>
    </w:p>
    <w:p w:rsidR="00070636" w:rsidRDefault="00070636" w:rsidP="00070636">
      <w:pPr>
        <w:pStyle w:val="CuerpoA"/>
        <w:jc w:val="both"/>
        <w:rPr>
          <w:rStyle w:val="Nmerodepgina"/>
          <w:rFonts w:ascii="Arial" w:eastAsia="Arial" w:hAnsi="Arial" w:cs="Arial"/>
        </w:rPr>
      </w:pPr>
      <w:r w:rsidRPr="00FE2F94">
        <w:rPr>
          <w:rStyle w:val="Nmerodepgina"/>
          <w:rFonts w:ascii="Arial" w:hAnsi="Arial" w:cs="Arial"/>
        </w:rPr>
        <w:t xml:space="preserve">Que los ecosistemas de páramos han sido reconocidos como áreas de especial importancia ecológica que cuentan con una protección especial por parte del Estado, toda vez que resultan de vital importancia por los servicios </w:t>
      </w:r>
      <w:proofErr w:type="spellStart"/>
      <w:r w:rsidRPr="00FE2F94">
        <w:rPr>
          <w:rStyle w:val="Nmerodepgina"/>
          <w:rFonts w:ascii="Arial" w:hAnsi="Arial" w:cs="Arial"/>
        </w:rPr>
        <w:t>ecosistémicos</w:t>
      </w:r>
      <w:proofErr w:type="spellEnd"/>
      <w:r w:rsidRPr="00FE2F94">
        <w:rPr>
          <w:rStyle w:val="Nmerodepgina"/>
          <w:rFonts w:ascii="Arial" w:hAnsi="Arial" w:cs="Arial"/>
        </w:rPr>
        <w:t xml:space="preserve"> que prestan a la población colombiana, especialmente los relacionados con la estabilidad de los ciclos climáticos e hidrológicos y con la regulación de los flujos de agua en cantidad y calidad, lo que hace de estos ecosistemas unas verdaderas “fábricas de agua”, donde nacen las principales estrellas fluviales de las cuales dependen el 85% del agua para consumo humano, riego y generación de electricidad del país.</w:t>
      </w:r>
      <w:r>
        <w:rPr>
          <w:rStyle w:val="Nmerodepgina"/>
          <w:rFonts w:ascii="Arial" w:hAnsi="Arial" w:cs="Arial"/>
        </w:rPr>
        <w:t xml:space="preserve"> </w:t>
      </w:r>
    </w:p>
    <w:p w:rsidR="00070636" w:rsidRDefault="00070636" w:rsidP="003D7012">
      <w:pPr>
        <w:shd w:val="clear" w:color="auto" w:fill="FFFFFF"/>
        <w:jc w:val="both"/>
        <w:textAlignment w:val="baseline"/>
        <w:rPr>
          <w:rFonts w:ascii="Arial" w:eastAsia="Arial Unicode MS" w:hAnsi="Arial" w:cs="Arial"/>
          <w:color w:val="000000"/>
          <w:szCs w:val="24"/>
          <w:bdr w:val="nil"/>
          <w:lang w:val="es-ES_tradnl" w:eastAsia="es-CO"/>
        </w:rPr>
      </w:pPr>
    </w:p>
    <w:p w:rsidR="00772B62" w:rsidRPr="00772B62" w:rsidRDefault="003E136A" w:rsidP="00FE2F94">
      <w:pPr>
        <w:spacing w:after="160"/>
        <w:contextualSpacing/>
        <w:jc w:val="both"/>
        <w:rPr>
          <w:rStyle w:val="Nmerodepgina"/>
          <w:rFonts w:ascii="Arial" w:hAnsi="Arial" w:cs="Arial"/>
        </w:rPr>
      </w:pPr>
      <w:r>
        <w:rPr>
          <w:rFonts w:ascii="Arial" w:hAnsi="Arial" w:cs="Arial"/>
          <w:color w:val="212121"/>
        </w:rPr>
        <w:t xml:space="preserve">Que </w:t>
      </w:r>
      <w:r>
        <w:rPr>
          <w:rFonts w:ascii="Arial" w:hAnsi="Arial" w:cs="Arial"/>
        </w:rPr>
        <w:t xml:space="preserve">teniendo en  cuenta el déficit de protección normativa y la importancia que representa el ecosistema estratégico de </w:t>
      </w:r>
      <w:proofErr w:type="spellStart"/>
      <w:r>
        <w:rPr>
          <w:rFonts w:ascii="Arial" w:hAnsi="Arial" w:cs="Arial"/>
        </w:rPr>
        <w:t>páramuno</w:t>
      </w:r>
      <w:proofErr w:type="spellEnd"/>
      <w:r>
        <w:rPr>
          <w:rFonts w:ascii="Arial" w:hAnsi="Arial" w:cs="Arial"/>
        </w:rPr>
        <w:t xml:space="preserve"> de Pisba, ubicado en los municipios </w:t>
      </w:r>
      <w:proofErr w:type="spellStart"/>
      <w:r w:rsidRPr="00DF707B">
        <w:rPr>
          <w:rFonts w:ascii="Arial" w:hAnsi="Arial" w:cs="Arial"/>
        </w:rPr>
        <w:t>Labranzagrande</w:t>
      </w:r>
      <w:proofErr w:type="spellEnd"/>
      <w:r w:rsidRPr="00DF707B">
        <w:rPr>
          <w:rFonts w:ascii="Arial" w:hAnsi="Arial" w:cs="Arial"/>
        </w:rPr>
        <w:t xml:space="preserve">, </w:t>
      </w:r>
      <w:proofErr w:type="spellStart"/>
      <w:r w:rsidRPr="00DF707B">
        <w:rPr>
          <w:rFonts w:ascii="Arial" w:hAnsi="Arial" w:cs="Arial"/>
        </w:rPr>
        <w:t>Mongua</w:t>
      </w:r>
      <w:proofErr w:type="spellEnd"/>
      <w:r w:rsidRPr="00DF707B">
        <w:rPr>
          <w:rFonts w:ascii="Arial" w:hAnsi="Arial" w:cs="Arial"/>
        </w:rPr>
        <w:t xml:space="preserve">, Pisba, </w:t>
      </w:r>
      <w:proofErr w:type="spellStart"/>
      <w:r w:rsidRPr="00DF707B">
        <w:rPr>
          <w:rFonts w:ascii="Arial" w:hAnsi="Arial" w:cs="Arial"/>
        </w:rPr>
        <w:t>Socha</w:t>
      </w:r>
      <w:proofErr w:type="spellEnd"/>
      <w:r w:rsidRPr="00DF707B">
        <w:rPr>
          <w:rFonts w:ascii="Arial" w:hAnsi="Arial" w:cs="Arial"/>
        </w:rPr>
        <w:t xml:space="preserve">, Támara, Socotá, La Salina, </w:t>
      </w:r>
      <w:proofErr w:type="spellStart"/>
      <w:r w:rsidRPr="00DF707B">
        <w:rPr>
          <w:rFonts w:ascii="Arial" w:hAnsi="Arial" w:cs="Arial"/>
        </w:rPr>
        <w:t>Sácama</w:t>
      </w:r>
      <w:proofErr w:type="spellEnd"/>
      <w:r w:rsidRPr="00DF707B">
        <w:rPr>
          <w:rFonts w:ascii="Arial" w:hAnsi="Arial" w:cs="Arial"/>
        </w:rPr>
        <w:t xml:space="preserve">, Tasco, Jericó y </w:t>
      </w:r>
      <w:proofErr w:type="spellStart"/>
      <w:r w:rsidRPr="00DF707B">
        <w:rPr>
          <w:rFonts w:ascii="Arial" w:hAnsi="Arial" w:cs="Arial"/>
        </w:rPr>
        <w:t>Gámeza</w:t>
      </w:r>
      <w:proofErr w:type="spellEnd"/>
      <w:r>
        <w:rPr>
          <w:rFonts w:ascii="Arial" w:hAnsi="Arial" w:cs="Arial"/>
        </w:rPr>
        <w:t xml:space="preserve">,  y los servicios </w:t>
      </w:r>
      <w:proofErr w:type="spellStart"/>
      <w:r>
        <w:rPr>
          <w:rFonts w:ascii="Arial" w:hAnsi="Arial" w:cs="Arial"/>
        </w:rPr>
        <w:t>ecosistémicos</w:t>
      </w:r>
      <w:proofErr w:type="spellEnd"/>
      <w:r>
        <w:rPr>
          <w:rFonts w:ascii="Arial" w:hAnsi="Arial" w:cs="Arial"/>
        </w:rPr>
        <w:t xml:space="preserve"> que presta, como es el abastecimiento de recurso hídrico a los entes territoriales enunciados, este Ministerio actuando bajo el principio de prevención y precaución, se encuentra en la obligación de proteger dicho ecosistema, de forma temporal, hasta tanto no se cumpla con lo exhortado por el </w:t>
      </w:r>
      <w:r w:rsidR="00772B62" w:rsidRPr="000A6243">
        <w:rPr>
          <w:rFonts w:ascii="Arial" w:hAnsi="Arial" w:cs="Arial"/>
          <w:color w:val="212121"/>
        </w:rPr>
        <w:t xml:space="preserve">Juzgado Segundo Administrativo Oral del Circuito del Distrito Judicial de Duitama, en fallo del 29 de junio de 2018, con </w:t>
      </w:r>
      <w:r w:rsidR="00772B62" w:rsidRPr="000A6243">
        <w:rPr>
          <w:rFonts w:ascii="Arial" w:hAnsi="Arial" w:cs="Arial"/>
        </w:rPr>
        <w:t xml:space="preserve">Radicado 202800016-00, </w:t>
      </w:r>
      <w:r>
        <w:rPr>
          <w:rFonts w:ascii="Arial" w:hAnsi="Arial" w:cs="Arial"/>
        </w:rPr>
        <w:t xml:space="preserve">por medio del cual </w:t>
      </w:r>
      <w:r w:rsidR="00772B62" w:rsidRPr="000A6243">
        <w:rPr>
          <w:rFonts w:ascii="Arial" w:hAnsi="Arial" w:cs="Arial"/>
        </w:rPr>
        <w:t>ordenó al Ministerio de Ambiente y Desarrollo Sostenible, abstenerse de emitir acto administrativo definitivo de delimitación del páramo de Pisba.</w:t>
      </w:r>
      <w:r w:rsidR="00772B62">
        <w:rPr>
          <w:rFonts w:ascii="Arial" w:hAnsi="Arial" w:cs="Arial"/>
        </w:rPr>
        <w:t xml:space="preserve"> </w:t>
      </w:r>
    </w:p>
    <w:p w:rsidR="008D1AB6" w:rsidRDefault="008D1AB6" w:rsidP="003D7012">
      <w:pPr>
        <w:shd w:val="clear" w:color="auto" w:fill="FFFFFF"/>
        <w:jc w:val="both"/>
        <w:textAlignment w:val="baseline"/>
        <w:rPr>
          <w:rFonts w:ascii="Arial" w:eastAsia="Arial Unicode MS" w:hAnsi="Arial" w:cs="Arial"/>
          <w:color w:val="000000"/>
          <w:szCs w:val="24"/>
          <w:bdr w:val="nil"/>
          <w:lang w:eastAsia="es-CO"/>
        </w:rPr>
      </w:pPr>
    </w:p>
    <w:p w:rsidR="008D1AB6" w:rsidRPr="000D4D43" w:rsidRDefault="008D1AB6" w:rsidP="00FE2F94">
      <w:pPr>
        <w:shd w:val="clear" w:color="auto" w:fill="FFFFFF"/>
        <w:jc w:val="both"/>
        <w:rPr>
          <w:rFonts w:ascii="Arial" w:hAnsi="Arial" w:cs="Arial"/>
          <w:color w:val="212121"/>
          <w:szCs w:val="24"/>
          <w:lang w:val="es-CO" w:eastAsia="es-CO"/>
        </w:rPr>
      </w:pPr>
      <w:r w:rsidRPr="00F10CBA">
        <w:rPr>
          <w:rFonts w:ascii="Arial" w:hAnsi="Arial" w:cs="Arial"/>
          <w:color w:val="212121"/>
          <w:szCs w:val="24"/>
          <w:lang w:val="es-CO" w:eastAsia="es-CO"/>
        </w:rPr>
        <w:lastRenderedPageBreak/>
        <w:t>Que en el continente americano sólo Colombia, Venezuela, Ecuador, Perú y Costa Rica cuentan con páramos tropicales, ubicados casi todos, en la cordillera de los Andes, salvo los de la Sierra Nevada de Santa Marta y los de Costa Rica. Colombia tiene el 50% de los páramos del mundo, alcanzando una superficie aproximada de 2.906.000 hectáreas distribuidas en 36 complejos, un poco más del 2,5% de la extensión continental del país.</w:t>
      </w:r>
    </w:p>
    <w:p w:rsidR="008D1AB6" w:rsidRPr="006F2344" w:rsidRDefault="008D1AB6" w:rsidP="00FE2F94">
      <w:pPr>
        <w:shd w:val="clear" w:color="auto" w:fill="FFFFFF"/>
        <w:jc w:val="both"/>
        <w:rPr>
          <w:rFonts w:ascii="Arial" w:hAnsi="Arial" w:cs="Arial"/>
          <w:color w:val="212121"/>
          <w:sz w:val="22"/>
          <w:szCs w:val="22"/>
          <w:lang w:val="es-CO" w:eastAsia="es-CO"/>
        </w:rPr>
      </w:pPr>
    </w:p>
    <w:p w:rsidR="008D1AB6" w:rsidRPr="000D4D43" w:rsidRDefault="008D1AB6" w:rsidP="00FE2F94">
      <w:pPr>
        <w:shd w:val="clear" w:color="auto" w:fill="FFFFFF"/>
        <w:jc w:val="both"/>
        <w:rPr>
          <w:rFonts w:ascii="Arial" w:hAnsi="Arial" w:cs="Arial"/>
          <w:color w:val="212121"/>
          <w:szCs w:val="24"/>
          <w:lang w:val="es-CO" w:eastAsia="es-CO"/>
        </w:rPr>
      </w:pPr>
      <w:proofErr w:type="gramStart"/>
      <w:r>
        <w:rPr>
          <w:rFonts w:ascii="Arial" w:hAnsi="Arial" w:cs="Arial"/>
          <w:color w:val="212121"/>
          <w:szCs w:val="24"/>
          <w:lang w:val="es-CO" w:eastAsia="es-CO"/>
        </w:rPr>
        <w:t>Que</w:t>
      </w:r>
      <w:proofErr w:type="gramEnd"/>
      <w:r w:rsidRPr="000D4D43">
        <w:rPr>
          <w:rFonts w:ascii="Arial" w:hAnsi="Arial" w:cs="Arial"/>
          <w:color w:val="212121"/>
          <w:szCs w:val="24"/>
          <w:lang w:val="es-CO" w:eastAsia="es-CO"/>
        </w:rPr>
        <w:t xml:space="preserve"> p</w:t>
      </w:r>
      <w:r w:rsidRPr="006F2344">
        <w:rPr>
          <w:rFonts w:ascii="Arial" w:hAnsi="Arial" w:cs="Arial"/>
          <w:color w:val="212121"/>
          <w:szCs w:val="24"/>
          <w:lang w:val="es-CO" w:eastAsia="es-CO"/>
        </w:rPr>
        <w:t xml:space="preserve">ese a este bajo porcentaje de extensión, los páramos resultan de vital importancia por los servicios </w:t>
      </w:r>
      <w:proofErr w:type="spellStart"/>
      <w:r w:rsidRPr="006F2344">
        <w:rPr>
          <w:rFonts w:ascii="Arial" w:hAnsi="Arial" w:cs="Arial"/>
          <w:color w:val="212121"/>
          <w:szCs w:val="24"/>
          <w:lang w:val="es-CO" w:eastAsia="es-CO"/>
        </w:rPr>
        <w:t>ecosistémicos</w:t>
      </w:r>
      <w:proofErr w:type="spellEnd"/>
      <w:r w:rsidRPr="006F2344">
        <w:rPr>
          <w:rFonts w:ascii="Arial" w:hAnsi="Arial" w:cs="Arial"/>
          <w:color w:val="212121"/>
          <w:szCs w:val="24"/>
          <w:lang w:val="es-CO" w:eastAsia="es-CO"/>
        </w:rPr>
        <w:t xml:space="preserve"> que prestan a la población colombiana, especialmente los relacionados con la estabilidad de los ciclos climáticos e hidrológicos y con la regulación de los flujos</w:t>
      </w:r>
      <w:r w:rsidRPr="000D4D43">
        <w:rPr>
          <w:rFonts w:ascii="Arial" w:hAnsi="Arial" w:cs="Arial"/>
          <w:color w:val="212121"/>
          <w:szCs w:val="24"/>
          <w:lang w:val="es-CO" w:eastAsia="es-CO"/>
        </w:rPr>
        <w:t xml:space="preserve"> de agua en cantidad y calidad.</w:t>
      </w:r>
    </w:p>
    <w:p w:rsidR="008D1AB6" w:rsidRPr="006F2344" w:rsidRDefault="008D1AB6" w:rsidP="00FE2F94">
      <w:pPr>
        <w:shd w:val="clear" w:color="auto" w:fill="FFFFFF"/>
        <w:jc w:val="both"/>
        <w:rPr>
          <w:rFonts w:ascii="Arial" w:hAnsi="Arial" w:cs="Arial"/>
          <w:color w:val="212121"/>
          <w:sz w:val="22"/>
          <w:szCs w:val="22"/>
          <w:lang w:val="es-CO" w:eastAsia="es-CO"/>
        </w:rPr>
      </w:pPr>
    </w:p>
    <w:p w:rsidR="008D1AB6" w:rsidRPr="00335329" w:rsidRDefault="008D1AB6" w:rsidP="00FE2F94">
      <w:pPr>
        <w:shd w:val="clear" w:color="auto" w:fill="FFFFFF"/>
        <w:jc w:val="both"/>
        <w:rPr>
          <w:rFonts w:ascii="Arial" w:hAnsi="Arial" w:cs="Arial"/>
          <w:color w:val="212121"/>
          <w:szCs w:val="24"/>
          <w:lang w:eastAsia="es-CO"/>
        </w:rPr>
      </w:pPr>
      <w:r w:rsidRPr="00335329">
        <w:rPr>
          <w:rFonts w:ascii="Arial" w:hAnsi="Arial" w:cs="Arial"/>
          <w:color w:val="212121"/>
          <w:szCs w:val="24"/>
          <w:lang w:val="es-CO" w:eastAsia="es-CO"/>
        </w:rPr>
        <w:t xml:space="preserve">Que estas condiciones hacen de estos ecosistemas unas verdaderas “fábricas de agua”, donde nacen las principales estrellas fluviales de las cuales dependen el 85% del agua para consumo humano, riego y generación de electricidad: Macizo Colombiano, Sierra Nevada de Santa Marta, Sierra Nevada del Cocuy, Nudo de Paramillo, Nudo de </w:t>
      </w:r>
      <w:proofErr w:type="spellStart"/>
      <w:r w:rsidRPr="00335329">
        <w:rPr>
          <w:rFonts w:ascii="Arial" w:hAnsi="Arial" w:cs="Arial"/>
          <w:color w:val="212121"/>
          <w:szCs w:val="24"/>
          <w:lang w:val="es-CO" w:eastAsia="es-CO"/>
        </w:rPr>
        <w:t>Santurbán</w:t>
      </w:r>
      <w:proofErr w:type="spellEnd"/>
      <w:r w:rsidRPr="00335329">
        <w:rPr>
          <w:rFonts w:ascii="Arial" w:hAnsi="Arial" w:cs="Arial"/>
          <w:color w:val="212121"/>
          <w:szCs w:val="24"/>
          <w:lang w:val="es-CO" w:eastAsia="es-CO"/>
        </w:rPr>
        <w:t xml:space="preserve">, los Nevados, Páramo de Sumapaz, </w:t>
      </w:r>
      <w:proofErr w:type="spellStart"/>
      <w:r w:rsidRPr="00335329">
        <w:rPr>
          <w:rFonts w:ascii="Arial" w:hAnsi="Arial" w:cs="Arial"/>
          <w:color w:val="212121"/>
          <w:szCs w:val="24"/>
          <w:lang w:val="es-CO" w:eastAsia="es-CO"/>
        </w:rPr>
        <w:t>Chingaza</w:t>
      </w:r>
      <w:proofErr w:type="spellEnd"/>
      <w:r w:rsidRPr="00335329">
        <w:rPr>
          <w:rFonts w:ascii="Arial" w:hAnsi="Arial" w:cs="Arial"/>
          <w:color w:val="212121"/>
          <w:szCs w:val="24"/>
          <w:lang w:val="es-CO" w:eastAsia="es-CO"/>
        </w:rPr>
        <w:t xml:space="preserve"> y </w:t>
      </w:r>
      <w:proofErr w:type="spellStart"/>
      <w:r w:rsidRPr="00335329">
        <w:rPr>
          <w:rFonts w:ascii="Arial" w:hAnsi="Arial" w:cs="Arial"/>
          <w:color w:val="212121"/>
          <w:szCs w:val="24"/>
          <w:lang w:val="es-CO" w:eastAsia="es-CO"/>
        </w:rPr>
        <w:t>Almorzadero</w:t>
      </w:r>
      <w:proofErr w:type="spellEnd"/>
      <w:r w:rsidRPr="00335329">
        <w:rPr>
          <w:rFonts w:ascii="Arial" w:hAnsi="Arial" w:cs="Arial"/>
          <w:color w:val="212121"/>
          <w:szCs w:val="24"/>
          <w:lang w:val="es-CO" w:eastAsia="es-CO"/>
        </w:rPr>
        <w:t>, dando </w:t>
      </w:r>
      <w:r w:rsidRPr="00335329">
        <w:rPr>
          <w:rFonts w:ascii="Arial" w:hAnsi="Arial" w:cs="Arial"/>
          <w:color w:val="212121"/>
          <w:szCs w:val="24"/>
          <w:lang w:eastAsia="es-CO"/>
        </w:rPr>
        <w:t xml:space="preserve">origen a ríos como Magdalena, Cauca, Patía, Otún, </w:t>
      </w:r>
      <w:proofErr w:type="spellStart"/>
      <w:r w:rsidRPr="00335329">
        <w:rPr>
          <w:rFonts w:ascii="Arial" w:hAnsi="Arial" w:cs="Arial"/>
          <w:color w:val="212121"/>
          <w:szCs w:val="24"/>
          <w:lang w:eastAsia="es-CO"/>
        </w:rPr>
        <w:t>Combeima</w:t>
      </w:r>
      <w:proofErr w:type="spellEnd"/>
      <w:r w:rsidRPr="00335329">
        <w:rPr>
          <w:rFonts w:ascii="Arial" w:hAnsi="Arial" w:cs="Arial"/>
          <w:color w:val="212121"/>
          <w:szCs w:val="24"/>
          <w:lang w:eastAsia="es-CO"/>
        </w:rPr>
        <w:t xml:space="preserve">, </w:t>
      </w:r>
      <w:proofErr w:type="spellStart"/>
      <w:r w:rsidRPr="00335329">
        <w:rPr>
          <w:rFonts w:ascii="Arial" w:hAnsi="Arial" w:cs="Arial"/>
          <w:color w:val="212121"/>
          <w:szCs w:val="24"/>
          <w:lang w:eastAsia="es-CO"/>
        </w:rPr>
        <w:t>Paez</w:t>
      </w:r>
      <w:proofErr w:type="spellEnd"/>
      <w:r w:rsidRPr="00335329">
        <w:rPr>
          <w:rFonts w:ascii="Arial" w:hAnsi="Arial" w:cs="Arial"/>
          <w:color w:val="212121"/>
          <w:szCs w:val="24"/>
          <w:lang w:eastAsia="es-CO"/>
        </w:rPr>
        <w:t xml:space="preserve">, Bogotá, Caquetá, </w:t>
      </w:r>
      <w:proofErr w:type="spellStart"/>
      <w:r w:rsidRPr="00335329">
        <w:rPr>
          <w:rFonts w:ascii="Arial" w:hAnsi="Arial" w:cs="Arial"/>
          <w:color w:val="212121"/>
          <w:szCs w:val="24"/>
          <w:lang w:eastAsia="es-CO"/>
        </w:rPr>
        <w:t>Chicamocha</w:t>
      </w:r>
      <w:proofErr w:type="spellEnd"/>
      <w:r w:rsidRPr="00335329">
        <w:rPr>
          <w:rFonts w:ascii="Arial" w:hAnsi="Arial" w:cs="Arial"/>
          <w:color w:val="212121"/>
          <w:szCs w:val="24"/>
          <w:lang w:eastAsia="es-CO"/>
        </w:rPr>
        <w:t>, Ranchería, entre otros.</w:t>
      </w:r>
    </w:p>
    <w:p w:rsidR="00224756" w:rsidRPr="00335329" w:rsidRDefault="00224756" w:rsidP="00FE2F94">
      <w:pPr>
        <w:shd w:val="clear" w:color="auto" w:fill="FFFFFF"/>
        <w:jc w:val="both"/>
        <w:textAlignment w:val="baseline"/>
        <w:rPr>
          <w:rFonts w:ascii="Arial" w:eastAsia="Arial Unicode MS" w:hAnsi="Arial" w:cs="Arial"/>
          <w:color w:val="000000"/>
          <w:szCs w:val="24"/>
          <w:bdr w:val="nil"/>
          <w:lang w:eastAsia="es-CO"/>
        </w:rPr>
      </w:pPr>
    </w:p>
    <w:p w:rsidR="00224756" w:rsidRPr="00335329" w:rsidRDefault="00224756" w:rsidP="00FE2F94">
      <w:pPr>
        <w:shd w:val="clear" w:color="auto" w:fill="FFFFFF"/>
        <w:jc w:val="both"/>
        <w:textAlignment w:val="baseline"/>
        <w:rPr>
          <w:rFonts w:ascii="Arial" w:hAnsi="Arial" w:cs="Arial"/>
          <w:color w:val="2D2D2D"/>
          <w:szCs w:val="24"/>
          <w:lang w:val="es-CO" w:eastAsia="es-CO"/>
        </w:rPr>
      </w:pPr>
      <w:r w:rsidRPr="00335329">
        <w:rPr>
          <w:rFonts w:ascii="Arial" w:hAnsi="Arial" w:cs="Arial"/>
          <w:color w:val="2D2D2D"/>
          <w:szCs w:val="24"/>
          <w:lang w:val="es-CO" w:eastAsia="es-CO"/>
        </w:rPr>
        <w:t>Que el área de páramos de</w:t>
      </w:r>
      <w:r w:rsidR="00FE2F94">
        <w:rPr>
          <w:rFonts w:ascii="Arial" w:hAnsi="Arial" w:cs="Arial"/>
          <w:color w:val="2D2D2D"/>
          <w:szCs w:val="24"/>
          <w:lang w:val="es-CO" w:eastAsia="es-CO"/>
        </w:rPr>
        <w:t>nominado como complejo de</w:t>
      </w:r>
      <w:r w:rsidRPr="00335329">
        <w:rPr>
          <w:rFonts w:ascii="Arial" w:hAnsi="Arial" w:cs="Arial"/>
          <w:color w:val="2D2D2D"/>
          <w:szCs w:val="24"/>
          <w:lang w:val="es-CO" w:eastAsia="es-CO"/>
        </w:rPr>
        <w:t xml:space="preserve"> Pisba está localizada en el occidente del Departamento de Casanare y el oriente del Departamento de Boyacá. El complejo hace parte del corredor de páramo de la cordillera Oriental, que se caracteriza por ser una gran estrella hídrica y donde se han identificado endemismos y gran diversidad de plantas (PNN Pisba, 2006).</w:t>
      </w:r>
    </w:p>
    <w:p w:rsidR="008D1AB6" w:rsidRPr="00335329" w:rsidRDefault="008D1AB6" w:rsidP="00224756">
      <w:pPr>
        <w:shd w:val="clear" w:color="auto" w:fill="FFFFFF"/>
        <w:jc w:val="both"/>
        <w:textAlignment w:val="baseline"/>
        <w:rPr>
          <w:rFonts w:ascii="Arial" w:hAnsi="Arial" w:cs="Arial"/>
          <w:color w:val="2D2D2D"/>
          <w:szCs w:val="24"/>
          <w:lang w:val="es-CO" w:eastAsia="es-CO"/>
        </w:rPr>
      </w:pPr>
    </w:p>
    <w:p w:rsidR="008D1AB6" w:rsidRPr="00335329" w:rsidRDefault="008D1AB6" w:rsidP="008D1AB6">
      <w:pPr>
        <w:shd w:val="clear" w:color="auto" w:fill="FFFFFF"/>
        <w:jc w:val="both"/>
        <w:textAlignment w:val="baseline"/>
        <w:rPr>
          <w:rFonts w:ascii="Arial" w:hAnsi="Arial" w:cs="Arial"/>
          <w:color w:val="2D2D2D"/>
          <w:szCs w:val="24"/>
          <w:lang w:eastAsia="es-CO"/>
        </w:rPr>
      </w:pPr>
      <w:r w:rsidRPr="00335329">
        <w:rPr>
          <w:rFonts w:ascii="Arial" w:hAnsi="Arial" w:cs="Arial"/>
          <w:color w:val="2D2D2D"/>
          <w:szCs w:val="24"/>
          <w:lang w:eastAsia="es-CO"/>
        </w:rPr>
        <w:t>Que e</w:t>
      </w:r>
      <w:r w:rsidR="00FE2F94">
        <w:rPr>
          <w:rFonts w:ascii="Arial" w:hAnsi="Arial" w:cs="Arial"/>
          <w:color w:val="2D2D2D"/>
          <w:szCs w:val="24"/>
          <w:lang w:eastAsia="es-CO"/>
        </w:rPr>
        <w:t xml:space="preserve">ste </w:t>
      </w:r>
      <w:r w:rsidRPr="00335329">
        <w:rPr>
          <w:rFonts w:ascii="Arial" w:hAnsi="Arial" w:cs="Arial"/>
          <w:color w:val="2D2D2D"/>
          <w:szCs w:val="24"/>
          <w:lang w:eastAsia="es-CO"/>
        </w:rPr>
        <w:t xml:space="preserve">ecosistema </w:t>
      </w:r>
      <w:r w:rsidR="00FE2F94" w:rsidRPr="00335329">
        <w:rPr>
          <w:rFonts w:ascii="Arial" w:hAnsi="Arial" w:cs="Arial"/>
          <w:color w:val="2D2D2D"/>
          <w:szCs w:val="24"/>
          <w:lang w:eastAsia="es-CO"/>
        </w:rPr>
        <w:t>estratégico</w:t>
      </w:r>
      <w:r w:rsidRPr="00335329">
        <w:rPr>
          <w:rFonts w:ascii="Arial" w:hAnsi="Arial" w:cs="Arial"/>
          <w:color w:val="2D2D2D"/>
          <w:szCs w:val="24"/>
          <w:lang w:eastAsia="es-CO"/>
        </w:rPr>
        <w:t xml:space="preserve"> es una estrella fluvial donde nacen </w:t>
      </w:r>
      <w:proofErr w:type="gramStart"/>
      <w:r w:rsidRPr="00335329">
        <w:rPr>
          <w:rFonts w:ascii="Arial" w:hAnsi="Arial" w:cs="Arial"/>
          <w:color w:val="2D2D2D"/>
          <w:szCs w:val="24"/>
          <w:lang w:eastAsia="es-CO"/>
        </w:rPr>
        <w:t>importantes  ríos</w:t>
      </w:r>
      <w:proofErr w:type="gramEnd"/>
      <w:r w:rsidRPr="00335329">
        <w:rPr>
          <w:rFonts w:ascii="Arial" w:hAnsi="Arial" w:cs="Arial"/>
          <w:color w:val="2D2D2D"/>
          <w:szCs w:val="24"/>
          <w:lang w:eastAsia="es-CO"/>
        </w:rPr>
        <w:t xml:space="preserve"> como el Río </w:t>
      </w:r>
      <w:proofErr w:type="spellStart"/>
      <w:r w:rsidRPr="00335329">
        <w:rPr>
          <w:rFonts w:ascii="Arial" w:hAnsi="Arial" w:cs="Arial"/>
          <w:color w:val="2D2D2D"/>
          <w:szCs w:val="24"/>
          <w:lang w:eastAsia="es-CO"/>
        </w:rPr>
        <w:t>Cravo</w:t>
      </w:r>
      <w:proofErr w:type="spellEnd"/>
      <w:r w:rsidRPr="00335329">
        <w:rPr>
          <w:rFonts w:ascii="Arial" w:hAnsi="Arial" w:cs="Arial"/>
          <w:color w:val="2D2D2D"/>
          <w:szCs w:val="24"/>
          <w:lang w:eastAsia="es-CO"/>
        </w:rPr>
        <w:t xml:space="preserve"> Sur, el Río Pauto y el río Casanare que discurren sobre la vertiente oriental de la cordillera oriental, así como numerosos afluentes del Río </w:t>
      </w:r>
      <w:proofErr w:type="spellStart"/>
      <w:r w:rsidRPr="00335329">
        <w:rPr>
          <w:rFonts w:ascii="Arial" w:hAnsi="Arial" w:cs="Arial"/>
          <w:color w:val="2D2D2D"/>
          <w:szCs w:val="24"/>
          <w:lang w:eastAsia="es-CO"/>
        </w:rPr>
        <w:t>Chicamocha</w:t>
      </w:r>
      <w:proofErr w:type="spellEnd"/>
      <w:r w:rsidRPr="00335329">
        <w:rPr>
          <w:rFonts w:ascii="Arial" w:hAnsi="Arial" w:cs="Arial"/>
          <w:color w:val="2D2D2D"/>
          <w:szCs w:val="24"/>
          <w:lang w:eastAsia="es-CO"/>
        </w:rPr>
        <w:t xml:space="preserve"> en su parte media de la cuenca que discurre en la vertiente occidental de la cordillera oriental. De manera particular, será importante indicar que la </w:t>
      </w:r>
      <w:proofErr w:type="spellStart"/>
      <w:r w:rsidRPr="00335329">
        <w:rPr>
          <w:rFonts w:ascii="Arial" w:hAnsi="Arial" w:cs="Arial"/>
          <w:color w:val="2D2D2D"/>
          <w:szCs w:val="24"/>
          <w:lang w:eastAsia="es-CO"/>
        </w:rPr>
        <w:t>Subzona</w:t>
      </w:r>
      <w:proofErr w:type="spellEnd"/>
      <w:r w:rsidRPr="00335329">
        <w:rPr>
          <w:rFonts w:ascii="Arial" w:hAnsi="Arial" w:cs="Arial"/>
          <w:color w:val="2D2D2D"/>
          <w:szCs w:val="24"/>
          <w:lang w:eastAsia="es-CO"/>
        </w:rPr>
        <w:t xml:space="preserve"> Hidrográfica del Río </w:t>
      </w:r>
      <w:proofErr w:type="spellStart"/>
      <w:r w:rsidRPr="00335329">
        <w:rPr>
          <w:rFonts w:ascii="Arial" w:hAnsi="Arial" w:cs="Arial"/>
          <w:color w:val="2D2D2D"/>
          <w:szCs w:val="24"/>
          <w:lang w:eastAsia="es-CO"/>
        </w:rPr>
        <w:t>Cravo</w:t>
      </w:r>
      <w:proofErr w:type="spellEnd"/>
      <w:r w:rsidRPr="00335329">
        <w:rPr>
          <w:rFonts w:ascii="Arial" w:hAnsi="Arial" w:cs="Arial"/>
          <w:color w:val="2D2D2D"/>
          <w:szCs w:val="24"/>
          <w:lang w:eastAsia="es-CO"/>
        </w:rPr>
        <w:t xml:space="preserve"> Sur (</w:t>
      </w:r>
      <w:proofErr w:type="spellStart"/>
      <w:r w:rsidRPr="00335329">
        <w:rPr>
          <w:rFonts w:ascii="Arial" w:hAnsi="Arial" w:cs="Arial"/>
          <w:color w:val="2D2D2D"/>
          <w:szCs w:val="24"/>
          <w:lang w:eastAsia="es-CO"/>
        </w:rPr>
        <w:t>Cod</w:t>
      </w:r>
      <w:proofErr w:type="spellEnd"/>
      <w:r w:rsidRPr="00335329">
        <w:rPr>
          <w:rFonts w:ascii="Arial" w:hAnsi="Arial" w:cs="Arial"/>
          <w:color w:val="2D2D2D"/>
          <w:szCs w:val="24"/>
          <w:lang w:eastAsia="es-CO"/>
        </w:rPr>
        <w:t xml:space="preserve">. 3521) se encuentra finalizando su proceso de ordenación y manejo liderada por la </w:t>
      </w:r>
      <w:proofErr w:type="spellStart"/>
      <w:r w:rsidRPr="00335329">
        <w:rPr>
          <w:rFonts w:ascii="Arial" w:hAnsi="Arial" w:cs="Arial"/>
          <w:color w:val="2D2D2D"/>
          <w:szCs w:val="24"/>
          <w:lang w:eastAsia="es-CO"/>
        </w:rPr>
        <w:t>Corporinoquia</w:t>
      </w:r>
      <w:proofErr w:type="spellEnd"/>
      <w:r w:rsidRPr="00335329">
        <w:rPr>
          <w:rFonts w:ascii="Arial" w:hAnsi="Arial" w:cs="Arial"/>
          <w:color w:val="2D2D2D"/>
          <w:szCs w:val="24"/>
          <w:lang w:eastAsia="es-CO"/>
        </w:rPr>
        <w:t>, cuyo POMCA se encuentra en publicidad formal y próximo a ser aprobado.</w:t>
      </w:r>
    </w:p>
    <w:p w:rsidR="00224756" w:rsidRPr="00335329" w:rsidRDefault="00224756" w:rsidP="00224756">
      <w:pPr>
        <w:shd w:val="clear" w:color="auto" w:fill="FFFFFF"/>
        <w:jc w:val="both"/>
        <w:textAlignment w:val="baseline"/>
        <w:rPr>
          <w:rFonts w:ascii="Arial" w:hAnsi="Arial" w:cs="Arial"/>
          <w:color w:val="2D2D2D"/>
          <w:szCs w:val="24"/>
          <w:lang w:val="es-CO" w:eastAsia="es-CO"/>
        </w:rPr>
      </w:pPr>
    </w:p>
    <w:p w:rsidR="00224756" w:rsidRPr="00335329" w:rsidRDefault="00224756" w:rsidP="00224756">
      <w:pPr>
        <w:shd w:val="clear" w:color="auto" w:fill="FFFFFF"/>
        <w:jc w:val="both"/>
        <w:textAlignment w:val="baseline"/>
        <w:rPr>
          <w:rFonts w:ascii="Arial" w:hAnsi="Arial" w:cs="Arial"/>
          <w:color w:val="2D2D2D"/>
          <w:szCs w:val="24"/>
          <w:lang w:val="es-CO" w:eastAsia="es-CO"/>
        </w:rPr>
      </w:pPr>
      <w:r w:rsidRPr="00335329">
        <w:rPr>
          <w:rFonts w:ascii="Arial" w:hAnsi="Arial" w:cs="Arial"/>
          <w:color w:val="2D2D2D"/>
          <w:szCs w:val="24"/>
          <w:lang w:val="es-CO" w:eastAsia="es-CO"/>
        </w:rPr>
        <w:t xml:space="preserve">Que el páramo tiene un área total de 106.242,9 hectáreas distribuidas en los municipios de Chita, </w:t>
      </w:r>
      <w:proofErr w:type="spellStart"/>
      <w:r w:rsidRPr="00335329">
        <w:rPr>
          <w:rFonts w:ascii="Arial" w:hAnsi="Arial" w:cs="Arial"/>
          <w:color w:val="2D2D2D"/>
          <w:szCs w:val="24"/>
          <w:lang w:val="es-CO" w:eastAsia="es-CO"/>
        </w:rPr>
        <w:t>Gámeza</w:t>
      </w:r>
      <w:proofErr w:type="spellEnd"/>
      <w:r w:rsidRPr="00335329">
        <w:rPr>
          <w:rFonts w:ascii="Arial" w:hAnsi="Arial" w:cs="Arial"/>
          <w:color w:val="2D2D2D"/>
          <w:szCs w:val="24"/>
          <w:lang w:val="es-CO" w:eastAsia="es-CO"/>
        </w:rPr>
        <w:t xml:space="preserve">, Jericó, </w:t>
      </w:r>
      <w:proofErr w:type="spellStart"/>
      <w:r w:rsidRPr="00335329">
        <w:rPr>
          <w:rFonts w:ascii="Arial" w:hAnsi="Arial" w:cs="Arial"/>
          <w:color w:val="2D2D2D"/>
          <w:szCs w:val="24"/>
          <w:lang w:val="es-CO" w:eastAsia="es-CO"/>
        </w:rPr>
        <w:t>Labranzagrande</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Mongua</w:t>
      </w:r>
      <w:proofErr w:type="spellEnd"/>
      <w:r w:rsidRPr="00335329">
        <w:rPr>
          <w:rFonts w:ascii="Arial" w:hAnsi="Arial" w:cs="Arial"/>
          <w:color w:val="2D2D2D"/>
          <w:szCs w:val="24"/>
          <w:lang w:val="es-CO" w:eastAsia="es-CO"/>
        </w:rPr>
        <w:t xml:space="preserve">, Pisba, </w:t>
      </w:r>
      <w:proofErr w:type="spellStart"/>
      <w:r w:rsidRPr="00335329">
        <w:rPr>
          <w:rFonts w:ascii="Arial" w:hAnsi="Arial" w:cs="Arial"/>
          <w:color w:val="2D2D2D"/>
          <w:szCs w:val="24"/>
          <w:lang w:val="es-CO" w:eastAsia="es-CO"/>
        </w:rPr>
        <w:t>Socha</w:t>
      </w:r>
      <w:proofErr w:type="spellEnd"/>
      <w:r w:rsidRPr="00335329">
        <w:rPr>
          <w:rFonts w:ascii="Arial" w:hAnsi="Arial" w:cs="Arial"/>
          <w:color w:val="2D2D2D"/>
          <w:szCs w:val="24"/>
          <w:lang w:val="es-CO" w:eastAsia="es-CO"/>
        </w:rPr>
        <w:t xml:space="preserve">, Socotá y Tasco en el departamento de Boyacá, y, La Salina, </w:t>
      </w:r>
      <w:proofErr w:type="spellStart"/>
      <w:r w:rsidRPr="00335329">
        <w:rPr>
          <w:rFonts w:ascii="Arial" w:hAnsi="Arial" w:cs="Arial"/>
          <w:color w:val="2D2D2D"/>
          <w:szCs w:val="24"/>
          <w:lang w:val="es-CO" w:eastAsia="es-CO"/>
        </w:rPr>
        <w:t>Sácama</w:t>
      </w:r>
      <w:proofErr w:type="spellEnd"/>
      <w:r w:rsidRPr="00335329">
        <w:rPr>
          <w:rFonts w:ascii="Arial" w:hAnsi="Arial" w:cs="Arial"/>
          <w:color w:val="2D2D2D"/>
          <w:szCs w:val="24"/>
          <w:lang w:val="es-CO" w:eastAsia="es-CO"/>
        </w:rPr>
        <w:t xml:space="preserve"> y Támara en el departamento de Casanare.</w:t>
      </w:r>
    </w:p>
    <w:p w:rsidR="00224756" w:rsidRPr="00335329" w:rsidRDefault="00224756" w:rsidP="00224756">
      <w:pPr>
        <w:shd w:val="clear" w:color="auto" w:fill="FFFFFF"/>
        <w:jc w:val="both"/>
        <w:textAlignment w:val="baseline"/>
        <w:rPr>
          <w:rFonts w:ascii="Arial" w:hAnsi="Arial" w:cs="Arial"/>
          <w:color w:val="2D2D2D"/>
          <w:szCs w:val="24"/>
          <w:lang w:val="es-CO" w:eastAsia="es-CO"/>
        </w:rPr>
      </w:pPr>
    </w:p>
    <w:p w:rsidR="00224756" w:rsidRPr="00335329" w:rsidRDefault="00224756" w:rsidP="00224756">
      <w:pPr>
        <w:shd w:val="clear" w:color="auto" w:fill="FFFFFF"/>
        <w:jc w:val="both"/>
        <w:textAlignment w:val="baseline"/>
        <w:rPr>
          <w:rFonts w:ascii="Arial" w:hAnsi="Arial" w:cs="Arial"/>
          <w:color w:val="2D2D2D"/>
          <w:szCs w:val="24"/>
          <w:lang w:val="es-CO" w:eastAsia="es-CO"/>
        </w:rPr>
      </w:pPr>
      <w:r w:rsidRPr="00335329">
        <w:rPr>
          <w:rFonts w:ascii="Arial" w:hAnsi="Arial" w:cs="Arial"/>
          <w:color w:val="2D2D2D"/>
          <w:szCs w:val="24"/>
          <w:lang w:val="es-CO" w:eastAsia="es-CO"/>
        </w:rPr>
        <w:t xml:space="preserve">Que respecto a la población beneficiaria de los servicios </w:t>
      </w:r>
      <w:proofErr w:type="spellStart"/>
      <w:r w:rsidRPr="00335329">
        <w:rPr>
          <w:rFonts w:ascii="Arial" w:hAnsi="Arial" w:cs="Arial"/>
          <w:color w:val="2D2D2D"/>
          <w:szCs w:val="24"/>
          <w:lang w:val="es-CO" w:eastAsia="es-CO"/>
        </w:rPr>
        <w:t>ecosistémicos</w:t>
      </w:r>
      <w:proofErr w:type="spellEnd"/>
      <w:r w:rsidRPr="00335329">
        <w:rPr>
          <w:rFonts w:ascii="Arial" w:hAnsi="Arial" w:cs="Arial"/>
          <w:color w:val="2D2D2D"/>
          <w:szCs w:val="24"/>
          <w:lang w:val="es-CO" w:eastAsia="es-CO"/>
        </w:rPr>
        <w:t xml:space="preserve">, ubicada en el entorno regional del páramo Pisba, los municipios que se benefician de sus servicios </w:t>
      </w:r>
      <w:proofErr w:type="spellStart"/>
      <w:r w:rsidRPr="00335329">
        <w:rPr>
          <w:rFonts w:ascii="Arial" w:hAnsi="Arial" w:cs="Arial"/>
          <w:color w:val="2D2D2D"/>
          <w:szCs w:val="24"/>
          <w:lang w:val="es-CO" w:eastAsia="es-CO"/>
        </w:rPr>
        <w:t>ecosistémicos</w:t>
      </w:r>
      <w:proofErr w:type="spellEnd"/>
      <w:r w:rsidRPr="00335329">
        <w:rPr>
          <w:rFonts w:ascii="Arial" w:hAnsi="Arial" w:cs="Arial"/>
          <w:color w:val="2D2D2D"/>
          <w:szCs w:val="24"/>
          <w:lang w:val="es-CO" w:eastAsia="es-CO"/>
        </w:rPr>
        <w:t>, especialmente el recurso hídrico, agrupan un total de (291.172) habitantes.</w:t>
      </w:r>
    </w:p>
    <w:p w:rsidR="00224756" w:rsidRPr="00335329" w:rsidRDefault="00224756" w:rsidP="00224756">
      <w:pPr>
        <w:shd w:val="clear" w:color="auto" w:fill="FFFFFF"/>
        <w:jc w:val="both"/>
        <w:textAlignment w:val="baseline"/>
        <w:rPr>
          <w:rFonts w:ascii="Arial" w:hAnsi="Arial" w:cs="Arial"/>
          <w:color w:val="2D2D2D"/>
          <w:szCs w:val="24"/>
          <w:lang w:val="es-CO" w:eastAsia="es-CO"/>
        </w:rPr>
      </w:pPr>
    </w:p>
    <w:p w:rsidR="00224756" w:rsidRPr="00335329" w:rsidRDefault="00224756" w:rsidP="00224756">
      <w:pPr>
        <w:shd w:val="clear" w:color="auto" w:fill="FFFFFF"/>
        <w:jc w:val="both"/>
        <w:textAlignment w:val="baseline"/>
        <w:rPr>
          <w:rFonts w:ascii="Arial" w:hAnsi="Arial" w:cs="Arial"/>
          <w:color w:val="2D2D2D"/>
          <w:szCs w:val="24"/>
          <w:lang w:val="es-CO" w:eastAsia="es-CO"/>
        </w:rPr>
      </w:pPr>
      <w:r w:rsidRPr="00335329">
        <w:rPr>
          <w:rFonts w:ascii="Arial" w:hAnsi="Arial" w:cs="Arial"/>
          <w:color w:val="2D2D2D"/>
          <w:szCs w:val="24"/>
          <w:lang w:val="es-CO" w:eastAsia="es-CO"/>
        </w:rPr>
        <w:t xml:space="preserve">Que el área de páramos de Pisba está integrada por cuatro </w:t>
      </w:r>
      <w:proofErr w:type="spellStart"/>
      <w:r w:rsidRPr="00335329">
        <w:rPr>
          <w:rFonts w:ascii="Arial" w:hAnsi="Arial" w:cs="Arial"/>
          <w:color w:val="2D2D2D"/>
          <w:szCs w:val="24"/>
          <w:lang w:val="es-CO" w:eastAsia="es-CO"/>
        </w:rPr>
        <w:t>subzonas</w:t>
      </w:r>
      <w:proofErr w:type="spellEnd"/>
      <w:r w:rsidRPr="00335329">
        <w:rPr>
          <w:rFonts w:ascii="Arial" w:hAnsi="Arial" w:cs="Arial"/>
          <w:color w:val="2D2D2D"/>
          <w:szCs w:val="24"/>
          <w:lang w:val="es-CO" w:eastAsia="es-CO"/>
        </w:rPr>
        <w:t xml:space="preserve"> hidrográficas (SZH): Río </w:t>
      </w:r>
      <w:proofErr w:type="spellStart"/>
      <w:r w:rsidRPr="00335329">
        <w:rPr>
          <w:rFonts w:ascii="Arial" w:hAnsi="Arial" w:cs="Arial"/>
          <w:color w:val="2D2D2D"/>
          <w:szCs w:val="24"/>
          <w:lang w:val="es-CO" w:eastAsia="es-CO"/>
        </w:rPr>
        <w:t>Chicamocha</w:t>
      </w:r>
      <w:proofErr w:type="spellEnd"/>
      <w:r w:rsidRPr="00335329">
        <w:rPr>
          <w:rFonts w:ascii="Arial" w:hAnsi="Arial" w:cs="Arial"/>
          <w:color w:val="2D2D2D"/>
          <w:szCs w:val="24"/>
          <w:lang w:val="es-CO" w:eastAsia="es-CO"/>
        </w:rPr>
        <w:t xml:space="preserve">, Río Casanare, Río </w:t>
      </w:r>
      <w:proofErr w:type="spellStart"/>
      <w:r w:rsidRPr="00335329">
        <w:rPr>
          <w:rFonts w:ascii="Arial" w:hAnsi="Arial" w:cs="Arial"/>
          <w:color w:val="2D2D2D"/>
          <w:szCs w:val="24"/>
          <w:lang w:val="es-CO" w:eastAsia="es-CO"/>
        </w:rPr>
        <w:t>Cravo</w:t>
      </w:r>
      <w:proofErr w:type="spellEnd"/>
      <w:r w:rsidRPr="00335329">
        <w:rPr>
          <w:rFonts w:ascii="Arial" w:hAnsi="Arial" w:cs="Arial"/>
          <w:color w:val="2D2D2D"/>
          <w:szCs w:val="24"/>
          <w:lang w:val="es-CO" w:eastAsia="es-CO"/>
        </w:rPr>
        <w:t xml:space="preserve"> Sur y Río Pauto.</w:t>
      </w:r>
      <w:r w:rsidR="00FE2F94">
        <w:rPr>
          <w:rFonts w:ascii="Arial" w:hAnsi="Arial" w:cs="Arial"/>
          <w:color w:val="2D2D2D"/>
          <w:szCs w:val="24"/>
          <w:lang w:val="es-CO" w:eastAsia="es-CO"/>
        </w:rPr>
        <w:t xml:space="preserve"> </w:t>
      </w:r>
      <w:r w:rsidRPr="00335329">
        <w:rPr>
          <w:rFonts w:ascii="Arial" w:hAnsi="Arial" w:cs="Arial"/>
          <w:color w:val="2D2D2D"/>
          <w:szCs w:val="24"/>
          <w:lang w:val="es-CO" w:eastAsia="es-CO"/>
        </w:rPr>
        <w:t xml:space="preserve">Este páramo es de gran importancia debido a que genera un aporte hídrico a la cuenca del Magdalena a través del río </w:t>
      </w:r>
      <w:proofErr w:type="spellStart"/>
      <w:r w:rsidRPr="00335329">
        <w:rPr>
          <w:rFonts w:ascii="Arial" w:hAnsi="Arial" w:cs="Arial"/>
          <w:color w:val="2D2D2D"/>
          <w:szCs w:val="24"/>
          <w:lang w:val="es-CO" w:eastAsia="es-CO"/>
        </w:rPr>
        <w:t>Chicamocha</w:t>
      </w:r>
      <w:proofErr w:type="spellEnd"/>
      <w:r w:rsidRPr="00335329">
        <w:rPr>
          <w:rFonts w:ascii="Arial" w:hAnsi="Arial" w:cs="Arial"/>
          <w:color w:val="2D2D2D"/>
          <w:szCs w:val="24"/>
          <w:lang w:val="es-CO" w:eastAsia="es-CO"/>
        </w:rPr>
        <w:t>, también a los ríos Casanare y Arauca (CORPORINOQUIA, 2017).</w:t>
      </w:r>
    </w:p>
    <w:p w:rsidR="008D1AB6" w:rsidRDefault="008D1AB6" w:rsidP="008D1AB6">
      <w:pPr>
        <w:shd w:val="clear" w:color="auto" w:fill="FFFFFF"/>
        <w:jc w:val="center"/>
        <w:textAlignment w:val="baseline"/>
        <w:rPr>
          <w:rFonts w:ascii="Arial" w:hAnsi="Arial" w:cs="Arial"/>
          <w:color w:val="2D2D2D"/>
          <w:szCs w:val="24"/>
          <w:highlight w:val="yellow"/>
          <w:lang w:val="es-CO" w:eastAsia="es-CO"/>
        </w:rPr>
      </w:pPr>
    </w:p>
    <w:p w:rsidR="008D1AB6" w:rsidRDefault="004409F8" w:rsidP="008D1AB6">
      <w:pPr>
        <w:shd w:val="clear" w:color="auto" w:fill="FFFFFF"/>
        <w:jc w:val="center"/>
        <w:textAlignment w:val="baseline"/>
        <w:rPr>
          <w:rFonts w:ascii="Arial" w:hAnsi="Arial" w:cs="Arial"/>
          <w:color w:val="2D2D2D"/>
          <w:szCs w:val="24"/>
          <w:highlight w:val="yellow"/>
          <w:lang w:val="es-CO" w:eastAsia="es-CO"/>
        </w:rPr>
      </w:pPr>
      <w:r w:rsidRPr="004409F8">
        <w:rPr>
          <w:rFonts w:ascii="Arial" w:hAnsi="Arial" w:cs="Arial"/>
          <w:noProof/>
          <w:color w:val="2D2D2D"/>
          <w:szCs w:val="24"/>
          <w:lang w:val="es-CO" w:eastAsia="es-CO"/>
        </w:rPr>
        <w:lastRenderedPageBreak/>
        <w:drawing>
          <wp:inline distT="0" distB="0" distL="0" distR="0" wp14:anchorId="056A69F6" wp14:editId="464A468B">
            <wp:extent cx="3617546" cy="4680000"/>
            <wp:effectExtent l="0" t="0" r="2540" b="6350"/>
            <wp:docPr id="7" name="Imagen 7" descr="D:\USUARIOS\rsegura\Downloads\PARAMODEPISBA2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UARIOS\rsegura\Downloads\PARAMODEPISBA2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17546" cy="4680000"/>
                    </a:xfrm>
                    <a:prstGeom prst="rect">
                      <a:avLst/>
                    </a:prstGeom>
                    <a:noFill/>
                    <a:ln>
                      <a:noFill/>
                    </a:ln>
                  </pic:spPr>
                </pic:pic>
              </a:graphicData>
            </a:graphic>
          </wp:inline>
        </w:drawing>
      </w:r>
    </w:p>
    <w:p w:rsidR="008D1AB6" w:rsidRPr="008D1AB6" w:rsidRDefault="008D1AB6" w:rsidP="00224756">
      <w:pPr>
        <w:shd w:val="clear" w:color="auto" w:fill="FFFFFF"/>
        <w:jc w:val="both"/>
        <w:textAlignment w:val="baseline"/>
        <w:rPr>
          <w:rFonts w:ascii="Arial" w:hAnsi="Arial" w:cs="Arial"/>
          <w:color w:val="2D2D2D"/>
          <w:szCs w:val="24"/>
          <w:highlight w:val="yellow"/>
          <w:lang w:eastAsia="es-CO"/>
        </w:rPr>
      </w:pPr>
    </w:p>
    <w:p w:rsidR="00AE35D3" w:rsidRPr="00F10CBA" w:rsidRDefault="00AE35D3" w:rsidP="00224756">
      <w:pPr>
        <w:shd w:val="clear" w:color="auto" w:fill="FFFFFF"/>
        <w:jc w:val="both"/>
        <w:textAlignment w:val="baseline"/>
        <w:rPr>
          <w:rFonts w:ascii="Arial" w:hAnsi="Arial" w:cs="Arial"/>
          <w:color w:val="2D2D2D"/>
          <w:szCs w:val="24"/>
          <w:highlight w:val="yellow"/>
          <w:lang w:val="es-CO" w:eastAsia="es-CO"/>
        </w:rPr>
      </w:pPr>
    </w:p>
    <w:p w:rsidR="00224756" w:rsidRPr="00335329" w:rsidRDefault="00AE35D3" w:rsidP="00224756">
      <w:pPr>
        <w:shd w:val="clear" w:color="auto" w:fill="FFFFFF"/>
        <w:jc w:val="both"/>
        <w:textAlignment w:val="baseline"/>
        <w:rPr>
          <w:rFonts w:ascii="Arial" w:hAnsi="Arial" w:cs="Arial"/>
          <w:color w:val="2D2D2D"/>
          <w:szCs w:val="24"/>
          <w:u w:val="single"/>
          <w:lang w:val="es-CO" w:eastAsia="es-CO"/>
        </w:rPr>
      </w:pPr>
      <w:r w:rsidRPr="00335329">
        <w:rPr>
          <w:rFonts w:ascii="Arial" w:hAnsi="Arial" w:cs="Arial"/>
          <w:color w:val="2D2D2D"/>
          <w:szCs w:val="24"/>
          <w:lang w:val="es-CO" w:eastAsia="es-CO"/>
        </w:rPr>
        <w:t>Que l</w:t>
      </w:r>
      <w:r w:rsidR="00224756" w:rsidRPr="00335329">
        <w:rPr>
          <w:rFonts w:ascii="Arial" w:hAnsi="Arial" w:cs="Arial"/>
          <w:color w:val="2D2D2D"/>
          <w:szCs w:val="24"/>
          <w:lang w:val="es-CO" w:eastAsia="es-CO"/>
        </w:rPr>
        <w:t xml:space="preserve">as </w:t>
      </w:r>
      <w:proofErr w:type="spellStart"/>
      <w:r w:rsidR="00224756" w:rsidRPr="00335329">
        <w:rPr>
          <w:rFonts w:ascii="Arial" w:hAnsi="Arial" w:cs="Arial"/>
          <w:color w:val="2D2D2D"/>
          <w:szCs w:val="24"/>
          <w:lang w:val="es-CO" w:eastAsia="es-CO"/>
        </w:rPr>
        <w:t>subzonas</w:t>
      </w:r>
      <w:proofErr w:type="spellEnd"/>
      <w:r w:rsidR="00224756" w:rsidRPr="00335329">
        <w:rPr>
          <w:rFonts w:ascii="Arial" w:hAnsi="Arial" w:cs="Arial"/>
          <w:color w:val="2D2D2D"/>
          <w:szCs w:val="24"/>
          <w:lang w:val="es-CO" w:eastAsia="es-CO"/>
        </w:rPr>
        <w:t xml:space="preserve"> hidrográficas (SZH) que mayor oferta de volumen hídrico presentan en el entorno regional son: SZH Río </w:t>
      </w:r>
      <w:proofErr w:type="spellStart"/>
      <w:r w:rsidR="00224756" w:rsidRPr="00335329">
        <w:rPr>
          <w:rFonts w:ascii="Arial" w:hAnsi="Arial" w:cs="Arial"/>
          <w:color w:val="2D2D2D"/>
          <w:szCs w:val="24"/>
          <w:lang w:val="es-CO" w:eastAsia="es-CO"/>
        </w:rPr>
        <w:t>Cravo</w:t>
      </w:r>
      <w:proofErr w:type="spellEnd"/>
      <w:r w:rsidR="00224756" w:rsidRPr="00335329">
        <w:rPr>
          <w:rFonts w:ascii="Arial" w:hAnsi="Arial" w:cs="Arial"/>
          <w:color w:val="2D2D2D"/>
          <w:szCs w:val="24"/>
          <w:lang w:val="es-CO" w:eastAsia="es-CO"/>
        </w:rPr>
        <w:t xml:space="preserve"> Sur con el 33% (3719 </w:t>
      </w:r>
      <w:proofErr w:type="spellStart"/>
      <w:r w:rsidR="00224756" w:rsidRPr="00335329">
        <w:rPr>
          <w:rFonts w:ascii="Arial" w:hAnsi="Arial" w:cs="Arial"/>
          <w:color w:val="2D2D2D"/>
          <w:szCs w:val="24"/>
          <w:lang w:val="es-CO" w:eastAsia="es-CO"/>
        </w:rPr>
        <w:t>Mmc</w:t>
      </w:r>
      <w:proofErr w:type="spellEnd"/>
      <w:r w:rsidR="00224756" w:rsidRPr="00335329">
        <w:rPr>
          <w:rFonts w:ascii="Arial" w:hAnsi="Arial" w:cs="Arial"/>
          <w:color w:val="2D2D2D"/>
          <w:szCs w:val="24"/>
          <w:lang w:val="es-CO" w:eastAsia="es-CO"/>
        </w:rPr>
        <w:t xml:space="preserve">) y SZH Río Meta (R. Pauto) con el 19% (2102 </w:t>
      </w:r>
      <w:proofErr w:type="spellStart"/>
      <w:r w:rsidR="00224756" w:rsidRPr="00335329">
        <w:rPr>
          <w:rFonts w:ascii="Arial" w:hAnsi="Arial" w:cs="Arial"/>
          <w:color w:val="2D2D2D"/>
          <w:szCs w:val="24"/>
          <w:lang w:val="es-CO" w:eastAsia="es-CO"/>
        </w:rPr>
        <w:t>Mmc</w:t>
      </w:r>
      <w:proofErr w:type="spellEnd"/>
      <w:r w:rsidR="00224756" w:rsidRPr="00335329">
        <w:rPr>
          <w:rFonts w:ascii="Arial" w:hAnsi="Arial" w:cs="Arial"/>
          <w:color w:val="2D2D2D"/>
          <w:szCs w:val="24"/>
          <w:lang w:val="es-CO" w:eastAsia="es-CO"/>
        </w:rPr>
        <w:t xml:space="preserve">), siendo estas dos SZH las que mayor extensión poseen en el entorno regional y local en el área de jurisdicción de CORPORINOQUIA. </w:t>
      </w:r>
      <w:r w:rsidR="00224756" w:rsidRPr="00335329">
        <w:rPr>
          <w:rFonts w:ascii="Arial" w:hAnsi="Arial" w:cs="Arial"/>
          <w:color w:val="2D2D2D"/>
          <w:szCs w:val="24"/>
          <w:u w:val="single"/>
          <w:lang w:val="es-CO" w:eastAsia="es-CO"/>
        </w:rPr>
        <w:t xml:space="preserve">Estas dos SZH cuentan con áreas de páramo, y numerosos nacimientos de tributarios de los ríos principales del </w:t>
      </w:r>
      <w:proofErr w:type="spellStart"/>
      <w:r w:rsidR="00224756" w:rsidRPr="00335329">
        <w:rPr>
          <w:rFonts w:ascii="Arial" w:hAnsi="Arial" w:cs="Arial"/>
          <w:color w:val="2D2D2D"/>
          <w:szCs w:val="24"/>
          <w:u w:val="single"/>
          <w:lang w:val="es-CO" w:eastAsia="es-CO"/>
        </w:rPr>
        <w:t>Cravo</w:t>
      </w:r>
      <w:proofErr w:type="spellEnd"/>
      <w:r w:rsidR="00224756" w:rsidRPr="00335329">
        <w:rPr>
          <w:rFonts w:ascii="Arial" w:hAnsi="Arial" w:cs="Arial"/>
          <w:color w:val="2D2D2D"/>
          <w:szCs w:val="24"/>
          <w:u w:val="single"/>
          <w:lang w:val="es-CO" w:eastAsia="es-CO"/>
        </w:rPr>
        <w:t xml:space="preserve"> Sur y río Meta, abasteciendo gran cantidad de agua a los pobladores tanto de las zonas altas como aguas abajo de estas, llegando inclusive hasta el río Meta al sur del departamento de Casanare (CORPORINOQUIA, 2017).</w:t>
      </w:r>
    </w:p>
    <w:p w:rsidR="00335329" w:rsidRPr="00335329" w:rsidRDefault="00335329" w:rsidP="00224756">
      <w:pPr>
        <w:shd w:val="clear" w:color="auto" w:fill="FFFFFF"/>
        <w:jc w:val="both"/>
        <w:textAlignment w:val="baseline"/>
        <w:rPr>
          <w:rFonts w:ascii="Arial" w:hAnsi="Arial" w:cs="Arial"/>
          <w:color w:val="2D2D2D"/>
          <w:szCs w:val="24"/>
          <w:u w:val="single"/>
          <w:lang w:val="es-CO" w:eastAsia="es-CO"/>
        </w:rPr>
      </w:pPr>
    </w:p>
    <w:p w:rsidR="00335329" w:rsidRDefault="00335329" w:rsidP="00335329">
      <w:pPr>
        <w:shd w:val="clear" w:color="auto" w:fill="FFFFFF"/>
        <w:jc w:val="both"/>
        <w:textAlignment w:val="baseline"/>
        <w:rPr>
          <w:rFonts w:ascii="Arial" w:hAnsi="Arial" w:cs="Arial"/>
          <w:color w:val="2D2D2D"/>
          <w:szCs w:val="24"/>
          <w:lang w:val="es-ES_tradnl" w:eastAsia="es-CO"/>
        </w:rPr>
      </w:pPr>
      <w:r w:rsidRPr="00335329">
        <w:rPr>
          <w:rFonts w:ascii="Arial" w:hAnsi="Arial" w:cs="Arial"/>
          <w:color w:val="2D2D2D"/>
          <w:szCs w:val="24"/>
          <w:lang w:val="es-ES_tradnl" w:eastAsia="es-CO"/>
        </w:rPr>
        <w:t>La oferta hídrica para todo el entorno regional del complejo de páramos de Pisba supero los 10.000 millones de metros cúbicos (</w:t>
      </w:r>
      <w:proofErr w:type="spellStart"/>
      <w:r w:rsidRPr="00335329">
        <w:rPr>
          <w:rFonts w:ascii="Arial" w:hAnsi="Arial" w:cs="Arial"/>
          <w:color w:val="2D2D2D"/>
          <w:szCs w:val="24"/>
          <w:lang w:val="es-ES_tradnl" w:eastAsia="es-CO"/>
        </w:rPr>
        <w:t>Mmc</w:t>
      </w:r>
      <w:proofErr w:type="spellEnd"/>
      <w:r w:rsidRPr="00335329">
        <w:rPr>
          <w:rFonts w:ascii="Arial" w:hAnsi="Arial" w:cs="Arial"/>
          <w:color w:val="2D2D2D"/>
          <w:szCs w:val="24"/>
          <w:lang w:val="es-ES_tradnl" w:eastAsia="es-CO"/>
        </w:rPr>
        <w:t xml:space="preserve">), variando en rangos superiores a los 500 </w:t>
      </w:r>
      <w:proofErr w:type="spellStart"/>
      <w:r w:rsidRPr="00335329">
        <w:rPr>
          <w:rFonts w:ascii="Arial" w:hAnsi="Arial" w:cs="Arial"/>
          <w:color w:val="2D2D2D"/>
          <w:szCs w:val="24"/>
          <w:lang w:val="es-ES_tradnl" w:eastAsia="es-CO"/>
        </w:rPr>
        <w:t>Mmc</w:t>
      </w:r>
      <w:proofErr w:type="spellEnd"/>
      <w:r w:rsidRPr="00335329">
        <w:rPr>
          <w:rFonts w:ascii="Arial" w:hAnsi="Arial" w:cs="Arial"/>
          <w:color w:val="2D2D2D"/>
          <w:szCs w:val="24"/>
          <w:lang w:val="es-ES_tradnl" w:eastAsia="es-CO"/>
        </w:rPr>
        <w:t xml:space="preserve">, siendo muy superior a la demanda de los distintos sectores económicos de la región (18 </w:t>
      </w:r>
      <w:proofErr w:type="spellStart"/>
      <w:r w:rsidRPr="00335329">
        <w:rPr>
          <w:rFonts w:ascii="Arial" w:hAnsi="Arial" w:cs="Arial"/>
          <w:color w:val="2D2D2D"/>
          <w:szCs w:val="24"/>
          <w:lang w:val="es-ES_tradnl" w:eastAsia="es-CO"/>
        </w:rPr>
        <w:t>Mmc</w:t>
      </w:r>
      <w:proofErr w:type="spellEnd"/>
      <w:r w:rsidRPr="00335329">
        <w:rPr>
          <w:rFonts w:ascii="Arial" w:hAnsi="Arial" w:cs="Arial"/>
          <w:color w:val="2D2D2D"/>
          <w:szCs w:val="24"/>
          <w:lang w:val="es-ES_tradnl" w:eastAsia="es-CO"/>
        </w:rPr>
        <w:t xml:space="preserve">), demostrando la riqueza hídrica del piedemonte llanero. Las </w:t>
      </w:r>
      <w:proofErr w:type="spellStart"/>
      <w:r w:rsidRPr="00335329">
        <w:rPr>
          <w:rFonts w:ascii="Arial" w:hAnsi="Arial" w:cs="Arial"/>
          <w:color w:val="2D2D2D"/>
          <w:szCs w:val="24"/>
          <w:lang w:val="es-ES_tradnl" w:eastAsia="es-CO"/>
        </w:rPr>
        <w:t>subzonas</w:t>
      </w:r>
      <w:proofErr w:type="spellEnd"/>
      <w:r w:rsidRPr="00335329">
        <w:rPr>
          <w:rFonts w:ascii="Arial" w:hAnsi="Arial" w:cs="Arial"/>
          <w:color w:val="2D2D2D"/>
          <w:szCs w:val="24"/>
          <w:lang w:val="es-ES_tradnl" w:eastAsia="es-CO"/>
        </w:rPr>
        <w:t xml:space="preserve"> hidrográficas (SZH) que mayor oferta de volumen hídrico presentan en el entorno regional son: SZH Río </w:t>
      </w:r>
      <w:proofErr w:type="spellStart"/>
      <w:r w:rsidRPr="00335329">
        <w:rPr>
          <w:rFonts w:ascii="Arial" w:hAnsi="Arial" w:cs="Arial"/>
          <w:color w:val="2D2D2D"/>
          <w:szCs w:val="24"/>
          <w:lang w:val="es-ES_tradnl" w:eastAsia="es-CO"/>
        </w:rPr>
        <w:t>Cravo</w:t>
      </w:r>
      <w:proofErr w:type="spellEnd"/>
      <w:r w:rsidRPr="00335329">
        <w:rPr>
          <w:rFonts w:ascii="Arial" w:hAnsi="Arial" w:cs="Arial"/>
          <w:color w:val="2D2D2D"/>
          <w:szCs w:val="24"/>
          <w:lang w:val="es-ES_tradnl" w:eastAsia="es-CO"/>
        </w:rPr>
        <w:t xml:space="preserve"> Sur con el 33% (3719 </w:t>
      </w:r>
      <w:proofErr w:type="spellStart"/>
      <w:r w:rsidRPr="00335329">
        <w:rPr>
          <w:rFonts w:ascii="Arial" w:hAnsi="Arial" w:cs="Arial"/>
          <w:color w:val="2D2D2D"/>
          <w:szCs w:val="24"/>
          <w:lang w:val="es-ES_tradnl" w:eastAsia="es-CO"/>
        </w:rPr>
        <w:t>Mmc</w:t>
      </w:r>
      <w:proofErr w:type="spellEnd"/>
      <w:r w:rsidRPr="00335329">
        <w:rPr>
          <w:rFonts w:ascii="Arial" w:hAnsi="Arial" w:cs="Arial"/>
          <w:color w:val="2D2D2D"/>
          <w:szCs w:val="24"/>
          <w:lang w:val="es-ES_tradnl" w:eastAsia="es-CO"/>
        </w:rPr>
        <w:t xml:space="preserve">) y SZH Río Meta (R. Pauto) con el 19% (2102 </w:t>
      </w:r>
      <w:proofErr w:type="spellStart"/>
      <w:r w:rsidRPr="00335329">
        <w:rPr>
          <w:rFonts w:ascii="Arial" w:hAnsi="Arial" w:cs="Arial"/>
          <w:color w:val="2D2D2D"/>
          <w:szCs w:val="24"/>
          <w:lang w:val="es-ES_tradnl" w:eastAsia="es-CO"/>
        </w:rPr>
        <w:t>Mmc</w:t>
      </w:r>
      <w:proofErr w:type="spellEnd"/>
      <w:r w:rsidRPr="00335329">
        <w:rPr>
          <w:rFonts w:ascii="Arial" w:hAnsi="Arial" w:cs="Arial"/>
          <w:color w:val="2D2D2D"/>
          <w:szCs w:val="24"/>
          <w:lang w:val="es-ES_tradnl" w:eastAsia="es-CO"/>
        </w:rPr>
        <w:t xml:space="preserve">), siendo estas dos SZH las que mayor extensión poseen en el entorno regional y local en el área de jurisdicción de CORPORINOQUIA. Estas dos SZH cuentan con áreas de páramo, y numerosos nacimientos de tributarios de los ríos principales del </w:t>
      </w:r>
      <w:proofErr w:type="spellStart"/>
      <w:r w:rsidRPr="00335329">
        <w:rPr>
          <w:rFonts w:ascii="Arial" w:hAnsi="Arial" w:cs="Arial"/>
          <w:color w:val="2D2D2D"/>
          <w:szCs w:val="24"/>
          <w:lang w:val="es-ES_tradnl" w:eastAsia="es-CO"/>
        </w:rPr>
        <w:t>Cravo</w:t>
      </w:r>
      <w:proofErr w:type="spellEnd"/>
      <w:r w:rsidRPr="00335329">
        <w:rPr>
          <w:rFonts w:ascii="Arial" w:hAnsi="Arial" w:cs="Arial"/>
          <w:color w:val="2D2D2D"/>
          <w:szCs w:val="24"/>
          <w:lang w:val="es-ES_tradnl" w:eastAsia="es-CO"/>
        </w:rPr>
        <w:t xml:space="preserve"> Sur y río Meta, abasteciendo gran cantidad de agua a los pobladores tanto de las zonas altas como aguas abajo de estas, llegando inclusive hasta el río Meta al sur del departamento de Casanare (CORPORINOQUIA, 2017).</w:t>
      </w:r>
    </w:p>
    <w:p w:rsidR="00B2507F" w:rsidRDefault="00B2507F" w:rsidP="00335329">
      <w:pPr>
        <w:shd w:val="clear" w:color="auto" w:fill="FFFFFF"/>
        <w:jc w:val="both"/>
        <w:textAlignment w:val="baseline"/>
        <w:rPr>
          <w:rFonts w:ascii="Arial" w:hAnsi="Arial" w:cs="Arial"/>
          <w:color w:val="2D2D2D"/>
          <w:szCs w:val="24"/>
          <w:lang w:val="es-ES_tradnl" w:eastAsia="es-CO"/>
        </w:rPr>
      </w:pPr>
    </w:p>
    <w:p w:rsidR="00B2507F" w:rsidRPr="00335329" w:rsidRDefault="00B2507F" w:rsidP="00335329">
      <w:pPr>
        <w:shd w:val="clear" w:color="auto" w:fill="FFFFFF"/>
        <w:jc w:val="both"/>
        <w:textAlignment w:val="baseline"/>
        <w:rPr>
          <w:rFonts w:ascii="Arial" w:hAnsi="Arial" w:cs="Arial"/>
          <w:color w:val="2D2D2D"/>
          <w:szCs w:val="24"/>
          <w:lang w:val="es-ES_tradnl" w:eastAsia="es-CO"/>
        </w:rPr>
      </w:pPr>
      <w:r>
        <w:rPr>
          <w:rFonts w:ascii="Arial" w:hAnsi="Arial" w:cs="Arial"/>
          <w:color w:val="2D2D2D"/>
          <w:szCs w:val="24"/>
          <w:lang w:val="es-ES_tradnl" w:eastAsia="es-CO"/>
        </w:rPr>
        <w:t xml:space="preserve">De acuerdo con lo anterior, </w:t>
      </w:r>
      <w:r w:rsidR="00686BE9">
        <w:rPr>
          <w:rFonts w:ascii="Arial" w:hAnsi="Arial" w:cs="Arial"/>
          <w:color w:val="2D2D2D"/>
          <w:szCs w:val="24"/>
          <w:lang w:val="es-ES_tradnl" w:eastAsia="es-CO"/>
        </w:rPr>
        <w:t xml:space="preserve">el páramo de Pisba </w:t>
      </w:r>
      <w:r>
        <w:rPr>
          <w:rFonts w:ascii="Arial" w:hAnsi="Arial" w:cs="Arial"/>
          <w:color w:val="2D2D2D"/>
          <w:szCs w:val="24"/>
          <w:lang w:val="es-ES_tradnl" w:eastAsia="es-CO"/>
        </w:rPr>
        <w:t xml:space="preserve">es una estrella hídrica </w:t>
      </w:r>
      <w:r w:rsidR="00686BE9">
        <w:rPr>
          <w:rFonts w:ascii="Arial" w:hAnsi="Arial" w:cs="Arial"/>
          <w:color w:val="2D2D2D"/>
          <w:szCs w:val="24"/>
          <w:lang w:val="es-ES_tradnl" w:eastAsia="es-CO"/>
        </w:rPr>
        <w:t xml:space="preserve">donde </w:t>
      </w:r>
      <w:r>
        <w:rPr>
          <w:rFonts w:ascii="Arial" w:hAnsi="Arial" w:cs="Arial"/>
          <w:color w:val="2D2D2D"/>
          <w:szCs w:val="24"/>
          <w:lang w:val="es-ES_tradnl" w:eastAsia="es-CO"/>
        </w:rPr>
        <w:t>nacen los r</w:t>
      </w:r>
      <w:r w:rsidR="00686BE9">
        <w:rPr>
          <w:rFonts w:ascii="Arial" w:hAnsi="Arial" w:cs="Arial"/>
          <w:color w:val="2D2D2D"/>
          <w:szCs w:val="24"/>
          <w:lang w:val="es-ES_tradnl" w:eastAsia="es-CO"/>
        </w:rPr>
        <w:t xml:space="preserve">íos </w:t>
      </w:r>
      <w:proofErr w:type="spellStart"/>
      <w:r w:rsidR="00686BE9">
        <w:rPr>
          <w:rFonts w:ascii="Arial" w:hAnsi="Arial" w:cs="Arial"/>
          <w:color w:val="2D2D2D"/>
          <w:szCs w:val="24"/>
          <w:lang w:val="es-ES_tradnl" w:eastAsia="es-CO"/>
        </w:rPr>
        <w:t>Cravo</w:t>
      </w:r>
      <w:proofErr w:type="spellEnd"/>
      <w:r w:rsidR="00686BE9">
        <w:rPr>
          <w:rFonts w:ascii="Arial" w:hAnsi="Arial" w:cs="Arial"/>
          <w:color w:val="2D2D2D"/>
          <w:szCs w:val="24"/>
          <w:lang w:val="es-ES_tradnl" w:eastAsia="es-CO"/>
        </w:rPr>
        <w:t xml:space="preserve"> Sur, Casanare y Pauto, </w:t>
      </w:r>
      <w:r w:rsidR="00686BE9">
        <w:rPr>
          <w:rFonts w:ascii="Arial" w:hAnsi="Arial" w:cs="Arial"/>
          <w:color w:val="2D2D2D"/>
          <w:szCs w:val="24"/>
          <w:lang w:val="es-ES_tradnl" w:eastAsia="es-CO"/>
        </w:rPr>
        <w:t xml:space="preserve">en el flanco oriental de la cordillera </w:t>
      </w:r>
      <w:r w:rsidR="00686BE9">
        <w:rPr>
          <w:rFonts w:ascii="Arial" w:hAnsi="Arial" w:cs="Arial"/>
          <w:color w:val="2D2D2D"/>
          <w:szCs w:val="24"/>
          <w:lang w:val="es-ES_tradnl" w:eastAsia="es-CO"/>
        </w:rPr>
        <w:t xml:space="preserve">Oriental </w:t>
      </w:r>
      <w:r>
        <w:rPr>
          <w:rFonts w:ascii="Arial" w:hAnsi="Arial" w:cs="Arial"/>
          <w:color w:val="2D2D2D"/>
          <w:szCs w:val="24"/>
          <w:lang w:val="es-ES_tradnl" w:eastAsia="es-CO"/>
        </w:rPr>
        <w:t xml:space="preserve">los </w:t>
      </w:r>
      <w:r>
        <w:rPr>
          <w:rFonts w:ascii="Arial" w:hAnsi="Arial" w:cs="Arial"/>
          <w:color w:val="2D2D2D"/>
          <w:szCs w:val="24"/>
          <w:lang w:val="es-ES_tradnl" w:eastAsia="es-CO"/>
        </w:rPr>
        <w:lastRenderedPageBreak/>
        <w:t>cuales drenan sus aguas al río Meta y este a su vez al Orinoco</w:t>
      </w:r>
      <w:r w:rsidR="00686BE9">
        <w:rPr>
          <w:rFonts w:ascii="Arial" w:hAnsi="Arial" w:cs="Arial"/>
          <w:color w:val="2D2D2D"/>
          <w:szCs w:val="24"/>
          <w:lang w:val="es-ES_tradnl" w:eastAsia="es-CO"/>
        </w:rPr>
        <w:t xml:space="preserve">. Así mismo, </w:t>
      </w:r>
      <w:r>
        <w:rPr>
          <w:rFonts w:ascii="Arial" w:hAnsi="Arial" w:cs="Arial"/>
          <w:color w:val="2D2D2D"/>
          <w:szCs w:val="24"/>
          <w:lang w:val="es-ES_tradnl" w:eastAsia="es-CO"/>
        </w:rPr>
        <w:t xml:space="preserve">el río </w:t>
      </w:r>
      <w:proofErr w:type="spellStart"/>
      <w:r>
        <w:rPr>
          <w:rFonts w:ascii="Arial" w:hAnsi="Arial" w:cs="Arial"/>
          <w:color w:val="2D2D2D"/>
          <w:szCs w:val="24"/>
          <w:lang w:val="es-ES_tradnl" w:eastAsia="es-CO"/>
        </w:rPr>
        <w:t>Chicamocha</w:t>
      </w:r>
      <w:proofErr w:type="spellEnd"/>
      <w:r>
        <w:rPr>
          <w:rFonts w:ascii="Arial" w:hAnsi="Arial" w:cs="Arial"/>
          <w:color w:val="2D2D2D"/>
          <w:szCs w:val="24"/>
          <w:lang w:val="es-ES_tradnl" w:eastAsia="es-CO"/>
        </w:rPr>
        <w:t xml:space="preserve"> que </w:t>
      </w:r>
      <w:r w:rsidR="00686BE9">
        <w:rPr>
          <w:rFonts w:ascii="Arial" w:hAnsi="Arial" w:cs="Arial"/>
          <w:color w:val="2D2D2D"/>
          <w:szCs w:val="24"/>
          <w:lang w:val="es-ES_tradnl" w:eastAsia="es-CO"/>
        </w:rPr>
        <w:t>discurre por el flanco occidental de la cordillera Oriental y entrega sus aguas al río Sogamoso y este a su vez al río Magdalena.</w:t>
      </w:r>
    </w:p>
    <w:p w:rsidR="00335329" w:rsidRPr="00335329" w:rsidRDefault="00335329" w:rsidP="00335329">
      <w:pPr>
        <w:shd w:val="clear" w:color="auto" w:fill="FFFFFF"/>
        <w:jc w:val="both"/>
        <w:textAlignment w:val="baseline"/>
        <w:rPr>
          <w:rFonts w:ascii="Arial" w:hAnsi="Arial" w:cs="Arial"/>
          <w:color w:val="2D2D2D"/>
          <w:szCs w:val="24"/>
          <w:lang w:val="es-ES_tradnl" w:eastAsia="es-CO"/>
        </w:rPr>
      </w:pPr>
    </w:p>
    <w:p w:rsidR="00335329" w:rsidRDefault="00335329" w:rsidP="00335329">
      <w:pPr>
        <w:shd w:val="clear" w:color="auto" w:fill="FFFFFF"/>
        <w:jc w:val="both"/>
        <w:textAlignment w:val="baseline"/>
        <w:rPr>
          <w:rFonts w:ascii="Arial" w:hAnsi="Arial" w:cs="Arial"/>
          <w:color w:val="2D2D2D"/>
          <w:szCs w:val="24"/>
          <w:lang w:val="es-ES_tradnl" w:eastAsia="es-CO"/>
        </w:rPr>
      </w:pPr>
      <w:r>
        <w:rPr>
          <w:rFonts w:ascii="Arial" w:hAnsi="Arial" w:cs="Arial"/>
          <w:color w:val="2D2D2D"/>
          <w:szCs w:val="24"/>
          <w:lang w:val="es-ES_tradnl" w:eastAsia="es-CO"/>
        </w:rPr>
        <w:t>Que en cuanto a la relevancia ecológica y b</w:t>
      </w:r>
      <w:r w:rsidRPr="00335329">
        <w:rPr>
          <w:rFonts w:ascii="Arial" w:hAnsi="Arial" w:cs="Arial"/>
          <w:color w:val="2D2D2D"/>
          <w:szCs w:val="24"/>
          <w:lang w:val="es-ES_tradnl" w:eastAsia="es-CO"/>
        </w:rPr>
        <w:t>iológica</w:t>
      </w:r>
      <w:r>
        <w:rPr>
          <w:rFonts w:ascii="Arial" w:hAnsi="Arial" w:cs="Arial"/>
          <w:color w:val="2D2D2D"/>
          <w:szCs w:val="24"/>
          <w:lang w:val="es-ES_tradnl" w:eastAsia="es-CO"/>
        </w:rPr>
        <w:t xml:space="preserve"> el área del ecosistema </w:t>
      </w:r>
      <w:r w:rsidR="00686BE9">
        <w:rPr>
          <w:rFonts w:ascii="Arial" w:hAnsi="Arial" w:cs="Arial"/>
          <w:color w:val="2D2D2D"/>
          <w:szCs w:val="24"/>
          <w:lang w:val="es-ES_tradnl" w:eastAsia="es-CO"/>
        </w:rPr>
        <w:t>estratégico</w:t>
      </w:r>
      <w:r w:rsidRPr="00335329">
        <w:rPr>
          <w:rFonts w:ascii="Arial" w:hAnsi="Arial" w:cs="Arial"/>
          <w:color w:val="2D2D2D"/>
          <w:szCs w:val="24"/>
          <w:lang w:val="es-ES_tradnl" w:eastAsia="es-CO"/>
        </w:rPr>
        <w:t xml:space="preserve"> de Pisba hace parte</w:t>
      </w:r>
      <w:r w:rsidR="00686BE9">
        <w:rPr>
          <w:rFonts w:ascii="Arial" w:hAnsi="Arial" w:cs="Arial"/>
          <w:color w:val="2D2D2D"/>
          <w:szCs w:val="24"/>
          <w:lang w:val="es-ES_tradnl" w:eastAsia="es-CO"/>
        </w:rPr>
        <w:t xml:space="preserve"> del corredor de páramos de la c</w:t>
      </w:r>
      <w:r w:rsidRPr="00335329">
        <w:rPr>
          <w:rFonts w:ascii="Arial" w:hAnsi="Arial" w:cs="Arial"/>
          <w:color w:val="2D2D2D"/>
          <w:szCs w:val="24"/>
          <w:lang w:val="es-ES_tradnl" w:eastAsia="es-CO"/>
        </w:rPr>
        <w:t xml:space="preserve">ordillera Oriental, la </w:t>
      </w:r>
      <w:proofErr w:type="gramStart"/>
      <w:r w:rsidRPr="00335329">
        <w:rPr>
          <w:rFonts w:ascii="Arial" w:hAnsi="Arial" w:cs="Arial"/>
          <w:color w:val="2D2D2D"/>
          <w:szCs w:val="24"/>
          <w:lang w:val="es-ES_tradnl" w:eastAsia="es-CO"/>
        </w:rPr>
        <w:t>cual</w:t>
      </w:r>
      <w:proofErr w:type="gramEnd"/>
      <w:r w:rsidRPr="00335329">
        <w:rPr>
          <w:rFonts w:ascii="Arial" w:hAnsi="Arial" w:cs="Arial"/>
          <w:color w:val="2D2D2D"/>
          <w:szCs w:val="24"/>
          <w:lang w:val="es-ES_tradnl" w:eastAsia="es-CO"/>
        </w:rPr>
        <w:t xml:space="preserve"> de acuerdo con el Instituto Alexander von Humboldt, constituye la zona de alta montaña más diversa en cuanto a flora (700 especies aproximadamente). En el área se destacan las especies de </w:t>
      </w:r>
      <w:proofErr w:type="spellStart"/>
      <w:r w:rsidRPr="00335329">
        <w:rPr>
          <w:rFonts w:ascii="Arial" w:hAnsi="Arial" w:cs="Arial"/>
          <w:color w:val="2D2D2D"/>
          <w:szCs w:val="24"/>
          <w:lang w:val="es-ES_tradnl" w:eastAsia="es-CO"/>
        </w:rPr>
        <w:t>Polylepis</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quadrijuga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Espeletia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jaramilloi</w:t>
      </w:r>
      <w:proofErr w:type="spellEnd"/>
      <w:r w:rsidRPr="00335329">
        <w:rPr>
          <w:rFonts w:ascii="Arial" w:hAnsi="Arial" w:cs="Arial"/>
          <w:color w:val="2D2D2D"/>
          <w:szCs w:val="24"/>
          <w:lang w:val="es-ES_tradnl" w:eastAsia="es-CO"/>
        </w:rPr>
        <w:t xml:space="preserve">, las aves </w:t>
      </w:r>
      <w:proofErr w:type="spellStart"/>
      <w:r w:rsidRPr="00335329">
        <w:rPr>
          <w:rFonts w:ascii="Arial" w:hAnsi="Arial" w:cs="Arial"/>
          <w:color w:val="2D2D2D"/>
          <w:szCs w:val="24"/>
          <w:lang w:val="es-ES_tradnl" w:eastAsia="es-CO"/>
        </w:rPr>
        <w:t>Anas</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cyanoptera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borreroi</w:t>
      </w:r>
      <w:proofErr w:type="spellEnd"/>
      <w:r w:rsidRPr="00335329">
        <w:rPr>
          <w:rFonts w:ascii="Arial" w:hAnsi="Arial" w:cs="Arial"/>
          <w:color w:val="2D2D2D"/>
          <w:szCs w:val="24"/>
          <w:lang w:val="es-ES_tradnl" w:eastAsia="es-CO"/>
        </w:rPr>
        <w:t xml:space="preserve"> y </w:t>
      </w:r>
      <w:proofErr w:type="spellStart"/>
      <w:r w:rsidRPr="00335329">
        <w:rPr>
          <w:rFonts w:ascii="Arial" w:hAnsi="Arial" w:cs="Arial"/>
          <w:color w:val="2D2D2D"/>
          <w:szCs w:val="24"/>
          <w:lang w:val="es-ES_tradnl" w:eastAsia="es-CO"/>
        </w:rPr>
        <w:t>Oxiura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jamaicensis</w:t>
      </w:r>
      <w:proofErr w:type="spellEnd"/>
      <w:r w:rsidRPr="00335329">
        <w:rPr>
          <w:rFonts w:ascii="Arial" w:hAnsi="Arial" w:cs="Arial"/>
          <w:color w:val="2D2D2D"/>
          <w:szCs w:val="24"/>
          <w:lang w:val="es-ES_tradnl" w:eastAsia="es-CO"/>
        </w:rPr>
        <w:t xml:space="preserve"> andina, y los mamíferos </w:t>
      </w:r>
      <w:proofErr w:type="spellStart"/>
      <w:r w:rsidRPr="00335329">
        <w:rPr>
          <w:rFonts w:ascii="Arial" w:hAnsi="Arial" w:cs="Arial"/>
          <w:color w:val="2D2D2D"/>
          <w:szCs w:val="24"/>
          <w:lang w:val="es-ES_tradnl" w:eastAsia="es-CO"/>
        </w:rPr>
        <w:t>Tremarctos</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ornatus</w:t>
      </w:r>
      <w:proofErr w:type="spellEnd"/>
      <w:r w:rsidRPr="00335329">
        <w:rPr>
          <w:rFonts w:ascii="Arial" w:hAnsi="Arial" w:cs="Arial"/>
          <w:color w:val="2D2D2D"/>
          <w:szCs w:val="24"/>
          <w:lang w:val="es-ES_tradnl" w:eastAsia="es-CO"/>
        </w:rPr>
        <w:t xml:space="preserve"> y </w:t>
      </w:r>
      <w:proofErr w:type="spellStart"/>
      <w:r w:rsidRPr="00335329">
        <w:rPr>
          <w:rFonts w:ascii="Arial" w:hAnsi="Arial" w:cs="Arial"/>
          <w:color w:val="2D2D2D"/>
          <w:szCs w:val="24"/>
          <w:lang w:val="es-ES_tradnl" w:eastAsia="es-CO"/>
        </w:rPr>
        <w:t>Odocoileus</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virginianus</w:t>
      </w:r>
      <w:proofErr w:type="spellEnd"/>
      <w:r w:rsidRPr="00335329">
        <w:rPr>
          <w:rFonts w:ascii="Arial" w:hAnsi="Arial" w:cs="Arial"/>
          <w:color w:val="2D2D2D"/>
          <w:szCs w:val="24"/>
          <w:lang w:val="es-ES_tradnl" w:eastAsia="es-CO"/>
        </w:rPr>
        <w:t>, por ser especies de mayor singularidad (PNN Pisba, 2006).</w:t>
      </w:r>
    </w:p>
    <w:p w:rsidR="00335329" w:rsidRPr="00335329" w:rsidRDefault="00335329" w:rsidP="00335329">
      <w:pPr>
        <w:shd w:val="clear" w:color="auto" w:fill="FFFFFF"/>
        <w:jc w:val="both"/>
        <w:textAlignment w:val="baseline"/>
        <w:rPr>
          <w:rFonts w:ascii="Arial" w:hAnsi="Arial" w:cs="Arial"/>
          <w:color w:val="2D2D2D"/>
          <w:szCs w:val="24"/>
          <w:lang w:val="es-ES_tradnl" w:eastAsia="es-CO"/>
        </w:rPr>
      </w:pPr>
    </w:p>
    <w:p w:rsidR="00335329" w:rsidRPr="00335329" w:rsidRDefault="00335329" w:rsidP="00335329">
      <w:pPr>
        <w:shd w:val="clear" w:color="auto" w:fill="FFFFFF"/>
        <w:jc w:val="both"/>
        <w:textAlignment w:val="baseline"/>
        <w:rPr>
          <w:rFonts w:ascii="Arial" w:hAnsi="Arial" w:cs="Arial"/>
          <w:color w:val="2D2D2D"/>
          <w:szCs w:val="24"/>
          <w:lang w:val="es-ES_tradnl" w:eastAsia="es-CO"/>
        </w:rPr>
      </w:pPr>
      <w:r>
        <w:rPr>
          <w:rFonts w:ascii="Arial" w:hAnsi="Arial" w:cs="Arial"/>
          <w:color w:val="2D2D2D"/>
          <w:szCs w:val="24"/>
          <w:lang w:val="es-ES_tradnl" w:eastAsia="es-CO"/>
        </w:rPr>
        <w:t>Q</w:t>
      </w:r>
      <w:r w:rsidRPr="00335329">
        <w:rPr>
          <w:rFonts w:ascii="Arial" w:hAnsi="Arial" w:cs="Arial"/>
          <w:color w:val="2D2D2D"/>
          <w:szCs w:val="24"/>
          <w:lang w:val="es-ES_tradnl" w:eastAsia="es-CO"/>
        </w:rPr>
        <w:t xml:space="preserve">ue los muestreos de flora corresponden a los realizados en el desarrollo de los Estudios Técnicos, Sociales, Económicos y Ambientales (ETESA) realzados por las dos Corporaciones Autónomas Regionales y al trabajo de Caro-Roa (2016). En particular este muestreo solo se realizó en zonas dentro del PNN Pisba en los municipios de Socotá y </w:t>
      </w:r>
      <w:proofErr w:type="spellStart"/>
      <w:r w:rsidRPr="00335329">
        <w:rPr>
          <w:rFonts w:ascii="Arial" w:hAnsi="Arial" w:cs="Arial"/>
          <w:color w:val="2D2D2D"/>
          <w:szCs w:val="24"/>
          <w:lang w:val="es-ES_tradnl" w:eastAsia="es-CO"/>
        </w:rPr>
        <w:t>Socha</w:t>
      </w:r>
      <w:proofErr w:type="spellEnd"/>
      <w:r w:rsidRPr="00335329">
        <w:rPr>
          <w:rFonts w:ascii="Arial" w:hAnsi="Arial" w:cs="Arial"/>
          <w:color w:val="2D2D2D"/>
          <w:szCs w:val="24"/>
          <w:lang w:val="es-ES_tradnl" w:eastAsia="es-CO"/>
        </w:rPr>
        <w:t xml:space="preserve">, se mencionan debido a que hacen parte del complejo. La autora resalta la importancia de muestrear zonas fuera del PNN estas hacen parte del Municipio de Pisba, y de </w:t>
      </w:r>
      <w:proofErr w:type="spellStart"/>
      <w:r w:rsidRPr="00335329">
        <w:rPr>
          <w:rFonts w:ascii="Arial" w:hAnsi="Arial" w:cs="Arial"/>
          <w:color w:val="2D2D2D"/>
          <w:szCs w:val="24"/>
          <w:lang w:val="es-ES_tradnl" w:eastAsia="es-CO"/>
        </w:rPr>
        <w:t>Sácama</w:t>
      </w:r>
      <w:proofErr w:type="spellEnd"/>
      <w:r w:rsidRPr="00335329">
        <w:rPr>
          <w:rFonts w:ascii="Arial" w:hAnsi="Arial" w:cs="Arial"/>
          <w:color w:val="2D2D2D"/>
          <w:szCs w:val="24"/>
          <w:lang w:val="es-ES_tradnl" w:eastAsia="es-CO"/>
        </w:rPr>
        <w:t xml:space="preserve"> y Támara ambos municipios pertenecen al departamento de Casanare.</w:t>
      </w:r>
    </w:p>
    <w:p w:rsidR="00335329" w:rsidRPr="00335329" w:rsidRDefault="00335329" w:rsidP="00335329">
      <w:pPr>
        <w:shd w:val="clear" w:color="auto" w:fill="FFFFFF"/>
        <w:jc w:val="both"/>
        <w:textAlignment w:val="baseline"/>
        <w:rPr>
          <w:rFonts w:ascii="Arial" w:hAnsi="Arial" w:cs="Arial"/>
          <w:color w:val="2D2D2D"/>
          <w:szCs w:val="24"/>
          <w:lang w:val="es-ES_tradnl" w:eastAsia="es-CO"/>
        </w:rPr>
      </w:pPr>
      <w:r w:rsidRPr="00335329">
        <w:rPr>
          <w:rFonts w:ascii="Arial" w:hAnsi="Arial" w:cs="Arial"/>
          <w:color w:val="2D2D2D"/>
          <w:szCs w:val="24"/>
          <w:lang w:val="es-ES_tradnl" w:eastAsia="es-CO"/>
        </w:rPr>
        <w:t xml:space="preserve"> </w:t>
      </w:r>
    </w:p>
    <w:p w:rsidR="00335329" w:rsidRPr="00335329" w:rsidRDefault="00335329" w:rsidP="00335329">
      <w:pPr>
        <w:shd w:val="clear" w:color="auto" w:fill="FFFFFF"/>
        <w:jc w:val="both"/>
        <w:textAlignment w:val="baseline"/>
        <w:rPr>
          <w:rFonts w:ascii="Arial" w:hAnsi="Arial" w:cs="Arial"/>
          <w:color w:val="2D2D2D"/>
          <w:szCs w:val="24"/>
          <w:highlight w:val="yellow"/>
          <w:lang w:val="es-ES_tradnl" w:eastAsia="es-CO"/>
        </w:rPr>
      </w:pPr>
      <w:r>
        <w:rPr>
          <w:rFonts w:ascii="Arial" w:hAnsi="Arial" w:cs="Arial"/>
          <w:color w:val="2D2D2D"/>
          <w:szCs w:val="24"/>
          <w:lang w:val="es-ES_tradnl" w:eastAsia="es-CO"/>
        </w:rPr>
        <w:t>Que l</w:t>
      </w:r>
      <w:r w:rsidRPr="00335329">
        <w:rPr>
          <w:rFonts w:ascii="Arial" w:hAnsi="Arial" w:cs="Arial"/>
          <w:color w:val="2D2D2D"/>
          <w:szCs w:val="24"/>
          <w:lang w:val="es-ES_tradnl" w:eastAsia="es-CO"/>
        </w:rPr>
        <w:t xml:space="preserve">os géneros encontrados en el área de estudio son característicos de zonas de paramo bajo (entre 3.200 y 3.500 (3.600 m). Se caracteriza por la vegetación arbustiva predominante, matorrales dominados por especies de </w:t>
      </w:r>
      <w:proofErr w:type="spellStart"/>
      <w:r w:rsidRPr="00335329">
        <w:rPr>
          <w:rFonts w:ascii="Arial" w:hAnsi="Arial" w:cs="Arial"/>
          <w:color w:val="2D2D2D"/>
          <w:szCs w:val="24"/>
          <w:lang w:val="es-ES_tradnl" w:eastAsia="es-CO"/>
        </w:rPr>
        <w:t>Diplostephium</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Pentacalia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Hypericum</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Pernettya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Vaccinium</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Befaria</w:t>
      </w:r>
      <w:proofErr w:type="spellEnd"/>
      <w:r w:rsidRPr="00335329">
        <w:rPr>
          <w:rFonts w:ascii="Arial" w:hAnsi="Arial" w:cs="Arial"/>
          <w:color w:val="2D2D2D"/>
          <w:szCs w:val="24"/>
          <w:lang w:val="es-ES_tradnl" w:eastAsia="es-CO"/>
        </w:rPr>
        <w:t xml:space="preserve"> y </w:t>
      </w:r>
      <w:proofErr w:type="spellStart"/>
      <w:r w:rsidRPr="00335329">
        <w:rPr>
          <w:rFonts w:ascii="Arial" w:hAnsi="Arial" w:cs="Arial"/>
          <w:color w:val="2D2D2D"/>
          <w:szCs w:val="24"/>
          <w:lang w:val="es-ES_tradnl" w:eastAsia="es-CO"/>
        </w:rPr>
        <w:t>Gaultheria</w:t>
      </w:r>
      <w:proofErr w:type="spellEnd"/>
      <w:r w:rsidRPr="00335329">
        <w:rPr>
          <w:rFonts w:ascii="Arial" w:hAnsi="Arial" w:cs="Arial"/>
          <w:color w:val="2D2D2D"/>
          <w:szCs w:val="24"/>
          <w:lang w:val="es-ES_tradnl" w:eastAsia="es-CO"/>
        </w:rPr>
        <w:t xml:space="preserve">; la franja </w:t>
      </w:r>
      <w:proofErr w:type="spellStart"/>
      <w:r w:rsidRPr="00335329">
        <w:rPr>
          <w:rFonts w:ascii="Arial" w:hAnsi="Arial" w:cs="Arial"/>
          <w:color w:val="2D2D2D"/>
          <w:szCs w:val="24"/>
          <w:lang w:val="es-ES_tradnl" w:eastAsia="es-CO"/>
        </w:rPr>
        <w:t>altoandina</w:t>
      </w:r>
      <w:proofErr w:type="spellEnd"/>
      <w:r w:rsidRPr="00335329">
        <w:rPr>
          <w:rFonts w:ascii="Arial" w:hAnsi="Arial" w:cs="Arial"/>
          <w:color w:val="2D2D2D"/>
          <w:szCs w:val="24"/>
          <w:lang w:val="es-ES_tradnl" w:eastAsia="es-CO"/>
        </w:rPr>
        <w:t xml:space="preserve"> (entre 3.000 y 3.200 m), la cual constituye una zona de </w:t>
      </w:r>
      <w:proofErr w:type="spellStart"/>
      <w:r w:rsidRPr="00335329">
        <w:rPr>
          <w:rFonts w:ascii="Arial" w:hAnsi="Arial" w:cs="Arial"/>
          <w:color w:val="2D2D2D"/>
          <w:szCs w:val="24"/>
          <w:lang w:val="es-ES_tradnl" w:eastAsia="es-CO"/>
        </w:rPr>
        <w:t>ecotonía</w:t>
      </w:r>
      <w:proofErr w:type="spellEnd"/>
      <w:r w:rsidRPr="00335329">
        <w:rPr>
          <w:rFonts w:ascii="Arial" w:hAnsi="Arial" w:cs="Arial"/>
          <w:color w:val="2D2D2D"/>
          <w:szCs w:val="24"/>
          <w:lang w:val="es-ES_tradnl" w:eastAsia="es-CO"/>
        </w:rPr>
        <w:t xml:space="preserve"> entre la vegetación cerrada de bosques o selva de la media montaña y la vegetación abierta de matorrales y pajonales de la parte alta. Las comunidades incluyen bosques altos dominados por especies de </w:t>
      </w:r>
      <w:proofErr w:type="spellStart"/>
      <w:r w:rsidRPr="00335329">
        <w:rPr>
          <w:rFonts w:ascii="Arial" w:hAnsi="Arial" w:cs="Arial"/>
          <w:color w:val="2D2D2D"/>
          <w:szCs w:val="24"/>
          <w:lang w:val="es-ES_tradnl" w:eastAsia="es-CO"/>
        </w:rPr>
        <w:t>Miconia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Weinmannia</w:t>
      </w:r>
      <w:proofErr w:type="spellEnd"/>
      <w:r w:rsidRPr="00335329">
        <w:rPr>
          <w:rFonts w:ascii="Arial" w:hAnsi="Arial" w:cs="Arial"/>
          <w:color w:val="2D2D2D"/>
          <w:szCs w:val="24"/>
          <w:lang w:val="es-ES_tradnl" w:eastAsia="es-CO"/>
        </w:rPr>
        <w:t xml:space="preserve"> (</w:t>
      </w:r>
      <w:proofErr w:type="spellStart"/>
      <w:r w:rsidRPr="00335329">
        <w:rPr>
          <w:rFonts w:ascii="Arial" w:hAnsi="Arial" w:cs="Arial"/>
          <w:color w:val="2D2D2D"/>
          <w:szCs w:val="24"/>
          <w:lang w:val="es-ES_tradnl" w:eastAsia="es-CO"/>
        </w:rPr>
        <w:t>encenillos</w:t>
      </w:r>
      <w:proofErr w:type="spellEnd"/>
      <w:r w:rsidRPr="00335329">
        <w:rPr>
          <w:rFonts w:ascii="Arial" w:hAnsi="Arial" w:cs="Arial"/>
          <w:color w:val="2D2D2D"/>
          <w:szCs w:val="24"/>
          <w:lang w:val="es-ES_tradnl" w:eastAsia="es-CO"/>
        </w:rPr>
        <w:t xml:space="preserve">) y </w:t>
      </w:r>
      <w:proofErr w:type="spellStart"/>
      <w:r w:rsidRPr="00335329">
        <w:rPr>
          <w:rFonts w:ascii="Arial" w:hAnsi="Arial" w:cs="Arial"/>
          <w:color w:val="2D2D2D"/>
          <w:szCs w:val="24"/>
          <w:lang w:val="es-ES_tradnl" w:eastAsia="es-CO"/>
        </w:rPr>
        <w:t>Hesperomeles</w:t>
      </w:r>
      <w:proofErr w:type="spellEnd"/>
      <w:r w:rsidRPr="00335329">
        <w:rPr>
          <w:rFonts w:ascii="Arial" w:hAnsi="Arial" w:cs="Arial"/>
          <w:color w:val="2D2D2D"/>
          <w:szCs w:val="24"/>
          <w:lang w:val="es-ES_tradnl" w:eastAsia="es-CO"/>
        </w:rPr>
        <w:t xml:space="preserve"> (mortiños), entre otros tipos de vegetación, reflejando zonas de contacto con la vegetación de la región de la media montaña conformando comunidades mixtas (CORPOBOYACÁ, 2016) (…)”.</w:t>
      </w:r>
    </w:p>
    <w:p w:rsidR="00224756" w:rsidRPr="00F10CBA" w:rsidRDefault="00224756" w:rsidP="00224756">
      <w:pPr>
        <w:shd w:val="clear" w:color="auto" w:fill="FFFFFF"/>
        <w:jc w:val="both"/>
        <w:textAlignment w:val="baseline"/>
        <w:rPr>
          <w:rFonts w:ascii="Arial" w:hAnsi="Arial" w:cs="Arial"/>
          <w:color w:val="2D2D2D"/>
          <w:szCs w:val="24"/>
          <w:highlight w:val="yellow"/>
          <w:lang w:val="es-CO" w:eastAsia="es-CO"/>
        </w:rPr>
      </w:pPr>
    </w:p>
    <w:p w:rsidR="00224756" w:rsidRDefault="00224756" w:rsidP="00224756">
      <w:pPr>
        <w:shd w:val="clear" w:color="auto" w:fill="FFFFFF"/>
        <w:jc w:val="both"/>
        <w:textAlignment w:val="baseline"/>
        <w:rPr>
          <w:rFonts w:ascii="Arial" w:hAnsi="Arial" w:cs="Arial"/>
          <w:color w:val="2D2D2D"/>
          <w:szCs w:val="24"/>
          <w:lang w:val="es-CO" w:eastAsia="es-CO"/>
        </w:rPr>
      </w:pPr>
      <w:proofErr w:type="gramStart"/>
      <w:r w:rsidRPr="00335329">
        <w:rPr>
          <w:rFonts w:ascii="Arial" w:hAnsi="Arial" w:cs="Arial"/>
          <w:color w:val="2D2D2D"/>
          <w:szCs w:val="24"/>
          <w:lang w:val="es-CO" w:eastAsia="es-CO"/>
        </w:rPr>
        <w:t>“ (</w:t>
      </w:r>
      <w:proofErr w:type="gramEnd"/>
      <w:r w:rsidRPr="00335329">
        <w:rPr>
          <w:rFonts w:ascii="Arial" w:hAnsi="Arial" w:cs="Arial"/>
          <w:color w:val="2D2D2D"/>
          <w:szCs w:val="24"/>
          <w:lang w:val="es-CO" w:eastAsia="es-CO"/>
        </w:rPr>
        <w:t xml:space="preserve">…) Se presentan 13 especies son endémicas del complejo: </w:t>
      </w:r>
      <w:proofErr w:type="spellStart"/>
      <w:r w:rsidRPr="00335329">
        <w:rPr>
          <w:rFonts w:ascii="Arial" w:hAnsi="Arial" w:cs="Arial"/>
          <w:color w:val="2D2D2D"/>
          <w:szCs w:val="24"/>
          <w:lang w:val="es-CO" w:eastAsia="es-CO"/>
        </w:rPr>
        <w:t>Espeletia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ariana</w:t>
      </w:r>
      <w:proofErr w:type="spellEnd"/>
      <w:r w:rsidRPr="00335329">
        <w:rPr>
          <w:rFonts w:ascii="Arial" w:hAnsi="Arial" w:cs="Arial"/>
          <w:color w:val="2D2D2D"/>
          <w:szCs w:val="24"/>
          <w:lang w:val="es-CO" w:eastAsia="es-CO"/>
        </w:rPr>
        <w:t xml:space="preserve">, E. </w:t>
      </w:r>
      <w:proofErr w:type="spellStart"/>
      <w:r w:rsidRPr="00335329">
        <w:rPr>
          <w:rFonts w:ascii="Arial" w:hAnsi="Arial" w:cs="Arial"/>
          <w:color w:val="2D2D2D"/>
          <w:szCs w:val="24"/>
          <w:lang w:val="es-CO" w:eastAsia="es-CO"/>
        </w:rPr>
        <w:t>mutabilis</w:t>
      </w:r>
      <w:proofErr w:type="spellEnd"/>
      <w:r w:rsidRPr="00335329">
        <w:rPr>
          <w:rFonts w:ascii="Arial" w:hAnsi="Arial" w:cs="Arial"/>
          <w:color w:val="2D2D2D"/>
          <w:szCs w:val="24"/>
          <w:lang w:val="es-CO" w:eastAsia="es-CO"/>
        </w:rPr>
        <w:t xml:space="preserve">, E. </w:t>
      </w:r>
      <w:proofErr w:type="spellStart"/>
      <w:r w:rsidRPr="00335329">
        <w:rPr>
          <w:rFonts w:ascii="Arial" w:hAnsi="Arial" w:cs="Arial"/>
          <w:color w:val="2D2D2D"/>
          <w:szCs w:val="24"/>
          <w:lang w:val="es-CO" w:eastAsia="es-CO"/>
        </w:rPr>
        <w:t>formosa</w:t>
      </w:r>
      <w:proofErr w:type="spellEnd"/>
      <w:r w:rsidRPr="00335329">
        <w:rPr>
          <w:rFonts w:ascii="Arial" w:hAnsi="Arial" w:cs="Arial"/>
          <w:color w:val="2D2D2D"/>
          <w:szCs w:val="24"/>
          <w:lang w:val="es-CO" w:eastAsia="es-CO"/>
        </w:rPr>
        <w:t xml:space="preserve">, E. </w:t>
      </w:r>
      <w:proofErr w:type="spellStart"/>
      <w:r w:rsidRPr="00335329">
        <w:rPr>
          <w:rFonts w:ascii="Arial" w:hAnsi="Arial" w:cs="Arial"/>
          <w:color w:val="2D2D2D"/>
          <w:szCs w:val="24"/>
          <w:lang w:val="es-CO" w:eastAsia="es-CO"/>
        </w:rPr>
        <w:t>pisbana</w:t>
      </w:r>
      <w:proofErr w:type="spellEnd"/>
      <w:r w:rsidRPr="00335329">
        <w:rPr>
          <w:rFonts w:ascii="Arial" w:hAnsi="Arial" w:cs="Arial"/>
          <w:color w:val="2D2D2D"/>
          <w:szCs w:val="24"/>
          <w:lang w:val="es-CO" w:eastAsia="es-CO"/>
        </w:rPr>
        <w:t xml:space="preserve">, E. </w:t>
      </w:r>
      <w:proofErr w:type="spellStart"/>
      <w:r w:rsidRPr="00335329">
        <w:rPr>
          <w:rFonts w:ascii="Arial" w:hAnsi="Arial" w:cs="Arial"/>
          <w:color w:val="2D2D2D"/>
          <w:szCs w:val="24"/>
          <w:lang w:val="es-CO" w:eastAsia="es-CO"/>
        </w:rPr>
        <w:t>episcopalis</w:t>
      </w:r>
      <w:proofErr w:type="spellEnd"/>
      <w:r w:rsidRPr="00335329">
        <w:rPr>
          <w:rFonts w:ascii="Arial" w:hAnsi="Arial" w:cs="Arial"/>
          <w:color w:val="2D2D2D"/>
          <w:szCs w:val="24"/>
          <w:lang w:val="es-CO" w:eastAsia="es-CO"/>
        </w:rPr>
        <w:t xml:space="preserve">, E. soroca, E. </w:t>
      </w:r>
      <w:proofErr w:type="spellStart"/>
      <w:r w:rsidRPr="00335329">
        <w:rPr>
          <w:rFonts w:ascii="Arial" w:hAnsi="Arial" w:cs="Arial"/>
          <w:color w:val="2D2D2D"/>
          <w:szCs w:val="24"/>
          <w:lang w:val="es-CO" w:eastAsia="es-CO"/>
        </w:rPr>
        <w:t>pulcherrima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Espeletiopsis</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betancurii</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Aragoa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dugandii</w:t>
      </w:r>
      <w:proofErr w:type="spellEnd"/>
      <w:r w:rsidRPr="00335329">
        <w:rPr>
          <w:rFonts w:ascii="Arial" w:hAnsi="Arial" w:cs="Arial"/>
          <w:color w:val="2D2D2D"/>
          <w:szCs w:val="24"/>
          <w:lang w:val="es-CO" w:eastAsia="es-CO"/>
        </w:rPr>
        <w:t xml:space="preserve">, Salvia </w:t>
      </w:r>
      <w:proofErr w:type="spellStart"/>
      <w:r w:rsidRPr="00335329">
        <w:rPr>
          <w:rFonts w:ascii="Arial" w:hAnsi="Arial" w:cs="Arial"/>
          <w:color w:val="2D2D2D"/>
          <w:szCs w:val="24"/>
          <w:lang w:val="es-CO" w:eastAsia="es-CO"/>
        </w:rPr>
        <w:t>gachantivana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subsp</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gachantivana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Oyedaea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camargoana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Pentacalia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cacaosensis</w:t>
      </w:r>
      <w:proofErr w:type="spellEnd"/>
      <w:r w:rsidRPr="00335329">
        <w:rPr>
          <w:rFonts w:ascii="Arial" w:hAnsi="Arial" w:cs="Arial"/>
          <w:color w:val="2D2D2D"/>
          <w:szCs w:val="24"/>
          <w:lang w:val="es-CO" w:eastAsia="es-CO"/>
        </w:rPr>
        <w:t xml:space="preserve">, Puya </w:t>
      </w:r>
      <w:proofErr w:type="spellStart"/>
      <w:r w:rsidRPr="00335329">
        <w:rPr>
          <w:rFonts w:ascii="Arial" w:hAnsi="Arial" w:cs="Arial"/>
          <w:color w:val="2D2D2D"/>
          <w:szCs w:val="24"/>
          <w:lang w:val="es-CO" w:eastAsia="es-CO"/>
        </w:rPr>
        <w:t>dichroa</w:t>
      </w:r>
      <w:proofErr w:type="spellEnd"/>
      <w:r w:rsidRPr="00335329">
        <w:rPr>
          <w:rFonts w:ascii="Arial" w:hAnsi="Arial" w:cs="Arial"/>
          <w:color w:val="2D2D2D"/>
          <w:szCs w:val="24"/>
          <w:lang w:val="es-CO" w:eastAsia="es-CO"/>
        </w:rPr>
        <w:t xml:space="preserve"> y se reportó la presencia de una variedad endémica que se encuentra en el corredor Pisba-Cocuy </w:t>
      </w:r>
      <w:proofErr w:type="spellStart"/>
      <w:r w:rsidRPr="00335329">
        <w:rPr>
          <w:rFonts w:ascii="Arial" w:hAnsi="Arial" w:cs="Arial"/>
          <w:color w:val="2D2D2D"/>
          <w:szCs w:val="24"/>
          <w:lang w:val="es-CO" w:eastAsia="es-CO"/>
        </w:rPr>
        <w:t>Espeletia</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curialensis</w:t>
      </w:r>
      <w:proofErr w:type="spellEnd"/>
      <w:r w:rsidRPr="00335329">
        <w:rPr>
          <w:rFonts w:ascii="Arial" w:hAnsi="Arial" w:cs="Arial"/>
          <w:color w:val="2D2D2D"/>
          <w:szCs w:val="24"/>
          <w:lang w:val="es-CO" w:eastAsia="es-CO"/>
        </w:rPr>
        <w:t xml:space="preserve"> </w:t>
      </w:r>
      <w:proofErr w:type="spellStart"/>
      <w:r w:rsidRPr="00335329">
        <w:rPr>
          <w:rFonts w:ascii="Arial" w:hAnsi="Arial" w:cs="Arial"/>
          <w:color w:val="2D2D2D"/>
          <w:szCs w:val="24"/>
          <w:lang w:val="es-CO" w:eastAsia="es-CO"/>
        </w:rPr>
        <w:t>var</w:t>
      </w:r>
      <w:proofErr w:type="spellEnd"/>
      <w:r w:rsidRPr="00335329">
        <w:rPr>
          <w:rFonts w:ascii="Arial" w:hAnsi="Arial" w:cs="Arial"/>
          <w:color w:val="2D2D2D"/>
          <w:szCs w:val="24"/>
          <w:lang w:val="es-CO" w:eastAsia="es-CO"/>
        </w:rPr>
        <w:t>. exigua (CORPORINOQUIA, 2017). (…)”</w:t>
      </w:r>
    </w:p>
    <w:p w:rsidR="00FE2F94" w:rsidRDefault="00FE2F94" w:rsidP="00224756">
      <w:pPr>
        <w:shd w:val="clear" w:color="auto" w:fill="FFFFFF"/>
        <w:jc w:val="both"/>
        <w:textAlignment w:val="baseline"/>
        <w:rPr>
          <w:rFonts w:ascii="Arial" w:hAnsi="Arial" w:cs="Arial"/>
          <w:color w:val="2D2D2D"/>
          <w:szCs w:val="24"/>
          <w:lang w:val="es-CO" w:eastAsia="es-CO"/>
        </w:rPr>
      </w:pPr>
    </w:p>
    <w:p w:rsidR="00F940D1" w:rsidRDefault="00F940D1" w:rsidP="00885F3F">
      <w:pPr>
        <w:jc w:val="both"/>
        <w:rPr>
          <w:rFonts w:ascii="Arial" w:hAnsi="Arial" w:cs="Arial"/>
          <w:szCs w:val="24"/>
        </w:rPr>
      </w:pPr>
      <w:r>
        <w:rPr>
          <w:rFonts w:ascii="Arial" w:hAnsi="Arial" w:cs="Arial"/>
          <w:szCs w:val="24"/>
        </w:rPr>
        <w:t xml:space="preserve">Que la protección del medio ambiente es uno de los más importantes cometidos estatales, ya que la </w:t>
      </w:r>
      <w:proofErr w:type="spellStart"/>
      <w:r w:rsidR="00E118C9">
        <w:rPr>
          <w:rFonts w:ascii="Arial" w:hAnsi="Arial" w:cs="Arial"/>
          <w:szCs w:val="24"/>
        </w:rPr>
        <w:t>Constitucionalización</w:t>
      </w:r>
      <w:proofErr w:type="spellEnd"/>
      <w:r>
        <w:rPr>
          <w:rFonts w:ascii="Arial" w:hAnsi="Arial" w:cs="Arial"/>
          <w:szCs w:val="24"/>
        </w:rPr>
        <w:t xml:space="preserve"> del concepto de desarrollo sostenible, obliga a pensar en los derechos de las generaciones futuras, la conservación del ambiente, la preservación de los recursos naturales y de las áreas de especial importancia ecológica. Sin embargo, tales derechos y deberes constitucionales representados en los valores naturales de estas áreas, se encuentra en peligro frente a la </w:t>
      </w:r>
      <w:r w:rsidR="00E118C9">
        <w:rPr>
          <w:rFonts w:ascii="Arial" w:hAnsi="Arial" w:cs="Arial"/>
          <w:szCs w:val="24"/>
        </w:rPr>
        <w:t>posibilidad</w:t>
      </w:r>
      <w:r>
        <w:rPr>
          <w:rFonts w:ascii="Arial" w:hAnsi="Arial" w:cs="Arial"/>
          <w:szCs w:val="24"/>
        </w:rPr>
        <w:t xml:space="preserve"> de realizar actividades minerales sin que previamente se hayan evaluado particularmente sus impactos y al mismo tiempo sin que hayan evaluado particularmente sus impactos y al mismo tiempo sin que hayan concluido los procedimientos para su protección definitiva, puesto que la realización de este </w:t>
      </w:r>
      <w:r w:rsidR="003D058E">
        <w:rPr>
          <w:rFonts w:ascii="Arial" w:hAnsi="Arial" w:cs="Arial"/>
          <w:szCs w:val="24"/>
        </w:rPr>
        <w:t>tipo</w:t>
      </w:r>
      <w:r>
        <w:rPr>
          <w:rFonts w:ascii="Arial" w:hAnsi="Arial" w:cs="Arial"/>
          <w:szCs w:val="24"/>
        </w:rPr>
        <w:t xml:space="preserve"> de actividades puede conllevar a daños irreversibles en aquellas zonas que debieron ser objeto </w:t>
      </w:r>
      <w:r w:rsidR="003D058E">
        <w:rPr>
          <w:rFonts w:ascii="Arial" w:hAnsi="Arial" w:cs="Arial"/>
          <w:szCs w:val="24"/>
        </w:rPr>
        <w:t>de</w:t>
      </w:r>
      <w:r>
        <w:rPr>
          <w:rFonts w:ascii="Arial" w:hAnsi="Arial" w:cs="Arial"/>
          <w:szCs w:val="24"/>
        </w:rPr>
        <w:t xml:space="preserve"> una especial protección.</w:t>
      </w:r>
    </w:p>
    <w:p w:rsidR="00F940D1" w:rsidRDefault="00F940D1" w:rsidP="00885F3F">
      <w:pPr>
        <w:jc w:val="both"/>
        <w:rPr>
          <w:rFonts w:ascii="Arial" w:hAnsi="Arial" w:cs="Arial"/>
          <w:szCs w:val="24"/>
        </w:rPr>
      </w:pPr>
    </w:p>
    <w:p w:rsidR="00F940D1" w:rsidRDefault="005D3A11" w:rsidP="00885F3F">
      <w:pPr>
        <w:jc w:val="both"/>
        <w:rPr>
          <w:rFonts w:ascii="Arial" w:hAnsi="Arial" w:cs="Arial"/>
          <w:szCs w:val="24"/>
        </w:rPr>
      </w:pPr>
      <w:r>
        <w:rPr>
          <w:rFonts w:ascii="Arial" w:hAnsi="Arial" w:cs="Arial"/>
          <w:szCs w:val="24"/>
        </w:rPr>
        <w:lastRenderedPageBreak/>
        <w:t xml:space="preserve">Que teniendo en cuenta todo lo anterior y partiendo de la premisa de que el principio de precaución exige una </w:t>
      </w:r>
      <w:r>
        <w:rPr>
          <w:rFonts w:ascii="Arial" w:hAnsi="Arial" w:cs="Arial"/>
          <w:i/>
          <w:szCs w:val="24"/>
        </w:rPr>
        <w:t>“postura activa de anticipación, con un objeto de previsión de la futura situación medioambiental a efectos de optimizar el entorno de vida natural”</w:t>
      </w:r>
      <w:r>
        <w:rPr>
          <w:rStyle w:val="Refdenotaalpie"/>
          <w:rFonts w:ascii="Arial" w:hAnsi="Arial" w:cs="Arial"/>
          <w:i/>
          <w:szCs w:val="24"/>
        </w:rPr>
        <w:footnoteReference w:id="2"/>
      </w:r>
      <w:r>
        <w:rPr>
          <w:rFonts w:ascii="Arial" w:hAnsi="Arial" w:cs="Arial"/>
          <w:szCs w:val="24"/>
        </w:rPr>
        <w:t xml:space="preserve">, es necesario tomar </w:t>
      </w:r>
      <w:r w:rsidR="003D058E">
        <w:rPr>
          <w:rFonts w:ascii="Arial" w:hAnsi="Arial" w:cs="Arial"/>
          <w:szCs w:val="24"/>
        </w:rPr>
        <w:t>medidas</w:t>
      </w:r>
      <w:r>
        <w:rPr>
          <w:rFonts w:ascii="Arial" w:hAnsi="Arial" w:cs="Arial"/>
          <w:szCs w:val="24"/>
        </w:rPr>
        <w:t xml:space="preserve"> de carácter </w:t>
      </w:r>
      <w:r w:rsidR="003D058E">
        <w:rPr>
          <w:rFonts w:ascii="Arial" w:hAnsi="Arial" w:cs="Arial"/>
          <w:szCs w:val="24"/>
        </w:rPr>
        <w:t>excepcional</w:t>
      </w:r>
      <w:r>
        <w:rPr>
          <w:rFonts w:ascii="Arial" w:hAnsi="Arial" w:cs="Arial"/>
          <w:szCs w:val="24"/>
        </w:rPr>
        <w:t xml:space="preserve"> que permitan proteger transitoriamente la diversidad biológica allí presente, del peligro inminente a las que se vería avocada por el desarrollo de actividades mineras sin evaluación ambiental previa</w:t>
      </w:r>
      <w:r w:rsidR="00513410">
        <w:rPr>
          <w:rFonts w:ascii="Arial" w:hAnsi="Arial" w:cs="Arial"/>
          <w:szCs w:val="24"/>
        </w:rPr>
        <w:t>, mientras se surte todo el proceso administrativo de declaratoria específica y definitiva por parte de Parques Nacionales Naturales de Colombia y este Ministerio.</w:t>
      </w:r>
    </w:p>
    <w:p w:rsidR="00F02399" w:rsidRDefault="00F02399" w:rsidP="00885F3F">
      <w:pPr>
        <w:jc w:val="both"/>
        <w:rPr>
          <w:rFonts w:ascii="Arial" w:hAnsi="Arial" w:cs="Arial"/>
          <w:szCs w:val="24"/>
        </w:rPr>
      </w:pPr>
    </w:p>
    <w:p w:rsidR="00F02399" w:rsidRDefault="00F02399" w:rsidP="00885F3F">
      <w:pPr>
        <w:jc w:val="both"/>
        <w:rPr>
          <w:rFonts w:ascii="Arial" w:hAnsi="Arial" w:cs="Arial"/>
          <w:szCs w:val="24"/>
        </w:rPr>
      </w:pPr>
      <w:r>
        <w:rPr>
          <w:rFonts w:ascii="Arial" w:hAnsi="Arial" w:cs="Arial"/>
          <w:szCs w:val="24"/>
        </w:rPr>
        <w:t xml:space="preserve">Que otro de los elementos para la aplicación del principio de precaución es que la decisión que la autoridad adopte, se encamine precisamente a impedir la degradación del medio ambiente. En este sentido, como se evidenció anteriormente, la degradación del medio ambiente en estas áreas de especial importancia ecológica sobre las cuales se adelantan los procesos para la declaratoria como áreas del Sistema de Parques nacionales naturales, se deriva de la autorización de actividades </w:t>
      </w:r>
      <w:r w:rsidR="00021224">
        <w:rPr>
          <w:rFonts w:ascii="Arial" w:hAnsi="Arial" w:cs="Arial"/>
          <w:szCs w:val="24"/>
        </w:rPr>
        <w:t>mineras una</w:t>
      </w:r>
      <w:r>
        <w:rPr>
          <w:rFonts w:ascii="Arial" w:hAnsi="Arial" w:cs="Arial"/>
          <w:szCs w:val="24"/>
        </w:rPr>
        <w:t xml:space="preserve"> evaluación ambiental previa que identifique sus impactos y diseñe las medidas de manejo particulares y adecuadas.</w:t>
      </w:r>
    </w:p>
    <w:p w:rsidR="005D3A11" w:rsidRDefault="005D3A11" w:rsidP="00885F3F">
      <w:pPr>
        <w:jc w:val="both"/>
        <w:rPr>
          <w:rFonts w:ascii="Arial" w:hAnsi="Arial" w:cs="Arial"/>
          <w:szCs w:val="24"/>
        </w:rPr>
      </w:pPr>
    </w:p>
    <w:p w:rsidR="00F02399" w:rsidRDefault="00663B03" w:rsidP="00885F3F">
      <w:pPr>
        <w:jc w:val="both"/>
        <w:rPr>
          <w:rFonts w:ascii="Arial" w:hAnsi="Arial" w:cs="Arial"/>
          <w:szCs w:val="24"/>
        </w:rPr>
      </w:pPr>
      <w:proofErr w:type="gramStart"/>
      <w:r>
        <w:rPr>
          <w:rFonts w:ascii="Arial" w:hAnsi="Arial" w:cs="Arial"/>
          <w:szCs w:val="24"/>
        </w:rPr>
        <w:t>Que</w:t>
      </w:r>
      <w:proofErr w:type="gramEnd"/>
      <w:r>
        <w:rPr>
          <w:rFonts w:ascii="Arial" w:hAnsi="Arial" w:cs="Arial"/>
          <w:szCs w:val="24"/>
        </w:rPr>
        <w:t xml:space="preserve"> en este sentido, resulta necesario tomar desde este Ministerio una medida administrativa para que la autoridad minera nacional no autorice nuevas concesiones mineras que amparen actividades mineras de explotación, sin evaluación ambiental previa</w:t>
      </w:r>
      <w:r w:rsidR="003F5A86">
        <w:rPr>
          <w:rFonts w:ascii="Arial" w:hAnsi="Arial" w:cs="Arial"/>
          <w:szCs w:val="24"/>
        </w:rPr>
        <w:t>, en un área colindante con el Parque Nacional Natural Sierra Nevada de Santa Marta</w:t>
      </w:r>
    </w:p>
    <w:p w:rsidR="005D3A11" w:rsidRPr="005D3A11" w:rsidRDefault="005D3A11" w:rsidP="00885F3F">
      <w:pPr>
        <w:jc w:val="both"/>
        <w:rPr>
          <w:rFonts w:ascii="Arial" w:hAnsi="Arial" w:cs="Arial"/>
          <w:szCs w:val="24"/>
        </w:rPr>
      </w:pPr>
    </w:p>
    <w:p w:rsidR="00F940D1" w:rsidRDefault="00D3541E" w:rsidP="00885F3F">
      <w:pPr>
        <w:jc w:val="both"/>
        <w:rPr>
          <w:rFonts w:ascii="Arial" w:hAnsi="Arial" w:cs="Arial"/>
          <w:szCs w:val="24"/>
        </w:rPr>
      </w:pPr>
      <w:r>
        <w:rPr>
          <w:rFonts w:ascii="Arial" w:hAnsi="Arial" w:cs="Arial"/>
          <w:szCs w:val="24"/>
        </w:rPr>
        <w:t xml:space="preserve">Que sin prejuicio de adelantar los procedimientos para </w:t>
      </w:r>
      <w:r w:rsidR="00E118C9">
        <w:rPr>
          <w:rFonts w:ascii="Arial" w:hAnsi="Arial" w:cs="Arial"/>
          <w:szCs w:val="24"/>
        </w:rPr>
        <w:t xml:space="preserve">lograr la </w:t>
      </w:r>
      <w:r>
        <w:rPr>
          <w:rFonts w:ascii="Arial" w:hAnsi="Arial" w:cs="Arial"/>
          <w:szCs w:val="24"/>
        </w:rPr>
        <w:t xml:space="preserve">declaratoria como </w:t>
      </w:r>
      <w:r w:rsidR="003D058E">
        <w:rPr>
          <w:rFonts w:ascii="Arial" w:hAnsi="Arial" w:cs="Arial"/>
          <w:szCs w:val="24"/>
        </w:rPr>
        <w:t>áreas</w:t>
      </w:r>
      <w:r>
        <w:rPr>
          <w:rFonts w:ascii="Arial" w:hAnsi="Arial" w:cs="Arial"/>
          <w:szCs w:val="24"/>
        </w:rPr>
        <w:t xml:space="preserve"> del Sistema </w:t>
      </w:r>
      <w:r w:rsidR="00E118C9">
        <w:rPr>
          <w:rFonts w:ascii="Arial" w:hAnsi="Arial" w:cs="Arial"/>
          <w:szCs w:val="24"/>
        </w:rPr>
        <w:t xml:space="preserve">Nacional </w:t>
      </w:r>
      <w:r>
        <w:rPr>
          <w:rFonts w:ascii="Arial" w:hAnsi="Arial" w:cs="Arial"/>
          <w:szCs w:val="24"/>
        </w:rPr>
        <w:t xml:space="preserve">de </w:t>
      </w:r>
      <w:r w:rsidR="00E118C9">
        <w:rPr>
          <w:rFonts w:ascii="Arial" w:hAnsi="Arial" w:cs="Arial"/>
          <w:szCs w:val="24"/>
        </w:rPr>
        <w:t>Áreas Protegidas</w:t>
      </w:r>
      <w:r>
        <w:rPr>
          <w:rFonts w:ascii="Arial" w:hAnsi="Arial" w:cs="Arial"/>
          <w:szCs w:val="24"/>
        </w:rPr>
        <w:t>, los cuales deberán atender a lo previsto en las normas legales y reglamentarias, así como en la Resolución 1125 de 2015, este Ministerio, en virtud del principio de precaución deberá adoptar medidas excepcionales y provisionales, que impidan la degradación del medio ambiente en estas áreas.</w:t>
      </w:r>
    </w:p>
    <w:p w:rsidR="00D3541E" w:rsidRDefault="00D3541E" w:rsidP="00885F3F">
      <w:pPr>
        <w:jc w:val="both"/>
        <w:rPr>
          <w:rFonts w:ascii="Arial" w:hAnsi="Arial" w:cs="Arial"/>
          <w:szCs w:val="24"/>
        </w:rPr>
      </w:pPr>
    </w:p>
    <w:p w:rsidR="00513419" w:rsidRDefault="00513419" w:rsidP="00513419">
      <w:pPr>
        <w:tabs>
          <w:tab w:val="left" w:pos="142"/>
          <w:tab w:val="left" w:pos="7655"/>
          <w:tab w:val="left" w:pos="8505"/>
        </w:tabs>
        <w:jc w:val="both"/>
        <w:rPr>
          <w:rFonts w:ascii="Arial" w:hAnsi="Arial" w:cs="Arial"/>
          <w:bCs/>
          <w:iCs/>
          <w:szCs w:val="24"/>
        </w:rPr>
      </w:pPr>
    </w:p>
    <w:p w:rsidR="00513419" w:rsidRPr="005A4F5A" w:rsidRDefault="00513419" w:rsidP="005A4F5A">
      <w:pPr>
        <w:tabs>
          <w:tab w:val="left" w:pos="142"/>
          <w:tab w:val="left" w:pos="7655"/>
          <w:tab w:val="left" w:pos="8505"/>
        </w:tabs>
        <w:jc w:val="both"/>
        <w:rPr>
          <w:rFonts w:ascii="Arial" w:hAnsi="Arial" w:cs="Arial"/>
          <w:bCs/>
          <w:iCs/>
          <w:szCs w:val="24"/>
        </w:rPr>
      </w:pPr>
      <w:r>
        <w:rPr>
          <w:rFonts w:ascii="Arial" w:hAnsi="Arial" w:cs="Arial"/>
          <w:bCs/>
          <w:iCs/>
          <w:szCs w:val="24"/>
        </w:rPr>
        <w:t>Que el mismo Tribunal Constitucional, precisó en la Sentencia T- 622 de 2016 que, la salvaguarda de estos principios exige</w:t>
      </w:r>
      <w:r w:rsidRPr="004E7956">
        <w:rPr>
          <w:rFonts w:ascii="Arial" w:hAnsi="Arial" w:cs="Arial"/>
          <w:bCs/>
          <w:iCs/>
          <w:szCs w:val="24"/>
        </w:rPr>
        <w:t xml:space="preserve"> </w:t>
      </w:r>
      <w:r>
        <w:rPr>
          <w:rFonts w:ascii="Arial" w:hAnsi="Arial" w:cs="Arial"/>
          <w:bCs/>
          <w:iCs/>
          <w:szCs w:val="24"/>
        </w:rPr>
        <w:t xml:space="preserve">que se lleven a cabo </w:t>
      </w:r>
      <w:r w:rsidRPr="004E7956">
        <w:rPr>
          <w:rFonts w:ascii="Arial" w:hAnsi="Arial" w:cs="Arial"/>
          <w:bCs/>
          <w:iCs/>
          <w:szCs w:val="24"/>
        </w:rPr>
        <w:t>en una fase temprana acciones y medidas</w:t>
      </w:r>
      <w:r>
        <w:rPr>
          <w:rFonts w:ascii="Arial" w:hAnsi="Arial" w:cs="Arial"/>
          <w:bCs/>
          <w:iCs/>
          <w:szCs w:val="24"/>
        </w:rPr>
        <w:t xml:space="preserve"> administrativas o de otro tipo, así: “</w:t>
      </w:r>
      <w:r w:rsidRPr="00434C3D">
        <w:rPr>
          <w:rFonts w:ascii="Arial" w:hAnsi="Arial" w:cs="Arial"/>
          <w:bCs/>
          <w:i/>
          <w:iCs/>
          <w:szCs w:val="24"/>
        </w:rPr>
        <w:t>Este principio busca que las acciones de los Estados se dirijan a evitar o minimizar los daños ambientales, como un objetivo apreciable en sí mismo, con independencia de las repercusiones que puedan ocasionarse en los territorios de otras naciones. Requiere por ello de acciones y medidas -regulatorias, administrativas o de otro tipo- que se emprendan en una fase temprana, antes que el daño se produzca o se agrave.</w:t>
      </w:r>
      <w:r>
        <w:rPr>
          <w:rFonts w:ascii="Arial" w:hAnsi="Arial" w:cs="Arial"/>
          <w:bCs/>
          <w:i/>
          <w:iCs/>
          <w:szCs w:val="24"/>
        </w:rPr>
        <w:t>”</w:t>
      </w:r>
    </w:p>
    <w:p w:rsidR="00FE2F94" w:rsidRPr="00116747" w:rsidRDefault="00FE2F94" w:rsidP="00116747">
      <w:pPr>
        <w:jc w:val="both"/>
        <w:rPr>
          <w:rFonts w:ascii="Arial" w:hAnsi="Arial" w:cs="Arial"/>
          <w:szCs w:val="24"/>
        </w:rPr>
      </w:pPr>
    </w:p>
    <w:p w:rsidR="00FE2F94" w:rsidRPr="00116747" w:rsidRDefault="00FE2F94" w:rsidP="00116747">
      <w:pPr>
        <w:jc w:val="both"/>
        <w:rPr>
          <w:rFonts w:ascii="Arial" w:hAnsi="Arial" w:cs="Arial"/>
          <w:szCs w:val="24"/>
        </w:rPr>
      </w:pPr>
      <w:r w:rsidRPr="00116747">
        <w:rPr>
          <w:rFonts w:ascii="Arial" w:hAnsi="Arial" w:cs="Arial"/>
          <w:szCs w:val="24"/>
        </w:rPr>
        <w:t xml:space="preserve">Que desde la Política para la Gestión Integral del Recurso Hídrico (2010), estas áreas de alta montaña, y de manera particular los páramos, se constituyen en parte de la estructura ecológica principal de las cuencas hidrográficas antes mencionadas, la cual garantizan la disponibilidad del agua como recurso estratégico para el desarrollo social, cultural y económico de las regiones que derivan sus servicios ambientales de estos ecosistemas de páramo por su contribución a la vida, a la salud, al bienestar, a la seguridad alimentaria y al mantenimiento y funcionamiento de otros ecosistemas en las cuencas mencionadas. En tal sentido, dentro de las líneas estratégicos, se encuentra la de conservación, orientada a promover procesos nacionales, regionales y locales para la protección, conservación y restauración de los ecosistemas considerados claves </w:t>
      </w:r>
      <w:r w:rsidRPr="00116747">
        <w:rPr>
          <w:rFonts w:ascii="Arial" w:hAnsi="Arial" w:cs="Arial"/>
          <w:szCs w:val="24"/>
        </w:rPr>
        <w:lastRenderedPageBreak/>
        <w:t>para la regulación de la oferta hídrica, dentro de los cuales se encuentran los ecosistemas de páramo.</w:t>
      </w:r>
    </w:p>
    <w:p w:rsidR="00FE2F94" w:rsidRPr="00116747" w:rsidRDefault="00FE2F94" w:rsidP="00116747">
      <w:pPr>
        <w:spacing w:before="100" w:beforeAutospacing="1" w:line="259" w:lineRule="atLeast"/>
        <w:jc w:val="both"/>
        <w:rPr>
          <w:rFonts w:ascii="Arial" w:eastAsia="Arial Unicode MS" w:hAnsi="Arial" w:cs="Arial"/>
          <w:color w:val="000000"/>
          <w:szCs w:val="24"/>
          <w:bdr w:val="nil"/>
          <w:lang w:eastAsia="es-CO"/>
        </w:rPr>
      </w:pPr>
      <w:r w:rsidRPr="00116747">
        <w:rPr>
          <w:rFonts w:ascii="Arial" w:hAnsi="Arial" w:cs="Arial"/>
          <w:szCs w:val="24"/>
        </w:rPr>
        <w:t xml:space="preserve">Que la Política Nacional para la Gestión Integral de la Biodiversidad y Sus Servicios </w:t>
      </w:r>
      <w:proofErr w:type="spellStart"/>
      <w:r w:rsidRPr="00116747">
        <w:rPr>
          <w:rFonts w:ascii="Arial" w:hAnsi="Arial" w:cs="Arial"/>
          <w:szCs w:val="24"/>
        </w:rPr>
        <w:t>Ecosistémicos</w:t>
      </w:r>
      <w:proofErr w:type="spellEnd"/>
      <w:r w:rsidRPr="00116747">
        <w:rPr>
          <w:rFonts w:ascii="Arial" w:hAnsi="Arial" w:cs="Arial"/>
          <w:szCs w:val="24"/>
        </w:rPr>
        <w:t xml:space="preserve"> –PNGIBSE (2012), en materia de páramos, considera como línea estratégica del EJE I. Biodiversidad, Conservación y Cuidado de La Naturaleza: </w:t>
      </w:r>
      <w:r w:rsidRPr="00116747">
        <w:rPr>
          <w:rFonts w:ascii="Arial" w:hAnsi="Arial" w:cs="Arial"/>
          <w:i/>
          <w:szCs w:val="24"/>
        </w:rPr>
        <w:t xml:space="preserve">“Identificar e implementar procesos de estructuración ecológica del territorio a escalas nacional, regional y local vinculando los procesos de consolidación del Sistema Nacional de Áreas Protegidas (SINAP)23; la ordenación y zonificación ambiental de las reservas forestales protectoras nacionales; </w:t>
      </w:r>
      <w:r w:rsidRPr="00116747">
        <w:rPr>
          <w:rFonts w:ascii="Arial" w:hAnsi="Arial" w:cs="Arial"/>
          <w:i/>
          <w:szCs w:val="24"/>
          <w:u w:val="single"/>
        </w:rPr>
        <w:t>la priorización de la conservación de los ecosistemas de páramos y humedales</w:t>
      </w:r>
      <w:r w:rsidRPr="00116747">
        <w:rPr>
          <w:rFonts w:ascii="Arial" w:hAnsi="Arial" w:cs="Arial"/>
          <w:i/>
          <w:szCs w:val="24"/>
        </w:rPr>
        <w:t xml:space="preserve">; la ordenación de bosques naturales; y otras acciones de conservación in situ (numeral anterior), para orientar el ordenamiento territorial y mantener la resiliencia de los sistemas socio-ecológicos, así como el suministro de servicios </w:t>
      </w:r>
      <w:proofErr w:type="spellStart"/>
      <w:r w:rsidRPr="00116747">
        <w:rPr>
          <w:rFonts w:ascii="Arial" w:hAnsi="Arial" w:cs="Arial"/>
          <w:i/>
          <w:szCs w:val="24"/>
        </w:rPr>
        <w:t>ecosistémicos</w:t>
      </w:r>
      <w:proofErr w:type="spellEnd"/>
      <w:r w:rsidRPr="00116747">
        <w:rPr>
          <w:rFonts w:ascii="Arial" w:hAnsi="Arial" w:cs="Arial"/>
          <w:i/>
          <w:szCs w:val="24"/>
        </w:rPr>
        <w:t>”.</w:t>
      </w:r>
      <w:r w:rsidRPr="00116747">
        <w:rPr>
          <w:rFonts w:ascii="Arial" w:eastAsia="Arial Unicode MS" w:hAnsi="Arial" w:cs="Arial"/>
          <w:i/>
          <w:color w:val="000000"/>
          <w:szCs w:val="24"/>
          <w:bdr w:val="nil"/>
          <w:lang w:eastAsia="es-CO"/>
        </w:rPr>
        <w:t xml:space="preserve"> (</w:t>
      </w:r>
      <w:r w:rsidRPr="00116747">
        <w:rPr>
          <w:rFonts w:ascii="Arial" w:eastAsia="Arial Unicode MS" w:hAnsi="Arial" w:cs="Arial"/>
          <w:color w:val="000000"/>
          <w:szCs w:val="24"/>
          <w:bdr w:val="nil"/>
          <w:lang w:eastAsia="es-CO"/>
        </w:rPr>
        <w:t>Subrayado fuera de texto original)</w:t>
      </w:r>
    </w:p>
    <w:p w:rsidR="00441B83" w:rsidRDefault="00441B83" w:rsidP="00116747">
      <w:pPr>
        <w:spacing w:before="100" w:beforeAutospacing="1" w:after="100" w:afterAutospacing="1" w:line="270" w:lineRule="atLeast"/>
        <w:jc w:val="both"/>
        <w:rPr>
          <w:rFonts w:ascii="Arial" w:hAnsi="Arial" w:cs="Arial"/>
          <w:szCs w:val="24"/>
        </w:rPr>
      </w:pPr>
      <w:r w:rsidRPr="00116747">
        <w:rPr>
          <w:rFonts w:ascii="Arial" w:hAnsi="Arial" w:cs="Arial"/>
          <w:szCs w:val="24"/>
        </w:rPr>
        <w:t xml:space="preserve">Que en función del principio de colaboración señalado en el artículo 34 de la Ley 685 de 2001 y en el marco del proceso de declaratoria y delimitación de la zona de protección y desarrollo de los recursos naturales renovables y el medio ambiente, la Agencia Nacional de Minería informó a este Ministerio mediante oficio con radicado No. E1-2017-32634 de 2017, la existencia de títulos mineros, solicitudes de títulos mineros, solicitudes de legalización, áreas de reserva especial y zonas mineras de comunidades étnicas, al interior del polígono de referencia base del proceso de ampliación </w:t>
      </w:r>
      <w:r w:rsidR="003E136A" w:rsidRPr="00116747">
        <w:rPr>
          <w:rFonts w:ascii="Arial" w:eastAsia="Arial" w:hAnsi="Arial" w:cs="Arial"/>
          <w:szCs w:val="24"/>
          <w:lang w:val="es-ES_tradnl" w:eastAsia="es-CO"/>
        </w:rPr>
        <w:t>Parque Nacional Natural Pisba y la Reserva</w:t>
      </w:r>
      <w:r w:rsidR="003E136A" w:rsidRPr="00080FCB">
        <w:rPr>
          <w:rFonts w:ascii="Arial" w:eastAsia="Arial" w:hAnsi="Arial" w:cs="Arial"/>
          <w:szCs w:val="24"/>
          <w:lang w:val="es-ES_tradnl" w:eastAsia="es-CO"/>
        </w:rPr>
        <w:t xml:space="preserve"> Forestal Protectora</w:t>
      </w:r>
      <w:r w:rsidR="003E136A">
        <w:rPr>
          <w:rFonts w:ascii="Arial" w:eastAsia="Arial" w:hAnsi="Arial" w:cs="Arial"/>
          <w:szCs w:val="24"/>
          <w:lang w:val="es-ES_tradnl" w:eastAsia="es-CO"/>
        </w:rPr>
        <w:t xml:space="preserve"> Nacional </w:t>
      </w:r>
      <w:proofErr w:type="spellStart"/>
      <w:r w:rsidR="003E136A">
        <w:rPr>
          <w:rFonts w:ascii="Arial" w:eastAsia="Arial" w:hAnsi="Arial" w:cs="Arial"/>
          <w:szCs w:val="24"/>
          <w:lang w:val="es-ES_tradnl" w:eastAsia="es-CO"/>
        </w:rPr>
        <w:t>Cravo</w:t>
      </w:r>
      <w:proofErr w:type="spellEnd"/>
      <w:r w:rsidR="003E136A">
        <w:rPr>
          <w:rFonts w:ascii="Arial" w:eastAsia="Arial" w:hAnsi="Arial" w:cs="Arial"/>
          <w:szCs w:val="24"/>
          <w:lang w:val="es-ES_tradnl" w:eastAsia="es-CO"/>
        </w:rPr>
        <w:t xml:space="preserve"> Sur.</w:t>
      </w:r>
    </w:p>
    <w:p w:rsidR="009F6EEC" w:rsidRPr="009F6EEC" w:rsidRDefault="00116D7B" w:rsidP="009F6EEC">
      <w:pPr>
        <w:spacing w:before="100" w:beforeAutospacing="1" w:after="100" w:afterAutospacing="1" w:line="270" w:lineRule="atLeast"/>
        <w:jc w:val="both"/>
        <w:rPr>
          <w:rFonts w:ascii="Arial" w:hAnsi="Arial" w:cs="Arial"/>
          <w:szCs w:val="24"/>
          <w:lang w:val="es-CO"/>
        </w:rPr>
      </w:pPr>
      <w:r w:rsidRPr="00CD3EF5">
        <w:rPr>
          <w:rFonts w:ascii="Arial" w:hAnsi="Arial" w:cs="Arial"/>
          <w:szCs w:val="24"/>
          <w:lang w:val="es-CO"/>
        </w:rPr>
        <w:t xml:space="preserve">Que conforme lo anterior, este Ministerio procederá a </w:t>
      </w:r>
      <w:r w:rsidR="009F6EEC" w:rsidRPr="009F6EEC">
        <w:rPr>
          <w:rFonts w:ascii="Arial" w:hAnsi="Arial" w:cs="Arial"/>
          <w:szCs w:val="24"/>
          <w:lang w:val="es-CO"/>
        </w:rPr>
        <w:t>declara</w:t>
      </w:r>
      <w:r w:rsidR="009F6EEC">
        <w:rPr>
          <w:rFonts w:ascii="Arial" w:hAnsi="Arial" w:cs="Arial"/>
          <w:szCs w:val="24"/>
          <w:lang w:val="es-CO"/>
        </w:rPr>
        <w:t>r</w:t>
      </w:r>
      <w:r w:rsidR="009F6EEC" w:rsidRPr="009F6EEC">
        <w:rPr>
          <w:rFonts w:ascii="Arial" w:hAnsi="Arial" w:cs="Arial"/>
          <w:szCs w:val="24"/>
          <w:lang w:val="es-CO"/>
        </w:rPr>
        <w:t xml:space="preserve"> y delimita</w:t>
      </w:r>
      <w:r w:rsidR="009F6EEC">
        <w:rPr>
          <w:rFonts w:ascii="Arial" w:hAnsi="Arial" w:cs="Arial"/>
          <w:szCs w:val="24"/>
          <w:lang w:val="es-CO"/>
        </w:rPr>
        <w:t>r</w:t>
      </w:r>
      <w:r w:rsidR="009F6EEC" w:rsidRPr="009F6EEC">
        <w:rPr>
          <w:rFonts w:ascii="Arial" w:hAnsi="Arial" w:cs="Arial"/>
          <w:szCs w:val="24"/>
          <w:lang w:val="es-CO"/>
        </w:rPr>
        <w:t xml:space="preserve"> una zona de protección y desarrollo de los recursos naturales </w:t>
      </w:r>
      <w:r w:rsidR="009F6EEC">
        <w:rPr>
          <w:rFonts w:ascii="Arial" w:hAnsi="Arial" w:cs="Arial"/>
          <w:szCs w:val="24"/>
          <w:lang w:val="es-CO"/>
        </w:rPr>
        <w:t>renovables y del medio ambiente</w:t>
      </w:r>
      <w:r w:rsidR="000A6C85">
        <w:rPr>
          <w:rFonts w:ascii="Arial" w:hAnsi="Arial" w:cs="Arial"/>
          <w:szCs w:val="24"/>
          <w:lang w:val="es-CO"/>
        </w:rPr>
        <w:t>, ubicada en</w:t>
      </w:r>
      <w:r w:rsidR="00427F33">
        <w:rPr>
          <w:rFonts w:ascii="Arial" w:hAnsi="Arial" w:cs="Arial"/>
          <w:szCs w:val="24"/>
          <w:lang w:val="es-CO"/>
        </w:rPr>
        <w:t xml:space="preserve"> </w:t>
      </w:r>
      <w:r w:rsidR="00F62B97">
        <w:rPr>
          <w:rFonts w:ascii="Arial" w:hAnsi="Arial" w:cs="Arial"/>
          <w:szCs w:val="24"/>
          <w:lang w:val="es-CO"/>
        </w:rPr>
        <w:t>el páramo</w:t>
      </w:r>
      <w:r w:rsidR="00513419">
        <w:rPr>
          <w:rFonts w:ascii="Arial" w:hAnsi="Arial" w:cs="Arial"/>
          <w:szCs w:val="24"/>
          <w:lang w:val="es-CO"/>
        </w:rPr>
        <w:t xml:space="preserve"> de</w:t>
      </w:r>
      <w:r w:rsidR="00F62B97">
        <w:rPr>
          <w:rFonts w:ascii="Arial" w:hAnsi="Arial" w:cs="Arial"/>
          <w:szCs w:val="24"/>
          <w:lang w:val="es-CO"/>
        </w:rPr>
        <w:t xml:space="preserve"> Pisba</w:t>
      </w:r>
    </w:p>
    <w:p w:rsidR="00915522" w:rsidRPr="00CD3EF5" w:rsidRDefault="00915522" w:rsidP="00915522">
      <w:pPr>
        <w:jc w:val="both"/>
        <w:rPr>
          <w:rFonts w:ascii="Arial" w:hAnsi="Arial" w:cs="Arial"/>
          <w:szCs w:val="24"/>
        </w:rPr>
      </w:pPr>
      <w:proofErr w:type="gramStart"/>
      <w:r w:rsidRPr="00CD3EF5">
        <w:rPr>
          <w:rFonts w:ascii="Arial" w:hAnsi="Arial" w:cs="Arial"/>
          <w:szCs w:val="24"/>
        </w:rPr>
        <w:t>Que</w:t>
      </w:r>
      <w:proofErr w:type="gramEnd"/>
      <w:r w:rsidRPr="00CD3EF5">
        <w:rPr>
          <w:rFonts w:ascii="Arial" w:hAnsi="Arial" w:cs="Arial"/>
          <w:szCs w:val="24"/>
        </w:rPr>
        <w:t xml:space="preserve"> en mérito de lo expuesto,</w:t>
      </w:r>
    </w:p>
    <w:p w:rsidR="00915522" w:rsidRDefault="00915522" w:rsidP="00CD3EF5">
      <w:pPr>
        <w:pStyle w:val="Textoindependiente2"/>
        <w:tabs>
          <w:tab w:val="left" w:pos="3515"/>
        </w:tabs>
        <w:spacing w:line="240" w:lineRule="auto"/>
        <w:rPr>
          <w:rFonts w:cs="Arial"/>
          <w:b/>
          <w:szCs w:val="24"/>
        </w:rPr>
      </w:pPr>
    </w:p>
    <w:p w:rsidR="00116747" w:rsidRPr="00CD3EF5" w:rsidRDefault="00116747" w:rsidP="00CD3EF5">
      <w:pPr>
        <w:pStyle w:val="Textoindependiente2"/>
        <w:tabs>
          <w:tab w:val="left" w:pos="3515"/>
        </w:tabs>
        <w:spacing w:line="240" w:lineRule="auto"/>
        <w:rPr>
          <w:rFonts w:cs="Arial"/>
          <w:b/>
          <w:szCs w:val="24"/>
        </w:rPr>
      </w:pPr>
    </w:p>
    <w:p w:rsidR="00915522" w:rsidRPr="00CD3EF5" w:rsidRDefault="00915522" w:rsidP="00915522">
      <w:pPr>
        <w:pStyle w:val="Textoindependiente2"/>
        <w:tabs>
          <w:tab w:val="left" w:pos="3515"/>
        </w:tabs>
        <w:spacing w:line="240" w:lineRule="auto"/>
        <w:ind w:left="-284"/>
        <w:jc w:val="center"/>
        <w:rPr>
          <w:rFonts w:cs="Arial"/>
          <w:b/>
          <w:szCs w:val="24"/>
        </w:rPr>
      </w:pPr>
      <w:r w:rsidRPr="00CD3EF5">
        <w:rPr>
          <w:rFonts w:cs="Arial"/>
          <w:b/>
          <w:szCs w:val="24"/>
        </w:rPr>
        <w:t>RESUELVE</w:t>
      </w:r>
    </w:p>
    <w:p w:rsidR="00915522" w:rsidRPr="00CD3EF5" w:rsidRDefault="00915522" w:rsidP="00CD3EF5">
      <w:pPr>
        <w:pStyle w:val="Textoindependiente2"/>
        <w:tabs>
          <w:tab w:val="left" w:pos="3515"/>
        </w:tabs>
        <w:spacing w:line="240" w:lineRule="auto"/>
        <w:rPr>
          <w:rFonts w:cs="Arial"/>
          <w:b/>
          <w:szCs w:val="24"/>
        </w:rPr>
      </w:pPr>
    </w:p>
    <w:p w:rsidR="00915522" w:rsidRPr="00441B83" w:rsidRDefault="00CD3EF5" w:rsidP="00A6464C">
      <w:pPr>
        <w:jc w:val="both"/>
        <w:rPr>
          <w:rFonts w:ascii="Arial" w:hAnsi="Arial" w:cs="Arial"/>
          <w:szCs w:val="24"/>
          <w:lang w:val="es-CO"/>
        </w:rPr>
      </w:pPr>
      <w:bookmarkStart w:id="1" w:name="OLE_LINK1"/>
      <w:r w:rsidRPr="00CD3EF5">
        <w:rPr>
          <w:rFonts w:ascii="Arial" w:hAnsi="Arial" w:cs="Arial"/>
          <w:b/>
          <w:szCs w:val="24"/>
          <w:lang w:val="es-CO"/>
        </w:rPr>
        <w:t>Artículo 1</w:t>
      </w:r>
      <w:r w:rsidR="00915522" w:rsidRPr="00441B83">
        <w:rPr>
          <w:rFonts w:ascii="Arial" w:hAnsi="Arial" w:cs="Arial"/>
          <w:b/>
          <w:szCs w:val="24"/>
          <w:lang w:val="es-CO"/>
        </w:rPr>
        <w:t>.</w:t>
      </w:r>
      <w:r w:rsidR="00A6464C" w:rsidRPr="00441B83">
        <w:rPr>
          <w:rFonts w:ascii="Arial" w:hAnsi="Arial" w:cs="Arial"/>
          <w:b/>
          <w:szCs w:val="24"/>
          <w:lang w:val="es-CO"/>
        </w:rPr>
        <w:t>-</w:t>
      </w:r>
      <w:bookmarkEnd w:id="1"/>
      <w:r w:rsidR="00441B83">
        <w:rPr>
          <w:rFonts w:ascii="Arial" w:hAnsi="Arial" w:cs="Arial"/>
          <w:b/>
          <w:szCs w:val="24"/>
          <w:lang w:val="es-CO"/>
        </w:rPr>
        <w:t xml:space="preserve"> Objeto. </w:t>
      </w:r>
      <w:r w:rsidR="00282A83" w:rsidRPr="00441B83">
        <w:rPr>
          <w:rFonts w:ascii="Arial" w:hAnsi="Arial" w:cs="Arial"/>
          <w:szCs w:val="24"/>
          <w:lang w:val="es-CO"/>
        </w:rPr>
        <w:t xml:space="preserve">Declarar </w:t>
      </w:r>
      <w:r w:rsidR="00AF5EFA">
        <w:rPr>
          <w:rFonts w:ascii="Arial" w:hAnsi="Arial" w:cs="Arial"/>
          <w:szCs w:val="24"/>
          <w:lang w:val="es-CO"/>
        </w:rPr>
        <w:t xml:space="preserve">y delimitar temporalmente </w:t>
      </w:r>
      <w:r w:rsidR="00282A83" w:rsidRPr="00441B83">
        <w:rPr>
          <w:rFonts w:ascii="Arial" w:hAnsi="Arial" w:cs="Arial"/>
          <w:szCs w:val="24"/>
          <w:lang w:val="es-CO"/>
        </w:rPr>
        <w:t>como zona de protección y desarrollo de los recursos naturales renovables y el medio ambiente dando aplicación al</w:t>
      </w:r>
      <w:r w:rsidR="00E1096D">
        <w:rPr>
          <w:rFonts w:ascii="Arial" w:hAnsi="Arial" w:cs="Arial"/>
          <w:szCs w:val="24"/>
          <w:lang w:val="es-CO"/>
        </w:rPr>
        <w:t xml:space="preserve"> artículo 47 del Decreto –Ley 2811 de 1974, al principio de precaución y al principio de prevención, </w:t>
      </w:r>
      <w:r w:rsidR="008D1AB6">
        <w:rPr>
          <w:rFonts w:ascii="Arial" w:hAnsi="Arial" w:cs="Arial"/>
          <w:szCs w:val="24"/>
          <w:lang w:val="es-CO"/>
        </w:rPr>
        <w:t xml:space="preserve">el ecosistema </w:t>
      </w:r>
      <w:r w:rsidR="008D1AB6" w:rsidRPr="008D1AB6">
        <w:rPr>
          <w:rFonts w:ascii="Arial" w:hAnsi="Arial" w:cs="Arial"/>
          <w:szCs w:val="24"/>
          <w:lang w:val="es-CO"/>
        </w:rPr>
        <w:t>estratégico</w:t>
      </w:r>
      <w:r w:rsidR="00116747">
        <w:rPr>
          <w:rFonts w:ascii="Arial" w:hAnsi="Arial" w:cs="Arial"/>
          <w:szCs w:val="24"/>
          <w:lang w:val="es-CO"/>
        </w:rPr>
        <w:t xml:space="preserve"> </w:t>
      </w:r>
      <w:r w:rsidR="00AF5EFA">
        <w:rPr>
          <w:rFonts w:ascii="Arial" w:hAnsi="Arial" w:cs="Arial"/>
          <w:szCs w:val="24"/>
          <w:lang w:val="es-CO"/>
        </w:rPr>
        <w:t xml:space="preserve">ubicado en inmediaciones del Parque Nacional Natural </w:t>
      </w:r>
      <w:r w:rsidR="00AF5EFA" w:rsidRPr="008D1AB6">
        <w:rPr>
          <w:rFonts w:ascii="Arial" w:hAnsi="Arial" w:cs="Arial"/>
          <w:szCs w:val="24"/>
          <w:lang w:val="es-CO"/>
        </w:rPr>
        <w:t>Pisba</w:t>
      </w:r>
      <w:r w:rsidR="006D5485">
        <w:rPr>
          <w:rFonts w:ascii="Arial" w:hAnsi="Arial" w:cs="Arial"/>
          <w:szCs w:val="24"/>
          <w:lang w:val="es-CO"/>
        </w:rPr>
        <w:t xml:space="preserve"> y</w:t>
      </w:r>
      <w:r w:rsidR="00AF5EFA">
        <w:rPr>
          <w:rFonts w:ascii="Arial" w:hAnsi="Arial" w:cs="Arial"/>
          <w:szCs w:val="24"/>
          <w:lang w:val="es-CO"/>
        </w:rPr>
        <w:t xml:space="preserve"> Reserva Forestal Protectora Nacional Cuenca del Río </w:t>
      </w:r>
      <w:proofErr w:type="spellStart"/>
      <w:r w:rsidR="00AF5EFA">
        <w:rPr>
          <w:rFonts w:ascii="Arial" w:hAnsi="Arial" w:cs="Arial"/>
          <w:szCs w:val="24"/>
          <w:lang w:val="es-CO"/>
        </w:rPr>
        <w:t>Cravo</w:t>
      </w:r>
      <w:proofErr w:type="spellEnd"/>
      <w:r w:rsidR="00AF5EFA">
        <w:rPr>
          <w:rFonts w:ascii="Arial" w:hAnsi="Arial" w:cs="Arial"/>
          <w:szCs w:val="24"/>
          <w:lang w:val="es-CO"/>
        </w:rPr>
        <w:t xml:space="preserve"> Sur,</w:t>
      </w:r>
      <w:r w:rsidR="00841255" w:rsidRPr="00441B83">
        <w:rPr>
          <w:rFonts w:ascii="Arial" w:hAnsi="Arial" w:cs="Arial"/>
          <w:szCs w:val="24"/>
          <w:lang w:val="es-CO"/>
        </w:rPr>
        <w:t xml:space="preserve"> cuya localización puede apreciarse en el Anexo 1 del presenta acto administrativo</w:t>
      </w:r>
      <w:r w:rsidR="00282A83" w:rsidRPr="00441B83">
        <w:rPr>
          <w:rFonts w:ascii="Arial" w:hAnsi="Arial" w:cs="Arial"/>
          <w:szCs w:val="24"/>
          <w:lang w:val="es-CO"/>
        </w:rPr>
        <w:t>.</w:t>
      </w:r>
      <w:r w:rsidR="0054409B" w:rsidRPr="00441B83">
        <w:rPr>
          <w:rFonts w:ascii="Arial" w:hAnsi="Arial" w:cs="Arial"/>
          <w:szCs w:val="24"/>
          <w:lang w:val="es-CO"/>
        </w:rPr>
        <w:t xml:space="preserve"> </w:t>
      </w:r>
    </w:p>
    <w:p w:rsidR="00915522" w:rsidRPr="00441B83" w:rsidRDefault="00915522" w:rsidP="00915522">
      <w:pPr>
        <w:jc w:val="both"/>
        <w:rPr>
          <w:rFonts w:ascii="Arial" w:hAnsi="Arial" w:cs="Arial"/>
          <w:szCs w:val="24"/>
          <w:lang w:val="es-CO"/>
        </w:rPr>
      </w:pPr>
    </w:p>
    <w:p w:rsidR="001461BC" w:rsidRDefault="000A6C85" w:rsidP="00EB77FD">
      <w:pPr>
        <w:pStyle w:val="NormalWeb"/>
        <w:jc w:val="both"/>
        <w:rPr>
          <w:rFonts w:ascii="Arial" w:hAnsi="Arial" w:cs="Arial"/>
          <w:szCs w:val="24"/>
          <w:lang w:val="es-CO"/>
        </w:rPr>
      </w:pPr>
      <w:r w:rsidRPr="00441B83">
        <w:rPr>
          <w:rFonts w:ascii="Arial" w:hAnsi="Arial" w:cs="Arial"/>
          <w:b/>
          <w:szCs w:val="24"/>
        </w:rPr>
        <w:t xml:space="preserve">Parágrafo. </w:t>
      </w:r>
      <w:r w:rsidR="003F5A86" w:rsidRPr="00441B83">
        <w:rPr>
          <w:rFonts w:ascii="Arial" w:hAnsi="Arial" w:cs="Arial"/>
          <w:szCs w:val="24"/>
          <w:lang w:val="es-CO"/>
        </w:rPr>
        <w:t xml:space="preserve">Las áreas aquí delimitadas tienen una extensión aproximada de </w:t>
      </w:r>
      <w:r w:rsidR="00AF7542" w:rsidRPr="00224756">
        <w:rPr>
          <w:rFonts w:ascii="Arial" w:hAnsi="Arial" w:cs="Arial"/>
          <w:color w:val="2D2D2D"/>
          <w:szCs w:val="24"/>
          <w:lang w:val="es-CO" w:eastAsia="es-CO"/>
        </w:rPr>
        <w:t xml:space="preserve">106.242,9 </w:t>
      </w:r>
      <w:r w:rsidR="003F5A86" w:rsidRPr="00441B83">
        <w:rPr>
          <w:rFonts w:ascii="Arial" w:hAnsi="Arial" w:cs="Arial"/>
          <w:szCs w:val="24"/>
          <w:lang w:val="es-CO"/>
        </w:rPr>
        <w:t xml:space="preserve">hectáreas. </w:t>
      </w:r>
      <w:r w:rsidR="001461BC">
        <w:rPr>
          <w:rFonts w:ascii="Arial" w:hAnsi="Arial" w:cs="Arial"/>
          <w:szCs w:val="24"/>
          <w:lang w:val="es-CO"/>
        </w:rPr>
        <w:t xml:space="preserve">Se anexa al presente acto administrativo el archivo </w:t>
      </w:r>
      <w:proofErr w:type="spellStart"/>
      <w:r w:rsidR="001461BC">
        <w:rPr>
          <w:rFonts w:ascii="Arial" w:hAnsi="Arial" w:cs="Arial"/>
          <w:szCs w:val="24"/>
          <w:lang w:val="es-CO"/>
        </w:rPr>
        <w:t>Shape</w:t>
      </w:r>
      <w:proofErr w:type="spellEnd"/>
      <w:r w:rsidR="001461BC">
        <w:rPr>
          <w:rFonts w:ascii="Arial" w:hAnsi="Arial" w:cs="Arial"/>
          <w:szCs w:val="24"/>
          <w:lang w:val="es-CO"/>
        </w:rPr>
        <w:t xml:space="preserve"> que delimita el área de </w:t>
      </w:r>
      <w:r w:rsidR="001461BC">
        <w:rPr>
          <w:rFonts w:ascii="Arial" w:hAnsi="Arial" w:cs="Arial"/>
          <w:szCs w:val="24"/>
          <w:lang w:val="es-CO"/>
        </w:rPr>
        <w:t xml:space="preserve">ecosistema </w:t>
      </w:r>
      <w:r w:rsidR="001461BC" w:rsidRPr="008D1AB6">
        <w:rPr>
          <w:rFonts w:ascii="Arial" w:hAnsi="Arial" w:cs="Arial"/>
          <w:szCs w:val="24"/>
          <w:lang w:val="es-CO"/>
        </w:rPr>
        <w:t>estratégico</w:t>
      </w:r>
      <w:r w:rsidR="001461BC">
        <w:rPr>
          <w:rFonts w:ascii="Arial" w:hAnsi="Arial" w:cs="Arial"/>
          <w:szCs w:val="24"/>
          <w:lang w:val="es-CO"/>
        </w:rPr>
        <w:t xml:space="preserve"> ubicado en inmediaciones del Parque Nacional Natural </w:t>
      </w:r>
      <w:r w:rsidR="001461BC" w:rsidRPr="008D1AB6">
        <w:rPr>
          <w:rFonts w:ascii="Arial" w:hAnsi="Arial" w:cs="Arial"/>
          <w:szCs w:val="24"/>
          <w:lang w:val="es-CO"/>
        </w:rPr>
        <w:t>Pisba</w:t>
      </w:r>
      <w:r w:rsidR="001461BC">
        <w:rPr>
          <w:rFonts w:ascii="Arial" w:hAnsi="Arial" w:cs="Arial"/>
          <w:szCs w:val="24"/>
          <w:lang w:val="es-CO"/>
        </w:rPr>
        <w:t xml:space="preserve"> y Reserva Forestal Protectora Nacional Cuenca del Río </w:t>
      </w:r>
      <w:proofErr w:type="spellStart"/>
      <w:r w:rsidR="001461BC">
        <w:rPr>
          <w:rFonts w:ascii="Arial" w:hAnsi="Arial" w:cs="Arial"/>
          <w:szCs w:val="24"/>
          <w:lang w:val="es-CO"/>
        </w:rPr>
        <w:t>Cravo</w:t>
      </w:r>
      <w:proofErr w:type="spellEnd"/>
      <w:r w:rsidR="001461BC">
        <w:rPr>
          <w:rFonts w:ascii="Arial" w:hAnsi="Arial" w:cs="Arial"/>
          <w:szCs w:val="24"/>
          <w:lang w:val="es-CO"/>
        </w:rPr>
        <w:t xml:space="preserve"> Sur</w:t>
      </w:r>
      <w:r w:rsidR="001461BC">
        <w:rPr>
          <w:rFonts w:ascii="Arial" w:hAnsi="Arial" w:cs="Arial"/>
          <w:szCs w:val="24"/>
          <w:lang w:val="es-CO"/>
        </w:rPr>
        <w:t>, en</w:t>
      </w:r>
      <w:r w:rsidR="001461BC" w:rsidRPr="00E3254D">
        <w:rPr>
          <w:rFonts w:ascii="Arial" w:hAnsi="Arial" w:cs="Arial"/>
          <w:bCs/>
          <w:szCs w:val="24"/>
        </w:rPr>
        <w:t xml:space="preserve"> el sistema de referencia Magna – Sirgas y para el cálculo del área se usó el Sistema de Referencia Magna – Sirgas Proyección Plana de Gauss </w:t>
      </w:r>
      <w:proofErr w:type="spellStart"/>
      <w:r w:rsidR="001461BC" w:rsidRPr="00E3254D">
        <w:rPr>
          <w:rFonts w:ascii="Arial" w:hAnsi="Arial" w:cs="Arial"/>
          <w:bCs/>
          <w:szCs w:val="24"/>
        </w:rPr>
        <w:t>Krüger</w:t>
      </w:r>
      <w:proofErr w:type="spellEnd"/>
      <w:r w:rsidR="001461BC" w:rsidRPr="00E3254D">
        <w:rPr>
          <w:rFonts w:ascii="Arial" w:hAnsi="Arial" w:cs="Arial"/>
          <w:bCs/>
          <w:szCs w:val="24"/>
        </w:rPr>
        <w:t xml:space="preserve"> Origen </w:t>
      </w:r>
      <w:r w:rsidR="001461BC">
        <w:rPr>
          <w:rFonts w:ascii="Arial" w:hAnsi="Arial" w:cs="Arial"/>
          <w:bCs/>
          <w:szCs w:val="24"/>
        </w:rPr>
        <w:t>Bogotá</w:t>
      </w:r>
    </w:p>
    <w:p w:rsidR="001461BC" w:rsidRDefault="001461BC" w:rsidP="00EB77FD">
      <w:pPr>
        <w:pStyle w:val="NormalWeb"/>
        <w:jc w:val="both"/>
        <w:rPr>
          <w:rFonts w:ascii="Arial" w:hAnsi="Arial" w:cs="Arial"/>
          <w:szCs w:val="24"/>
          <w:lang w:val="es-CO"/>
        </w:rPr>
      </w:pPr>
    </w:p>
    <w:p w:rsidR="00A6464C" w:rsidRPr="00441B83" w:rsidRDefault="00CD3EF5" w:rsidP="00915522">
      <w:pPr>
        <w:suppressAutoHyphens/>
        <w:jc w:val="both"/>
        <w:rPr>
          <w:rFonts w:ascii="Arial" w:hAnsi="Arial" w:cs="Arial"/>
          <w:b/>
          <w:color w:val="222222"/>
          <w:szCs w:val="24"/>
          <w:shd w:val="clear" w:color="auto" w:fill="FFFFFF"/>
        </w:rPr>
      </w:pPr>
      <w:r w:rsidRPr="00441B83">
        <w:rPr>
          <w:rFonts w:ascii="Arial" w:hAnsi="Arial" w:cs="Arial"/>
          <w:b/>
          <w:szCs w:val="24"/>
          <w:lang w:val="es-CO"/>
        </w:rPr>
        <w:t xml:space="preserve">Artículo </w:t>
      </w:r>
      <w:r w:rsidR="00841255" w:rsidRPr="00441B83">
        <w:rPr>
          <w:rFonts w:ascii="Arial" w:hAnsi="Arial" w:cs="Arial"/>
          <w:b/>
          <w:szCs w:val="24"/>
          <w:lang w:val="es-CO"/>
        </w:rPr>
        <w:t>2</w:t>
      </w:r>
      <w:r w:rsidR="00A6464C" w:rsidRPr="00441B83">
        <w:rPr>
          <w:rFonts w:ascii="Arial" w:hAnsi="Arial" w:cs="Arial"/>
          <w:color w:val="000000"/>
          <w:szCs w:val="24"/>
        </w:rPr>
        <w:t>.</w:t>
      </w:r>
      <w:r w:rsidR="00841255" w:rsidRPr="00441B83">
        <w:rPr>
          <w:rFonts w:ascii="Arial" w:hAnsi="Arial" w:cs="Arial"/>
          <w:b/>
          <w:color w:val="000000"/>
          <w:szCs w:val="24"/>
        </w:rPr>
        <w:t>-</w:t>
      </w:r>
      <w:r w:rsidR="00441B83">
        <w:rPr>
          <w:rFonts w:ascii="Arial" w:hAnsi="Arial" w:cs="Arial"/>
          <w:b/>
          <w:color w:val="000000"/>
          <w:szCs w:val="24"/>
        </w:rPr>
        <w:t xml:space="preserve"> Efectos en el tiempo. </w:t>
      </w:r>
      <w:r w:rsidR="00841255" w:rsidRPr="00441B83">
        <w:rPr>
          <w:rFonts w:ascii="Arial" w:hAnsi="Arial" w:cs="Arial"/>
          <w:color w:val="000000"/>
          <w:szCs w:val="24"/>
        </w:rPr>
        <w:t xml:space="preserve">Esta </w:t>
      </w:r>
      <w:r w:rsidR="00116747" w:rsidRPr="00441B83">
        <w:rPr>
          <w:rFonts w:ascii="Arial" w:hAnsi="Arial" w:cs="Arial"/>
          <w:szCs w:val="24"/>
          <w:lang w:val="es-CO"/>
        </w:rPr>
        <w:t xml:space="preserve">zona de protección y desarrollo de los recursos naturales renovables y el medio ambiente </w:t>
      </w:r>
      <w:r w:rsidR="00841255" w:rsidRPr="00441B83">
        <w:rPr>
          <w:rFonts w:ascii="Arial" w:hAnsi="Arial" w:cs="Arial"/>
          <w:color w:val="000000"/>
          <w:szCs w:val="24"/>
        </w:rPr>
        <w:t>estará vigente</w:t>
      </w:r>
      <w:r w:rsidR="00116747">
        <w:rPr>
          <w:rFonts w:ascii="Arial" w:hAnsi="Arial" w:cs="Arial"/>
          <w:color w:val="000000"/>
          <w:szCs w:val="24"/>
        </w:rPr>
        <w:t xml:space="preserve"> hasta tanto este Ministerio surta el proceso de delimitación del ecosistema de páramo del complejo de Pisba.</w:t>
      </w:r>
      <w:r w:rsidR="00841255" w:rsidRPr="00441B83">
        <w:rPr>
          <w:rFonts w:ascii="Arial" w:hAnsi="Arial" w:cs="Arial"/>
          <w:color w:val="000000"/>
          <w:szCs w:val="24"/>
        </w:rPr>
        <w:t xml:space="preserve"> </w:t>
      </w:r>
    </w:p>
    <w:p w:rsidR="00915522" w:rsidRPr="00441B83" w:rsidRDefault="00915522" w:rsidP="00915522">
      <w:pPr>
        <w:jc w:val="both"/>
        <w:rPr>
          <w:rFonts w:ascii="Arial" w:hAnsi="Arial" w:cs="Arial"/>
          <w:b/>
          <w:szCs w:val="24"/>
          <w:lang w:val="es-ES_tradnl"/>
        </w:rPr>
      </w:pPr>
    </w:p>
    <w:p w:rsidR="00841255" w:rsidRPr="00441B83" w:rsidRDefault="00841255" w:rsidP="00915522">
      <w:pPr>
        <w:jc w:val="both"/>
        <w:rPr>
          <w:rFonts w:ascii="Arial" w:hAnsi="Arial" w:cs="Arial"/>
          <w:bCs/>
          <w:szCs w:val="24"/>
        </w:rPr>
      </w:pPr>
      <w:bookmarkStart w:id="2" w:name="3"/>
      <w:r w:rsidRPr="00441B83">
        <w:rPr>
          <w:rFonts w:ascii="Arial" w:hAnsi="Arial" w:cs="Arial"/>
          <w:b/>
          <w:bCs/>
          <w:szCs w:val="24"/>
        </w:rPr>
        <w:t>Artículo 3.-</w:t>
      </w:r>
      <w:r w:rsidR="00441B83">
        <w:rPr>
          <w:rFonts w:ascii="Arial" w:hAnsi="Arial" w:cs="Arial"/>
          <w:b/>
          <w:bCs/>
          <w:szCs w:val="24"/>
        </w:rPr>
        <w:t xml:space="preserve"> Inclusión en el catastro minero.</w:t>
      </w:r>
      <w:r w:rsidRPr="00441B83">
        <w:rPr>
          <w:rFonts w:ascii="Arial" w:hAnsi="Arial" w:cs="Arial"/>
          <w:b/>
          <w:bCs/>
          <w:szCs w:val="24"/>
        </w:rPr>
        <w:t xml:space="preserve"> </w:t>
      </w:r>
      <w:r w:rsidRPr="00441B83">
        <w:rPr>
          <w:rFonts w:ascii="Arial" w:hAnsi="Arial" w:cs="Arial"/>
          <w:bCs/>
          <w:szCs w:val="24"/>
        </w:rPr>
        <w:t xml:space="preserve">Ordenar a la Agencia Nacional de Minería la inclusión de estas áreas en el Catastro Minero Nacional. A partir de la fecha </w:t>
      </w:r>
      <w:r w:rsidRPr="00441B83">
        <w:rPr>
          <w:rFonts w:ascii="Arial" w:hAnsi="Arial" w:cs="Arial"/>
          <w:bCs/>
          <w:szCs w:val="24"/>
        </w:rPr>
        <w:lastRenderedPageBreak/>
        <w:t>de entrada en vigencia de la presente resolución sobre las áreas aquí declaradas y delimitadas no podrán otorgarse nuevas concesiones mineras.</w:t>
      </w:r>
    </w:p>
    <w:p w:rsidR="00841255" w:rsidRPr="00441B83" w:rsidRDefault="00841255" w:rsidP="00915522">
      <w:pPr>
        <w:jc w:val="both"/>
        <w:rPr>
          <w:rFonts w:ascii="Arial" w:hAnsi="Arial" w:cs="Arial"/>
          <w:b/>
          <w:bCs/>
          <w:szCs w:val="24"/>
        </w:rPr>
      </w:pPr>
    </w:p>
    <w:p w:rsidR="00841255" w:rsidRPr="00441B83" w:rsidRDefault="00841255" w:rsidP="00915522">
      <w:pPr>
        <w:jc w:val="both"/>
        <w:rPr>
          <w:rFonts w:ascii="Arial" w:hAnsi="Arial" w:cs="Arial"/>
          <w:bCs/>
          <w:szCs w:val="24"/>
        </w:rPr>
      </w:pPr>
      <w:r w:rsidRPr="00441B83">
        <w:rPr>
          <w:rFonts w:ascii="Arial" w:hAnsi="Arial" w:cs="Arial"/>
          <w:b/>
          <w:bCs/>
          <w:szCs w:val="24"/>
        </w:rPr>
        <w:t>Artículo 4.-</w:t>
      </w:r>
      <w:r w:rsidR="00441B83">
        <w:rPr>
          <w:rFonts w:ascii="Arial" w:hAnsi="Arial" w:cs="Arial"/>
          <w:b/>
          <w:bCs/>
          <w:szCs w:val="24"/>
        </w:rPr>
        <w:t xml:space="preserve"> Declaratoria de áreas protegidas u otras medidas de conservación </w:t>
      </w:r>
      <w:r w:rsidR="00441B83" w:rsidRPr="00441B83">
        <w:rPr>
          <w:rFonts w:ascii="Arial" w:hAnsi="Arial" w:cs="Arial"/>
          <w:b/>
          <w:bCs/>
          <w:i/>
          <w:szCs w:val="24"/>
        </w:rPr>
        <w:t>in situ</w:t>
      </w:r>
      <w:r w:rsidR="00441B83">
        <w:rPr>
          <w:rFonts w:ascii="Arial" w:hAnsi="Arial" w:cs="Arial"/>
          <w:b/>
          <w:bCs/>
          <w:szCs w:val="24"/>
        </w:rPr>
        <w:t xml:space="preserve"> de diversidad biológica</w:t>
      </w:r>
      <w:r w:rsidR="00441B83" w:rsidRPr="00441B83">
        <w:rPr>
          <w:rFonts w:ascii="Arial" w:hAnsi="Arial" w:cs="Arial"/>
          <w:b/>
          <w:bCs/>
          <w:i/>
          <w:szCs w:val="24"/>
        </w:rPr>
        <w:t>.</w:t>
      </w:r>
      <w:r w:rsidRPr="00441B83">
        <w:rPr>
          <w:rFonts w:ascii="Arial" w:hAnsi="Arial" w:cs="Arial"/>
          <w:bCs/>
          <w:szCs w:val="24"/>
        </w:rPr>
        <w:t xml:space="preserve"> La medida ordenada a través del presente acto administrativo opera sin perjuicio del establecimiento de áreas protegidas u otras medidas de conservación </w:t>
      </w:r>
      <w:r w:rsidRPr="00441B83">
        <w:rPr>
          <w:rFonts w:ascii="Arial" w:hAnsi="Arial" w:cs="Arial"/>
          <w:bCs/>
          <w:i/>
          <w:szCs w:val="24"/>
        </w:rPr>
        <w:t>in situ</w:t>
      </w:r>
      <w:r w:rsidRPr="00441B83">
        <w:rPr>
          <w:rFonts w:ascii="Arial" w:hAnsi="Arial" w:cs="Arial"/>
          <w:bCs/>
          <w:szCs w:val="24"/>
        </w:rPr>
        <w:t xml:space="preserve"> de diversidad biológica que en el futuro hagan las autoridades ambientales por fuera de los sitios aquí delimitados, con el cumplimiento de los requisitos legales.</w:t>
      </w:r>
    </w:p>
    <w:p w:rsidR="00841255" w:rsidRPr="00441B83" w:rsidRDefault="00841255" w:rsidP="00915522">
      <w:pPr>
        <w:jc w:val="both"/>
        <w:rPr>
          <w:rFonts w:ascii="Arial" w:hAnsi="Arial" w:cs="Arial"/>
          <w:b/>
          <w:bCs/>
          <w:szCs w:val="24"/>
        </w:rPr>
      </w:pPr>
    </w:p>
    <w:p w:rsidR="00915522" w:rsidRPr="00441B83" w:rsidRDefault="00841255" w:rsidP="00915522">
      <w:pPr>
        <w:jc w:val="both"/>
        <w:rPr>
          <w:rFonts w:ascii="Arial" w:hAnsi="Arial" w:cs="Arial"/>
          <w:color w:val="222222"/>
          <w:szCs w:val="24"/>
          <w:shd w:val="clear" w:color="auto" w:fill="FFFFFF"/>
        </w:rPr>
      </w:pPr>
      <w:r w:rsidRPr="00441B83">
        <w:rPr>
          <w:rFonts w:ascii="Arial" w:hAnsi="Arial" w:cs="Arial"/>
          <w:b/>
          <w:bCs/>
          <w:szCs w:val="24"/>
        </w:rPr>
        <w:t>Artículo 5</w:t>
      </w:r>
      <w:r w:rsidR="00CD3EF5" w:rsidRPr="00441B83">
        <w:rPr>
          <w:rFonts w:ascii="Arial" w:hAnsi="Arial" w:cs="Arial"/>
          <w:b/>
          <w:bCs/>
          <w:szCs w:val="24"/>
        </w:rPr>
        <w:t>.- Desarrollo de actividades mineras por fuera de zonas excluibles</w:t>
      </w:r>
      <w:r w:rsidR="00A6464C" w:rsidRPr="00441B83">
        <w:rPr>
          <w:rFonts w:ascii="Arial" w:hAnsi="Arial" w:cs="Arial"/>
          <w:b/>
          <w:bCs/>
          <w:szCs w:val="24"/>
        </w:rPr>
        <w:t>.</w:t>
      </w:r>
      <w:bookmarkEnd w:id="2"/>
      <w:r w:rsidR="00CD3EF5" w:rsidRPr="00441B83">
        <w:rPr>
          <w:rFonts w:ascii="Arial" w:hAnsi="Arial" w:cs="Arial"/>
          <w:szCs w:val="24"/>
        </w:rPr>
        <w:t xml:space="preserve"> </w:t>
      </w:r>
      <w:r w:rsidR="00A6464C" w:rsidRPr="00441B83">
        <w:rPr>
          <w:rFonts w:ascii="Arial" w:hAnsi="Arial" w:cs="Arial"/>
          <w:color w:val="000000"/>
          <w:szCs w:val="24"/>
        </w:rPr>
        <w:t>En todo caso, el desarrollo de actividades mineras por fuera de las zonas delimitadas y declaradas como de protección y desarrollo de los recursos naturales, así como las zonas reservadas por esta resolución, excluibles de la actividad minera a la luz de las disposiciones legales y reglamentarias, deberá obtener las autorizaciones minero</w:t>
      </w:r>
      <w:r w:rsidR="00CD3EF5" w:rsidRPr="00441B83">
        <w:rPr>
          <w:rFonts w:ascii="Arial" w:hAnsi="Arial" w:cs="Arial"/>
          <w:color w:val="000000"/>
          <w:szCs w:val="24"/>
        </w:rPr>
        <w:t xml:space="preserve"> </w:t>
      </w:r>
      <w:r w:rsidR="00885F3F" w:rsidRPr="00441B83">
        <w:rPr>
          <w:rFonts w:ascii="Arial" w:hAnsi="Arial" w:cs="Arial"/>
          <w:color w:val="000000"/>
          <w:szCs w:val="24"/>
        </w:rPr>
        <w:t xml:space="preserve">  </w:t>
      </w:r>
      <w:r w:rsidR="00A6464C" w:rsidRPr="00441B83">
        <w:rPr>
          <w:rFonts w:ascii="Arial" w:hAnsi="Arial" w:cs="Arial"/>
          <w:color w:val="000000"/>
          <w:szCs w:val="24"/>
        </w:rPr>
        <w:t>ambientales previstas en la normatividad vigente.</w:t>
      </w:r>
      <w:r w:rsidR="00915522" w:rsidRPr="00441B83">
        <w:rPr>
          <w:rFonts w:ascii="Arial" w:hAnsi="Arial" w:cs="Arial"/>
          <w:b/>
          <w:bCs/>
          <w:color w:val="000000" w:themeColor="text1"/>
          <w:szCs w:val="24"/>
          <w:lang w:val="es-ES_tradnl"/>
        </w:rPr>
        <w:t xml:space="preserve"> </w:t>
      </w:r>
    </w:p>
    <w:p w:rsidR="00915522" w:rsidRPr="00441B83" w:rsidRDefault="00915522" w:rsidP="00915522">
      <w:pPr>
        <w:jc w:val="both"/>
        <w:rPr>
          <w:rFonts w:ascii="Arial" w:hAnsi="Arial" w:cs="Arial"/>
          <w:color w:val="222222"/>
          <w:szCs w:val="24"/>
          <w:shd w:val="clear" w:color="auto" w:fill="FFFFFF"/>
        </w:rPr>
      </w:pPr>
    </w:p>
    <w:p w:rsidR="00AA1F62" w:rsidRDefault="00441B83" w:rsidP="00AA1F62">
      <w:pPr>
        <w:pStyle w:val="Cuerpo"/>
        <w:jc w:val="both"/>
        <w:rPr>
          <w:rStyle w:val="Nmerodepgina"/>
          <w:rFonts w:ascii="Arial" w:hAnsi="Arial" w:cs="Arial"/>
        </w:rPr>
      </w:pPr>
      <w:r>
        <w:rPr>
          <w:rFonts w:ascii="Arial" w:hAnsi="Arial" w:cs="Arial"/>
          <w:b/>
          <w:bCs/>
          <w:color w:val="000000" w:themeColor="text1"/>
        </w:rPr>
        <w:t>Artículo 4.- Comunicaciones</w:t>
      </w:r>
      <w:r w:rsidR="00CD3EF5" w:rsidRPr="00EB77FD">
        <w:rPr>
          <w:rFonts w:ascii="Arial" w:hAnsi="Arial" w:cs="Arial"/>
          <w:b/>
          <w:bCs/>
          <w:color w:val="000000" w:themeColor="text1"/>
        </w:rPr>
        <w:t>.</w:t>
      </w:r>
      <w:r w:rsidR="00CD3EF5" w:rsidRPr="00EB77FD">
        <w:rPr>
          <w:rFonts w:ascii="Arial" w:hAnsi="Arial" w:cs="Arial"/>
          <w:bCs/>
          <w:color w:val="000000" w:themeColor="text1"/>
        </w:rPr>
        <w:t xml:space="preserve"> </w:t>
      </w:r>
      <w:r w:rsidR="00AA1F62">
        <w:rPr>
          <w:rStyle w:val="Nmerodepgina"/>
          <w:rFonts w:ascii="Arial" w:hAnsi="Arial" w:cs="Arial"/>
        </w:rPr>
        <w:t xml:space="preserve">La Dirección de Bosques, Biodiversidad y Servicios </w:t>
      </w:r>
      <w:proofErr w:type="spellStart"/>
      <w:r w:rsidR="00AA1F62">
        <w:rPr>
          <w:rStyle w:val="Nmerodepgina"/>
          <w:rFonts w:ascii="Arial" w:hAnsi="Arial" w:cs="Arial"/>
        </w:rPr>
        <w:t>Ecosistémicos</w:t>
      </w:r>
      <w:proofErr w:type="spellEnd"/>
      <w:r w:rsidR="00AA1F62">
        <w:rPr>
          <w:rStyle w:val="Nmerodepgina"/>
          <w:rFonts w:ascii="Arial" w:hAnsi="Arial" w:cs="Arial"/>
        </w:rPr>
        <w:t xml:space="preserve"> de este Ministerio, deberá comunicar la presente resolución a la Corporación Autónoma Regional de Boyacá –CORPOBOYACA- y la </w:t>
      </w:r>
      <w:r w:rsidR="00AA1F62">
        <w:rPr>
          <w:rFonts w:ascii="Arial" w:eastAsiaTheme="minorHAnsi" w:hAnsi="Arial" w:cs="Arial"/>
          <w:lang w:eastAsia="en-US"/>
        </w:rPr>
        <w:t>Corporación Autónoma Regional de la Orinoquia –CORPORINOQUIA-, a Parques Nacionales Naturales de Colombia,</w:t>
      </w:r>
      <w:r w:rsidR="00AA1F62">
        <w:rPr>
          <w:rStyle w:val="Nmerodepgina"/>
          <w:rFonts w:ascii="Arial" w:hAnsi="Arial" w:cs="Arial"/>
        </w:rPr>
        <w:t xml:space="preserve"> a las Gobernaciones de los departamentos de Boyacá y Casanare, a los municipios de Chita, </w:t>
      </w:r>
      <w:proofErr w:type="spellStart"/>
      <w:r w:rsidR="00AA1F62">
        <w:rPr>
          <w:rStyle w:val="Nmerodepgina"/>
          <w:rFonts w:ascii="Arial" w:hAnsi="Arial" w:cs="Arial"/>
        </w:rPr>
        <w:t>Gameza</w:t>
      </w:r>
      <w:proofErr w:type="spellEnd"/>
      <w:r w:rsidR="00AA1F62">
        <w:rPr>
          <w:rStyle w:val="Nmerodepgina"/>
          <w:rFonts w:ascii="Arial" w:hAnsi="Arial" w:cs="Arial"/>
        </w:rPr>
        <w:t xml:space="preserve">, </w:t>
      </w:r>
      <w:proofErr w:type="spellStart"/>
      <w:r w:rsidR="00AA1F62">
        <w:rPr>
          <w:rStyle w:val="Nmerodepgina"/>
          <w:rFonts w:ascii="Arial" w:hAnsi="Arial" w:cs="Arial"/>
        </w:rPr>
        <w:t>Jérico</w:t>
      </w:r>
      <w:proofErr w:type="spellEnd"/>
      <w:r w:rsidR="00AA1F62">
        <w:rPr>
          <w:rStyle w:val="Nmerodepgina"/>
          <w:rFonts w:ascii="Arial" w:hAnsi="Arial" w:cs="Arial"/>
        </w:rPr>
        <w:t xml:space="preserve">, </w:t>
      </w:r>
      <w:proofErr w:type="spellStart"/>
      <w:r w:rsidR="00AA1F62">
        <w:rPr>
          <w:rStyle w:val="Nmerodepgina"/>
          <w:rFonts w:ascii="Arial" w:hAnsi="Arial" w:cs="Arial"/>
        </w:rPr>
        <w:t>Mongua</w:t>
      </w:r>
      <w:proofErr w:type="spellEnd"/>
      <w:r w:rsidR="00AA1F62">
        <w:rPr>
          <w:rStyle w:val="Nmerodepgina"/>
          <w:rFonts w:ascii="Arial" w:hAnsi="Arial" w:cs="Arial"/>
        </w:rPr>
        <w:t xml:space="preserve">, </w:t>
      </w:r>
      <w:proofErr w:type="spellStart"/>
      <w:r w:rsidR="00AA1F62">
        <w:rPr>
          <w:rStyle w:val="Nmerodepgina"/>
          <w:rFonts w:ascii="Arial" w:hAnsi="Arial" w:cs="Arial"/>
        </w:rPr>
        <w:t>Socha</w:t>
      </w:r>
      <w:proofErr w:type="spellEnd"/>
      <w:r w:rsidR="00AA1F62">
        <w:rPr>
          <w:rStyle w:val="Nmerodepgina"/>
          <w:rFonts w:ascii="Arial" w:hAnsi="Arial" w:cs="Arial"/>
        </w:rPr>
        <w:t xml:space="preserve">, </w:t>
      </w:r>
      <w:proofErr w:type="spellStart"/>
      <w:r w:rsidR="00AA1F62">
        <w:rPr>
          <w:rStyle w:val="Nmerodepgina"/>
          <w:rFonts w:ascii="Arial" w:hAnsi="Arial" w:cs="Arial"/>
        </w:rPr>
        <w:t>Socota</w:t>
      </w:r>
      <w:proofErr w:type="spellEnd"/>
      <w:r w:rsidR="00AA1F62">
        <w:rPr>
          <w:rStyle w:val="Nmerodepgina"/>
          <w:rFonts w:ascii="Arial" w:hAnsi="Arial" w:cs="Arial"/>
        </w:rPr>
        <w:t xml:space="preserve">, Tasco, </w:t>
      </w:r>
      <w:proofErr w:type="spellStart"/>
      <w:r w:rsidR="00AA1F62">
        <w:rPr>
          <w:rStyle w:val="Nmerodepgina"/>
          <w:rFonts w:ascii="Arial" w:hAnsi="Arial" w:cs="Arial"/>
        </w:rPr>
        <w:t>Labranzagrande</w:t>
      </w:r>
      <w:proofErr w:type="spellEnd"/>
      <w:r w:rsidR="00AA1F62">
        <w:rPr>
          <w:rStyle w:val="Nmerodepgina"/>
          <w:rFonts w:ascii="Arial" w:hAnsi="Arial" w:cs="Arial"/>
        </w:rPr>
        <w:t xml:space="preserve"> del departamento de Boyacá, y La Salina, </w:t>
      </w:r>
      <w:proofErr w:type="spellStart"/>
      <w:r w:rsidR="00AA1F62">
        <w:rPr>
          <w:rStyle w:val="Nmerodepgina"/>
          <w:rFonts w:ascii="Arial" w:hAnsi="Arial" w:cs="Arial"/>
        </w:rPr>
        <w:t>Sácama</w:t>
      </w:r>
      <w:proofErr w:type="spellEnd"/>
      <w:r w:rsidR="00AA1F62">
        <w:rPr>
          <w:rStyle w:val="Nmerodepgina"/>
          <w:rFonts w:ascii="Arial" w:hAnsi="Arial" w:cs="Arial"/>
        </w:rPr>
        <w:t>, Támara del departamento de Casanare</w:t>
      </w:r>
      <w:r w:rsidR="00AA1F62">
        <w:rPr>
          <w:rFonts w:ascii="Arial" w:hAnsi="Arial" w:cs="Arial"/>
        </w:rPr>
        <w:t xml:space="preserve">, </w:t>
      </w:r>
      <w:r w:rsidR="00AA1F62">
        <w:rPr>
          <w:rStyle w:val="Nmerodepgina"/>
          <w:rFonts w:ascii="Arial" w:hAnsi="Arial" w:cs="Arial"/>
        </w:rPr>
        <w:t>a la Contraloría General de la República, al Ministerio de Minas y Energía, al Ministerio de Agricultura y Desarrollo Rural, al Ministerio de Defensa, al Ministerio del Interior, a la Agencia Nacional de Minería, a la Agencia Nacional de Hidrocarburos, y al Departamento de la Prosperidad Social para su conocimiento y fines pertinentes.</w:t>
      </w:r>
    </w:p>
    <w:p w:rsidR="00AA1F62" w:rsidRDefault="00AA1F62" w:rsidP="00AA1F62">
      <w:pPr>
        <w:pStyle w:val="CuerpoA"/>
        <w:jc w:val="both"/>
        <w:rPr>
          <w:rFonts w:eastAsia="Arial"/>
          <w:b/>
          <w:bCs/>
        </w:rPr>
      </w:pPr>
    </w:p>
    <w:p w:rsidR="00AA1F62" w:rsidRDefault="00AA1F62" w:rsidP="00AA1F62">
      <w:pPr>
        <w:pStyle w:val="CuerpoA"/>
        <w:jc w:val="both"/>
        <w:rPr>
          <w:rFonts w:ascii="Arial" w:eastAsia="Arial" w:hAnsi="Arial" w:cs="Arial"/>
          <w:b/>
          <w:bCs/>
        </w:rPr>
      </w:pPr>
    </w:p>
    <w:p w:rsidR="0025775D" w:rsidRPr="00AA1F62" w:rsidRDefault="0025775D" w:rsidP="00441B83">
      <w:pPr>
        <w:jc w:val="both"/>
        <w:rPr>
          <w:rFonts w:ascii="Arial" w:hAnsi="Arial" w:cs="Arial"/>
          <w:color w:val="000000"/>
          <w:sz w:val="23"/>
          <w:szCs w:val="23"/>
          <w:lang w:val="es-ES_tradnl" w:eastAsia="es-CO"/>
        </w:rPr>
      </w:pPr>
    </w:p>
    <w:p w:rsidR="0025775D" w:rsidRPr="0025775D" w:rsidRDefault="0025775D" w:rsidP="0025775D">
      <w:pPr>
        <w:autoSpaceDE w:val="0"/>
        <w:autoSpaceDN w:val="0"/>
        <w:adjustRightInd w:val="0"/>
        <w:rPr>
          <w:rFonts w:ascii="Arial" w:hAnsi="Arial" w:cs="Arial"/>
          <w:color w:val="000000"/>
          <w:sz w:val="23"/>
          <w:szCs w:val="23"/>
          <w:lang w:val="es-CO" w:eastAsia="es-CO"/>
        </w:rPr>
      </w:pPr>
    </w:p>
    <w:p w:rsidR="00915522" w:rsidRPr="00EB77FD" w:rsidRDefault="0025775D" w:rsidP="0025775D">
      <w:pPr>
        <w:jc w:val="both"/>
        <w:rPr>
          <w:rFonts w:ascii="Arial" w:hAnsi="Arial" w:cs="Arial"/>
          <w:bCs/>
          <w:color w:val="000000" w:themeColor="text1"/>
          <w:szCs w:val="24"/>
          <w:lang w:val="es-ES_tradnl"/>
        </w:rPr>
      </w:pPr>
      <w:r w:rsidRPr="0025775D">
        <w:rPr>
          <w:rFonts w:ascii="Arial" w:hAnsi="Arial" w:cs="Arial"/>
          <w:b/>
          <w:bCs/>
          <w:color w:val="000000"/>
          <w:sz w:val="23"/>
          <w:szCs w:val="23"/>
          <w:lang w:val="es-CO" w:eastAsia="es-CO"/>
        </w:rPr>
        <w:t xml:space="preserve">Artículo 5.- Vigencia. </w:t>
      </w:r>
      <w:r w:rsidRPr="0025775D">
        <w:rPr>
          <w:rFonts w:ascii="Arial" w:hAnsi="Arial" w:cs="Arial"/>
          <w:color w:val="000000"/>
          <w:sz w:val="23"/>
          <w:szCs w:val="23"/>
          <w:lang w:val="es-CO" w:eastAsia="es-CO"/>
        </w:rPr>
        <w:t>La presente resolución rige a partir de</w:t>
      </w:r>
      <w:r>
        <w:rPr>
          <w:rFonts w:ascii="Arial" w:hAnsi="Arial" w:cs="Arial"/>
          <w:color w:val="000000"/>
          <w:sz w:val="23"/>
          <w:szCs w:val="23"/>
          <w:lang w:val="es-CO" w:eastAsia="es-CO"/>
        </w:rPr>
        <w:t xml:space="preserve"> su</w:t>
      </w:r>
      <w:r w:rsidRPr="0025775D">
        <w:rPr>
          <w:rFonts w:ascii="Arial" w:hAnsi="Arial" w:cs="Arial"/>
          <w:color w:val="000000"/>
          <w:sz w:val="23"/>
          <w:szCs w:val="23"/>
          <w:lang w:val="es-CO" w:eastAsia="es-CO"/>
        </w:rPr>
        <w:t xml:space="preserve"> fecha de </w:t>
      </w:r>
      <w:r>
        <w:rPr>
          <w:rFonts w:ascii="Arial" w:hAnsi="Arial" w:cs="Arial"/>
          <w:color w:val="000000"/>
          <w:sz w:val="23"/>
          <w:szCs w:val="23"/>
          <w:lang w:val="es-CO" w:eastAsia="es-CO"/>
        </w:rPr>
        <w:t>expedición.</w:t>
      </w:r>
    </w:p>
    <w:p w:rsidR="00EB77FD" w:rsidRDefault="00EB77FD" w:rsidP="00CD3EF5">
      <w:pPr>
        <w:jc w:val="both"/>
        <w:rPr>
          <w:rFonts w:ascii="Arial" w:hAnsi="Arial" w:cs="Arial"/>
          <w:color w:val="000000" w:themeColor="text1"/>
          <w:szCs w:val="24"/>
        </w:rPr>
      </w:pPr>
    </w:p>
    <w:p w:rsidR="00EB77FD" w:rsidRDefault="00EB77FD" w:rsidP="00CD3EF5">
      <w:pPr>
        <w:jc w:val="both"/>
        <w:rPr>
          <w:rFonts w:ascii="Arial" w:hAnsi="Arial" w:cs="Arial"/>
          <w:color w:val="000000" w:themeColor="text1"/>
          <w:szCs w:val="24"/>
        </w:rPr>
      </w:pPr>
    </w:p>
    <w:p w:rsidR="0025775D" w:rsidRDefault="0025775D" w:rsidP="00CD3EF5">
      <w:pPr>
        <w:jc w:val="both"/>
        <w:rPr>
          <w:rFonts w:ascii="Arial" w:hAnsi="Arial" w:cs="Arial"/>
          <w:color w:val="000000" w:themeColor="text1"/>
          <w:szCs w:val="24"/>
        </w:rPr>
      </w:pPr>
    </w:p>
    <w:p w:rsidR="00441B83" w:rsidRDefault="00441B83" w:rsidP="00CD3EF5">
      <w:pPr>
        <w:jc w:val="both"/>
        <w:rPr>
          <w:rFonts w:ascii="Arial" w:hAnsi="Arial" w:cs="Arial"/>
          <w:color w:val="000000" w:themeColor="text1"/>
          <w:szCs w:val="24"/>
        </w:rPr>
      </w:pPr>
    </w:p>
    <w:p w:rsidR="00441B83" w:rsidRDefault="00441B83" w:rsidP="00CD3EF5">
      <w:pPr>
        <w:jc w:val="both"/>
        <w:rPr>
          <w:rFonts w:ascii="Arial" w:hAnsi="Arial" w:cs="Arial"/>
          <w:color w:val="000000" w:themeColor="text1"/>
          <w:szCs w:val="24"/>
        </w:rPr>
      </w:pPr>
    </w:p>
    <w:p w:rsidR="00441B83" w:rsidRDefault="00441B83" w:rsidP="00CD3EF5">
      <w:pPr>
        <w:jc w:val="both"/>
        <w:rPr>
          <w:rFonts w:ascii="Arial" w:hAnsi="Arial" w:cs="Arial"/>
          <w:color w:val="000000" w:themeColor="text1"/>
          <w:szCs w:val="24"/>
        </w:rPr>
      </w:pPr>
    </w:p>
    <w:p w:rsidR="00CD3EF5" w:rsidRDefault="00915522" w:rsidP="00CD3EF5">
      <w:pPr>
        <w:jc w:val="both"/>
        <w:rPr>
          <w:rFonts w:ascii="Arial" w:hAnsi="Arial" w:cs="Arial"/>
          <w:color w:val="000000" w:themeColor="text1"/>
          <w:szCs w:val="24"/>
        </w:rPr>
      </w:pPr>
      <w:r w:rsidRPr="00CD3EF5">
        <w:rPr>
          <w:rFonts w:ascii="Arial" w:hAnsi="Arial" w:cs="Arial"/>
          <w:color w:val="000000" w:themeColor="text1"/>
          <w:szCs w:val="24"/>
        </w:rPr>
        <w:t xml:space="preserve"> </w:t>
      </w:r>
    </w:p>
    <w:p w:rsidR="00915522" w:rsidRPr="00CD3EF5" w:rsidRDefault="00915522" w:rsidP="00CD3EF5">
      <w:pPr>
        <w:jc w:val="center"/>
        <w:rPr>
          <w:rFonts w:ascii="Arial" w:hAnsi="Arial" w:cs="Arial"/>
          <w:bCs/>
          <w:color w:val="000000" w:themeColor="text1"/>
          <w:szCs w:val="24"/>
          <w:lang w:val="es-ES_tradnl"/>
        </w:rPr>
      </w:pPr>
      <w:r w:rsidRPr="00CD3EF5">
        <w:rPr>
          <w:rFonts w:ascii="Arial" w:hAnsi="Arial" w:cs="Arial"/>
          <w:b/>
          <w:szCs w:val="24"/>
        </w:rPr>
        <w:t>PUBLÍQUESE</w:t>
      </w:r>
      <w:r w:rsidR="00B6325C">
        <w:rPr>
          <w:rFonts w:ascii="Arial" w:hAnsi="Arial" w:cs="Arial"/>
          <w:b/>
          <w:szCs w:val="24"/>
        </w:rPr>
        <w:t xml:space="preserve">, COMUNÍQUESE </w:t>
      </w:r>
      <w:r w:rsidRPr="00CD3EF5">
        <w:rPr>
          <w:rFonts w:ascii="Arial" w:hAnsi="Arial" w:cs="Arial"/>
          <w:b/>
          <w:szCs w:val="24"/>
        </w:rPr>
        <w:t>Y CÚMPLASE</w:t>
      </w:r>
    </w:p>
    <w:p w:rsidR="00CD3EF5" w:rsidRDefault="00915522" w:rsidP="00FF156D">
      <w:pPr>
        <w:jc w:val="center"/>
        <w:rPr>
          <w:rFonts w:ascii="Arial" w:hAnsi="Arial" w:cs="Arial"/>
          <w:szCs w:val="24"/>
        </w:rPr>
      </w:pPr>
      <w:r w:rsidRPr="00CD3EF5">
        <w:rPr>
          <w:rFonts w:ascii="Arial" w:hAnsi="Arial" w:cs="Arial"/>
          <w:szCs w:val="24"/>
        </w:rPr>
        <w:t>Dada en Bogotá, D.C. a los</w:t>
      </w:r>
    </w:p>
    <w:p w:rsidR="00CD3EF5" w:rsidRDefault="00CD3EF5" w:rsidP="00CD3EF5">
      <w:pPr>
        <w:rPr>
          <w:rFonts w:ascii="Arial" w:hAnsi="Arial" w:cs="Arial"/>
          <w:b/>
          <w:bCs/>
          <w:szCs w:val="24"/>
        </w:rPr>
      </w:pPr>
    </w:p>
    <w:p w:rsidR="00B6325C" w:rsidRDefault="00B6325C" w:rsidP="00CD3EF5">
      <w:pPr>
        <w:rPr>
          <w:rFonts w:ascii="Arial" w:hAnsi="Arial" w:cs="Arial"/>
          <w:b/>
          <w:bCs/>
          <w:szCs w:val="24"/>
        </w:rPr>
      </w:pPr>
    </w:p>
    <w:p w:rsidR="00B6325C" w:rsidRDefault="00B6325C" w:rsidP="00CD3EF5">
      <w:pPr>
        <w:rPr>
          <w:rFonts w:ascii="Arial" w:hAnsi="Arial" w:cs="Arial"/>
          <w:b/>
          <w:bCs/>
          <w:szCs w:val="24"/>
        </w:rPr>
      </w:pPr>
    </w:p>
    <w:p w:rsidR="00B6325C" w:rsidRDefault="00B6325C" w:rsidP="00CD3EF5">
      <w:pPr>
        <w:rPr>
          <w:rFonts w:ascii="Arial" w:hAnsi="Arial" w:cs="Arial"/>
          <w:b/>
          <w:bCs/>
          <w:szCs w:val="24"/>
        </w:rPr>
      </w:pPr>
    </w:p>
    <w:p w:rsidR="00671F47" w:rsidRDefault="00671F47" w:rsidP="00CD3EF5">
      <w:pPr>
        <w:rPr>
          <w:rFonts w:ascii="Arial" w:hAnsi="Arial" w:cs="Arial"/>
          <w:b/>
          <w:bCs/>
          <w:szCs w:val="24"/>
        </w:rPr>
      </w:pPr>
    </w:p>
    <w:p w:rsidR="00E737C3" w:rsidRPr="00CD3EF5" w:rsidRDefault="00E737C3" w:rsidP="00CD3EF5">
      <w:pPr>
        <w:rPr>
          <w:rFonts w:ascii="Arial" w:hAnsi="Arial" w:cs="Arial"/>
          <w:b/>
          <w:bCs/>
          <w:szCs w:val="24"/>
        </w:rPr>
      </w:pPr>
    </w:p>
    <w:p w:rsidR="00CD3EF5" w:rsidRPr="00CD3EF5" w:rsidRDefault="00A6464C" w:rsidP="00915522">
      <w:pPr>
        <w:ind w:left="-284"/>
        <w:jc w:val="center"/>
        <w:rPr>
          <w:rFonts w:ascii="Arial" w:hAnsi="Arial" w:cs="Arial"/>
          <w:b/>
          <w:color w:val="000000"/>
          <w:szCs w:val="24"/>
        </w:rPr>
      </w:pPr>
      <w:r w:rsidRPr="00CD3EF5">
        <w:rPr>
          <w:rFonts w:ascii="Arial" w:hAnsi="Arial" w:cs="Arial"/>
          <w:b/>
          <w:color w:val="000000"/>
          <w:szCs w:val="24"/>
        </w:rPr>
        <w:t>LUIS GILBERTO MURILLO URRUTIA</w:t>
      </w:r>
    </w:p>
    <w:p w:rsidR="00915522" w:rsidRDefault="00915522" w:rsidP="00FF156D">
      <w:pPr>
        <w:ind w:left="-284"/>
        <w:jc w:val="center"/>
        <w:rPr>
          <w:rFonts w:ascii="Arial" w:hAnsi="Arial" w:cs="Arial"/>
          <w:szCs w:val="24"/>
        </w:rPr>
      </w:pPr>
      <w:r w:rsidRPr="00CD3EF5">
        <w:rPr>
          <w:rFonts w:ascii="Arial" w:hAnsi="Arial" w:cs="Arial"/>
          <w:szCs w:val="24"/>
        </w:rPr>
        <w:t>Ministro de Ambiente y Desarrollo Sostenible</w:t>
      </w:r>
    </w:p>
    <w:p w:rsidR="00441B83" w:rsidRPr="00CD3EF5" w:rsidRDefault="00441B83" w:rsidP="00FF156D">
      <w:pPr>
        <w:ind w:left="-284"/>
        <w:jc w:val="center"/>
        <w:rPr>
          <w:rFonts w:ascii="Arial" w:hAnsi="Arial" w:cs="Arial"/>
          <w:szCs w:val="24"/>
        </w:rPr>
      </w:pPr>
    </w:p>
    <w:p w:rsidR="0025775D" w:rsidRDefault="0025775D" w:rsidP="00CD3EF5">
      <w:pPr>
        <w:rPr>
          <w:rFonts w:ascii="Arial" w:hAnsi="Arial" w:cs="Arial"/>
          <w:sz w:val="12"/>
          <w:szCs w:val="12"/>
        </w:rPr>
      </w:pPr>
    </w:p>
    <w:p w:rsidR="002D717A" w:rsidRPr="0042752C" w:rsidRDefault="002D717A" w:rsidP="002D717A">
      <w:pPr>
        <w:ind w:left="-284"/>
        <w:jc w:val="center"/>
        <w:rPr>
          <w:rFonts w:ascii="Arial" w:hAnsi="Arial" w:cs="Arial"/>
          <w:b/>
          <w:color w:val="000000" w:themeColor="text1"/>
          <w:szCs w:val="24"/>
        </w:rPr>
      </w:pPr>
      <w:r w:rsidRPr="0042752C">
        <w:rPr>
          <w:rFonts w:ascii="Arial" w:hAnsi="Arial" w:cs="Arial"/>
          <w:b/>
          <w:color w:val="000000" w:themeColor="text1"/>
          <w:szCs w:val="24"/>
        </w:rPr>
        <w:t>ANEXO 1.</w:t>
      </w:r>
    </w:p>
    <w:p w:rsidR="002D717A" w:rsidRDefault="002D717A" w:rsidP="00B82BFA">
      <w:pPr>
        <w:contextualSpacing/>
        <w:jc w:val="center"/>
        <w:rPr>
          <w:rStyle w:val="Refdecomentario"/>
          <w:rFonts w:eastAsia="Arial Unicode MS" w:cs="Arial Unicode MS"/>
          <w:color w:val="000000"/>
          <w:szCs w:val="24"/>
          <w:u w:color="000000"/>
          <w:bdr w:val="nil"/>
          <w:lang w:val="es-CO" w:eastAsia="es-CO"/>
        </w:rPr>
      </w:pPr>
      <w:r w:rsidRPr="00392E4D">
        <w:rPr>
          <w:rFonts w:ascii="Arial" w:hAnsi="Arial" w:cs="Arial"/>
          <w:sz w:val="22"/>
          <w:szCs w:val="22"/>
        </w:rPr>
        <w:t>Materialización cartográfica de</w:t>
      </w:r>
      <w:r w:rsidR="001461BC">
        <w:rPr>
          <w:rFonts w:ascii="Arial" w:hAnsi="Arial" w:cs="Arial"/>
          <w:sz w:val="22"/>
          <w:szCs w:val="22"/>
        </w:rPr>
        <w:t xml:space="preserve">l área de </w:t>
      </w:r>
      <w:bookmarkStart w:id="3" w:name="_GoBack"/>
      <w:bookmarkEnd w:id="3"/>
      <w:r w:rsidR="001461BC">
        <w:rPr>
          <w:rFonts w:ascii="Arial" w:hAnsi="Arial" w:cs="Arial"/>
          <w:sz w:val="22"/>
          <w:szCs w:val="22"/>
        </w:rPr>
        <w:t xml:space="preserve">la </w:t>
      </w:r>
      <w:r w:rsidR="001461BC" w:rsidRPr="00392E4D">
        <w:rPr>
          <w:rFonts w:ascii="Arial" w:hAnsi="Arial" w:cs="Arial"/>
          <w:sz w:val="22"/>
          <w:szCs w:val="22"/>
        </w:rPr>
        <w:t>Zonas</w:t>
      </w:r>
      <w:r w:rsidRPr="00392E4D">
        <w:rPr>
          <w:rFonts w:ascii="Arial" w:hAnsi="Arial" w:cs="Arial"/>
          <w:sz w:val="22"/>
          <w:szCs w:val="22"/>
        </w:rPr>
        <w:t xml:space="preserve"> de Protección y Desarrollo de los Recursos Naturales Renovables y del Medio Ambiente</w:t>
      </w:r>
      <w:r w:rsidR="0054409B" w:rsidRPr="0054409B">
        <w:rPr>
          <w:rStyle w:val="Refdecomentario"/>
          <w:rFonts w:eastAsia="Arial Unicode MS" w:cs="Arial Unicode MS"/>
          <w:color w:val="000000"/>
          <w:szCs w:val="24"/>
          <w:u w:color="000000"/>
          <w:bdr w:val="nil"/>
          <w:lang w:val="es-CO" w:eastAsia="es-CO"/>
        </w:rPr>
        <w:t>.</w:t>
      </w:r>
    </w:p>
    <w:p w:rsidR="00B82BFA" w:rsidRDefault="00B82BFA" w:rsidP="002D717A">
      <w:pPr>
        <w:contextualSpacing/>
        <w:jc w:val="both"/>
        <w:rPr>
          <w:rFonts w:ascii="Arial" w:hAnsi="Arial" w:cs="Arial"/>
          <w:i/>
          <w:szCs w:val="24"/>
        </w:rPr>
      </w:pPr>
    </w:p>
    <w:p w:rsidR="001461BC" w:rsidRDefault="001461BC" w:rsidP="001461BC">
      <w:pPr>
        <w:contextualSpacing/>
        <w:jc w:val="center"/>
        <w:rPr>
          <w:rFonts w:ascii="Arial" w:hAnsi="Arial" w:cs="Arial"/>
          <w:sz w:val="22"/>
          <w:szCs w:val="22"/>
        </w:rPr>
      </w:pPr>
      <w:r w:rsidRPr="001461BC">
        <w:rPr>
          <w:rFonts w:ascii="Arial" w:hAnsi="Arial" w:cs="Arial"/>
          <w:noProof/>
          <w:sz w:val="22"/>
          <w:szCs w:val="22"/>
          <w:lang w:val="es-CO" w:eastAsia="es-CO"/>
        </w:rPr>
        <w:drawing>
          <wp:inline distT="0" distB="0" distL="0" distR="0">
            <wp:extent cx="5009727" cy="6480000"/>
            <wp:effectExtent l="0" t="0" r="635" b="0"/>
            <wp:docPr id="5" name="Imagen 5" descr="D:\USUARIOS\rsegura\Desktop\ZonaProtecRecNat_Resoluc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UARIOS\rsegura\Desktop\ZonaProtecRecNat_Resolucio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09727" cy="6480000"/>
                    </a:xfrm>
                    <a:prstGeom prst="rect">
                      <a:avLst/>
                    </a:prstGeom>
                    <a:noFill/>
                    <a:ln>
                      <a:noFill/>
                    </a:ln>
                  </pic:spPr>
                </pic:pic>
              </a:graphicData>
            </a:graphic>
          </wp:inline>
        </w:drawing>
      </w: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Default="001461BC" w:rsidP="001461BC">
      <w:pPr>
        <w:ind w:left="-284"/>
        <w:jc w:val="center"/>
        <w:rPr>
          <w:rFonts w:ascii="Arial" w:hAnsi="Arial" w:cs="Arial"/>
          <w:b/>
          <w:color w:val="000000" w:themeColor="text1"/>
          <w:szCs w:val="24"/>
        </w:rPr>
      </w:pPr>
    </w:p>
    <w:p w:rsidR="001461BC" w:rsidRPr="0042752C" w:rsidRDefault="001461BC" w:rsidP="001461BC">
      <w:pPr>
        <w:ind w:left="-284"/>
        <w:jc w:val="center"/>
        <w:rPr>
          <w:rFonts w:ascii="Arial" w:hAnsi="Arial" w:cs="Arial"/>
          <w:b/>
          <w:color w:val="000000" w:themeColor="text1"/>
          <w:szCs w:val="24"/>
        </w:rPr>
      </w:pPr>
      <w:r>
        <w:rPr>
          <w:rFonts w:ascii="Arial" w:hAnsi="Arial" w:cs="Arial"/>
          <w:b/>
          <w:color w:val="000000" w:themeColor="text1"/>
          <w:szCs w:val="24"/>
        </w:rPr>
        <w:t>ANEXO 2</w:t>
      </w:r>
      <w:r w:rsidRPr="0042752C">
        <w:rPr>
          <w:rFonts w:ascii="Arial" w:hAnsi="Arial" w:cs="Arial"/>
          <w:b/>
          <w:color w:val="000000" w:themeColor="text1"/>
          <w:szCs w:val="24"/>
        </w:rPr>
        <w:t>.</w:t>
      </w:r>
    </w:p>
    <w:p w:rsidR="001461BC" w:rsidRDefault="001461BC" w:rsidP="001461BC">
      <w:pPr>
        <w:contextualSpacing/>
        <w:jc w:val="center"/>
        <w:rPr>
          <w:rStyle w:val="Refdecomentario"/>
          <w:rFonts w:eastAsia="Arial Unicode MS" w:cs="Arial Unicode MS"/>
          <w:color w:val="000000"/>
          <w:szCs w:val="24"/>
          <w:u w:color="000000"/>
          <w:bdr w:val="nil"/>
          <w:lang w:val="es-CO" w:eastAsia="es-CO"/>
        </w:rPr>
      </w:pPr>
      <w:r w:rsidRPr="00392E4D">
        <w:rPr>
          <w:rFonts w:ascii="Arial" w:hAnsi="Arial" w:cs="Arial"/>
          <w:sz w:val="22"/>
          <w:szCs w:val="22"/>
        </w:rPr>
        <w:t xml:space="preserve">Materialización </w:t>
      </w:r>
      <w:r w:rsidRPr="00392E4D">
        <w:rPr>
          <w:rFonts w:ascii="Arial" w:hAnsi="Arial" w:cs="Arial"/>
          <w:sz w:val="22"/>
          <w:szCs w:val="22"/>
        </w:rPr>
        <w:t xml:space="preserve">cartográfica </w:t>
      </w:r>
      <w:r>
        <w:rPr>
          <w:rFonts w:ascii="Arial" w:hAnsi="Arial" w:cs="Arial"/>
          <w:sz w:val="22"/>
          <w:szCs w:val="22"/>
        </w:rPr>
        <w:t xml:space="preserve">con áreas protegidas y estrategias de conservación del </w:t>
      </w:r>
      <w:proofErr w:type="gramStart"/>
      <w:r>
        <w:rPr>
          <w:rFonts w:ascii="Arial" w:hAnsi="Arial" w:cs="Arial"/>
          <w:sz w:val="22"/>
          <w:szCs w:val="22"/>
        </w:rPr>
        <w:t>área</w:t>
      </w:r>
      <w:r w:rsidRPr="00392E4D">
        <w:rPr>
          <w:rFonts w:ascii="Arial" w:hAnsi="Arial" w:cs="Arial"/>
          <w:sz w:val="22"/>
          <w:szCs w:val="22"/>
        </w:rPr>
        <w:t xml:space="preserve"> </w:t>
      </w:r>
      <w:r>
        <w:rPr>
          <w:rFonts w:ascii="Arial" w:hAnsi="Arial" w:cs="Arial"/>
          <w:sz w:val="22"/>
          <w:szCs w:val="22"/>
        </w:rPr>
        <w:t xml:space="preserve"> de</w:t>
      </w:r>
      <w:proofErr w:type="gramEnd"/>
      <w:r>
        <w:rPr>
          <w:rFonts w:ascii="Arial" w:hAnsi="Arial" w:cs="Arial"/>
          <w:sz w:val="22"/>
          <w:szCs w:val="22"/>
        </w:rPr>
        <w:t xml:space="preserve"> </w:t>
      </w:r>
      <w:r w:rsidRPr="00392E4D">
        <w:rPr>
          <w:rFonts w:ascii="Arial" w:hAnsi="Arial" w:cs="Arial"/>
          <w:sz w:val="22"/>
          <w:szCs w:val="22"/>
        </w:rPr>
        <w:t>Zonas de Protección y Desarrollo de los Recursos Naturales Renovables y del Medio Ambiente</w:t>
      </w:r>
      <w:r w:rsidRPr="0054409B">
        <w:rPr>
          <w:rStyle w:val="Refdecomentario"/>
          <w:rFonts w:eastAsia="Arial Unicode MS" w:cs="Arial Unicode MS"/>
          <w:color w:val="000000"/>
          <w:szCs w:val="24"/>
          <w:u w:color="000000"/>
          <w:bdr w:val="nil"/>
          <w:lang w:val="es-CO" w:eastAsia="es-CO"/>
        </w:rPr>
        <w:t>.</w:t>
      </w:r>
    </w:p>
    <w:p w:rsidR="001461BC" w:rsidRPr="001461BC" w:rsidRDefault="001461BC" w:rsidP="001461BC">
      <w:pPr>
        <w:contextualSpacing/>
        <w:jc w:val="center"/>
        <w:rPr>
          <w:rFonts w:ascii="Arial" w:hAnsi="Arial" w:cs="Arial"/>
          <w:sz w:val="22"/>
          <w:szCs w:val="22"/>
          <w:lang w:val="es-CO"/>
        </w:rPr>
      </w:pPr>
    </w:p>
    <w:p w:rsidR="001461BC" w:rsidRPr="001461BC" w:rsidRDefault="001461BC" w:rsidP="001461BC">
      <w:pPr>
        <w:contextualSpacing/>
        <w:jc w:val="center"/>
        <w:rPr>
          <w:rFonts w:ascii="Arial" w:hAnsi="Arial" w:cs="Arial"/>
          <w:sz w:val="22"/>
          <w:szCs w:val="22"/>
        </w:rPr>
      </w:pPr>
      <w:r w:rsidRPr="001461BC">
        <w:rPr>
          <w:rFonts w:ascii="Arial" w:hAnsi="Arial" w:cs="Arial"/>
          <w:noProof/>
          <w:sz w:val="22"/>
          <w:szCs w:val="22"/>
          <w:lang w:val="es-CO" w:eastAsia="es-CO"/>
        </w:rPr>
        <w:drawing>
          <wp:inline distT="0" distB="0" distL="0" distR="0">
            <wp:extent cx="5009727" cy="6480000"/>
            <wp:effectExtent l="0" t="0" r="635" b="0"/>
            <wp:docPr id="6" name="Imagen 6" descr="D:\USUARIOS\rsegura\Desktop\ZonaProtecRecNatconRE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UARIOS\rsegura\Desktop\ZonaProtecRecNatconREAA.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09727" cy="6480000"/>
                    </a:xfrm>
                    <a:prstGeom prst="rect">
                      <a:avLst/>
                    </a:prstGeom>
                    <a:noFill/>
                    <a:ln>
                      <a:noFill/>
                    </a:ln>
                  </pic:spPr>
                </pic:pic>
              </a:graphicData>
            </a:graphic>
          </wp:inline>
        </w:drawing>
      </w:r>
    </w:p>
    <w:sectPr w:rsidR="001461BC" w:rsidRPr="001461BC" w:rsidSect="0025775D">
      <w:headerReference w:type="default" r:id="rId11"/>
      <w:footerReference w:type="default" r:id="rId12"/>
      <w:headerReference w:type="first" r:id="rId13"/>
      <w:footerReference w:type="first" r:id="rId14"/>
      <w:type w:val="oddPage"/>
      <w:pgSz w:w="12240" w:h="18720" w:code="126"/>
      <w:pgMar w:top="-2694" w:right="1325" w:bottom="1418" w:left="1701" w:header="567" w:footer="672"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3078" w:rsidRDefault="00533078">
      <w:r>
        <w:separator/>
      </w:r>
    </w:p>
  </w:endnote>
  <w:endnote w:type="continuationSeparator" w:id="0">
    <w:p w:rsidR="00533078" w:rsidRDefault="005330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F39D2" w:rsidRPr="0075501E" w:rsidRDefault="00BF39D2" w:rsidP="001908C5">
    <w:pPr>
      <w:pStyle w:val="Piedepgina"/>
      <w:rPr>
        <w:rFonts w:ascii="Arial" w:hAnsi="Arial" w:cs="Arial"/>
        <w:color w:val="808080" w:themeColor="background1" w:themeShade="80"/>
        <w:sz w:val="16"/>
        <w:szCs w:val="18"/>
        <w:lang w:val="es-CO"/>
      </w:rPr>
    </w:pPr>
  </w:p>
  <w:p w:rsidR="00BF39D2" w:rsidRDefault="00BF39D2" w:rsidP="001908C5">
    <w:pPr>
      <w:pStyle w:val="Piedepgina"/>
      <w:rPr>
        <w:rFonts w:ascii="Arial" w:hAnsi="Arial" w:cs="Arial"/>
        <w:color w:val="808080" w:themeColor="background1" w:themeShade="80"/>
        <w:sz w:val="2"/>
        <w:szCs w:val="18"/>
        <w:lang w:val="es-CO"/>
      </w:rPr>
    </w:pPr>
  </w:p>
  <w:p w:rsidR="00BF39D2" w:rsidRDefault="00BF39D2" w:rsidP="001908C5">
    <w:pPr>
      <w:pStyle w:val="Piedepgina"/>
      <w:rPr>
        <w:rFonts w:ascii="Arial" w:hAnsi="Arial" w:cs="Arial"/>
        <w:color w:val="808080" w:themeColor="background1" w:themeShade="80"/>
        <w:sz w:val="2"/>
        <w:szCs w:val="18"/>
        <w:lang w:val="es-CO"/>
      </w:rPr>
    </w:pPr>
  </w:p>
  <w:p w:rsidR="00BF39D2" w:rsidRPr="0075501E" w:rsidRDefault="00BF39D2" w:rsidP="001908C5">
    <w:pPr>
      <w:pStyle w:val="Piedepgina"/>
      <w:rPr>
        <w:rFonts w:ascii="Arial" w:hAnsi="Arial" w:cs="Arial"/>
        <w:color w:val="808080" w:themeColor="background1" w:themeShade="80"/>
        <w:sz w:val="2"/>
        <w:szCs w:val="18"/>
        <w:lang w:val="es-CO"/>
      </w:rPr>
    </w:pPr>
  </w:p>
  <w:p w:rsidR="00BF39D2" w:rsidRPr="000A1C11" w:rsidRDefault="00BF39D2" w:rsidP="006922CF">
    <w:pPr>
      <w:pStyle w:val="Piedepgina"/>
      <w:ind w:left="-426"/>
      <w:rPr>
        <w:rFonts w:ascii="Arial" w:hAnsi="Arial" w:cs="Arial"/>
        <w:color w:val="A6A6A6" w:themeColor="background1" w:themeShade="A6"/>
        <w:sz w:val="16"/>
        <w:szCs w:val="18"/>
        <w:lang w:val="es-CO"/>
      </w:rPr>
    </w:pPr>
    <w:r w:rsidRPr="000A1C11">
      <w:rPr>
        <w:rFonts w:ascii="Arial" w:hAnsi="Arial" w:cs="Arial"/>
        <w:color w:val="A6A6A6" w:themeColor="background1" w:themeShade="A6"/>
        <w:sz w:val="16"/>
        <w:szCs w:val="18"/>
        <w:lang w:val="es-CO"/>
      </w:rPr>
      <w:t>F-A-</w:t>
    </w:r>
    <w:r>
      <w:rPr>
        <w:rFonts w:ascii="Arial" w:hAnsi="Arial" w:cs="Arial"/>
        <w:color w:val="A6A6A6" w:themeColor="background1" w:themeShade="A6"/>
        <w:sz w:val="16"/>
        <w:szCs w:val="18"/>
        <w:lang w:val="es-CO"/>
      </w:rPr>
      <w:t>DOC</w:t>
    </w:r>
    <w:r w:rsidRPr="000A1C11">
      <w:rPr>
        <w:rFonts w:ascii="Arial" w:hAnsi="Arial" w:cs="Arial"/>
        <w:color w:val="A6A6A6" w:themeColor="background1" w:themeShade="A6"/>
        <w:sz w:val="16"/>
        <w:szCs w:val="18"/>
        <w:lang w:val="es-CO"/>
      </w:rPr>
      <w:t xml:space="preserve">-03                                                                                Versión </w:t>
    </w:r>
    <w:r>
      <w:rPr>
        <w:rFonts w:ascii="Arial" w:hAnsi="Arial" w:cs="Arial"/>
        <w:color w:val="A6A6A6" w:themeColor="background1" w:themeShade="A6"/>
        <w:sz w:val="16"/>
        <w:szCs w:val="18"/>
        <w:lang w:val="es-CO"/>
      </w:rPr>
      <w:t>4</w:t>
    </w:r>
    <w:r w:rsidRPr="000A1C11">
      <w:rPr>
        <w:rFonts w:ascii="Arial" w:hAnsi="Arial" w:cs="Arial"/>
        <w:color w:val="A6A6A6" w:themeColor="background1" w:themeShade="A6"/>
        <w:sz w:val="16"/>
        <w:szCs w:val="18"/>
        <w:lang w:val="es-CO"/>
      </w:rPr>
      <w:t xml:space="preserve">                                                                             </w:t>
    </w:r>
    <w:r>
      <w:rPr>
        <w:rFonts w:ascii="Arial" w:hAnsi="Arial" w:cs="Arial"/>
        <w:color w:val="A6A6A6" w:themeColor="background1" w:themeShade="A6"/>
        <w:sz w:val="16"/>
        <w:szCs w:val="18"/>
        <w:lang w:val="es-CO"/>
      </w:rPr>
      <w:t>05/12/2014</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F39D2" w:rsidRPr="00F915C6" w:rsidRDefault="00BF39D2" w:rsidP="00FB63D4">
    <w:pPr>
      <w:pStyle w:val="Piedepgina"/>
      <w:ind w:left="-426"/>
      <w:rPr>
        <w:rFonts w:ascii="Arial" w:hAnsi="Arial" w:cs="Arial"/>
        <w:color w:val="BFBFBF" w:themeColor="background1" w:themeShade="BF"/>
        <w:sz w:val="16"/>
        <w:szCs w:val="18"/>
        <w:lang w:val="es-CO"/>
      </w:rPr>
    </w:pPr>
    <w:r w:rsidRPr="00F915C6">
      <w:rPr>
        <w:rFonts w:ascii="Arial" w:hAnsi="Arial" w:cs="Arial"/>
        <w:color w:val="BFBFBF" w:themeColor="background1" w:themeShade="BF"/>
        <w:sz w:val="16"/>
        <w:szCs w:val="18"/>
        <w:lang w:val="es-CO"/>
      </w:rPr>
      <w:t>F-A-</w:t>
    </w:r>
    <w:r>
      <w:rPr>
        <w:rFonts w:ascii="Arial" w:hAnsi="Arial" w:cs="Arial"/>
        <w:color w:val="BFBFBF" w:themeColor="background1" w:themeShade="BF"/>
        <w:sz w:val="16"/>
        <w:szCs w:val="18"/>
        <w:lang w:val="es-CO"/>
      </w:rPr>
      <w:t>DOC</w:t>
    </w:r>
    <w:r w:rsidRPr="00F915C6">
      <w:rPr>
        <w:rFonts w:ascii="Arial" w:hAnsi="Arial" w:cs="Arial"/>
        <w:color w:val="BFBFBF" w:themeColor="background1" w:themeShade="BF"/>
        <w:sz w:val="16"/>
        <w:szCs w:val="18"/>
        <w:lang w:val="es-CO"/>
      </w:rPr>
      <w:t xml:space="preserve">-03                                                                               Versión </w:t>
    </w:r>
    <w:r>
      <w:rPr>
        <w:rFonts w:ascii="Arial" w:hAnsi="Arial" w:cs="Arial"/>
        <w:color w:val="BFBFBF" w:themeColor="background1" w:themeShade="BF"/>
        <w:sz w:val="16"/>
        <w:szCs w:val="18"/>
        <w:lang w:val="es-CO"/>
      </w:rPr>
      <w:t>4</w:t>
    </w:r>
    <w:r w:rsidRPr="00F915C6">
      <w:rPr>
        <w:rFonts w:ascii="Arial" w:hAnsi="Arial" w:cs="Arial"/>
        <w:color w:val="BFBFBF" w:themeColor="background1" w:themeShade="BF"/>
        <w:sz w:val="16"/>
        <w:szCs w:val="18"/>
        <w:lang w:val="es-CO"/>
      </w:rPr>
      <w:t xml:space="preserve">                                                                      </w:t>
    </w:r>
    <w:r>
      <w:rPr>
        <w:rFonts w:ascii="Arial" w:hAnsi="Arial" w:cs="Arial"/>
        <w:color w:val="BFBFBF" w:themeColor="background1" w:themeShade="BF"/>
        <w:sz w:val="16"/>
        <w:szCs w:val="18"/>
        <w:lang w:val="es-CO"/>
      </w:rPr>
      <w:t xml:space="preserve">          05</w:t>
    </w:r>
    <w:r w:rsidRPr="00F915C6">
      <w:rPr>
        <w:rFonts w:ascii="Arial" w:hAnsi="Arial" w:cs="Arial"/>
        <w:color w:val="BFBFBF" w:themeColor="background1" w:themeShade="BF"/>
        <w:sz w:val="16"/>
        <w:szCs w:val="18"/>
        <w:lang w:val="es-CO"/>
      </w:rPr>
      <w:t>/</w:t>
    </w:r>
    <w:r>
      <w:rPr>
        <w:rFonts w:ascii="Arial" w:hAnsi="Arial" w:cs="Arial"/>
        <w:color w:val="BFBFBF" w:themeColor="background1" w:themeShade="BF"/>
        <w:sz w:val="16"/>
        <w:szCs w:val="18"/>
        <w:lang w:val="es-CO"/>
      </w:rPr>
      <w:t>12</w:t>
    </w:r>
    <w:r w:rsidRPr="00F915C6">
      <w:rPr>
        <w:rFonts w:ascii="Arial" w:hAnsi="Arial" w:cs="Arial"/>
        <w:color w:val="BFBFBF" w:themeColor="background1" w:themeShade="BF"/>
        <w:sz w:val="16"/>
        <w:szCs w:val="18"/>
        <w:lang w:val="es-CO"/>
      </w:rPr>
      <w:t>/201</w:t>
    </w:r>
    <w:r>
      <w:rPr>
        <w:rFonts w:ascii="Arial" w:hAnsi="Arial" w:cs="Arial"/>
        <w:color w:val="BFBFBF" w:themeColor="background1" w:themeShade="BF"/>
        <w:sz w:val="16"/>
        <w:szCs w:val="18"/>
        <w:lang w:val="es-CO"/>
      </w:rPr>
      <w:t>4</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3078" w:rsidRDefault="00533078">
      <w:r>
        <w:separator/>
      </w:r>
    </w:p>
  </w:footnote>
  <w:footnote w:type="continuationSeparator" w:id="0">
    <w:p w:rsidR="00533078" w:rsidRDefault="00533078">
      <w:r>
        <w:continuationSeparator/>
      </w:r>
    </w:p>
  </w:footnote>
  <w:footnote w:id="1">
    <w:p w:rsidR="00FE2F94" w:rsidRPr="00F8220E" w:rsidRDefault="00FE2F94" w:rsidP="00FE2F94">
      <w:pPr>
        <w:pStyle w:val="Textonotapie"/>
        <w:rPr>
          <w:lang w:val="es-CO"/>
        </w:rPr>
      </w:pPr>
      <w:r>
        <w:rPr>
          <w:rStyle w:val="Refdenotaalpie"/>
        </w:rPr>
        <w:footnoteRef/>
      </w:r>
      <w:r>
        <w:t xml:space="preserve"> </w:t>
      </w:r>
      <w:r>
        <w:rPr>
          <w:lang w:val="es-CO"/>
        </w:rPr>
        <w:t>Auto 073 de 2014 Corte Constitucional</w:t>
      </w:r>
    </w:p>
  </w:footnote>
  <w:footnote w:id="2">
    <w:p w:rsidR="005D3A11" w:rsidRPr="005D3A11" w:rsidRDefault="005D3A11">
      <w:pPr>
        <w:pStyle w:val="Textonotapie"/>
        <w:rPr>
          <w:lang w:val="es-CO"/>
        </w:rPr>
      </w:pPr>
      <w:r>
        <w:rPr>
          <w:rStyle w:val="Refdenotaalpie"/>
        </w:rPr>
        <w:footnoteRef/>
      </w:r>
      <w:r>
        <w:t xml:space="preserve"> </w:t>
      </w:r>
      <w:r>
        <w:rPr>
          <w:lang w:val="es-CO"/>
        </w:rPr>
        <w:t>Sentencia C-595 de 2010”</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F39D2" w:rsidRPr="00C43C41" w:rsidRDefault="00BF39D2" w:rsidP="00F14ACF">
    <w:pPr>
      <w:tabs>
        <w:tab w:val="center" w:pos="4494"/>
        <w:tab w:val="right" w:pos="8789"/>
      </w:tabs>
      <w:rPr>
        <w:rStyle w:val="Nmerodepgina"/>
        <w:rFonts w:ascii="Arial Narrow" w:hAnsi="Arial Narrow" w:cs="Arial"/>
      </w:rPr>
    </w:pPr>
    <w:r>
      <w:rPr>
        <w:rFonts w:ascii="Arial" w:hAnsi="Arial" w:cs="Arial"/>
        <w:sz w:val="22"/>
        <w:szCs w:val="22"/>
      </w:rPr>
      <w:t>Resolución No.</w:t>
    </w:r>
    <w:r>
      <w:rPr>
        <w:rFonts w:ascii="Arial" w:hAnsi="Arial" w:cs="Arial"/>
        <w:sz w:val="22"/>
        <w:szCs w:val="22"/>
      </w:rPr>
      <w:tab/>
      <w:t>del</w:t>
    </w:r>
    <w:r>
      <w:rPr>
        <w:rFonts w:ascii="Arial" w:hAnsi="Arial" w:cs="Arial"/>
        <w:sz w:val="22"/>
        <w:szCs w:val="22"/>
      </w:rPr>
      <w:tab/>
    </w:r>
    <w:r w:rsidRPr="00A7077B">
      <w:rPr>
        <w:rFonts w:ascii="Arial" w:hAnsi="Arial" w:cs="Arial"/>
        <w:sz w:val="22"/>
        <w:szCs w:val="22"/>
      </w:rPr>
      <w:t>Hoja No.</w:t>
    </w:r>
    <w:r w:rsidRPr="00A7077B">
      <w:rPr>
        <w:rStyle w:val="Nmerodepgina"/>
        <w:rFonts w:ascii="Arial" w:hAnsi="Arial" w:cs="Arial"/>
        <w:sz w:val="22"/>
        <w:szCs w:val="22"/>
        <w:lang w:val="es-ES_tradnl"/>
      </w:rPr>
      <w:t xml:space="preserve"> </w:t>
    </w:r>
    <w:r w:rsidRPr="00A7077B">
      <w:rPr>
        <w:rStyle w:val="Nmerodepgina"/>
        <w:rFonts w:ascii="Arial" w:hAnsi="Arial" w:cs="Arial"/>
        <w:sz w:val="22"/>
        <w:szCs w:val="22"/>
        <w:lang w:val="es-ES_tradnl"/>
      </w:rPr>
      <w:fldChar w:fldCharType="begin"/>
    </w:r>
    <w:r w:rsidRPr="00A7077B">
      <w:rPr>
        <w:rStyle w:val="Nmerodepgina"/>
        <w:rFonts w:ascii="Arial" w:hAnsi="Arial" w:cs="Arial"/>
        <w:sz w:val="22"/>
        <w:szCs w:val="22"/>
        <w:lang w:val="es-ES_tradnl"/>
      </w:rPr>
      <w:instrText xml:space="preserve"> PAGE </w:instrText>
    </w:r>
    <w:r w:rsidRPr="00A7077B">
      <w:rPr>
        <w:rStyle w:val="Nmerodepgina"/>
        <w:rFonts w:ascii="Arial" w:hAnsi="Arial" w:cs="Arial"/>
        <w:sz w:val="22"/>
        <w:szCs w:val="22"/>
        <w:lang w:val="es-ES_tradnl"/>
      </w:rPr>
      <w:fldChar w:fldCharType="separate"/>
    </w:r>
    <w:r w:rsidR="001461BC">
      <w:rPr>
        <w:rStyle w:val="Nmerodepgina"/>
        <w:rFonts w:ascii="Arial" w:hAnsi="Arial" w:cs="Arial"/>
        <w:noProof/>
        <w:sz w:val="22"/>
        <w:szCs w:val="22"/>
        <w:lang w:val="es-ES_tradnl"/>
      </w:rPr>
      <w:t>14</w:t>
    </w:r>
    <w:r w:rsidRPr="00A7077B">
      <w:rPr>
        <w:rStyle w:val="Nmerodepgina"/>
        <w:rFonts w:ascii="Arial" w:hAnsi="Arial" w:cs="Arial"/>
        <w:sz w:val="22"/>
        <w:szCs w:val="22"/>
        <w:lang w:val="es-ES_tradnl"/>
      </w:rPr>
      <w:fldChar w:fldCharType="end"/>
    </w:r>
  </w:p>
  <w:p w:rsidR="00BF39D2" w:rsidRPr="00E851DA" w:rsidRDefault="00BF39D2" w:rsidP="00FB63D4">
    <w:pPr>
      <w:ind w:left="-284" w:right="360"/>
      <w:rPr>
        <w:rFonts w:ascii="Arial" w:hAnsi="Arial" w:cs="Arial"/>
        <w:i/>
        <w:color w:val="808080"/>
        <w:szCs w:val="24"/>
      </w:rPr>
    </w:pPr>
  </w:p>
  <w:p w:rsidR="00BF39D2" w:rsidRPr="003F5A86" w:rsidRDefault="00BF39D2" w:rsidP="009F6EEC">
    <w:pPr>
      <w:jc w:val="center"/>
      <w:rPr>
        <w:rFonts w:ascii="Arial" w:hAnsi="Arial" w:cs="Arial"/>
        <w:sz w:val="28"/>
        <w:szCs w:val="28"/>
      </w:rPr>
    </w:pPr>
    <w:r>
      <w:rPr>
        <w:rFonts w:ascii="Arial" w:hAnsi="Arial" w:cs="Arial"/>
        <w:i/>
        <w:noProof/>
        <w:color w:val="808080"/>
        <w:szCs w:val="24"/>
        <w:lang w:val="es-CO" w:eastAsia="es-CO"/>
      </w:rPr>
      <mc:AlternateContent>
        <mc:Choice Requires="wps">
          <w:drawing>
            <wp:anchor distT="0" distB="0" distL="114300" distR="114300" simplePos="0" relativeHeight="251659264" behindDoc="0" locked="0" layoutInCell="1" allowOverlap="1" wp14:anchorId="15B3CBDF" wp14:editId="2DA0E761">
              <wp:simplePos x="0" y="0"/>
              <wp:positionH relativeFrom="column">
                <wp:posOffset>-358140</wp:posOffset>
              </wp:positionH>
              <wp:positionV relativeFrom="paragraph">
                <wp:posOffset>22860</wp:posOffset>
              </wp:positionV>
              <wp:extent cx="6336030" cy="10618470"/>
              <wp:effectExtent l="13335" t="13335" r="13335" b="7620"/>
              <wp:wrapNone/>
              <wp:docPr id="4"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6030" cy="10618470"/>
                      </a:xfrm>
                      <a:custGeom>
                        <a:avLst/>
                        <a:gdLst>
                          <a:gd name="T0" fmla="*/ 640 w 20000"/>
                          <a:gd name="T1" fmla="*/ 0 h 20000"/>
                          <a:gd name="T2" fmla="*/ 383 w 20000"/>
                          <a:gd name="T3" fmla="*/ 32 h 20000"/>
                          <a:gd name="T4" fmla="*/ 192 w 20000"/>
                          <a:gd name="T5" fmla="*/ 128 h 20000"/>
                          <a:gd name="T6" fmla="*/ 65 w 20000"/>
                          <a:gd name="T7" fmla="*/ 255 h 20000"/>
                          <a:gd name="T8" fmla="*/ 0 w 20000"/>
                          <a:gd name="T9" fmla="*/ 384 h 20000"/>
                          <a:gd name="T10" fmla="*/ 0 w 20000"/>
                          <a:gd name="T11" fmla="*/ 19616 h 20000"/>
                          <a:gd name="T12" fmla="*/ 65 w 20000"/>
                          <a:gd name="T13" fmla="*/ 19745 h 20000"/>
                          <a:gd name="T14" fmla="*/ 192 w 20000"/>
                          <a:gd name="T15" fmla="*/ 19872 h 20000"/>
                          <a:gd name="T16" fmla="*/ 383 w 20000"/>
                          <a:gd name="T17" fmla="*/ 19968 h 20000"/>
                          <a:gd name="T18" fmla="*/ 640 w 20000"/>
                          <a:gd name="T19" fmla="*/ 20000 h 20000"/>
                          <a:gd name="T20" fmla="*/ 19360 w 20000"/>
                          <a:gd name="T21" fmla="*/ 20000 h 20000"/>
                          <a:gd name="T22" fmla="*/ 19617 w 20000"/>
                          <a:gd name="T23" fmla="*/ 19968 h 20000"/>
                          <a:gd name="T24" fmla="*/ 19808 w 20000"/>
                          <a:gd name="T25" fmla="*/ 19872 h 20000"/>
                          <a:gd name="T26" fmla="*/ 19935 w 20000"/>
                          <a:gd name="T27" fmla="*/ 19745 h 20000"/>
                          <a:gd name="T28" fmla="*/ 20000 w 20000"/>
                          <a:gd name="T29" fmla="*/ 19616 h 20000"/>
                          <a:gd name="T30" fmla="*/ 20000 w 20000"/>
                          <a:gd name="T31" fmla="*/ 384 h 20000"/>
                          <a:gd name="T32" fmla="*/ 19935 w 20000"/>
                          <a:gd name="T33" fmla="*/ 255 h 20000"/>
                          <a:gd name="T34" fmla="*/ 19808 w 20000"/>
                          <a:gd name="T35" fmla="*/ 128 h 20000"/>
                          <a:gd name="T36" fmla="*/ 19617 w 20000"/>
                          <a:gd name="T37" fmla="*/ 32 h 20000"/>
                          <a:gd name="T38" fmla="*/ 19360 w 20000"/>
                          <a:gd name="T39" fmla="*/ 0 h 20000"/>
                          <a:gd name="T40" fmla="*/ 640 w 20000"/>
                          <a:gd name="T4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0000" h="20000">
                            <a:moveTo>
                              <a:pt x="640" y="0"/>
                            </a:moveTo>
                            <a:lnTo>
                              <a:pt x="383" y="32"/>
                            </a:lnTo>
                            <a:lnTo>
                              <a:pt x="192" y="128"/>
                            </a:lnTo>
                            <a:lnTo>
                              <a:pt x="65" y="255"/>
                            </a:lnTo>
                            <a:lnTo>
                              <a:pt x="0" y="384"/>
                            </a:lnTo>
                            <a:lnTo>
                              <a:pt x="0" y="19616"/>
                            </a:lnTo>
                            <a:lnTo>
                              <a:pt x="65" y="19745"/>
                            </a:lnTo>
                            <a:lnTo>
                              <a:pt x="192" y="19872"/>
                            </a:lnTo>
                            <a:lnTo>
                              <a:pt x="383" y="19968"/>
                            </a:lnTo>
                            <a:lnTo>
                              <a:pt x="640" y="20000"/>
                            </a:lnTo>
                            <a:lnTo>
                              <a:pt x="19360" y="20000"/>
                            </a:lnTo>
                            <a:lnTo>
                              <a:pt x="19617" y="19968"/>
                            </a:lnTo>
                            <a:lnTo>
                              <a:pt x="19808" y="19872"/>
                            </a:lnTo>
                            <a:lnTo>
                              <a:pt x="19935" y="19745"/>
                            </a:lnTo>
                            <a:lnTo>
                              <a:pt x="20000" y="19616"/>
                            </a:lnTo>
                            <a:lnTo>
                              <a:pt x="20000" y="384"/>
                            </a:lnTo>
                            <a:lnTo>
                              <a:pt x="19935" y="255"/>
                            </a:lnTo>
                            <a:lnTo>
                              <a:pt x="19808" y="128"/>
                            </a:lnTo>
                            <a:lnTo>
                              <a:pt x="19617" y="32"/>
                            </a:lnTo>
                            <a:lnTo>
                              <a:pt x="19360" y="0"/>
                            </a:lnTo>
                            <a:lnTo>
                              <a:pt x="64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323AC" id="Freeform 4" o:spid="_x0000_s1026" style="position:absolute;margin-left:-28.2pt;margin-top:1.8pt;width:498.9pt;height:83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" path="m640,l383,32,192,128,65,255,,384,,19616r65,129l192,19872r191,96l640,20000r18720,l19617,19968r191,-96l19935,19745r65,-129l20000,384r-65,-129l19808,128,19617,32,19360,,640,xe" filled="f">
              <v:path arrowok="t" o:connecttype="custom" o:connectlocs="202753,0;121335,16990;60826,67958;20592,135385;0,203875;0,10414595;20592,10483085;60826,10550512;121335,10601480;202753,10618470;6133277,10618470;6214695,10601480;6275204,10550512;6315438,10483085;6336030,10414595;6336030,203875;6315438,135385;6275204,67958;6214695,16990;6133277,0;202753,0" o:connectangles="0,0,0,0,0,0,0,0,0,0,0,0,0,0,0,0,0,0,0,0,0"/>
            </v:shape>
          </w:pict>
        </mc:Fallback>
      </mc:AlternateContent>
    </w:r>
  </w:p>
  <w:p w:rsidR="00080FCB" w:rsidRPr="00BF39D2" w:rsidRDefault="00080FCB" w:rsidP="00080FCB">
    <w:pPr>
      <w:ind w:left="-284"/>
      <w:jc w:val="center"/>
      <w:rPr>
        <w:rFonts w:ascii="Arial" w:hAnsi="Arial" w:cs="Arial"/>
        <w:i/>
        <w:szCs w:val="24"/>
      </w:rPr>
    </w:pPr>
    <w:r w:rsidRPr="00080FCB">
      <w:rPr>
        <w:rFonts w:ascii="Arial" w:hAnsi="Arial" w:cs="Arial"/>
        <w:i/>
        <w:szCs w:val="24"/>
      </w:rPr>
      <w:t>“</w:t>
    </w:r>
    <w:r w:rsidRPr="00080FCB">
      <w:rPr>
        <w:rFonts w:ascii="Arial" w:hAnsi="Arial" w:cs="Arial"/>
        <w:szCs w:val="24"/>
      </w:rPr>
      <w:t xml:space="preserve">Por la cual se declara y delimita temporalmente una zona </w:t>
    </w:r>
    <w:r w:rsidRPr="00080FCB">
      <w:rPr>
        <w:rFonts w:ascii="Arial" w:eastAsia="Arial" w:hAnsi="Arial" w:cs="Arial"/>
        <w:szCs w:val="24"/>
        <w:lang w:val="es-ES_tradnl" w:eastAsia="es-CO"/>
      </w:rPr>
      <w:t>de protección y desarrollo de los recursos naturales renovables y del medio ambiente en inmediaciones del Parque Nacional Natural Pisba y la Reserva Forestal Protectora</w:t>
    </w:r>
    <w:r>
      <w:rPr>
        <w:rFonts w:ascii="Arial" w:eastAsia="Arial" w:hAnsi="Arial" w:cs="Arial"/>
        <w:szCs w:val="24"/>
        <w:lang w:val="es-ES_tradnl" w:eastAsia="es-CO"/>
      </w:rPr>
      <w:t xml:space="preserve"> Nacional</w:t>
    </w:r>
    <w:r w:rsidR="008C167C">
      <w:rPr>
        <w:rFonts w:ascii="Arial" w:eastAsia="Arial" w:hAnsi="Arial" w:cs="Arial"/>
        <w:szCs w:val="24"/>
        <w:lang w:val="es-ES_tradnl" w:eastAsia="es-CO"/>
      </w:rPr>
      <w:t xml:space="preserve"> </w:t>
    </w:r>
    <w:r w:rsidR="008C167C">
      <w:rPr>
        <w:rFonts w:ascii="Arial" w:hAnsi="Arial" w:cs="Arial"/>
        <w:szCs w:val="24"/>
        <w:lang w:val="es-CO"/>
      </w:rPr>
      <w:t>Cuenca del</w:t>
    </w:r>
    <w:r>
      <w:rPr>
        <w:rFonts w:ascii="Arial" w:eastAsia="Arial" w:hAnsi="Arial" w:cs="Arial"/>
        <w:szCs w:val="24"/>
        <w:lang w:val="es-ES_tradnl" w:eastAsia="es-CO"/>
      </w:rPr>
      <w:t xml:space="preserve"> </w:t>
    </w:r>
    <w:proofErr w:type="spellStart"/>
    <w:r>
      <w:rPr>
        <w:rFonts w:ascii="Arial" w:eastAsia="Arial" w:hAnsi="Arial" w:cs="Arial"/>
        <w:szCs w:val="24"/>
        <w:lang w:val="es-ES_tradnl" w:eastAsia="es-CO"/>
      </w:rPr>
      <w:t>Cravo</w:t>
    </w:r>
    <w:proofErr w:type="spellEnd"/>
    <w:r>
      <w:rPr>
        <w:rFonts w:ascii="Arial" w:eastAsia="Arial" w:hAnsi="Arial" w:cs="Arial"/>
        <w:szCs w:val="24"/>
        <w:lang w:val="es-ES_tradnl" w:eastAsia="es-CO"/>
      </w:rPr>
      <w:t xml:space="preserve"> Sur</w:t>
    </w:r>
    <w:r w:rsidRPr="00080FCB">
      <w:rPr>
        <w:rFonts w:ascii="Arial" w:eastAsia="Arial" w:hAnsi="Arial" w:cs="Arial"/>
        <w:szCs w:val="24"/>
        <w:lang w:val="es-ES_tradnl" w:eastAsia="es-CO"/>
      </w:rPr>
      <w:t xml:space="preserve"> y se toman otras determinaciones</w:t>
    </w:r>
    <w:r w:rsidRPr="00080FCB">
      <w:rPr>
        <w:rFonts w:ascii="Arial" w:hAnsi="Arial" w:cs="Arial"/>
        <w:i/>
        <w:szCs w:val="24"/>
      </w:rPr>
      <w:t>”</w:t>
    </w:r>
  </w:p>
  <w:p w:rsidR="009F6EEC" w:rsidRPr="003F5A86" w:rsidRDefault="009F6EEC" w:rsidP="009F6EEC">
    <w:pPr>
      <w:jc w:val="center"/>
      <w:rPr>
        <w:rFonts w:ascii="Arial" w:hAnsi="Arial" w:cs="Arial"/>
        <w:szCs w:val="24"/>
      </w:rPr>
    </w:pPr>
  </w:p>
  <w:p w:rsidR="00BF39D2" w:rsidRPr="00E118C9" w:rsidRDefault="00BF39D2">
    <w:pPr>
      <w:pStyle w:val="CuerpoA"/>
      <w:rPr>
        <w:rStyle w:val="Nmerodepgina"/>
        <w:rFonts w:ascii="Arial" w:hAnsi="Arial" w:cs="Arial"/>
        <w:color w:val="auto"/>
        <w:szCs w:val="20"/>
        <w:bdr w:val="none" w:sz="0" w:space="0" w:color="auto"/>
        <w:lang w:val="es-ES" w:eastAsia="es-ES"/>
      </w:rPr>
    </w:pPr>
  </w:p>
  <w:p w:rsidR="00BF39D2" w:rsidRPr="00BD6426" w:rsidRDefault="00BF39D2">
    <w:pPr>
      <w:pStyle w:val="CuerpoA"/>
      <w:jc w:val="both"/>
      <w:rPr>
        <w:rFonts w:ascii="Arial" w:eastAsia="Arial" w:hAnsi="Arial" w:cs="Arial"/>
        <w:sz w:val="16"/>
        <w:szCs w:val="16"/>
        <w:lang w:val="es-CO"/>
      </w:rPr>
    </w:pPr>
  </w:p>
  <w:p w:rsidR="00BF39D2" w:rsidRPr="00533C60" w:rsidRDefault="00BF39D2">
    <w:pPr>
      <w:pStyle w:val="CuerpoA"/>
      <w:rPr>
        <w:rStyle w:val="Nmerodepgina"/>
        <w:rFonts w:ascii="Arial" w:hAnsi="Arial" w:cs="Arial"/>
        <w:b/>
        <w:bCs/>
        <w:i/>
        <w:iCs/>
        <w:color w:val="auto"/>
        <w:szCs w:val="20"/>
        <w:bdr w:val="none" w:sz="0" w:space="0" w:color="auto"/>
        <w:lang w:val="es-ES" w:eastAsia="es-ES"/>
      </w:rPr>
    </w:pPr>
  </w:p>
  <w:p w:rsidR="00BF39D2" w:rsidRDefault="00BF39D2" w:rsidP="004C034D">
    <w:pPr>
      <w:ind w:right="50"/>
      <w:rPr>
        <w:rFonts w:ascii="Arial" w:hAnsi="Arial" w:cs="Arial"/>
        <w:b/>
        <w:szCs w:val="24"/>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F39D2" w:rsidRDefault="00BF39D2" w:rsidP="00C93B01">
    <w:pPr>
      <w:jc w:val="center"/>
      <w:rPr>
        <w:rFonts w:ascii="Arial" w:hAnsi="Arial"/>
        <w:sz w:val="16"/>
      </w:rPr>
    </w:pPr>
    <w:r>
      <w:rPr>
        <w:rFonts w:ascii="Arial" w:hAnsi="Arial"/>
        <w:sz w:val="16"/>
      </w:rPr>
      <w:t>REPÚBLICA DE COLOMBIA</w:t>
    </w:r>
  </w:p>
  <w:p w:rsidR="00BF39D2" w:rsidRDefault="00BF39D2">
    <w:pPr>
      <w:jc w:val="center"/>
      <w:rPr>
        <w:rFonts w:ascii="Arial" w:hAnsi="Arial"/>
        <w:sz w:val="16"/>
      </w:rPr>
    </w:pPr>
    <w:r w:rsidRPr="00B369C7">
      <w:rPr>
        <w:noProof/>
        <w:lang w:val="es-CO" w:eastAsia="es-CO"/>
      </w:rPr>
      <w:drawing>
        <wp:anchor distT="0" distB="0" distL="114300" distR="114300" simplePos="0" relativeHeight="251660288" behindDoc="0" locked="0" layoutInCell="1" allowOverlap="1" wp14:anchorId="10D94504" wp14:editId="7A395695">
          <wp:simplePos x="0" y="0"/>
          <wp:positionH relativeFrom="margin">
            <wp:posOffset>2567305</wp:posOffset>
          </wp:positionH>
          <wp:positionV relativeFrom="paragraph">
            <wp:posOffset>19712</wp:posOffset>
          </wp:positionV>
          <wp:extent cx="735330" cy="940435"/>
          <wp:effectExtent l="0" t="0" r="7620" b="0"/>
          <wp:wrapThrough wrapText="bothSides">
            <wp:wrapPolygon edited="0">
              <wp:start x="0" y="0"/>
              <wp:lineTo x="0" y="21002"/>
              <wp:lineTo x="21264" y="21002"/>
              <wp:lineTo x="21264" y="0"/>
              <wp:lineTo x="0" y="0"/>
            </wp:wrapPolygon>
          </wp:wrapThrough>
          <wp:docPr id="10" name="Imagen 10" descr="C:\Users\jzambrano\Pictures\ESCUD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Pictures\ESCUDO~1.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5330" cy="9404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39D2" w:rsidRDefault="00BF39D2">
    <w:pPr>
      <w:jc w:val="center"/>
      <w:rPr>
        <w:rFonts w:ascii="Arial" w:hAnsi="Arial"/>
        <w:sz w:val="16"/>
      </w:rPr>
    </w:pPr>
  </w:p>
  <w:p w:rsidR="00BF39D2" w:rsidRDefault="00BF39D2">
    <w:pPr>
      <w:jc w:val="center"/>
      <w:rPr>
        <w:rFonts w:ascii="Arial" w:hAnsi="Arial"/>
      </w:rPr>
    </w:pPr>
    <w:r>
      <w:rPr>
        <w:noProof/>
        <w:lang w:val="es-CO" w:eastAsia="es-CO"/>
      </w:rPr>
      <mc:AlternateContent>
        <mc:Choice Requires="wps">
          <w:drawing>
            <wp:anchor distT="0" distB="0" distL="114300" distR="114300" simplePos="0" relativeHeight="251657215" behindDoc="0" locked="0" layoutInCell="1" allowOverlap="1" wp14:anchorId="04BB91D0" wp14:editId="2AD57975">
              <wp:simplePos x="0" y="0"/>
              <wp:positionH relativeFrom="column">
                <wp:posOffset>-375285</wp:posOffset>
              </wp:positionH>
              <wp:positionV relativeFrom="paragraph">
                <wp:posOffset>6350</wp:posOffset>
              </wp:positionV>
              <wp:extent cx="6336030" cy="10591800"/>
              <wp:effectExtent l="5715" t="6350" r="11430" b="12700"/>
              <wp:wrapNone/>
              <wp:docPr id="2" name="Freeform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36030" cy="10591800"/>
                      </a:xfrm>
                      <a:custGeom>
                        <a:avLst/>
                        <a:gdLst>
                          <a:gd name="T0" fmla="*/ 640 w 20000"/>
                          <a:gd name="T1" fmla="*/ 0 h 20000"/>
                          <a:gd name="T2" fmla="*/ 383 w 20000"/>
                          <a:gd name="T3" fmla="*/ 32 h 20000"/>
                          <a:gd name="T4" fmla="*/ 192 w 20000"/>
                          <a:gd name="T5" fmla="*/ 128 h 20000"/>
                          <a:gd name="T6" fmla="*/ 65 w 20000"/>
                          <a:gd name="T7" fmla="*/ 255 h 20000"/>
                          <a:gd name="T8" fmla="*/ 0 w 20000"/>
                          <a:gd name="T9" fmla="*/ 384 h 20000"/>
                          <a:gd name="T10" fmla="*/ 0 w 20000"/>
                          <a:gd name="T11" fmla="*/ 19616 h 20000"/>
                          <a:gd name="T12" fmla="*/ 65 w 20000"/>
                          <a:gd name="T13" fmla="*/ 19745 h 20000"/>
                          <a:gd name="T14" fmla="*/ 192 w 20000"/>
                          <a:gd name="T15" fmla="*/ 19872 h 20000"/>
                          <a:gd name="T16" fmla="*/ 383 w 20000"/>
                          <a:gd name="T17" fmla="*/ 19968 h 20000"/>
                          <a:gd name="T18" fmla="*/ 640 w 20000"/>
                          <a:gd name="T19" fmla="*/ 20000 h 20000"/>
                          <a:gd name="T20" fmla="*/ 19360 w 20000"/>
                          <a:gd name="T21" fmla="*/ 20000 h 20000"/>
                          <a:gd name="T22" fmla="*/ 19617 w 20000"/>
                          <a:gd name="T23" fmla="*/ 19968 h 20000"/>
                          <a:gd name="T24" fmla="*/ 19808 w 20000"/>
                          <a:gd name="T25" fmla="*/ 19872 h 20000"/>
                          <a:gd name="T26" fmla="*/ 19935 w 20000"/>
                          <a:gd name="T27" fmla="*/ 19745 h 20000"/>
                          <a:gd name="T28" fmla="*/ 20000 w 20000"/>
                          <a:gd name="T29" fmla="*/ 19616 h 20000"/>
                          <a:gd name="T30" fmla="*/ 20000 w 20000"/>
                          <a:gd name="T31" fmla="*/ 384 h 20000"/>
                          <a:gd name="T32" fmla="*/ 19935 w 20000"/>
                          <a:gd name="T33" fmla="*/ 255 h 20000"/>
                          <a:gd name="T34" fmla="*/ 19808 w 20000"/>
                          <a:gd name="T35" fmla="*/ 128 h 20000"/>
                          <a:gd name="T36" fmla="*/ 19617 w 20000"/>
                          <a:gd name="T37" fmla="*/ 32 h 20000"/>
                          <a:gd name="T38" fmla="*/ 19360 w 20000"/>
                          <a:gd name="T39" fmla="*/ 0 h 20000"/>
                          <a:gd name="T40" fmla="*/ 640 w 20000"/>
                          <a:gd name="T41" fmla="*/ 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0000" h="20000">
                            <a:moveTo>
                              <a:pt x="640" y="0"/>
                            </a:moveTo>
                            <a:lnTo>
                              <a:pt x="383" y="32"/>
                            </a:lnTo>
                            <a:lnTo>
                              <a:pt x="192" y="128"/>
                            </a:lnTo>
                            <a:lnTo>
                              <a:pt x="65" y="255"/>
                            </a:lnTo>
                            <a:lnTo>
                              <a:pt x="0" y="384"/>
                            </a:lnTo>
                            <a:lnTo>
                              <a:pt x="0" y="19616"/>
                            </a:lnTo>
                            <a:lnTo>
                              <a:pt x="65" y="19745"/>
                            </a:lnTo>
                            <a:lnTo>
                              <a:pt x="192" y="19872"/>
                            </a:lnTo>
                            <a:lnTo>
                              <a:pt x="383" y="19968"/>
                            </a:lnTo>
                            <a:lnTo>
                              <a:pt x="640" y="20000"/>
                            </a:lnTo>
                            <a:lnTo>
                              <a:pt x="19360" y="20000"/>
                            </a:lnTo>
                            <a:lnTo>
                              <a:pt x="19617" y="19968"/>
                            </a:lnTo>
                            <a:lnTo>
                              <a:pt x="19808" y="19872"/>
                            </a:lnTo>
                            <a:lnTo>
                              <a:pt x="19935" y="19745"/>
                            </a:lnTo>
                            <a:lnTo>
                              <a:pt x="20000" y="19616"/>
                            </a:lnTo>
                            <a:lnTo>
                              <a:pt x="20000" y="384"/>
                            </a:lnTo>
                            <a:lnTo>
                              <a:pt x="19935" y="255"/>
                            </a:lnTo>
                            <a:lnTo>
                              <a:pt x="19808" y="128"/>
                            </a:lnTo>
                            <a:lnTo>
                              <a:pt x="19617" y="32"/>
                            </a:lnTo>
                            <a:lnTo>
                              <a:pt x="19360" y="0"/>
                            </a:lnTo>
                            <a:lnTo>
                              <a:pt x="640"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1F5BA" id="Freeform 1" o:spid="_x0000_s1026" style="position:absolute;margin-left:-29.55pt;margin-top:.5pt;width:498.9pt;height:834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" path="m640,l383,32,192,128,65,255,,384,,19616r65,129l192,19872r191,96l640,20000r18720,l19617,19968r191,-96l19935,19745r65,-129l20000,384r-65,-129l19808,128,19617,32,19360,,640,xe" filled="f">
              <v:path arrowok="t" o:connecttype="custom" o:connectlocs="202753,0;121335,16947;60826,67788;20592,135045;0,203363;0,10388437;20592,10456755;60826,10524012;121335,10574853;202753,10591800;6133277,10591800;6214695,10574853;6275204,10524012;6315438,10456755;6336030,10388437;6336030,203363;6315438,135045;6275204,67788;6214695,16947;6133277,0;202753,0" o:connectangles="0,0,0,0,0,0,0,0,0,0,0,0,0,0,0,0,0,0,0,0,0"/>
            </v:shape>
          </w:pict>
        </mc:Fallback>
      </mc:AlternateContent>
    </w:r>
  </w:p>
  <w:p w:rsidR="00BF39D2" w:rsidRDefault="00BF39D2">
    <w:pPr>
      <w:jc w:val="center"/>
      <w:rPr>
        <w:rFonts w:ascii="Arial" w:hAnsi="Arial"/>
      </w:rPr>
    </w:pPr>
  </w:p>
  <w:p w:rsidR="00BF39D2" w:rsidRDefault="00BF39D2">
    <w:pPr>
      <w:jc w:val="center"/>
      <w:rPr>
        <w:rFonts w:ascii="Arial" w:hAnsi="Arial"/>
      </w:rPr>
    </w:pPr>
  </w:p>
  <w:p w:rsidR="00BF39D2" w:rsidRDefault="00BF39D2">
    <w:pPr>
      <w:jc w:val="center"/>
      <w:rPr>
        <w:rFonts w:ascii="Arial" w:hAnsi="Arial"/>
      </w:rPr>
    </w:pPr>
  </w:p>
  <w:p w:rsidR="00BF39D2" w:rsidRPr="00652A5F" w:rsidRDefault="00BF39D2">
    <w:pPr>
      <w:jc w:val="center"/>
      <w:rPr>
        <w:rFonts w:ascii="Arial" w:hAnsi="Arial"/>
        <w:sz w:val="48"/>
        <w:szCs w:val="48"/>
      </w:rPr>
    </w:pPr>
    <w:r>
      <w:rPr>
        <w:noProof/>
        <w:lang w:val="es-CO" w:eastAsia="es-CO"/>
      </w:rPr>
      <mc:AlternateContent>
        <mc:Choice Requires="wps">
          <w:drawing>
            <wp:anchor distT="0" distB="0" distL="114300" distR="114300" simplePos="0" relativeHeight="251658240" behindDoc="0" locked="0" layoutInCell="1" allowOverlap="1" wp14:anchorId="5AA14D60" wp14:editId="79224DD6">
              <wp:simplePos x="0" y="0"/>
              <wp:positionH relativeFrom="column">
                <wp:posOffset>553720</wp:posOffset>
              </wp:positionH>
              <wp:positionV relativeFrom="paragraph">
                <wp:posOffset>151765</wp:posOffset>
              </wp:positionV>
              <wp:extent cx="4513580" cy="1228725"/>
              <wp:effectExtent l="0" t="0" r="1270" b="9525"/>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13580" cy="122872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BF39D2" w:rsidRPr="00D06730" w:rsidRDefault="00BF39D2" w:rsidP="00D06730">
                          <w:pPr>
                            <w:pStyle w:val="Ttulo2"/>
                            <w:rPr>
                              <w:rFonts w:ascii="Arial Narrow" w:hAnsi="Arial Narrow"/>
                              <w:sz w:val="28"/>
                              <w:szCs w:val="28"/>
                            </w:rPr>
                          </w:pPr>
                          <w:r>
                            <w:rPr>
                              <w:rFonts w:ascii="Arial Narrow" w:hAnsi="Arial Narrow"/>
                              <w:sz w:val="28"/>
                              <w:szCs w:val="28"/>
                            </w:rPr>
                            <w:t xml:space="preserve">MINISTERIO DE </w:t>
                          </w:r>
                          <w:r w:rsidRPr="00D06730">
                            <w:rPr>
                              <w:rFonts w:ascii="Arial Narrow" w:hAnsi="Arial Narrow"/>
                              <w:sz w:val="28"/>
                              <w:szCs w:val="28"/>
                            </w:rPr>
                            <w:t xml:space="preserve">AMBIENTE Y </w:t>
                          </w:r>
                          <w:r>
                            <w:rPr>
                              <w:rFonts w:ascii="Arial Narrow" w:hAnsi="Arial Narrow"/>
                              <w:sz w:val="28"/>
                              <w:szCs w:val="28"/>
                            </w:rPr>
                            <w:t xml:space="preserve">DESARROLLO </w:t>
                          </w:r>
                          <w:r w:rsidRPr="00D06730">
                            <w:rPr>
                              <w:rFonts w:ascii="Arial Narrow" w:hAnsi="Arial Narrow"/>
                              <w:sz w:val="28"/>
                              <w:szCs w:val="28"/>
                            </w:rPr>
                            <w:t>SOSTENIBLE</w:t>
                          </w:r>
                        </w:p>
                        <w:p w:rsidR="00BF39D2" w:rsidRPr="00FE0D79" w:rsidRDefault="00BF39D2">
                          <w:pPr>
                            <w:pStyle w:val="Ttulo3"/>
                            <w:rPr>
                              <w:rFonts w:ascii="Arial Narrow" w:hAnsi="Arial Narrow"/>
                            </w:rPr>
                          </w:pPr>
                        </w:p>
                        <w:p w:rsidR="00BF39D2" w:rsidRDefault="00BF39D2" w:rsidP="000D2B9D">
                          <w:pPr>
                            <w:pStyle w:val="Ttulo3"/>
                          </w:pPr>
                        </w:p>
                        <w:p w:rsidR="00BF39D2" w:rsidRDefault="00BF39D2" w:rsidP="000D2B9D">
                          <w:pPr>
                            <w:pStyle w:val="Ttulo3"/>
                            <w:rPr>
                              <w:rFonts w:cs="Arial"/>
                              <w:b/>
                              <w:sz w:val="36"/>
                              <w:szCs w:val="36"/>
                            </w:rPr>
                          </w:pPr>
                          <w:r w:rsidRPr="00FE0D79">
                            <w:t>RESOLUCIÓN N</w:t>
                          </w:r>
                          <w:r>
                            <w:t>o.______________</w:t>
                          </w:r>
                          <w:r>
                            <w:rPr>
                              <w:rFonts w:cs="Arial"/>
                              <w:b/>
                              <w:sz w:val="36"/>
                              <w:szCs w:val="36"/>
                            </w:rPr>
                            <w:t xml:space="preserve"> </w:t>
                          </w:r>
                        </w:p>
                        <w:p w:rsidR="00BF39D2" w:rsidRPr="000D2B9D" w:rsidRDefault="00BF39D2" w:rsidP="000D2B9D">
                          <w:pPr>
                            <w:rPr>
                              <w:lang w:val="es-ES_tradnl"/>
                            </w:rPr>
                          </w:pPr>
                        </w:p>
                        <w:p w:rsidR="00BF39D2" w:rsidRPr="00FE0D79" w:rsidRDefault="00BF39D2" w:rsidP="000D2B9D">
                          <w:pPr>
                            <w:spacing w:after="120"/>
                            <w:jc w:val="center"/>
                            <w:rPr>
                              <w:rFonts w:ascii="Arial Narrow" w:hAnsi="Arial Narrow" w:cs="Arial"/>
                              <w:b/>
                              <w:sz w:val="36"/>
                              <w:szCs w:val="36"/>
                            </w:rPr>
                          </w:pPr>
                          <w:r w:rsidRPr="00FE0D79">
                            <w:rPr>
                              <w:rFonts w:ascii="Arial Narrow" w:hAnsi="Arial Narrow" w:cs="Arial"/>
                              <w:b/>
                              <w:sz w:val="36"/>
                              <w:szCs w:val="36"/>
                            </w:rPr>
                            <w:t xml:space="preserve"> (</w:t>
                          </w:r>
                          <w:r>
                            <w:rPr>
                              <w:rFonts w:ascii="Arial Narrow" w:hAnsi="Arial Narrow" w:cs="Arial"/>
                              <w:b/>
                              <w:sz w:val="36"/>
                              <w:szCs w:val="36"/>
                            </w:rPr>
                            <w:t xml:space="preserve">                           </w:t>
                          </w:r>
                          <w:r w:rsidRPr="00FE0D79">
                            <w:rPr>
                              <w:rFonts w:ascii="Arial Narrow" w:hAnsi="Arial Narrow" w:cs="Arial"/>
                              <w:b/>
                              <w:sz w:val="36"/>
                              <w:szCs w:val="36"/>
                            </w:rPr>
                            <w:t>)</w:t>
                          </w:r>
                        </w:p>
                        <w:p w:rsidR="00BF39D2" w:rsidRPr="00FE0D79" w:rsidRDefault="00BF39D2">
                          <w:pPr>
                            <w:jc w:val="center"/>
                            <w:rPr>
                              <w:rFonts w:ascii="Arial Narrow" w:hAnsi="Arial Narrow"/>
                            </w:rPr>
                          </w:pPr>
                        </w:p>
                        <w:p w:rsidR="00BF39D2" w:rsidRDefault="00BF39D2">
                          <w:pPr>
                            <w:jc w:val="center"/>
                          </w:pPr>
                        </w:p>
                        <w:p w:rsidR="00BF39D2" w:rsidRDefault="00BF39D2">
                          <w:pPr>
                            <w:jc w:val="center"/>
                          </w:pPr>
                        </w:p>
                        <w:p w:rsidR="00BF39D2" w:rsidRDefault="00BF39D2">
                          <w:pPr>
                            <w:jc w:val="cente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A14D60" id="Rectangle 3" o:spid="_x0000_s1026" style="position:absolute;left:0;text-align:left;margin-left:43.6pt;margin-top:11.95pt;width:355.4pt;height:96.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" stroked="f" strokeweight="0">
              <v:textbox inset="0,0,0,0">
                <w:txbxContent>
                  <w:p w:rsidR="00BF39D2" w:rsidRPr="00D06730" w:rsidRDefault="00BF39D2" w:rsidP="00D06730">
                    <w:pPr>
                      <w:pStyle w:val="Ttulo2"/>
                      <w:rPr>
                        <w:rFonts w:ascii="Arial Narrow" w:hAnsi="Arial Narrow"/>
                        <w:sz w:val="28"/>
                        <w:szCs w:val="28"/>
                      </w:rPr>
                    </w:pPr>
                    <w:r>
                      <w:rPr>
                        <w:rFonts w:ascii="Arial Narrow" w:hAnsi="Arial Narrow"/>
                        <w:sz w:val="28"/>
                        <w:szCs w:val="28"/>
                      </w:rPr>
                      <w:t xml:space="preserve">MINISTERIO DE </w:t>
                    </w:r>
                    <w:r w:rsidRPr="00D06730">
                      <w:rPr>
                        <w:rFonts w:ascii="Arial Narrow" w:hAnsi="Arial Narrow"/>
                        <w:sz w:val="28"/>
                        <w:szCs w:val="28"/>
                      </w:rPr>
                      <w:t xml:space="preserve">AMBIENTE Y </w:t>
                    </w:r>
                    <w:r>
                      <w:rPr>
                        <w:rFonts w:ascii="Arial Narrow" w:hAnsi="Arial Narrow"/>
                        <w:sz w:val="28"/>
                        <w:szCs w:val="28"/>
                      </w:rPr>
                      <w:t xml:space="preserve">DESARROLLO </w:t>
                    </w:r>
                    <w:r w:rsidRPr="00D06730">
                      <w:rPr>
                        <w:rFonts w:ascii="Arial Narrow" w:hAnsi="Arial Narrow"/>
                        <w:sz w:val="28"/>
                        <w:szCs w:val="28"/>
                      </w:rPr>
                      <w:t>SOSTENIBLE</w:t>
                    </w:r>
                  </w:p>
                  <w:p w:rsidR="00BF39D2" w:rsidRPr="00FE0D79" w:rsidRDefault="00BF39D2">
                    <w:pPr>
                      <w:pStyle w:val="Ttulo3"/>
                      <w:rPr>
                        <w:rFonts w:ascii="Arial Narrow" w:hAnsi="Arial Narrow"/>
                      </w:rPr>
                    </w:pPr>
                  </w:p>
                  <w:p w:rsidR="00BF39D2" w:rsidRDefault="00BF39D2" w:rsidP="000D2B9D">
                    <w:pPr>
                      <w:pStyle w:val="Ttulo3"/>
                    </w:pPr>
                  </w:p>
                  <w:p w:rsidR="00BF39D2" w:rsidRDefault="00BF39D2" w:rsidP="000D2B9D">
                    <w:pPr>
                      <w:pStyle w:val="Ttulo3"/>
                      <w:rPr>
                        <w:rFonts w:cs="Arial"/>
                        <w:b/>
                        <w:sz w:val="36"/>
                        <w:szCs w:val="36"/>
                      </w:rPr>
                    </w:pPr>
                    <w:r w:rsidRPr="00FE0D79">
                      <w:t>RESOLUCIÓN N</w:t>
                    </w:r>
                    <w:r>
                      <w:t>o.______________</w:t>
                    </w:r>
                    <w:r>
                      <w:rPr>
                        <w:rFonts w:cs="Arial"/>
                        <w:b/>
                        <w:sz w:val="36"/>
                        <w:szCs w:val="36"/>
                      </w:rPr>
                      <w:t xml:space="preserve"> </w:t>
                    </w:r>
                  </w:p>
                  <w:p w:rsidR="00BF39D2" w:rsidRPr="000D2B9D" w:rsidRDefault="00BF39D2" w:rsidP="000D2B9D">
                    <w:pPr>
                      <w:rPr>
                        <w:lang w:val="es-ES_tradnl"/>
                      </w:rPr>
                    </w:pPr>
                  </w:p>
                  <w:p w:rsidR="00BF39D2" w:rsidRPr="00FE0D79" w:rsidRDefault="00BF39D2" w:rsidP="000D2B9D">
                    <w:pPr>
                      <w:spacing w:after="120"/>
                      <w:jc w:val="center"/>
                      <w:rPr>
                        <w:rFonts w:ascii="Arial Narrow" w:hAnsi="Arial Narrow" w:cs="Arial"/>
                        <w:b/>
                        <w:sz w:val="36"/>
                        <w:szCs w:val="36"/>
                      </w:rPr>
                    </w:pPr>
                    <w:r w:rsidRPr="00FE0D79">
                      <w:rPr>
                        <w:rFonts w:ascii="Arial Narrow" w:hAnsi="Arial Narrow" w:cs="Arial"/>
                        <w:b/>
                        <w:sz w:val="36"/>
                        <w:szCs w:val="36"/>
                      </w:rPr>
                      <w:t xml:space="preserve"> (</w:t>
                    </w:r>
                    <w:r>
                      <w:rPr>
                        <w:rFonts w:ascii="Arial Narrow" w:hAnsi="Arial Narrow" w:cs="Arial"/>
                        <w:b/>
                        <w:sz w:val="36"/>
                        <w:szCs w:val="36"/>
                      </w:rPr>
                      <w:t xml:space="preserve">                           </w:t>
                    </w:r>
                    <w:r w:rsidRPr="00FE0D79">
                      <w:rPr>
                        <w:rFonts w:ascii="Arial Narrow" w:hAnsi="Arial Narrow" w:cs="Arial"/>
                        <w:b/>
                        <w:sz w:val="36"/>
                        <w:szCs w:val="36"/>
                      </w:rPr>
                      <w:t>)</w:t>
                    </w:r>
                  </w:p>
                  <w:p w:rsidR="00BF39D2" w:rsidRPr="00FE0D79" w:rsidRDefault="00BF39D2">
                    <w:pPr>
                      <w:jc w:val="center"/>
                      <w:rPr>
                        <w:rFonts w:ascii="Arial Narrow" w:hAnsi="Arial Narrow"/>
                      </w:rPr>
                    </w:pPr>
                  </w:p>
                  <w:p w:rsidR="00BF39D2" w:rsidRDefault="00BF39D2">
                    <w:pPr>
                      <w:jc w:val="center"/>
                    </w:pPr>
                  </w:p>
                  <w:p w:rsidR="00BF39D2" w:rsidRDefault="00BF39D2">
                    <w:pPr>
                      <w:jc w:val="center"/>
                    </w:pPr>
                  </w:p>
                  <w:p w:rsidR="00BF39D2" w:rsidRDefault="00BF39D2">
                    <w:pPr>
                      <w:jc w:val="center"/>
                    </w:pPr>
                  </w:p>
                </w:txbxContent>
              </v:textbox>
            </v:rect>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141D6F"/>
    <w:multiLevelType w:val="multilevel"/>
    <w:tmpl w:val="21D68506"/>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2555758E"/>
    <w:multiLevelType w:val="hybridMultilevel"/>
    <w:tmpl w:val="1A86EA6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4EED184A"/>
    <w:multiLevelType w:val="hybridMultilevel"/>
    <w:tmpl w:val="19DC71C6"/>
    <w:styleLink w:val="Estiloimportado3"/>
    <w:lvl w:ilvl="0" w:tplc="44E2FDF0">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B3A523E">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863E7BBE">
      <w:start w:val="1"/>
      <w:numFmt w:val="lowerRoman"/>
      <w:lvlText w:val="%3."/>
      <w:lvlJc w:val="left"/>
      <w:pPr>
        <w:ind w:left="216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8DC413E">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306729E">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D008E5C">
      <w:start w:val="1"/>
      <w:numFmt w:val="lowerRoman"/>
      <w:lvlText w:val="%6."/>
      <w:lvlJc w:val="left"/>
      <w:pPr>
        <w:ind w:left="432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3889CE2">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14C7246">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14E4AB4">
      <w:start w:val="1"/>
      <w:numFmt w:val="lowerRoman"/>
      <w:lvlText w:val="%9."/>
      <w:lvlJc w:val="left"/>
      <w:pPr>
        <w:ind w:left="648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593808CC"/>
    <w:multiLevelType w:val="singleLevel"/>
    <w:tmpl w:val="4C2EE262"/>
    <w:lvl w:ilvl="0">
      <w:start w:val="1"/>
      <w:numFmt w:val="lowerLetter"/>
      <w:pStyle w:val="BodyText21"/>
      <w:lvlText w:val="%1)"/>
      <w:lvlJc w:val="left"/>
      <w:pPr>
        <w:tabs>
          <w:tab w:val="num" w:pos="473"/>
        </w:tabs>
        <w:ind w:left="454" w:hanging="341"/>
      </w:pPr>
      <w:rPr>
        <w:rFonts w:ascii="Arial" w:hAnsi="Arial" w:hint="default"/>
        <w:b w:val="0"/>
        <w:i w:val="0"/>
        <w:sz w:val="20"/>
      </w:rPr>
    </w:lvl>
  </w:abstractNum>
  <w:abstractNum w:abstractNumId="4" w15:restartNumberingAfterBreak="0">
    <w:nsid w:val="5CB30E00"/>
    <w:multiLevelType w:val="hybridMultilevel"/>
    <w:tmpl w:val="98A437DA"/>
    <w:styleLink w:val="Estiloimportado4"/>
    <w:lvl w:ilvl="0" w:tplc="305EEFA6">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67ACC394">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4E44BD8">
      <w:start w:val="1"/>
      <w:numFmt w:val="lowerRoman"/>
      <w:lvlText w:val="%3."/>
      <w:lvlJc w:val="left"/>
      <w:pPr>
        <w:ind w:left="216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A987DAA">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01EA68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BDA4A28">
      <w:start w:val="1"/>
      <w:numFmt w:val="lowerRoman"/>
      <w:lvlText w:val="%6."/>
      <w:lvlJc w:val="left"/>
      <w:pPr>
        <w:ind w:left="432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3C6675A">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F2210DE">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6C4E8864">
      <w:start w:val="1"/>
      <w:numFmt w:val="lowerRoman"/>
      <w:lvlText w:val="%9."/>
      <w:lvlJc w:val="left"/>
      <w:pPr>
        <w:ind w:left="648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752D122B"/>
    <w:multiLevelType w:val="hybridMultilevel"/>
    <w:tmpl w:val="5FACDB52"/>
    <w:styleLink w:val="Estiloimportado2"/>
    <w:lvl w:ilvl="0" w:tplc="56CC64D2">
      <w:start w:val="1"/>
      <w:numFmt w:val="decimal"/>
      <w:lvlText w:val="%1."/>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2EACD70">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4E23D74">
      <w:start w:val="1"/>
      <w:numFmt w:val="lowerRoman"/>
      <w:lvlText w:val="%3."/>
      <w:lvlJc w:val="left"/>
      <w:pPr>
        <w:ind w:left="216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C6C4F00">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6761D4A">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32EFC20">
      <w:start w:val="1"/>
      <w:numFmt w:val="lowerRoman"/>
      <w:lvlText w:val="%6."/>
      <w:lvlJc w:val="left"/>
      <w:pPr>
        <w:ind w:left="432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15246A0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3EEA8CC">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30E99D8">
      <w:start w:val="1"/>
      <w:numFmt w:val="lowerRoman"/>
      <w:lvlText w:val="%9."/>
      <w:lvlJc w:val="left"/>
      <w:pPr>
        <w:ind w:left="6480" w:hanging="294"/>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3"/>
  </w:num>
  <w:num w:numId="2">
    <w:abstractNumId w:val="5"/>
  </w:num>
  <w:num w:numId="3">
    <w:abstractNumId w:val="2"/>
  </w:num>
  <w:num w:numId="4">
    <w:abstractNumId w:val="4"/>
  </w:num>
  <w:num w:numId="5">
    <w:abstractNumId w:val="1"/>
  </w:num>
  <w:num w:numId="6">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embedSystemFonts/>
  <w:activeWritingStyle w:appName="MSWord" w:lang="pt-BR"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s-CO" w:vendorID="64" w:dllVersion="0" w:nlCheck="1" w:checkStyle="0"/>
  <w:activeWritingStyle w:appName="MSWord" w:lang="es-MX" w:vendorID="64" w:dllVersion="0" w:nlCheck="1" w:checkStyle="1"/>
  <w:activeWritingStyle w:appName="MSWord" w:lang="en-US" w:vendorID="64" w:dllVersion="0" w:nlCheck="1" w:checkStyle="1"/>
  <w:activeWritingStyle w:appName="MSWord" w:lang="es-ES" w:vendorID="64" w:dllVersion="131078" w:nlCheck="1" w:checkStyle="0"/>
  <w:activeWritingStyle w:appName="MSWord" w:lang="pt-BR" w:vendorID="64" w:dllVersion="131078" w:nlCheck="1" w:checkStyle="0"/>
  <w:activeWritingStyle w:appName="MSWord" w:lang="es-ES_tradnl" w:vendorID="64" w:dllVersion="131078" w:nlCheck="1" w:checkStyle="0"/>
  <w:activeWritingStyle w:appName="MSWord" w:lang="es-CO" w:vendorID="64" w:dllVersion="131078" w:nlCheck="1" w:checkStyle="0"/>
  <w:activeWritingStyle w:appName="MSWord" w:lang="en-US" w:vendorID="64" w:dllVersion="131078" w:nlCheck="1" w:checkStyle="0"/>
  <w:activeWritingStyle w:appName="MSWord" w:lang="es-MX"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636"/>
    <w:rsid w:val="00003E9E"/>
    <w:rsid w:val="00005CCC"/>
    <w:rsid w:val="0001175A"/>
    <w:rsid w:val="00016EF1"/>
    <w:rsid w:val="00021224"/>
    <w:rsid w:val="00021DD6"/>
    <w:rsid w:val="00023557"/>
    <w:rsid w:val="00025392"/>
    <w:rsid w:val="00026925"/>
    <w:rsid w:val="00030D51"/>
    <w:rsid w:val="0003269A"/>
    <w:rsid w:val="00033BD5"/>
    <w:rsid w:val="00034EB6"/>
    <w:rsid w:val="00040C0E"/>
    <w:rsid w:val="000437AA"/>
    <w:rsid w:val="000455BD"/>
    <w:rsid w:val="00046C87"/>
    <w:rsid w:val="00060904"/>
    <w:rsid w:val="00067860"/>
    <w:rsid w:val="00070215"/>
    <w:rsid w:val="00070636"/>
    <w:rsid w:val="000726B9"/>
    <w:rsid w:val="000743AB"/>
    <w:rsid w:val="00075691"/>
    <w:rsid w:val="000804D7"/>
    <w:rsid w:val="00080FCB"/>
    <w:rsid w:val="0008405E"/>
    <w:rsid w:val="000858C2"/>
    <w:rsid w:val="000905E4"/>
    <w:rsid w:val="00092070"/>
    <w:rsid w:val="000A1C11"/>
    <w:rsid w:val="000A3EBE"/>
    <w:rsid w:val="000A6243"/>
    <w:rsid w:val="000A64A4"/>
    <w:rsid w:val="000A6C85"/>
    <w:rsid w:val="000A76CD"/>
    <w:rsid w:val="000B0877"/>
    <w:rsid w:val="000B0892"/>
    <w:rsid w:val="000B155C"/>
    <w:rsid w:val="000B2D49"/>
    <w:rsid w:val="000B6D2B"/>
    <w:rsid w:val="000C5DD2"/>
    <w:rsid w:val="000D078A"/>
    <w:rsid w:val="000D17B3"/>
    <w:rsid w:val="000D2B9D"/>
    <w:rsid w:val="000D3BCA"/>
    <w:rsid w:val="000D4D43"/>
    <w:rsid w:val="000E0681"/>
    <w:rsid w:val="000E4EDC"/>
    <w:rsid w:val="000F1579"/>
    <w:rsid w:val="000F3392"/>
    <w:rsid w:val="000F40BE"/>
    <w:rsid w:val="000F5823"/>
    <w:rsid w:val="00101FEF"/>
    <w:rsid w:val="00106049"/>
    <w:rsid w:val="001157D2"/>
    <w:rsid w:val="00116747"/>
    <w:rsid w:val="00116D7B"/>
    <w:rsid w:val="00117420"/>
    <w:rsid w:val="001216BE"/>
    <w:rsid w:val="00121F5E"/>
    <w:rsid w:val="0012360F"/>
    <w:rsid w:val="0012383A"/>
    <w:rsid w:val="00126891"/>
    <w:rsid w:val="00127463"/>
    <w:rsid w:val="00131F48"/>
    <w:rsid w:val="001355CA"/>
    <w:rsid w:val="0014078A"/>
    <w:rsid w:val="001410D6"/>
    <w:rsid w:val="00141B2A"/>
    <w:rsid w:val="001461BC"/>
    <w:rsid w:val="00151FB0"/>
    <w:rsid w:val="001562C7"/>
    <w:rsid w:val="00157F08"/>
    <w:rsid w:val="001608B6"/>
    <w:rsid w:val="0016477D"/>
    <w:rsid w:val="00167134"/>
    <w:rsid w:val="00177BA5"/>
    <w:rsid w:val="001847A2"/>
    <w:rsid w:val="00186CD2"/>
    <w:rsid w:val="001908C5"/>
    <w:rsid w:val="00194766"/>
    <w:rsid w:val="00195557"/>
    <w:rsid w:val="00196438"/>
    <w:rsid w:val="001A2A72"/>
    <w:rsid w:val="001A3A30"/>
    <w:rsid w:val="001A7C57"/>
    <w:rsid w:val="001B0742"/>
    <w:rsid w:val="001B2502"/>
    <w:rsid w:val="001B30AB"/>
    <w:rsid w:val="001B6DA6"/>
    <w:rsid w:val="001C2169"/>
    <w:rsid w:val="001C3157"/>
    <w:rsid w:val="001C3C14"/>
    <w:rsid w:val="001D061B"/>
    <w:rsid w:val="001D288E"/>
    <w:rsid w:val="001D2B2F"/>
    <w:rsid w:val="001D2D77"/>
    <w:rsid w:val="001D410F"/>
    <w:rsid w:val="001D4A90"/>
    <w:rsid w:val="001D4D98"/>
    <w:rsid w:val="001D5E12"/>
    <w:rsid w:val="001D7520"/>
    <w:rsid w:val="001E1C3B"/>
    <w:rsid w:val="001E71F7"/>
    <w:rsid w:val="001F0124"/>
    <w:rsid w:val="001F2527"/>
    <w:rsid w:val="001F4604"/>
    <w:rsid w:val="001F5AF7"/>
    <w:rsid w:val="002000F3"/>
    <w:rsid w:val="0021262B"/>
    <w:rsid w:val="00214662"/>
    <w:rsid w:val="002155CF"/>
    <w:rsid w:val="00224756"/>
    <w:rsid w:val="00226A9C"/>
    <w:rsid w:val="00230046"/>
    <w:rsid w:val="002302FE"/>
    <w:rsid w:val="0023241C"/>
    <w:rsid w:val="00233E36"/>
    <w:rsid w:val="002343FB"/>
    <w:rsid w:val="002368D8"/>
    <w:rsid w:val="00237DAC"/>
    <w:rsid w:val="00241310"/>
    <w:rsid w:val="002428AF"/>
    <w:rsid w:val="00246257"/>
    <w:rsid w:val="00247760"/>
    <w:rsid w:val="00257561"/>
    <w:rsid w:val="0025775D"/>
    <w:rsid w:val="00260F4E"/>
    <w:rsid w:val="002618DA"/>
    <w:rsid w:val="002656FD"/>
    <w:rsid w:val="00270FF9"/>
    <w:rsid w:val="002757E2"/>
    <w:rsid w:val="00282A13"/>
    <w:rsid w:val="00282A83"/>
    <w:rsid w:val="0028357C"/>
    <w:rsid w:val="00287FD1"/>
    <w:rsid w:val="00290403"/>
    <w:rsid w:val="00290DB4"/>
    <w:rsid w:val="00292325"/>
    <w:rsid w:val="00294622"/>
    <w:rsid w:val="00296B24"/>
    <w:rsid w:val="00296E8A"/>
    <w:rsid w:val="00297D73"/>
    <w:rsid w:val="002A13B9"/>
    <w:rsid w:val="002A1B6D"/>
    <w:rsid w:val="002A51AC"/>
    <w:rsid w:val="002A64F9"/>
    <w:rsid w:val="002C39AE"/>
    <w:rsid w:val="002C43A9"/>
    <w:rsid w:val="002C4783"/>
    <w:rsid w:val="002C6190"/>
    <w:rsid w:val="002C6AD9"/>
    <w:rsid w:val="002D1219"/>
    <w:rsid w:val="002D717A"/>
    <w:rsid w:val="002E0CA7"/>
    <w:rsid w:val="002E1A0C"/>
    <w:rsid w:val="002E2797"/>
    <w:rsid w:val="002E6841"/>
    <w:rsid w:val="002E7922"/>
    <w:rsid w:val="003012AA"/>
    <w:rsid w:val="00301EED"/>
    <w:rsid w:val="00312226"/>
    <w:rsid w:val="00312C9B"/>
    <w:rsid w:val="00312EB4"/>
    <w:rsid w:val="00314E76"/>
    <w:rsid w:val="00315329"/>
    <w:rsid w:val="0031581E"/>
    <w:rsid w:val="0031799B"/>
    <w:rsid w:val="00321DF3"/>
    <w:rsid w:val="00322343"/>
    <w:rsid w:val="00326B9A"/>
    <w:rsid w:val="00327421"/>
    <w:rsid w:val="0033261A"/>
    <w:rsid w:val="00335329"/>
    <w:rsid w:val="003353E7"/>
    <w:rsid w:val="00343DB0"/>
    <w:rsid w:val="00344F7E"/>
    <w:rsid w:val="003518BC"/>
    <w:rsid w:val="00353AD0"/>
    <w:rsid w:val="003559A8"/>
    <w:rsid w:val="0036310C"/>
    <w:rsid w:val="0036564E"/>
    <w:rsid w:val="00370E36"/>
    <w:rsid w:val="00373EEC"/>
    <w:rsid w:val="0037727B"/>
    <w:rsid w:val="00380B2B"/>
    <w:rsid w:val="00383133"/>
    <w:rsid w:val="0038720A"/>
    <w:rsid w:val="0038780F"/>
    <w:rsid w:val="00390B76"/>
    <w:rsid w:val="003930B2"/>
    <w:rsid w:val="003A7B64"/>
    <w:rsid w:val="003A7D92"/>
    <w:rsid w:val="003B0358"/>
    <w:rsid w:val="003B1B57"/>
    <w:rsid w:val="003B24FD"/>
    <w:rsid w:val="003B2701"/>
    <w:rsid w:val="003C1E81"/>
    <w:rsid w:val="003C2442"/>
    <w:rsid w:val="003C57F5"/>
    <w:rsid w:val="003C7597"/>
    <w:rsid w:val="003D027B"/>
    <w:rsid w:val="003D058E"/>
    <w:rsid w:val="003D3A4F"/>
    <w:rsid w:val="003D7012"/>
    <w:rsid w:val="003E136A"/>
    <w:rsid w:val="003E5BD8"/>
    <w:rsid w:val="003E64C3"/>
    <w:rsid w:val="003F0036"/>
    <w:rsid w:val="003F1582"/>
    <w:rsid w:val="003F1E87"/>
    <w:rsid w:val="003F5A86"/>
    <w:rsid w:val="003F7EA4"/>
    <w:rsid w:val="003F7F1C"/>
    <w:rsid w:val="0040280F"/>
    <w:rsid w:val="00405895"/>
    <w:rsid w:val="004101E9"/>
    <w:rsid w:val="00416F9D"/>
    <w:rsid w:val="0042715A"/>
    <w:rsid w:val="00427F33"/>
    <w:rsid w:val="004354F2"/>
    <w:rsid w:val="004409F8"/>
    <w:rsid w:val="00441B83"/>
    <w:rsid w:val="004421E6"/>
    <w:rsid w:val="00442282"/>
    <w:rsid w:val="004438EB"/>
    <w:rsid w:val="00450DC1"/>
    <w:rsid w:val="00456DC0"/>
    <w:rsid w:val="00463ED1"/>
    <w:rsid w:val="00464306"/>
    <w:rsid w:val="00464443"/>
    <w:rsid w:val="00464661"/>
    <w:rsid w:val="00464AF1"/>
    <w:rsid w:val="004651E0"/>
    <w:rsid w:val="004656A5"/>
    <w:rsid w:val="00471F3D"/>
    <w:rsid w:val="00474984"/>
    <w:rsid w:val="00474DBB"/>
    <w:rsid w:val="004762DE"/>
    <w:rsid w:val="004819D3"/>
    <w:rsid w:val="00494AAB"/>
    <w:rsid w:val="004A2952"/>
    <w:rsid w:val="004A43A0"/>
    <w:rsid w:val="004B0749"/>
    <w:rsid w:val="004B1E0D"/>
    <w:rsid w:val="004C034D"/>
    <w:rsid w:val="004C0FAA"/>
    <w:rsid w:val="004C2FBF"/>
    <w:rsid w:val="004C487B"/>
    <w:rsid w:val="004D165A"/>
    <w:rsid w:val="004D1C4D"/>
    <w:rsid w:val="004D3E49"/>
    <w:rsid w:val="004D5173"/>
    <w:rsid w:val="004D56AE"/>
    <w:rsid w:val="004E052A"/>
    <w:rsid w:val="004E34B4"/>
    <w:rsid w:val="004F20AA"/>
    <w:rsid w:val="004F2AE2"/>
    <w:rsid w:val="004F4BC8"/>
    <w:rsid w:val="00510E92"/>
    <w:rsid w:val="00513410"/>
    <w:rsid w:val="00513419"/>
    <w:rsid w:val="005137EC"/>
    <w:rsid w:val="00521E4B"/>
    <w:rsid w:val="00523778"/>
    <w:rsid w:val="00523CB1"/>
    <w:rsid w:val="005265F3"/>
    <w:rsid w:val="00533078"/>
    <w:rsid w:val="00533C60"/>
    <w:rsid w:val="005344AB"/>
    <w:rsid w:val="00535287"/>
    <w:rsid w:val="00535C0C"/>
    <w:rsid w:val="00542525"/>
    <w:rsid w:val="0054409B"/>
    <w:rsid w:val="0054460F"/>
    <w:rsid w:val="00551D47"/>
    <w:rsid w:val="005540EA"/>
    <w:rsid w:val="0055467F"/>
    <w:rsid w:val="00556A80"/>
    <w:rsid w:val="00562935"/>
    <w:rsid w:val="00567E35"/>
    <w:rsid w:val="00572688"/>
    <w:rsid w:val="00572CC3"/>
    <w:rsid w:val="0057340D"/>
    <w:rsid w:val="005762C9"/>
    <w:rsid w:val="005811FD"/>
    <w:rsid w:val="00582367"/>
    <w:rsid w:val="00583B85"/>
    <w:rsid w:val="005845FF"/>
    <w:rsid w:val="0058519C"/>
    <w:rsid w:val="00587183"/>
    <w:rsid w:val="00587FBD"/>
    <w:rsid w:val="00592D83"/>
    <w:rsid w:val="005930EC"/>
    <w:rsid w:val="00594087"/>
    <w:rsid w:val="005A4F5A"/>
    <w:rsid w:val="005A53CB"/>
    <w:rsid w:val="005A5DD1"/>
    <w:rsid w:val="005C0FB9"/>
    <w:rsid w:val="005C3532"/>
    <w:rsid w:val="005C4538"/>
    <w:rsid w:val="005C6F83"/>
    <w:rsid w:val="005C71F8"/>
    <w:rsid w:val="005D3808"/>
    <w:rsid w:val="005D3A11"/>
    <w:rsid w:val="005E174E"/>
    <w:rsid w:val="005E60CB"/>
    <w:rsid w:val="005F1067"/>
    <w:rsid w:val="005F3012"/>
    <w:rsid w:val="005F565D"/>
    <w:rsid w:val="005F7BC3"/>
    <w:rsid w:val="006011DC"/>
    <w:rsid w:val="00601FD7"/>
    <w:rsid w:val="006051C0"/>
    <w:rsid w:val="00606135"/>
    <w:rsid w:val="00606CA5"/>
    <w:rsid w:val="00607FA5"/>
    <w:rsid w:val="00610567"/>
    <w:rsid w:val="0061071C"/>
    <w:rsid w:val="00610ED7"/>
    <w:rsid w:val="00611A12"/>
    <w:rsid w:val="006171D4"/>
    <w:rsid w:val="00624C47"/>
    <w:rsid w:val="00625EC2"/>
    <w:rsid w:val="0062759F"/>
    <w:rsid w:val="00631AA3"/>
    <w:rsid w:val="00635557"/>
    <w:rsid w:val="00637A30"/>
    <w:rsid w:val="00641D25"/>
    <w:rsid w:val="006474C9"/>
    <w:rsid w:val="006517FD"/>
    <w:rsid w:val="00652252"/>
    <w:rsid w:val="00652A5F"/>
    <w:rsid w:val="00652F49"/>
    <w:rsid w:val="00654998"/>
    <w:rsid w:val="00662A49"/>
    <w:rsid w:val="00663B03"/>
    <w:rsid w:val="00666E15"/>
    <w:rsid w:val="00667DC9"/>
    <w:rsid w:val="00671F47"/>
    <w:rsid w:val="0067259A"/>
    <w:rsid w:val="00673ABD"/>
    <w:rsid w:val="00676010"/>
    <w:rsid w:val="00676197"/>
    <w:rsid w:val="006778AE"/>
    <w:rsid w:val="00683B2C"/>
    <w:rsid w:val="006850B1"/>
    <w:rsid w:val="00685986"/>
    <w:rsid w:val="006861ED"/>
    <w:rsid w:val="0068654B"/>
    <w:rsid w:val="00686BE9"/>
    <w:rsid w:val="006922CF"/>
    <w:rsid w:val="006A03A7"/>
    <w:rsid w:val="006A1598"/>
    <w:rsid w:val="006A40BD"/>
    <w:rsid w:val="006B0192"/>
    <w:rsid w:val="006B56E5"/>
    <w:rsid w:val="006B5966"/>
    <w:rsid w:val="006C4DFE"/>
    <w:rsid w:val="006C5628"/>
    <w:rsid w:val="006C5E97"/>
    <w:rsid w:val="006D0E04"/>
    <w:rsid w:val="006D29EB"/>
    <w:rsid w:val="006D5346"/>
    <w:rsid w:val="006D5485"/>
    <w:rsid w:val="006D63DE"/>
    <w:rsid w:val="006D6FA5"/>
    <w:rsid w:val="006E1492"/>
    <w:rsid w:val="006E3C77"/>
    <w:rsid w:val="006E5187"/>
    <w:rsid w:val="006E5260"/>
    <w:rsid w:val="006F0F04"/>
    <w:rsid w:val="006F1D9D"/>
    <w:rsid w:val="006F2344"/>
    <w:rsid w:val="006F33BD"/>
    <w:rsid w:val="006F6370"/>
    <w:rsid w:val="006F7332"/>
    <w:rsid w:val="00701DFD"/>
    <w:rsid w:val="00702E75"/>
    <w:rsid w:val="00703E29"/>
    <w:rsid w:val="00704827"/>
    <w:rsid w:val="00704EF7"/>
    <w:rsid w:val="00712D1E"/>
    <w:rsid w:val="007134A0"/>
    <w:rsid w:val="00715026"/>
    <w:rsid w:val="00717344"/>
    <w:rsid w:val="007223B9"/>
    <w:rsid w:val="00723575"/>
    <w:rsid w:val="0072622C"/>
    <w:rsid w:val="00727C3B"/>
    <w:rsid w:val="00727C92"/>
    <w:rsid w:val="007336D7"/>
    <w:rsid w:val="00734F62"/>
    <w:rsid w:val="007379C2"/>
    <w:rsid w:val="00741DD4"/>
    <w:rsid w:val="00743FC5"/>
    <w:rsid w:val="007460A3"/>
    <w:rsid w:val="0074621C"/>
    <w:rsid w:val="0075501E"/>
    <w:rsid w:val="0075614F"/>
    <w:rsid w:val="00760802"/>
    <w:rsid w:val="00764971"/>
    <w:rsid w:val="00766375"/>
    <w:rsid w:val="00766EAB"/>
    <w:rsid w:val="00770284"/>
    <w:rsid w:val="00772B62"/>
    <w:rsid w:val="00773374"/>
    <w:rsid w:val="00776053"/>
    <w:rsid w:val="0077776E"/>
    <w:rsid w:val="00777A32"/>
    <w:rsid w:val="007831D1"/>
    <w:rsid w:val="00785BF0"/>
    <w:rsid w:val="00790FDF"/>
    <w:rsid w:val="00793E3C"/>
    <w:rsid w:val="00794C42"/>
    <w:rsid w:val="007A0C90"/>
    <w:rsid w:val="007A138C"/>
    <w:rsid w:val="007A1D7B"/>
    <w:rsid w:val="007A2C91"/>
    <w:rsid w:val="007A69C6"/>
    <w:rsid w:val="007B2A8E"/>
    <w:rsid w:val="007B5D96"/>
    <w:rsid w:val="007C19DE"/>
    <w:rsid w:val="007D0699"/>
    <w:rsid w:val="007D7897"/>
    <w:rsid w:val="007E1817"/>
    <w:rsid w:val="007E1AE0"/>
    <w:rsid w:val="007E559C"/>
    <w:rsid w:val="007E55E9"/>
    <w:rsid w:val="007E7CE9"/>
    <w:rsid w:val="007F19C7"/>
    <w:rsid w:val="007F2E6F"/>
    <w:rsid w:val="007F300C"/>
    <w:rsid w:val="007F7B1E"/>
    <w:rsid w:val="0080114C"/>
    <w:rsid w:val="0080133D"/>
    <w:rsid w:val="00803289"/>
    <w:rsid w:val="00811519"/>
    <w:rsid w:val="00813497"/>
    <w:rsid w:val="00816224"/>
    <w:rsid w:val="0082033D"/>
    <w:rsid w:val="008203AF"/>
    <w:rsid w:val="008253C3"/>
    <w:rsid w:val="00840236"/>
    <w:rsid w:val="00841255"/>
    <w:rsid w:val="00841711"/>
    <w:rsid w:val="008454D0"/>
    <w:rsid w:val="008509D4"/>
    <w:rsid w:val="0085459F"/>
    <w:rsid w:val="00863C0D"/>
    <w:rsid w:val="00865C71"/>
    <w:rsid w:val="00867345"/>
    <w:rsid w:val="00873345"/>
    <w:rsid w:val="00874C91"/>
    <w:rsid w:val="00883884"/>
    <w:rsid w:val="00884753"/>
    <w:rsid w:val="00885EC9"/>
    <w:rsid w:val="00885F3F"/>
    <w:rsid w:val="008900F4"/>
    <w:rsid w:val="00890A33"/>
    <w:rsid w:val="0089217A"/>
    <w:rsid w:val="00894E6F"/>
    <w:rsid w:val="0089571A"/>
    <w:rsid w:val="00896FA3"/>
    <w:rsid w:val="00897460"/>
    <w:rsid w:val="008A497B"/>
    <w:rsid w:val="008C167C"/>
    <w:rsid w:val="008C2198"/>
    <w:rsid w:val="008C6461"/>
    <w:rsid w:val="008C7325"/>
    <w:rsid w:val="008D1AB6"/>
    <w:rsid w:val="008D2101"/>
    <w:rsid w:val="008D64F9"/>
    <w:rsid w:val="008D7473"/>
    <w:rsid w:val="008E53EF"/>
    <w:rsid w:val="008E5FAD"/>
    <w:rsid w:val="008E6D76"/>
    <w:rsid w:val="008F26A3"/>
    <w:rsid w:val="008F2A40"/>
    <w:rsid w:val="008F7208"/>
    <w:rsid w:val="008F73F9"/>
    <w:rsid w:val="0090016A"/>
    <w:rsid w:val="00902766"/>
    <w:rsid w:val="00905672"/>
    <w:rsid w:val="00906520"/>
    <w:rsid w:val="00912686"/>
    <w:rsid w:val="00915522"/>
    <w:rsid w:val="00933AA9"/>
    <w:rsid w:val="00935255"/>
    <w:rsid w:val="00936EEE"/>
    <w:rsid w:val="009378FC"/>
    <w:rsid w:val="00940BCF"/>
    <w:rsid w:val="00943618"/>
    <w:rsid w:val="0094445C"/>
    <w:rsid w:val="0095073F"/>
    <w:rsid w:val="0095176E"/>
    <w:rsid w:val="00955E9E"/>
    <w:rsid w:val="00956A7F"/>
    <w:rsid w:val="00960FFE"/>
    <w:rsid w:val="009647B5"/>
    <w:rsid w:val="00966266"/>
    <w:rsid w:val="00971CA4"/>
    <w:rsid w:val="0097374E"/>
    <w:rsid w:val="00974A35"/>
    <w:rsid w:val="00984BFA"/>
    <w:rsid w:val="009859C7"/>
    <w:rsid w:val="00992664"/>
    <w:rsid w:val="00992FD2"/>
    <w:rsid w:val="00993B13"/>
    <w:rsid w:val="00997C82"/>
    <w:rsid w:val="009A1C95"/>
    <w:rsid w:val="009A443D"/>
    <w:rsid w:val="009A44CE"/>
    <w:rsid w:val="009A6A46"/>
    <w:rsid w:val="009B235A"/>
    <w:rsid w:val="009B2756"/>
    <w:rsid w:val="009C03BD"/>
    <w:rsid w:val="009C255E"/>
    <w:rsid w:val="009C3FE0"/>
    <w:rsid w:val="009C644C"/>
    <w:rsid w:val="009C6B08"/>
    <w:rsid w:val="009D1A84"/>
    <w:rsid w:val="009D2B69"/>
    <w:rsid w:val="009D442B"/>
    <w:rsid w:val="009D527D"/>
    <w:rsid w:val="009E30D5"/>
    <w:rsid w:val="009E41B8"/>
    <w:rsid w:val="009E5252"/>
    <w:rsid w:val="009F0269"/>
    <w:rsid w:val="009F6EEC"/>
    <w:rsid w:val="00A1120F"/>
    <w:rsid w:val="00A15791"/>
    <w:rsid w:val="00A20A38"/>
    <w:rsid w:val="00A24966"/>
    <w:rsid w:val="00A277FF"/>
    <w:rsid w:val="00A305FB"/>
    <w:rsid w:val="00A31171"/>
    <w:rsid w:val="00A32FAB"/>
    <w:rsid w:val="00A3361A"/>
    <w:rsid w:val="00A3414E"/>
    <w:rsid w:val="00A347BD"/>
    <w:rsid w:val="00A46BBE"/>
    <w:rsid w:val="00A54AC5"/>
    <w:rsid w:val="00A55B83"/>
    <w:rsid w:val="00A57A4E"/>
    <w:rsid w:val="00A60DB1"/>
    <w:rsid w:val="00A6464C"/>
    <w:rsid w:val="00A663F4"/>
    <w:rsid w:val="00A675C7"/>
    <w:rsid w:val="00A7077B"/>
    <w:rsid w:val="00A760D8"/>
    <w:rsid w:val="00A774A7"/>
    <w:rsid w:val="00A8021B"/>
    <w:rsid w:val="00A90822"/>
    <w:rsid w:val="00A917F5"/>
    <w:rsid w:val="00A948AF"/>
    <w:rsid w:val="00AA0C17"/>
    <w:rsid w:val="00AA1F62"/>
    <w:rsid w:val="00AA7536"/>
    <w:rsid w:val="00AA760B"/>
    <w:rsid w:val="00AA79A6"/>
    <w:rsid w:val="00AB3B39"/>
    <w:rsid w:val="00AB40A2"/>
    <w:rsid w:val="00AB5E7C"/>
    <w:rsid w:val="00AB7E4A"/>
    <w:rsid w:val="00AC02AB"/>
    <w:rsid w:val="00AD1BE1"/>
    <w:rsid w:val="00AD4DA4"/>
    <w:rsid w:val="00AD56CB"/>
    <w:rsid w:val="00AD5747"/>
    <w:rsid w:val="00AD798D"/>
    <w:rsid w:val="00AE35D3"/>
    <w:rsid w:val="00AE45A6"/>
    <w:rsid w:val="00AE78D5"/>
    <w:rsid w:val="00AF0138"/>
    <w:rsid w:val="00AF0C5F"/>
    <w:rsid w:val="00AF2130"/>
    <w:rsid w:val="00AF2E7D"/>
    <w:rsid w:val="00AF5EFA"/>
    <w:rsid w:val="00AF7542"/>
    <w:rsid w:val="00B0143A"/>
    <w:rsid w:val="00B067B7"/>
    <w:rsid w:val="00B11998"/>
    <w:rsid w:val="00B15DA1"/>
    <w:rsid w:val="00B2507F"/>
    <w:rsid w:val="00B30CAB"/>
    <w:rsid w:val="00B50272"/>
    <w:rsid w:val="00B542C4"/>
    <w:rsid w:val="00B54406"/>
    <w:rsid w:val="00B54584"/>
    <w:rsid w:val="00B6325C"/>
    <w:rsid w:val="00B636A2"/>
    <w:rsid w:val="00B6423E"/>
    <w:rsid w:val="00B6625B"/>
    <w:rsid w:val="00B7556D"/>
    <w:rsid w:val="00B81F07"/>
    <w:rsid w:val="00B82BFA"/>
    <w:rsid w:val="00B848FD"/>
    <w:rsid w:val="00B917DB"/>
    <w:rsid w:val="00B968A0"/>
    <w:rsid w:val="00BA0371"/>
    <w:rsid w:val="00BA3745"/>
    <w:rsid w:val="00BA3DAA"/>
    <w:rsid w:val="00BA732A"/>
    <w:rsid w:val="00BB13B0"/>
    <w:rsid w:val="00BB3128"/>
    <w:rsid w:val="00BB35C1"/>
    <w:rsid w:val="00BB47DA"/>
    <w:rsid w:val="00BC0D54"/>
    <w:rsid w:val="00BC1425"/>
    <w:rsid w:val="00BC6B1E"/>
    <w:rsid w:val="00BC6C37"/>
    <w:rsid w:val="00BD2075"/>
    <w:rsid w:val="00BD5A24"/>
    <w:rsid w:val="00BD6426"/>
    <w:rsid w:val="00BE3A18"/>
    <w:rsid w:val="00BF39D2"/>
    <w:rsid w:val="00BF5B4D"/>
    <w:rsid w:val="00BF5BCE"/>
    <w:rsid w:val="00BF705E"/>
    <w:rsid w:val="00C006E3"/>
    <w:rsid w:val="00C077D6"/>
    <w:rsid w:val="00C117F0"/>
    <w:rsid w:val="00C12C57"/>
    <w:rsid w:val="00C1380C"/>
    <w:rsid w:val="00C172EF"/>
    <w:rsid w:val="00C20D67"/>
    <w:rsid w:val="00C24540"/>
    <w:rsid w:val="00C2559B"/>
    <w:rsid w:val="00C25AFF"/>
    <w:rsid w:val="00C31683"/>
    <w:rsid w:val="00C3629D"/>
    <w:rsid w:val="00C36B79"/>
    <w:rsid w:val="00C42315"/>
    <w:rsid w:val="00C4333A"/>
    <w:rsid w:val="00C433E2"/>
    <w:rsid w:val="00C43C41"/>
    <w:rsid w:val="00C50644"/>
    <w:rsid w:val="00C50B84"/>
    <w:rsid w:val="00C603E8"/>
    <w:rsid w:val="00C6267C"/>
    <w:rsid w:val="00C67003"/>
    <w:rsid w:val="00C72EFE"/>
    <w:rsid w:val="00C7565F"/>
    <w:rsid w:val="00C763EB"/>
    <w:rsid w:val="00C806FA"/>
    <w:rsid w:val="00C82E5C"/>
    <w:rsid w:val="00C836D3"/>
    <w:rsid w:val="00C83B64"/>
    <w:rsid w:val="00C83D2A"/>
    <w:rsid w:val="00C87B8C"/>
    <w:rsid w:val="00C912B7"/>
    <w:rsid w:val="00C93415"/>
    <w:rsid w:val="00C93B01"/>
    <w:rsid w:val="00C94D4D"/>
    <w:rsid w:val="00C96773"/>
    <w:rsid w:val="00CA07F0"/>
    <w:rsid w:val="00CA0FAA"/>
    <w:rsid w:val="00CA6EDA"/>
    <w:rsid w:val="00CB20D4"/>
    <w:rsid w:val="00CB6DD9"/>
    <w:rsid w:val="00CC009F"/>
    <w:rsid w:val="00CC0A77"/>
    <w:rsid w:val="00CC0ABC"/>
    <w:rsid w:val="00CC12DA"/>
    <w:rsid w:val="00CC72E8"/>
    <w:rsid w:val="00CC7CAC"/>
    <w:rsid w:val="00CD0D1C"/>
    <w:rsid w:val="00CD3EF5"/>
    <w:rsid w:val="00CE4D31"/>
    <w:rsid w:val="00CE5D8B"/>
    <w:rsid w:val="00CE66EB"/>
    <w:rsid w:val="00CE7A5C"/>
    <w:rsid w:val="00CF0164"/>
    <w:rsid w:val="00CF1A6F"/>
    <w:rsid w:val="00CF56AA"/>
    <w:rsid w:val="00CF7E2F"/>
    <w:rsid w:val="00D00032"/>
    <w:rsid w:val="00D0024A"/>
    <w:rsid w:val="00D03CCF"/>
    <w:rsid w:val="00D060B5"/>
    <w:rsid w:val="00D06730"/>
    <w:rsid w:val="00D13322"/>
    <w:rsid w:val="00D1629E"/>
    <w:rsid w:val="00D20B3B"/>
    <w:rsid w:val="00D3541E"/>
    <w:rsid w:val="00D366A2"/>
    <w:rsid w:val="00D43B0D"/>
    <w:rsid w:val="00D4741A"/>
    <w:rsid w:val="00D47BE0"/>
    <w:rsid w:val="00D502B5"/>
    <w:rsid w:val="00D53F57"/>
    <w:rsid w:val="00D577C9"/>
    <w:rsid w:val="00D63955"/>
    <w:rsid w:val="00D63B0B"/>
    <w:rsid w:val="00D65656"/>
    <w:rsid w:val="00D66B2D"/>
    <w:rsid w:val="00D715DE"/>
    <w:rsid w:val="00D72194"/>
    <w:rsid w:val="00D83974"/>
    <w:rsid w:val="00D8550A"/>
    <w:rsid w:val="00D86014"/>
    <w:rsid w:val="00D86DD2"/>
    <w:rsid w:val="00D92AEB"/>
    <w:rsid w:val="00D9325A"/>
    <w:rsid w:val="00D93C58"/>
    <w:rsid w:val="00D956ED"/>
    <w:rsid w:val="00D969A3"/>
    <w:rsid w:val="00DA10C9"/>
    <w:rsid w:val="00DA16D2"/>
    <w:rsid w:val="00DA1F6B"/>
    <w:rsid w:val="00DA3242"/>
    <w:rsid w:val="00DA42C0"/>
    <w:rsid w:val="00DA477A"/>
    <w:rsid w:val="00DA577B"/>
    <w:rsid w:val="00DA5E33"/>
    <w:rsid w:val="00DB09A7"/>
    <w:rsid w:val="00DB30D0"/>
    <w:rsid w:val="00DB4E34"/>
    <w:rsid w:val="00DC5A3E"/>
    <w:rsid w:val="00DC63A6"/>
    <w:rsid w:val="00DD049B"/>
    <w:rsid w:val="00DD0AEF"/>
    <w:rsid w:val="00DD2F38"/>
    <w:rsid w:val="00DD4FB2"/>
    <w:rsid w:val="00DD6DC2"/>
    <w:rsid w:val="00DD76D8"/>
    <w:rsid w:val="00DE0636"/>
    <w:rsid w:val="00DE0F9C"/>
    <w:rsid w:val="00DE16C6"/>
    <w:rsid w:val="00DE5D83"/>
    <w:rsid w:val="00DE5EF4"/>
    <w:rsid w:val="00DF1487"/>
    <w:rsid w:val="00DF181A"/>
    <w:rsid w:val="00DF4495"/>
    <w:rsid w:val="00DF707B"/>
    <w:rsid w:val="00DF718B"/>
    <w:rsid w:val="00E0010F"/>
    <w:rsid w:val="00E037D3"/>
    <w:rsid w:val="00E03AB2"/>
    <w:rsid w:val="00E04C5C"/>
    <w:rsid w:val="00E1096D"/>
    <w:rsid w:val="00E118C9"/>
    <w:rsid w:val="00E13532"/>
    <w:rsid w:val="00E1389A"/>
    <w:rsid w:val="00E152B8"/>
    <w:rsid w:val="00E2638F"/>
    <w:rsid w:val="00E2760C"/>
    <w:rsid w:val="00E35DE6"/>
    <w:rsid w:val="00E373A6"/>
    <w:rsid w:val="00E40562"/>
    <w:rsid w:val="00E41577"/>
    <w:rsid w:val="00E42E56"/>
    <w:rsid w:val="00E437D6"/>
    <w:rsid w:val="00E4690F"/>
    <w:rsid w:val="00E475FE"/>
    <w:rsid w:val="00E545D7"/>
    <w:rsid w:val="00E601ED"/>
    <w:rsid w:val="00E62D58"/>
    <w:rsid w:val="00E65FA6"/>
    <w:rsid w:val="00E67BB5"/>
    <w:rsid w:val="00E737C3"/>
    <w:rsid w:val="00E753CD"/>
    <w:rsid w:val="00E77150"/>
    <w:rsid w:val="00E83633"/>
    <w:rsid w:val="00E85044"/>
    <w:rsid w:val="00E851DA"/>
    <w:rsid w:val="00E855E2"/>
    <w:rsid w:val="00E92CA6"/>
    <w:rsid w:val="00EA1E37"/>
    <w:rsid w:val="00EA6AD6"/>
    <w:rsid w:val="00EB4FBF"/>
    <w:rsid w:val="00EB555A"/>
    <w:rsid w:val="00EB77FD"/>
    <w:rsid w:val="00EC0805"/>
    <w:rsid w:val="00EC5B04"/>
    <w:rsid w:val="00EC7507"/>
    <w:rsid w:val="00ED04F3"/>
    <w:rsid w:val="00ED5B7A"/>
    <w:rsid w:val="00EE1A85"/>
    <w:rsid w:val="00EE323F"/>
    <w:rsid w:val="00EF1482"/>
    <w:rsid w:val="00EF5313"/>
    <w:rsid w:val="00F00FED"/>
    <w:rsid w:val="00F02399"/>
    <w:rsid w:val="00F10AF9"/>
    <w:rsid w:val="00F10CBA"/>
    <w:rsid w:val="00F112CE"/>
    <w:rsid w:val="00F12861"/>
    <w:rsid w:val="00F129A3"/>
    <w:rsid w:val="00F12F34"/>
    <w:rsid w:val="00F14ACF"/>
    <w:rsid w:val="00F17D1F"/>
    <w:rsid w:val="00F226A6"/>
    <w:rsid w:val="00F24068"/>
    <w:rsid w:val="00F24A81"/>
    <w:rsid w:val="00F34E1C"/>
    <w:rsid w:val="00F43CB9"/>
    <w:rsid w:val="00F47C20"/>
    <w:rsid w:val="00F52282"/>
    <w:rsid w:val="00F603D2"/>
    <w:rsid w:val="00F62B97"/>
    <w:rsid w:val="00F65543"/>
    <w:rsid w:val="00F679E8"/>
    <w:rsid w:val="00F7099C"/>
    <w:rsid w:val="00F723BA"/>
    <w:rsid w:val="00F73419"/>
    <w:rsid w:val="00F76405"/>
    <w:rsid w:val="00F76B0A"/>
    <w:rsid w:val="00F810BA"/>
    <w:rsid w:val="00F8220E"/>
    <w:rsid w:val="00F85FBF"/>
    <w:rsid w:val="00F915C6"/>
    <w:rsid w:val="00F92140"/>
    <w:rsid w:val="00F92587"/>
    <w:rsid w:val="00F92974"/>
    <w:rsid w:val="00F93801"/>
    <w:rsid w:val="00F93B5B"/>
    <w:rsid w:val="00F940D1"/>
    <w:rsid w:val="00F94F3B"/>
    <w:rsid w:val="00F95986"/>
    <w:rsid w:val="00F97A53"/>
    <w:rsid w:val="00FA0737"/>
    <w:rsid w:val="00FA25B0"/>
    <w:rsid w:val="00FB2973"/>
    <w:rsid w:val="00FB63D4"/>
    <w:rsid w:val="00FB6C3E"/>
    <w:rsid w:val="00FC1FF5"/>
    <w:rsid w:val="00FC3B6E"/>
    <w:rsid w:val="00FC4AE5"/>
    <w:rsid w:val="00FC7E2D"/>
    <w:rsid w:val="00FC7F07"/>
    <w:rsid w:val="00FD283E"/>
    <w:rsid w:val="00FD2DDF"/>
    <w:rsid w:val="00FD4067"/>
    <w:rsid w:val="00FE0A46"/>
    <w:rsid w:val="00FE0D79"/>
    <w:rsid w:val="00FE2430"/>
    <w:rsid w:val="00FE2918"/>
    <w:rsid w:val="00FE2942"/>
    <w:rsid w:val="00FE2F94"/>
    <w:rsid w:val="00FE5C9E"/>
    <w:rsid w:val="00FE7DB0"/>
    <w:rsid w:val="00FF156D"/>
    <w:rsid w:val="00FF2A98"/>
    <w:rsid w:val="00FF5F1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FEF18E9"/>
  <w15:docId w15:val="{0D5CDBE3-42A0-4E32-BE2D-507F0360B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61BC"/>
    <w:rPr>
      <w:sz w:val="24"/>
      <w:lang w:val="es-ES" w:eastAsia="es-ES"/>
    </w:rPr>
  </w:style>
  <w:style w:type="paragraph" w:styleId="Ttulo1">
    <w:name w:val="heading 1"/>
    <w:basedOn w:val="Normal"/>
    <w:next w:val="Normal"/>
    <w:qFormat/>
    <w:rsid w:val="00E04C5C"/>
    <w:pPr>
      <w:keepNext/>
      <w:jc w:val="center"/>
      <w:outlineLvl w:val="0"/>
    </w:pPr>
    <w:rPr>
      <w:b/>
    </w:rPr>
  </w:style>
  <w:style w:type="paragraph" w:styleId="Ttulo2">
    <w:name w:val="heading 2"/>
    <w:basedOn w:val="Normal"/>
    <w:next w:val="Normal"/>
    <w:link w:val="Ttulo2Car"/>
    <w:qFormat/>
    <w:rsid w:val="00E04C5C"/>
    <w:pPr>
      <w:keepNext/>
      <w:jc w:val="center"/>
      <w:outlineLvl w:val="1"/>
    </w:pPr>
    <w:rPr>
      <w:rFonts w:ascii="Arial" w:hAnsi="Arial"/>
      <w:b/>
      <w:sz w:val="32"/>
      <w:lang w:val="es-ES_tradnl"/>
    </w:rPr>
  </w:style>
  <w:style w:type="paragraph" w:styleId="Ttulo3">
    <w:name w:val="heading 3"/>
    <w:basedOn w:val="Normal"/>
    <w:next w:val="Normal"/>
    <w:link w:val="Ttulo3Car"/>
    <w:qFormat/>
    <w:rsid w:val="00E04C5C"/>
    <w:pPr>
      <w:keepNext/>
      <w:jc w:val="center"/>
      <w:outlineLvl w:val="2"/>
    </w:pPr>
    <w:rPr>
      <w:rFonts w:ascii="Arial" w:hAnsi="Arial"/>
      <w:lang w:val="es-ES_tradnl"/>
    </w:rPr>
  </w:style>
  <w:style w:type="paragraph" w:styleId="Ttulo4">
    <w:name w:val="heading 4"/>
    <w:basedOn w:val="Normal"/>
    <w:next w:val="Normal"/>
    <w:link w:val="Ttulo4Car"/>
    <w:qFormat/>
    <w:rsid w:val="00E04C5C"/>
    <w:pPr>
      <w:keepNext/>
      <w:jc w:val="center"/>
      <w:outlineLvl w:val="3"/>
    </w:pPr>
    <w:rPr>
      <w:sz w:val="28"/>
    </w:rPr>
  </w:style>
  <w:style w:type="paragraph" w:styleId="Ttulo5">
    <w:name w:val="heading 5"/>
    <w:basedOn w:val="Normal"/>
    <w:next w:val="Normal"/>
    <w:qFormat/>
    <w:rsid w:val="00E04C5C"/>
    <w:pPr>
      <w:keepNext/>
      <w:jc w:val="center"/>
      <w:outlineLvl w:val="4"/>
    </w:pPr>
    <w:rPr>
      <w:b/>
      <w:sz w:val="28"/>
    </w:rPr>
  </w:style>
  <w:style w:type="paragraph" w:styleId="Ttulo6">
    <w:name w:val="heading 6"/>
    <w:aliases w:val="TITULO 4"/>
    <w:basedOn w:val="Normal"/>
    <w:next w:val="Normal"/>
    <w:qFormat/>
    <w:rsid w:val="00E04C5C"/>
    <w:pPr>
      <w:keepNext/>
      <w:outlineLvl w:val="5"/>
    </w:pPr>
    <w:rPr>
      <w:b/>
    </w:rPr>
  </w:style>
  <w:style w:type="paragraph" w:styleId="Ttulo7">
    <w:name w:val="heading 7"/>
    <w:aliases w:val="no"/>
    <w:basedOn w:val="Normal"/>
    <w:next w:val="Normal"/>
    <w:qFormat/>
    <w:rsid w:val="00E04C5C"/>
    <w:pPr>
      <w:keepNext/>
      <w:ind w:left="-142"/>
      <w:jc w:val="center"/>
      <w:outlineLvl w:val="6"/>
    </w:pPr>
    <w:rPr>
      <w:rFonts w:ascii="Arial" w:hAnsi="Arial"/>
      <w:lang w:val="es-ES_tradnl"/>
    </w:rPr>
  </w:style>
  <w:style w:type="paragraph" w:styleId="Ttulo8">
    <w:name w:val="heading 8"/>
    <w:basedOn w:val="Normal"/>
    <w:next w:val="Normal"/>
    <w:qFormat/>
    <w:rsid w:val="00E04C5C"/>
    <w:pPr>
      <w:keepNext/>
      <w:outlineLvl w:val="7"/>
    </w:pPr>
    <w:rPr>
      <w:rFonts w:ascii="Arial" w:hAnsi="Arial"/>
      <w:sz w:val="12"/>
      <w:lang w:val="es-ES_tradnl"/>
    </w:rPr>
  </w:style>
  <w:style w:type="paragraph" w:styleId="Ttulo9">
    <w:name w:val="heading 9"/>
    <w:basedOn w:val="Normal"/>
    <w:next w:val="Normal"/>
    <w:qFormat/>
    <w:rsid w:val="00E04C5C"/>
    <w:pPr>
      <w:keepNext/>
      <w:jc w:val="both"/>
      <w:outlineLvl w:val="8"/>
    </w:pPr>
    <w:rPr>
      <w:rFonts w:ascii="Arial" w:hAnsi="Arial"/>
      <w:b/>
      <w:sz w:val="22"/>
      <w:lang w:val="es-MX"/>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1"/>
    <w:basedOn w:val="Normal"/>
    <w:link w:val="EncabezadoCar"/>
    <w:uiPriority w:val="99"/>
    <w:rsid w:val="00E04C5C"/>
    <w:pPr>
      <w:tabs>
        <w:tab w:val="center" w:pos="4252"/>
        <w:tab w:val="right" w:pos="8504"/>
      </w:tabs>
    </w:pPr>
    <w:rPr>
      <w:sz w:val="20"/>
      <w:lang w:val="es-ES_tradnl"/>
    </w:rPr>
  </w:style>
  <w:style w:type="paragraph" w:styleId="Piedepgina">
    <w:name w:val="footer"/>
    <w:basedOn w:val="Normal"/>
    <w:link w:val="PiedepginaCar"/>
    <w:uiPriority w:val="99"/>
    <w:rsid w:val="00E04C5C"/>
    <w:pPr>
      <w:tabs>
        <w:tab w:val="center" w:pos="4252"/>
        <w:tab w:val="right" w:pos="8504"/>
      </w:tabs>
    </w:pPr>
    <w:rPr>
      <w:sz w:val="20"/>
      <w:lang w:val="es-ES_tradnl"/>
    </w:rPr>
  </w:style>
  <w:style w:type="paragraph" w:styleId="Textoindependiente">
    <w:name w:val="Body Text"/>
    <w:basedOn w:val="Normal"/>
    <w:link w:val="TextoindependienteCar"/>
    <w:uiPriority w:val="99"/>
    <w:rsid w:val="00E04C5C"/>
    <w:pPr>
      <w:jc w:val="both"/>
    </w:pPr>
  </w:style>
  <w:style w:type="paragraph" w:styleId="Sangradetextonormal">
    <w:name w:val="Body Text Indent"/>
    <w:aliases w:val="Sangría de t. independiente"/>
    <w:basedOn w:val="Normal"/>
    <w:rsid w:val="00E04C5C"/>
    <w:pPr>
      <w:jc w:val="both"/>
    </w:pPr>
    <w:rPr>
      <w:rFonts w:ascii="Arial" w:hAnsi="Arial"/>
      <w:color w:val="000080"/>
    </w:rPr>
  </w:style>
  <w:style w:type="paragraph" w:styleId="Textoindependiente3">
    <w:name w:val="Body Text 3"/>
    <w:basedOn w:val="Normal"/>
    <w:rsid w:val="00E04C5C"/>
    <w:rPr>
      <w:sz w:val="28"/>
    </w:rPr>
  </w:style>
  <w:style w:type="paragraph" w:styleId="NormalWeb">
    <w:name w:val="Normal (Web)"/>
    <w:basedOn w:val="Normal"/>
    <w:uiPriority w:val="99"/>
    <w:rsid w:val="00E04C5C"/>
    <w:pPr>
      <w:spacing w:before="100" w:after="100"/>
    </w:pPr>
  </w:style>
  <w:style w:type="character" w:styleId="Nmerodepgina">
    <w:name w:val="page number"/>
    <w:basedOn w:val="Fuentedeprrafopredeter"/>
    <w:uiPriority w:val="99"/>
    <w:rsid w:val="00E04C5C"/>
  </w:style>
  <w:style w:type="paragraph" w:customStyle="1" w:styleId="epgrafe">
    <w:name w:val="epígrafe"/>
    <w:basedOn w:val="Normal"/>
    <w:rsid w:val="00E04C5C"/>
    <w:pPr>
      <w:jc w:val="both"/>
    </w:pPr>
    <w:rPr>
      <w:rFonts w:ascii="Arial" w:hAnsi="Arial"/>
      <w:lang w:val="es-CO"/>
    </w:rPr>
  </w:style>
  <w:style w:type="paragraph" w:customStyle="1" w:styleId="Ttulo10">
    <w:name w:val="T’tulo 1"/>
    <w:basedOn w:val="Normal"/>
    <w:next w:val="Normal"/>
    <w:rsid w:val="00E04C5C"/>
    <w:pPr>
      <w:keepNext/>
      <w:jc w:val="center"/>
    </w:pPr>
    <w:rPr>
      <w:rFonts w:ascii="Arial" w:hAnsi="Arial"/>
      <w:b/>
    </w:rPr>
  </w:style>
  <w:style w:type="paragraph" w:customStyle="1" w:styleId="Ttulo20">
    <w:name w:val="T’tulo 2"/>
    <w:basedOn w:val="Normal"/>
    <w:next w:val="Normal"/>
    <w:rsid w:val="00E04C5C"/>
    <w:pPr>
      <w:keepNext/>
      <w:jc w:val="both"/>
    </w:pPr>
    <w:rPr>
      <w:rFonts w:ascii="Arial" w:hAnsi="Arial"/>
      <w:b/>
    </w:rPr>
  </w:style>
  <w:style w:type="paragraph" w:styleId="Ttulo">
    <w:name w:val="Title"/>
    <w:basedOn w:val="Normal"/>
    <w:link w:val="TtuloCar"/>
    <w:uiPriority w:val="10"/>
    <w:qFormat/>
    <w:rsid w:val="00E04C5C"/>
    <w:pPr>
      <w:jc w:val="center"/>
    </w:pPr>
    <w:rPr>
      <w:rFonts w:ascii="Arial" w:hAnsi="Arial"/>
      <w:b/>
      <w:lang w:val="es-MX"/>
    </w:rPr>
  </w:style>
  <w:style w:type="paragraph" w:customStyle="1" w:styleId="Ttulo30">
    <w:name w:val="T’tulo 3"/>
    <w:basedOn w:val="Normal"/>
    <w:next w:val="Normal"/>
    <w:rsid w:val="00E04C5C"/>
    <w:pPr>
      <w:keepNext/>
      <w:tabs>
        <w:tab w:val="center" w:pos="4512"/>
      </w:tabs>
      <w:jc w:val="center"/>
    </w:pPr>
    <w:rPr>
      <w:rFonts w:ascii="Arial" w:hAnsi="Arial"/>
      <w:b/>
    </w:rPr>
  </w:style>
  <w:style w:type="paragraph" w:customStyle="1" w:styleId="Ttulo40">
    <w:name w:val="T’tulo 4"/>
    <w:basedOn w:val="Normal"/>
    <w:next w:val="Normal"/>
    <w:rsid w:val="00E04C5C"/>
    <w:pPr>
      <w:keepNext/>
      <w:tabs>
        <w:tab w:val="left" w:pos="11340"/>
      </w:tabs>
      <w:jc w:val="right"/>
    </w:pPr>
    <w:rPr>
      <w:rFonts w:ascii="Arial" w:hAnsi="Arial"/>
      <w:b/>
      <w:sz w:val="28"/>
    </w:rPr>
  </w:style>
  <w:style w:type="character" w:styleId="Textoennegrita">
    <w:name w:val="Strong"/>
    <w:basedOn w:val="Fuentedeprrafopredeter"/>
    <w:uiPriority w:val="22"/>
    <w:qFormat/>
    <w:rsid w:val="00E04C5C"/>
    <w:rPr>
      <w:b/>
    </w:rPr>
  </w:style>
  <w:style w:type="character" w:styleId="Refdecomentario">
    <w:name w:val="annotation reference"/>
    <w:basedOn w:val="Fuentedeprrafopredeter"/>
    <w:uiPriority w:val="99"/>
    <w:semiHidden/>
    <w:rsid w:val="00E04C5C"/>
    <w:rPr>
      <w:sz w:val="16"/>
    </w:rPr>
  </w:style>
  <w:style w:type="paragraph" w:styleId="Textodebloque">
    <w:name w:val="Block Text"/>
    <w:basedOn w:val="Normal"/>
    <w:rsid w:val="00E04C5C"/>
    <w:pPr>
      <w:ind w:left="567" w:right="51"/>
      <w:jc w:val="both"/>
    </w:pPr>
    <w:rPr>
      <w:rFonts w:ascii="Arial" w:hAnsi="Arial"/>
      <w:lang w:val="es-CO"/>
    </w:rPr>
  </w:style>
  <w:style w:type="paragraph" w:customStyle="1" w:styleId="BodyText21">
    <w:name w:val="Body Text 21"/>
    <w:basedOn w:val="Normal"/>
    <w:rsid w:val="00E04C5C"/>
    <w:pPr>
      <w:numPr>
        <w:numId w:val="1"/>
      </w:numPr>
      <w:jc w:val="both"/>
    </w:pPr>
    <w:rPr>
      <w:rFonts w:ascii="Arial" w:hAnsi="Arial"/>
      <w:sz w:val="20"/>
      <w:lang w:val="es-ES_tradnl"/>
    </w:rPr>
  </w:style>
  <w:style w:type="character" w:styleId="Refdenotaalpie">
    <w:name w:val="footnote reference"/>
    <w:aliases w:val="referencia nota al pie,Footnote symbol,Footnote,BVI fnr,Texto nota al pie,Nota de pie,Texto de nota al pie,Ref,de nota al pie,Ref. de nota al pie2,normal,Ref. de nota al pieREF1, de nota al pie,16 Point,Superscript 6 Point,stylish"/>
    <w:basedOn w:val="Fuentedeprrafopredeter"/>
    <w:uiPriority w:val="99"/>
    <w:qFormat/>
    <w:rsid w:val="00E04C5C"/>
    <w:rPr>
      <w:sz w:val="20"/>
      <w:vertAlign w:val="superscript"/>
    </w:rPr>
  </w:style>
  <w:style w:type="paragraph" w:styleId="Textonotapie">
    <w:name w:val="footnote text"/>
    <w:aliases w:val="texto de nota al pie,Nota a pie/Bibliog,Texto nota pie Car1,Texto nota pie Car Car,Car1 Car Car,Car1 Car2,Car1,ft Car Car,ft Car,Texto nota pie Car11,Texto nota pie Car Car1,Car1 Car Car1,Car1 Car21,Car11 Car Car,Car11 Car,ft,FA Fu,p,fn,f"/>
    <w:basedOn w:val="Normal"/>
    <w:link w:val="TextonotapieCar"/>
    <w:uiPriority w:val="99"/>
    <w:qFormat/>
    <w:rsid w:val="00E04C5C"/>
    <w:rPr>
      <w:sz w:val="20"/>
    </w:rPr>
  </w:style>
  <w:style w:type="paragraph" w:styleId="Mapadeldocumento">
    <w:name w:val="Document Map"/>
    <w:basedOn w:val="Normal"/>
    <w:semiHidden/>
    <w:rsid w:val="00E04C5C"/>
    <w:pPr>
      <w:shd w:val="clear" w:color="auto" w:fill="000080"/>
    </w:pPr>
    <w:rPr>
      <w:rFonts w:ascii="Tahoma" w:hAnsi="Tahoma"/>
      <w:sz w:val="20"/>
      <w:lang w:val="es-ES_tradnl"/>
    </w:rPr>
  </w:style>
  <w:style w:type="paragraph" w:customStyle="1" w:styleId="Sangradetindependiente">
    <w:name w:val="Sangr’a de t. independiente"/>
    <w:basedOn w:val="Normal"/>
    <w:rsid w:val="00E04C5C"/>
    <w:pPr>
      <w:widowControl w:val="0"/>
      <w:jc w:val="both"/>
    </w:pPr>
    <w:rPr>
      <w:rFonts w:ascii="Arial" w:hAnsi="Arial"/>
      <w:color w:val="000000"/>
      <w:sz w:val="22"/>
      <w:lang w:val="es-CO"/>
    </w:rPr>
  </w:style>
  <w:style w:type="paragraph" w:styleId="Sangra2detindependiente">
    <w:name w:val="Body Text Indent 2"/>
    <w:basedOn w:val="Normal"/>
    <w:rsid w:val="00E04C5C"/>
    <w:pPr>
      <w:ind w:left="360"/>
      <w:jc w:val="both"/>
    </w:pPr>
  </w:style>
  <w:style w:type="paragraph" w:styleId="Sangra3detindependiente">
    <w:name w:val="Body Text Indent 3"/>
    <w:basedOn w:val="Normal"/>
    <w:rsid w:val="00E04C5C"/>
    <w:pPr>
      <w:ind w:left="284" w:firstLine="76"/>
      <w:jc w:val="both"/>
    </w:pPr>
    <w:rPr>
      <w:rFonts w:ascii="Arial" w:hAnsi="Arial"/>
      <w:sz w:val="22"/>
    </w:rPr>
  </w:style>
  <w:style w:type="paragraph" w:styleId="Textoindependiente2">
    <w:name w:val="Body Text 2"/>
    <w:aliases w:val="Figura"/>
    <w:basedOn w:val="Normal"/>
    <w:link w:val="Textoindependiente2Car"/>
    <w:rsid w:val="00E04C5C"/>
    <w:pPr>
      <w:spacing w:line="240" w:lineRule="atLeast"/>
      <w:jc w:val="both"/>
    </w:pPr>
    <w:rPr>
      <w:rFonts w:ascii="Arial" w:hAnsi="Arial"/>
      <w:lang w:val="es-ES_tradnl"/>
    </w:rPr>
  </w:style>
  <w:style w:type="paragraph" w:customStyle="1" w:styleId="Titulo4">
    <w:name w:val="Titulo 4"/>
    <w:basedOn w:val="Ttulo3"/>
    <w:rsid w:val="00E04C5C"/>
    <w:pPr>
      <w:jc w:val="both"/>
    </w:pPr>
    <w:rPr>
      <w:rFonts w:ascii="Arial Narrow" w:hAnsi="Arial Narrow"/>
      <w:b/>
      <w:position w:val="-24"/>
      <w:sz w:val="22"/>
    </w:rPr>
  </w:style>
  <w:style w:type="paragraph" w:customStyle="1" w:styleId="BodyText31">
    <w:name w:val="Body Text 31"/>
    <w:basedOn w:val="Normal"/>
    <w:rsid w:val="00E04C5C"/>
    <w:pPr>
      <w:widowControl w:val="0"/>
      <w:jc w:val="both"/>
    </w:pPr>
    <w:rPr>
      <w:rFonts w:ascii="Arial Narrow" w:hAnsi="Arial Narrow"/>
      <w:sz w:val="22"/>
      <w:lang w:val="es-ES_tradnl"/>
    </w:rPr>
  </w:style>
  <w:style w:type="paragraph" w:customStyle="1" w:styleId="Textoindependiente21">
    <w:name w:val="Texto independiente 21"/>
    <w:basedOn w:val="Normal"/>
    <w:rsid w:val="00E04C5C"/>
    <w:pPr>
      <w:tabs>
        <w:tab w:val="left" w:pos="3515"/>
      </w:tabs>
      <w:spacing w:line="240" w:lineRule="atLeast"/>
      <w:jc w:val="center"/>
    </w:pPr>
    <w:rPr>
      <w:rFonts w:ascii="Arial" w:hAnsi="Arial"/>
      <w:sz w:val="22"/>
      <w:lang w:val="es-ES_tradnl"/>
    </w:rPr>
  </w:style>
  <w:style w:type="paragraph" w:customStyle="1" w:styleId="Body">
    <w:name w:val="Body"/>
    <w:aliases w:val="Text,23"/>
    <w:basedOn w:val="Normal"/>
    <w:rsid w:val="00E04C5C"/>
    <w:pPr>
      <w:tabs>
        <w:tab w:val="left" w:pos="0"/>
      </w:tabs>
      <w:jc w:val="both"/>
    </w:pPr>
    <w:rPr>
      <w:rFonts w:ascii="Arial" w:hAnsi="Arial"/>
      <w:sz w:val="20"/>
    </w:rPr>
  </w:style>
  <w:style w:type="paragraph" w:customStyle="1" w:styleId="Textoindependiente0">
    <w:name w:val="Texto independiente/”%Ÿ"/>
    <w:basedOn w:val="Normal"/>
    <w:rsid w:val="00E04C5C"/>
    <w:pPr>
      <w:widowControl w:val="0"/>
      <w:jc w:val="both"/>
    </w:pPr>
    <w:rPr>
      <w:rFonts w:ascii="Arial" w:hAnsi="Arial"/>
      <w:snapToGrid w:val="0"/>
      <w:sz w:val="22"/>
      <w:szCs w:val="24"/>
      <w:lang w:val="es-ES_tradnl"/>
    </w:rPr>
  </w:style>
  <w:style w:type="paragraph" w:customStyle="1" w:styleId="NORMAL10">
    <w:name w:val="NORMAL10"/>
    <w:basedOn w:val="Normal"/>
    <w:rsid w:val="00E04C5C"/>
    <w:pPr>
      <w:widowControl w:val="0"/>
      <w:suppressAutoHyphens/>
      <w:jc w:val="both"/>
    </w:pPr>
    <w:rPr>
      <w:spacing w:val="-2"/>
      <w:sz w:val="20"/>
      <w:szCs w:val="24"/>
      <w:lang w:val="es-CO"/>
    </w:rPr>
  </w:style>
  <w:style w:type="paragraph" w:customStyle="1" w:styleId="Ttulo50">
    <w:name w:val="TÕtulo 5"/>
    <w:basedOn w:val="Normal"/>
    <w:next w:val="Normal"/>
    <w:rsid w:val="00E04C5C"/>
    <w:pPr>
      <w:widowControl w:val="0"/>
      <w:spacing w:before="240" w:after="60"/>
      <w:jc w:val="both"/>
    </w:pPr>
    <w:rPr>
      <w:rFonts w:ascii="Arial" w:hAnsi="Arial"/>
      <w:snapToGrid w:val="0"/>
      <w:sz w:val="22"/>
    </w:rPr>
  </w:style>
  <w:style w:type="paragraph" w:customStyle="1" w:styleId="Tabla">
    <w:name w:val="Tabla"/>
    <w:basedOn w:val="Normal"/>
    <w:rsid w:val="00E04C5C"/>
    <w:pPr>
      <w:widowControl w:val="0"/>
      <w:jc w:val="center"/>
    </w:pPr>
    <w:rPr>
      <w:rFonts w:ascii="Arial" w:hAnsi="Arial"/>
      <w:b/>
      <w:snapToGrid w:val="0"/>
      <w:sz w:val="22"/>
      <w:lang w:val="es-ES_tradnl"/>
    </w:rPr>
  </w:style>
  <w:style w:type="paragraph" w:customStyle="1" w:styleId="CUERPOTEXTO">
    <w:name w:val="CUERPO TEXTO"/>
    <w:uiPriority w:val="99"/>
    <w:rsid w:val="00E04C5C"/>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customStyle="1" w:styleId="p3">
    <w:name w:val="p3"/>
    <w:basedOn w:val="Normal"/>
    <w:rsid w:val="00322343"/>
    <w:pPr>
      <w:widowControl w:val="0"/>
      <w:tabs>
        <w:tab w:val="left" w:pos="720"/>
      </w:tabs>
      <w:spacing w:line="200" w:lineRule="atLeast"/>
      <w:jc w:val="both"/>
    </w:pPr>
    <w:rPr>
      <w:snapToGrid w:val="0"/>
    </w:rPr>
  </w:style>
  <w:style w:type="paragraph" w:customStyle="1" w:styleId="p38">
    <w:name w:val="p38"/>
    <w:basedOn w:val="Normal"/>
    <w:rsid w:val="00322343"/>
    <w:pPr>
      <w:spacing w:before="100" w:beforeAutospacing="1" w:after="100" w:afterAutospacing="1"/>
    </w:pPr>
    <w:rPr>
      <w:szCs w:val="24"/>
      <w:lang w:val="es-CO" w:eastAsia="es-CO"/>
    </w:rPr>
  </w:style>
  <w:style w:type="paragraph" w:customStyle="1" w:styleId="xl36">
    <w:name w:val="xl36"/>
    <w:basedOn w:val="Normal"/>
    <w:rsid w:val="0077776E"/>
    <w:pPr>
      <w:pBdr>
        <w:bottom w:val="single" w:sz="8" w:space="0" w:color="auto"/>
      </w:pBdr>
      <w:spacing w:before="100" w:beforeAutospacing="1" w:after="100" w:afterAutospacing="1"/>
      <w:textAlignment w:val="center"/>
    </w:pPr>
    <w:rPr>
      <w:rFonts w:ascii="Arial" w:eastAsia="Arial Unicode MS" w:hAnsi="Arial" w:cs="Arial"/>
      <w:b/>
      <w:bCs/>
      <w:szCs w:val="24"/>
    </w:rPr>
  </w:style>
  <w:style w:type="paragraph" w:styleId="Firmadecorreoelectrnico">
    <w:name w:val="E-mail Signature"/>
    <w:basedOn w:val="Normal"/>
    <w:link w:val="FirmadecorreoelectrnicoCar"/>
    <w:rsid w:val="0077776E"/>
    <w:rPr>
      <w:szCs w:val="24"/>
    </w:rPr>
  </w:style>
  <w:style w:type="character" w:customStyle="1" w:styleId="FirmadecorreoelectrnicoCar">
    <w:name w:val="Firma de correo electrónico Car"/>
    <w:basedOn w:val="Fuentedeprrafopredeter"/>
    <w:link w:val="Firmadecorreoelectrnico"/>
    <w:rsid w:val="0077776E"/>
    <w:rPr>
      <w:sz w:val="24"/>
      <w:szCs w:val="24"/>
    </w:rPr>
  </w:style>
  <w:style w:type="paragraph" w:customStyle="1" w:styleId="estilo1">
    <w:name w:val="estilo1"/>
    <w:basedOn w:val="Normal"/>
    <w:uiPriority w:val="99"/>
    <w:rsid w:val="0077776E"/>
    <w:pPr>
      <w:spacing w:before="230" w:after="230" w:line="216" w:lineRule="atLeast"/>
      <w:ind w:left="230" w:right="230"/>
    </w:pPr>
    <w:rPr>
      <w:rFonts w:ascii="Verdana" w:hAnsi="Verdana"/>
      <w:color w:val="000000"/>
      <w:sz w:val="18"/>
      <w:szCs w:val="18"/>
    </w:rPr>
  </w:style>
  <w:style w:type="paragraph" w:styleId="Textosinformato">
    <w:name w:val="Plain Text"/>
    <w:basedOn w:val="Normal"/>
    <w:link w:val="TextosinformatoCar"/>
    <w:uiPriority w:val="99"/>
    <w:rsid w:val="0077776E"/>
    <w:rPr>
      <w:rFonts w:ascii="Courier New" w:hAnsi="Courier New"/>
      <w:sz w:val="20"/>
    </w:rPr>
  </w:style>
  <w:style w:type="character" w:customStyle="1" w:styleId="TextosinformatoCar">
    <w:name w:val="Texto sin formato Car"/>
    <w:basedOn w:val="Fuentedeprrafopredeter"/>
    <w:link w:val="Textosinformato"/>
    <w:uiPriority w:val="99"/>
    <w:rsid w:val="0077776E"/>
    <w:rPr>
      <w:rFonts w:ascii="Courier New" w:hAnsi="Courier New"/>
    </w:rPr>
  </w:style>
  <w:style w:type="paragraph" w:customStyle="1" w:styleId="Default">
    <w:name w:val="Default"/>
    <w:link w:val="DefaultCar"/>
    <w:rsid w:val="00CB20D4"/>
    <w:pPr>
      <w:autoSpaceDE w:val="0"/>
      <w:autoSpaceDN w:val="0"/>
      <w:adjustRightInd w:val="0"/>
    </w:pPr>
    <w:rPr>
      <w:color w:val="000000"/>
      <w:sz w:val="24"/>
      <w:szCs w:val="24"/>
      <w:lang w:val="es-ES" w:eastAsia="es-ES"/>
    </w:rPr>
  </w:style>
  <w:style w:type="paragraph" w:customStyle="1" w:styleId="H3">
    <w:name w:val="H3"/>
    <w:basedOn w:val="Normal"/>
    <w:next w:val="Normal"/>
    <w:rsid w:val="00912686"/>
    <w:pPr>
      <w:keepNext/>
      <w:spacing w:before="100" w:after="100"/>
      <w:outlineLvl w:val="3"/>
    </w:pPr>
    <w:rPr>
      <w:b/>
      <w:snapToGrid w:val="0"/>
      <w:sz w:val="28"/>
      <w:lang w:val="es-MX"/>
    </w:rPr>
  </w:style>
  <w:style w:type="character" w:customStyle="1" w:styleId="Ttulo4Car">
    <w:name w:val="Título 4 Car"/>
    <w:basedOn w:val="Fuentedeprrafopredeter"/>
    <w:link w:val="Ttulo4"/>
    <w:rsid w:val="00195557"/>
    <w:rPr>
      <w:sz w:val="28"/>
      <w:lang w:val="es-ES" w:eastAsia="es-ES"/>
    </w:rPr>
  </w:style>
  <w:style w:type="paragraph" w:styleId="Prrafodelista">
    <w:name w:val="List Paragraph"/>
    <w:basedOn w:val="Normal"/>
    <w:link w:val="PrrafodelistaCar"/>
    <w:uiPriority w:val="34"/>
    <w:qFormat/>
    <w:rsid w:val="00195557"/>
    <w:pPr>
      <w:ind w:left="720"/>
    </w:pPr>
    <w:rPr>
      <w:rFonts w:ascii="Calibri" w:eastAsia="Calibri" w:hAnsi="Calibri"/>
      <w:sz w:val="22"/>
      <w:szCs w:val="22"/>
      <w:lang w:val="es-CO" w:eastAsia="es-CO"/>
    </w:rPr>
  </w:style>
  <w:style w:type="character" w:customStyle="1" w:styleId="Textoindependiente2Car">
    <w:name w:val="Texto independiente 2 Car"/>
    <w:aliases w:val="Figura Car"/>
    <w:basedOn w:val="Fuentedeprrafopredeter"/>
    <w:link w:val="Textoindependiente2"/>
    <w:rsid w:val="00E1389A"/>
    <w:rPr>
      <w:rFonts w:ascii="Arial" w:hAnsi="Arial"/>
      <w:sz w:val="24"/>
      <w:lang w:val="es-ES_tradnl" w:eastAsia="es-ES"/>
    </w:rPr>
  </w:style>
  <w:style w:type="character" w:customStyle="1" w:styleId="PiedepginaCar">
    <w:name w:val="Pie de página Car"/>
    <w:basedOn w:val="Fuentedeprrafopredeter"/>
    <w:link w:val="Piedepgina"/>
    <w:uiPriority w:val="99"/>
    <w:locked/>
    <w:rsid w:val="00260F4E"/>
    <w:rPr>
      <w:lang w:val="es-ES_tradnl" w:eastAsia="es-ES"/>
    </w:rPr>
  </w:style>
  <w:style w:type="paragraph" w:styleId="Textodeglobo">
    <w:name w:val="Balloon Text"/>
    <w:basedOn w:val="Normal"/>
    <w:link w:val="TextodegloboCar"/>
    <w:uiPriority w:val="99"/>
    <w:rsid w:val="003518BC"/>
    <w:rPr>
      <w:rFonts w:ascii="Tahoma" w:hAnsi="Tahoma" w:cs="Tahoma"/>
      <w:sz w:val="16"/>
      <w:szCs w:val="16"/>
    </w:rPr>
  </w:style>
  <w:style w:type="character" w:customStyle="1" w:styleId="TextodegloboCar">
    <w:name w:val="Texto de globo Car"/>
    <w:basedOn w:val="Fuentedeprrafopredeter"/>
    <w:link w:val="Textodeglobo"/>
    <w:uiPriority w:val="99"/>
    <w:rsid w:val="003518BC"/>
    <w:rPr>
      <w:rFonts w:ascii="Tahoma" w:hAnsi="Tahoma" w:cs="Tahoma"/>
      <w:sz w:val="16"/>
      <w:szCs w:val="16"/>
      <w:lang w:val="es-ES" w:eastAsia="es-ES"/>
    </w:rPr>
  </w:style>
  <w:style w:type="character" w:styleId="Textodelmarcadordeposicin">
    <w:name w:val="Placeholder Text"/>
    <w:basedOn w:val="Fuentedeprrafopredeter"/>
    <w:uiPriority w:val="99"/>
    <w:semiHidden/>
    <w:rsid w:val="00A55B83"/>
    <w:rPr>
      <w:color w:val="808080"/>
    </w:rPr>
  </w:style>
  <w:style w:type="table" w:styleId="Tablaconcuadrcula">
    <w:name w:val="Table Grid"/>
    <w:basedOn w:val="Tablanormal"/>
    <w:uiPriority w:val="39"/>
    <w:rsid w:val="004101E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uerpo">
    <w:name w:val="Cuerpo"/>
    <w:rsid w:val="007B2A8E"/>
    <w:pPr>
      <w:pBdr>
        <w:top w:val="nil"/>
        <w:left w:val="nil"/>
        <w:bottom w:val="nil"/>
        <w:right w:val="nil"/>
        <w:between w:val="nil"/>
        <w:bar w:val="nil"/>
      </w:pBdr>
    </w:pPr>
    <w:rPr>
      <w:rFonts w:eastAsia="Arial Unicode MS" w:cs="Arial Unicode MS"/>
      <w:color w:val="000000"/>
      <w:sz w:val="24"/>
      <w:szCs w:val="24"/>
      <w:u w:color="000000"/>
      <w:bdr w:val="nil"/>
      <w:lang w:val="es-ES_tradnl"/>
    </w:rPr>
  </w:style>
  <w:style w:type="paragraph" w:customStyle="1" w:styleId="CuerpoA">
    <w:name w:val="Cuerpo A"/>
    <w:rsid w:val="007B2A8E"/>
    <w:pPr>
      <w:pBdr>
        <w:top w:val="nil"/>
        <w:left w:val="nil"/>
        <w:bottom w:val="nil"/>
        <w:right w:val="nil"/>
        <w:between w:val="nil"/>
        <w:bar w:val="nil"/>
      </w:pBdr>
    </w:pPr>
    <w:rPr>
      <w:rFonts w:eastAsia="Arial Unicode MS" w:cs="Arial Unicode MS"/>
      <w:color w:val="000000"/>
      <w:sz w:val="24"/>
      <w:szCs w:val="24"/>
      <w:u w:color="000000"/>
      <w:bdr w:val="nil"/>
      <w:lang w:val="es-ES_tradnl"/>
    </w:rPr>
  </w:style>
  <w:style w:type="character" w:customStyle="1" w:styleId="TextonotapieCar">
    <w:name w:val="Texto nota pie Car"/>
    <w:aliases w:val="texto de nota al pie Car,Nota a pie/Bibliog Car,Texto nota pie Car1 Car,Texto nota pie Car Car Car,Car1 Car Car Car,Car1 Car2 Car,Car1 Car,ft Car Car Car,ft Car Car1,Texto nota pie Car11 Car,Texto nota pie Car Car1 Car,Car1 Car21 Car"/>
    <w:basedOn w:val="Fuentedeprrafopredeter"/>
    <w:link w:val="Textonotapie"/>
    <w:uiPriority w:val="99"/>
    <w:rsid w:val="007B2A8E"/>
    <w:rPr>
      <w:lang w:val="es-ES" w:eastAsia="es-ES"/>
    </w:rPr>
  </w:style>
  <w:style w:type="paragraph" w:customStyle="1" w:styleId="CuerpoAA">
    <w:name w:val="Cuerpo A A"/>
    <w:rsid w:val="007B2A8E"/>
    <w:pPr>
      <w:pBdr>
        <w:top w:val="nil"/>
        <w:left w:val="nil"/>
        <w:bottom w:val="nil"/>
        <w:right w:val="nil"/>
        <w:between w:val="nil"/>
        <w:bar w:val="nil"/>
      </w:pBdr>
    </w:pPr>
    <w:rPr>
      <w:rFonts w:eastAsia="Arial Unicode MS" w:cs="Arial Unicode MS"/>
      <w:color w:val="000000"/>
      <w:sz w:val="24"/>
      <w:szCs w:val="24"/>
      <w:u w:color="000000"/>
      <w:bdr w:val="nil"/>
      <w:lang w:val="es-ES_tradnl"/>
    </w:rPr>
  </w:style>
  <w:style w:type="numbering" w:customStyle="1" w:styleId="Estiloimportado2">
    <w:name w:val="Estilo importado 2"/>
    <w:rsid w:val="007B2A8E"/>
    <w:pPr>
      <w:numPr>
        <w:numId w:val="2"/>
      </w:numPr>
    </w:pPr>
  </w:style>
  <w:style w:type="numbering" w:customStyle="1" w:styleId="Estiloimportado3">
    <w:name w:val="Estilo importado 3"/>
    <w:rsid w:val="007B2A8E"/>
    <w:pPr>
      <w:numPr>
        <w:numId w:val="3"/>
      </w:numPr>
    </w:pPr>
  </w:style>
  <w:style w:type="paragraph" w:styleId="Textocomentario">
    <w:name w:val="annotation text"/>
    <w:link w:val="TextocomentarioCar"/>
    <w:uiPriority w:val="99"/>
    <w:rsid w:val="007B2A8E"/>
    <w:pPr>
      <w:pBdr>
        <w:top w:val="nil"/>
        <w:left w:val="nil"/>
        <w:bottom w:val="nil"/>
        <w:right w:val="nil"/>
        <w:between w:val="nil"/>
        <w:bar w:val="nil"/>
      </w:pBdr>
    </w:pPr>
    <w:rPr>
      <w:rFonts w:eastAsia="Arial Unicode MS" w:cs="Arial Unicode MS"/>
      <w:color w:val="000000"/>
      <w:sz w:val="24"/>
      <w:szCs w:val="24"/>
      <w:u w:color="000000"/>
      <w:bdr w:val="nil"/>
      <w:lang w:val="en-US"/>
    </w:rPr>
  </w:style>
  <w:style w:type="character" w:customStyle="1" w:styleId="TextocomentarioCar">
    <w:name w:val="Texto comentario Car"/>
    <w:basedOn w:val="Fuentedeprrafopredeter"/>
    <w:link w:val="Textocomentario"/>
    <w:uiPriority w:val="99"/>
    <w:rsid w:val="007B2A8E"/>
    <w:rPr>
      <w:rFonts w:eastAsia="Arial Unicode MS" w:cs="Arial Unicode MS"/>
      <w:color w:val="000000"/>
      <w:sz w:val="24"/>
      <w:szCs w:val="24"/>
      <w:u w:color="000000"/>
      <w:bdr w:val="nil"/>
      <w:lang w:val="en-US"/>
    </w:rPr>
  </w:style>
  <w:style w:type="numbering" w:customStyle="1" w:styleId="Estiloimportado4">
    <w:name w:val="Estilo importado 4"/>
    <w:rsid w:val="007B2A8E"/>
    <w:pPr>
      <w:numPr>
        <w:numId w:val="4"/>
      </w:numPr>
    </w:pPr>
  </w:style>
  <w:style w:type="paragraph" w:styleId="Asuntodelcomentario">
    <w:name w:val="annotation subject"/>
    <w:basedOn w:val="Textocomentario"/>
    <w:next w:val="Textocomentario"/>
    <w:link w:val="AsuntodelcomentarioCar"/>
    <w:semiHidden/>
    <w:unhideWhenUsed/>
    <w:rsid w:val="00326B9A"/>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cs="Times New Roman"/>
      <w:b/>
      <w:bCs/>
      <w:color w:val="auto"/>
      <w:sz w:val="20"/>
      <w:szCs w:val="20"/>
      <w:bdr w:val="none" w:sz="0" w:space="0" w:color="auto"/>
      <w:lang w:val="es-ES" w:eastAsia="es-ES"/>
    </w:rPr>
  </w:style>
  <w:style w:type="character" w:customStyle="1" w:styleId="AsuntodelcomentarioCar">
    <w:name w:val="Asunto del comentario Car"/>
    <w:basedOn w:val="TextocomentarioCar"/>
    <w:link w:val="Asuntodelcomentario"/>
    <w:semiHidden/>
    <w:rsid w:val="00326B9A"/>
    <w:rPr>
      <w:rFonts w:eastAsia="Arial Unicode MS" w:cs="Arial Unicode MS"/>
      <w:b/>
      <w:bCs/>
      <w:color w:val="000000"/>
      <w:sz w:val="24"/>
      <w:szCs w:val="24"/>
      <w:u w:color="000000"/>
      <w:bdr w:val="nil"/>
      <w:lang w:val="es-ES" w:eastAsia="es-ES"/>
    </w:rPr>
  </w:style>
  <w:style w:type="paragraph" w:customStyle="1" w:styleId="Textoindependiente1">
    <w:name w:val="Texto independiente/”%Ÿ"/>
    <w:basedOn w:val="Normal"/>
    <w:rsid w:val="00A15791"/>
    <w:pPr>
      <w:widowControl w:val="0"/>
      <w:jc w:val="both"/>
    </w:pPr>
    <w:rPr>
      <w:rFonts w:ascii="Arial" w:hAnsi="Arial"/>
      <w:sz w:val="22"/>
      <w:lang w:val="es-ES_tradnl"/>
    </w:rPr>
  </w:style>
  <w:style w:type="paragraph" w:styleId="Revisin">
    <w:name w:val="Revision"/>
    <w:hidden/>
    <w:uiPriority w:val="99"/>
    <w:semiHidden/>
    <w:rsid w:val="006D5346"/>
    <w:rPr>
      <w:lang w:val="es-ES_tradnl" w:eastAsia="es-ES"/>
    </w:rPr>
  </w:style>
  <w:style w:type="character" w:customStyle="1" w:styleId="iaj">
    <w:name w:val="i_aj"/>
    <w:basedOn w:val="Fuentedeprrafopredeter"/>
    <w:rsid w:val="002155CF"/>
  </w:style>
  <w:style w:type="character" w:customStyle="1" w:styleId="Ninguno">
    <w:name w:val="Ninguno"/>
    <w:rsid w:val="002155CF"/>
  </w:style>
  <w:style w:type="paragraph" w:styleId="Descripcin">
    <w:name w:val="caption"/>
    <w:aliases w:val="Epígrafe,Car,Epígrafe Car Car,Car Car Car Car Car, Car Car Car Car Car,Epígrafe Tabla,A, Car Car Car Car1, Car Car Car,Título tabla/gráfica,Título tabla/gráfica1,Título tabla/gráfica2,Título tabla/gráfica3,Título tabla/gráfica4,Car11"/>
    <w:next w:val="Cuerpo"/>
    <w:link w:val="DescripcinCar"/>
    <w:uiPriority w:val="35"/>
    <w:qFormat/>
    <w:rsid w:val="009859C7"/>
    <w:pPr>
      <w:pBdr>
        <w:top w:val="nil"/>
        <w:left w:val="nil"/>
        <w:bottom w:val="nil"/>
        <w:right w:val="nil"/>
        <w:between w:val="nil"/>
        <w:bar w:val="nil"/>
      </w:pBdr>
    </w:pPr>
    <w:rPr>
      <w:rFonts w:ascii="Cambria" w:eastAsia="Cambria" w:hAnsi="Cambria" w:cs="Cambria"/>
      <w:b/>
      <w:bCs/>
      <w:color w:val="000000"/>
      <w:u w:color="000000"/>
      <w:bdr w:val="nil"/>
      <w:lang w:val="es-ES_tradnl"/>
    </w:rPr>
  </w:style>
  <w:style w:type="character" w:customStyle="1" w:styleId="DescripcinCar">
    <w:name w:val="Descripción Car"/>
    <w:aliases w:val="Epígrafe Car,Car Car,Epígrafe Car Car Car,Car Car Car Car Car Car, Car Car Car Car Car Car,Epígrafe Tabla Car,A Car, Car Car Car Car1 Car, Car Car Car Car,Título tabla/gráfica Car,Título tabla/gráfica1 Car,Título tabla/gráfica2 Car"/>
    <w:link w:val="Descripcin"/>
    <w:uiPriority w:val="35"/>
    <w:rsid w:val="009859C7"/>
    <w:rPr>
      <w:rFonts w:ascii="Cambria" w:eastAsia="Cambria" w:hAnsi="Cambria" w:cs="Cambria"/>
      <w:b/>
      <w:bCs/>
      <w:color w:val="000000"/>
      <w:u w:color="000000"/>
      <w:bdr w:val="nil"/>
      <w:lang w:val="es-ES_tradnl"/>
    </w:rPr>
  </w:style>
  <w:style w:type="character" w:customStyle="1" w:styleId="Hyperlink0">
    <w:name w:val="Hyperlink.0"/>
    <w:basedOn w:val="Ninguno"/>
    <w:rsid w:val="002618DA"/>
    <w:rPr>
      <w:rFonts w:ascii="Arial Narrow" w:eastAsia="Arial Narrow" w:hAnsi="Arial Narrow" w:cs="Arial Narrow"/>
    </w:rPr>
  </w:style>
  <w:style w:type="character" w:customStyle="1" w:styleId="apple-converted-space">
    <w:name w:val="apple-converted-space"/>
    <w:basedOn w:val="Fuentedeprrafopredeter"/>
    <w:rsid w:val="00777A32"/>
  </w:style>
  <w:style w:type="character" w:customStyle="1" w:styleId="DefaultCar">
    <w:name w:val="Default Car"/>
    <w:link w:val="Default"/>
    <w:locked/>
    <w:rsid w:val="00BD2075"/>
    <w:rPr>
      <w:color w:val="000000"/>
      <w:sz w:val="24"/>
      <w:szCs w:val="24"/>
      <w:lang w:val="es-ES" w:eastAsia="es-ES"/>
    </w:rPr>
  </w:style>
  <w:style w:type="character" w:customStyle="1" w:styleId="PrrafodelistaCar">
    <w:name w:val="Párrafo de lista Car"/>
    <w:link w:val="Prrafodelista"/>
    <w:uiPriority w:val="34"/>
    <w:locked/>
    <w:rsid w:val="00915522"/>
    <w:rPr>
      <w:rFonts w:ascii="Calibri" w:eastAsia="Calibri" w:hAnsi="Calibri"/>
      <w:sz w:val="22"/>
      <w:szCs w:val="22"/>
    </w:rPr>
  </w:style>
  <w:style w:type="paragraph" w:customStyle="1" w:styleId="pa14">
    <w:name w:val="pa14"/>
    <w:basedOn w:val="Normal"/>
    <w:rsid w:val="00915522"/>
    <w:pPr>
      <w:autoSpaceDE w:val="0"/>
      <w:autoSpaceDN w:val="0"/>
    </w:pPr>
    <w:rPr>
      <w:szCs w:val="24"/>
    </w:rPr>
  </w:style>
  <w:style w:type="character" w:customStyle="1" w:styleId="Fuentedeprrafopr">
    <w:name w:val="Fuente de párrafo pr"/>
    <w:basedOn w:val="Fuentedeprrafopredeter"/>
    <w:rsid w:val="00915522"/>
    <w:rPr>
      <w:rFonts w:cs="Times New Roman"/>
    </w:rPr>
  </w:style>
  <w:style w:type="character" w:styleId="Hipervnculo">
    <w:name w:val="Hyperlink"/>
    <w:basedOn w:val="Fuentedeprrafopredeter"/>
    <w:uiPriority w:val="99"/>
    <w:unhideWhenUsed/>
    <w:rsid w:val="000743AB"/>
    <w:rPr>
      <w:color w:val="0000FF"/>
      <w:u w:val="single"/>
    </w:rPr>
  </w:style>
  <w:style w:type="character" w:customStyle="1" w:styleId="Ttulo2Car">
    <w:name w:val="Título 2 Car"/>
    <w:basedOn w:val="Fuentedeprrafopredeter"/>
    <w:link w:val="Ttulo2"/>
    <w:rsid w:val="002D717A"/>
    <w:rPr>
      <w:rFonts w:ascii="Arial" w:hAnsi="Arial"/>
      <w:b/>
      <w:sz w:val="32"/>
      <w:lang w:val="es-ES_tradnl" w:eastAsia="es-ES"/>
    </w:rPr>
  </w:style>
  <w:style w:type="character" w:customStyle="1" w:styleId="Ttulo3Car">
    <w:name w:val="Título 3 Car"/>
    <w:basedOn w:val="Fuentedeprrafopredeter"/>
    <w:link w:val="Ttulo3"/>
    <w:rsid w:val="002D717A"/>
    <w:rPr>
      <w:rFonts w:ascii="Arial" w:hAnsi="Arial"/>
      <w:sz w:val="24"/>
      <w:lang w:val="es-ES_tradnl" w:eastAsia="es-ES"/>
    </w:rPr>
  </w:style>
  <w:style w:type="character" w:customStyle="1" w:styleId="TtuloCar">
    <w:name w:val="Título Car"/>
    <w:basedOn w:val="Fuentedeprrafopredeter"/>
    <w:link w:val="Ttulo"/>
    <w:uiPriority w:val="10"/>
    <w:rsid w:val="002D717A"/>
    <w:rPr>
      <w:rFonts w:ascii="Arial" w:hAnsi="Arial"/>
      <w:b/>
      <w:sz w:val="24"/>
      <w:lang w:val="es-MX" w:eastAsia="es-ES"/>
    </w:rPr>
  </w:style>
  <w:style w:type="character" w:customStyle="1" w:styleId="EncabezadoCar">
    <w:name w:val="Encabezado Car"/>
    <w:aliases w:val="Encabezado1 Car"/>
    <w:basedOn w:val="Fuentedeprrafopredeter"/>
    <w:link w:val="Encabezado"/>
    <w:uiPriority w:val="99"/>
    <w:rsid w:val="002D717A"/>
    <w:rPr>
      <w:lang w:val="es-ES_tradnl" w:eastAsia="es-ES"/>
    </w:rPr>
  </w:style>
  <w:style w:type="character" w:customStyle="1" w:styleId="letra14pt">
    <w:name w:val="letra14pt"/>
    <w:basedOn w:val="Fuentedeprrafopredeter"/>
    <w:rsid w:val="002D717A"/>
  </w:style>
  <w:style w:type="paragraph" w:customStyle="1" w:styleId="margenizq0punto5">
    <w:name w:val="margen_izq_0punto5"/>
    <w:basedOn w:val="Normal"/>
    <w:rsid w:val="002D717A"/>
    <w:pPr>
      <w:spacing w:before="100" w:beforeAutospacing="1" w:after="100" w:afterAutospacing="1"/>
    </w:pPr>
    <w:rPr>
      <w:szCs w:val="24"/>
      <w:lang w:val="es-CO" w:eastAsia="es-CO"/>
    </w:rPr>
  </w:style>
  <w:style w:type="character" w:customStyle="1" w:styleId="baj">
    <w:name w:val="b_aj"/>
    <w:basedOn w:val="Fuentedeprrafopredeter"/>
    <w:rsid w:val="002D717A"/>
  </w:style>
  <w:style w:type="character" w:customStyle="1" w:styleId="TextoindependienteCar">
    <w:name w:val="Texto independiente Car"/>
    <w:basedOn w:val="Fuentedeprrafopredeter"/>
    <w:link w:val="Textoindependiente"/>
    <w:uiPriority w:val="99"/>
    <w:rsid w:val="002D717A"/>
    <w:rPr>
      <w:sz w:val="24"/>
      <w:lang w:val="es-ES" w:eastAsia="es-ES"/>
    </w:rPr>
  </w:style>
  <w:style w:type="character" w:styleId="Hipervnculovisitado">
    <w:name w:val="FollowedHyperlink"/>
    <w:basedOn w:val="Fuentedeprrafopredeter"/>
    <w:uiPriority w:val="99"/>
    <w:semiHidden/>
    <w:unhideWhenUsed/>
    <w:rsid w:val="002D717A"/>
    <w:rPr>
      <w:color w:val="800080"/>
      <w:u w:val="single"/>
    </w:rPr>
  </w:style>
  <w:style w:type="paragraph" w:customStyle="1" w:styleId="xl63">
    <w:name w:val="xl63"/>
    <w:basedOn w:val="Normal"/>
    <w:rsid w:val="002D717A"/>
    <w:pPr>
      <w:spacing w:before="100" w:beforeAutospacing="1" w:after="100" w:afterAutospacing="1"/>
      <w:jc w:val="center"/>
      <w:textAlignment w:val="center"/>
    </w:pPr>
    <w:rPr>
      <w:szCs w:val="24"/>
      <w:lang w:val="es-CO" w:eastAsia="es-CO"/>
    </w:rPr>
  </w:style>
  <w:style w:type="paragraph" w:customStyle="1" w:styleId="xl64">
    <w:name w:val="xl64"/>
    <w:basedOn w:val="Normal"/>
    <w:rsid w:val="002D717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4"/>
      <w:lang w:val="es-CO" w:eastAsia="es-CO"/>
    </w:rPr>
  </w:style>
  <w:style w:type="paragraph" w:customStyle="1" w:styleId="xl65">
    <w:name w:val="xl65"/>
    <w:basedOn w:val="Normal"/>
    <w:rsid w:val="002D717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4"/>
      <w:lang w:val="es-CO" w:eastAsia="es-CO"/>
    </w:rPr>
  </w:style>
  <w:style w:type="paragraph" w:customStyle="1" w:styleId="xl66">
    <w:name w:val="xl66"/>
    <w:basedOn w:val="Normal"/>
    <w:rsid w:val="002D717A"/>
    <w:pPr>
      <w:pBdr>
        <w:bottom w:val="single" w:sz="4" w:space="0" w:color="auto"/>
      </w:pBdr>
      <w:spacing w:before="100" w:beforeAutospacing="1" w:after="100" w:afterAutospacing="1"/>
      <w:jc w:val="center"/>
    </w:pPr>
    <w:rPr>
      <w:b/>
      <w:bCs/>
      <w:szCs w:val="24"/>
      <w:lang w:val="es-CO" w:eastAsia="es-CO"/>
    </w:rPr>
  </w:style>
  <w:style w:type="paragraph" w:customStyle="1" w:styleId="xl67">
    <w:name w:val="xl67"/>
    <w:basedOn w:val="Normal"/>
    <w:rsid w:val="002D717A"/>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lang w:val="es-CO" w:eastAsia="es-CO"/>
    </w:rPr>
  </w:style>
  <w:style w:type="paragraph" w:customStyle="1" w:styleId="xl68">
    <w:name w:val="xl68"/>
    <w:basedOn w:val="Normal"/>
    <w:rsid w:val="002D717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val="es-CO" w:eastAsia="es-CO"/>
    </w:rPr>
  </w:style>
  <w:style w:type="paragraph" w:customStyle="1" w:styleId="xl69">
    <w:name w:val="xl69"/>
    <w:basedOn w:val="Normal"/>
    <w:rsid w:val="002D717A"/>
    <w:pPr>
      <w:spacing w:before="100" w:beforeAutospacing="1" w:after="100" w:afterAutospacing="1"/>
      <w:jc w:val="center"/>
      <w:textAlignment w:val="center"/>
    </w:pPr>
    <w:rPr>
      <w:sz w:val="16"/>
      <w:szCs w:val="16"/>
      <w:lang w:val="es-CO" w:eastAsia="es-CO"/>
    </w:rPr>
  </w:style>
  <w:style w:type="paragraph" w:customStyle="1" w:styleId="default0">
    <w:name w:val="default"/>
    <w:basedOn w:val="Normal"/>
    <w:rsid w:val="006F2344"/>
    <w:pPr>
      <w:spacing w:before="100" w:beforeAutospacing="1" w:after="100" w:afterAutospacing="1"/>
    </w:pPr>
    <w:rPr>
      <w:szCs w:val="24"/>
      <w:lang w:val="es-CO" w:eastAsia="es-CO"/>
    </w:rPr>
  </w:style>
  <w:style w:type="character" w:customStyle="1" w:styleId="a5">
    <w:name w:val="a5"/>
    <w:basedOn w:val="Fuentedeprrafopredeter"/>
    <w:rsid w:val="006F2344"/>
  </w:style>
  <w:style w:type="character" w:customStyle="1" w:styleId="a0">
    <w:name w:val="a0"/>
    <w:basedOn w:val="Fuentedeprrafopredeter"/>
    <w:rsid w:val="006F2344"/>
  </w:style>
  <w:style w:type="character" w:customStyle="1" w:styleId="a11">
    <w:name w:val="a11"/>
    <w:basedOn w:val="Fuentedeprrafopredeter"/>
    <w:rsid w:val="006F23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076160">
      <w:bodyDiv w:val="1"/>
      <w:marLeft w:val="0"/>
      <w:marRight w:val="0"/>
      <w:marTop w:val="0"/>
      <w:marBottom w:val="0"/>
      <w:divBdr>
        <w:top w:val="none" w:sz="0" w:space="0" w:color="auto"/>
        <w:left w:val="none" w:sz="0" w:space="0" w:color="auto"/>
        <w:bottom w:val="none" w:sz="0" w:space="0" w:color="auto"/>
        <w:right w:val="none" w:sz="0" w:space="0" w:color="auto"/>
      </w:divBdr>
    </w:div>
    <w:div w:id="170066615">
      <w:bodyDiv w:val="1"/>
      <w:marLeft w:val="0"/>
      <w:marRight w:val="0"/>
      <w:marTop w:val="0"/>
      <w:marBottom w:val="0"/>
      <w:divBdr>
        <w:top w:val="none" w:sz="0" w:space="0" w:color="auto"/>
        <w:left w:val="none" w:sz="0" w:space="0" w:color="auto"/>
        <w:bottom w:val="none" w:sz="0" w:space="0" w:color="auto"/>
        <w:right w:val="none" w:sz="0" w:space="0" w:color="auto"/>
      </w:divBdr>
    </w:div>
    <w:div w:id="252133942">
      <w:bodyDiv w:val="1"/>
      <w:marLeft w:val="0"/>
      <w:marRight w:val="0"/>
      <w:marTop w:val="0"/>
      <w:marBottom w:val="0"/>
      <w:divBdr>
        <w:top w:val="none" w:sz="0" w:space="0" w:color="auto"/>
        <w:left w:val="none" w:sz="0" w:space="0" w:color="auto"/>
        <w:bottom w:val="none" w:sz="0" w:space="0" w:color="auto"/>
        <w:right w:val="none" w:sz="0" w:space="0" w:color="auto"/>
      </w:divBdr>
    </w:div>
    <w:div w:id="274757470">
      <w:bodyDiv w:val="1"/>
      <w:marLeft w:val="0"/>
      <w:marRight w:val="0"/>
      <w:marTop w:val="0"/>
      <w:marBottom w:val="0"/>
      <w:divBdr>
        <w:top w:val="none" w:sz="0" w:space="0" w:color="auto"/>
        <w:left w:val="none" w:sz="0" w:space="0" w:color="auto"/>
        <w:bottom w:val="none" w:sz="0" w:space="0" w:color="auto"/>
        <w:right w:val="none" w:sz="0" w:space="0" w:color="auto"/>
      </w:divBdr>
    </w:div>
    <w:div w:id="303899324">
      <w:bodyDiv w:val="1"/>
      <w:marLeft w:val="0"/>
      <w:marRight w:val="0"/>
      <w:marTop w:val="0"/>
      <w:marBottom w:val="0"/>
      <w:divBdr>
        <w:top w:val="none" w:sz="0" w:space="0" w:color="auto"/>
        <w:left w:val="none" w:sz="0" w:space="0" w:color="auto"/>
        <w:bottom w:val="none" w:sz="0" w:space="0" w:color="auto"/>
        <w:right w:val="none" w:sz="0" w:space="0" w:color="auto"/>
      </w:divBdr>
    </w:div>
    <w:div w:id="398862983">
      <w:bodyDiv w:val="1"/>
      <w:marLeft w:val="0"/>
      <w:marRight w:val="0"/>
      <w:marTop w:val="0"/>
      <w:marBottom w:val="0"/>
      <w:divBdr>
        <w:top w:val="none" w:sz="0" w:space="0" w:color="auto"/>
        <w:left w:val="none" w:sz="0" w:space="0" w:color="auto"/>
        <w:bottom w:val="none" w:sz="0" w:space="0" w:color="auto"/>
        <w:right w:val="none" w:sz="0" w:space="0" w:color="auto"/>
      </w:divBdr>
    </w:div>
    <w:div w:id="408431843">
      <w:bodyDiv w:val="1"/>
      <w:marLeft w:val="0"/>
      <w:marRight w:val="0"/>
      <w:marTop w:val="0"/>
      <w:marBottom w:val="0"/>
      <w:divBdr>
        <w:top w:val="none" w:sz="0" w:space="0" w:color="auto"/>
        <w:left w:val="none" w:sz="0" w:space="0" w:color="auto"/>
        <w:bottom w:val="none" w:sz="0" w:space="0" w:color="auto"/>
        <w:right w:val="none" w:sz="0" w:space="0" w:color="auto"/>
      </w:divBdr>
    </w:div>
    <w:div w:id="440302943">
      <w:bodyDiv w:val="1"/>
      <w:marLeft w:val="0"/>
      <w:marRight w:val="0"/>
      <w:marTop w:val="0"/>
      <w:marBottom w:val="0"/>
      <w:divBdr>
        <w:top w:val="none" w:sz="0" w:space="0" w:color="auto"/>
        <w:left w:val="none" w:sz="0" w:space="0" w:color="auto"/>
        <w:bottom w:val="none" w:sz="0" w:space="0" w:color="auto"/>
        <w:right w:val="none" w:sz="0" w:space="0" w:color="auto"/>
      </w:divBdr>
    </w:div>
    <w:div w:id="464354410">
      <w:bodyDiv w:val="1"/>
      <w:marLeft w:val="450"/>
      <w:marRight w:val="0"/>
      <w:marTop w:val="75"/>
      <w:marBottom w:val="0"/>
      <w:divBdr>
        <w:top w:val="none" w:sz="0" w:space="0" w:color="auto"/>
        <w:left w:val="none" w:sz="0" w:space="0" w:color="auto"/>
        <w:bottom w:val="none" w:sz="0" w:space="0" w:color="auto"/>
        <w:right w:val="none" w:sz="0" w:space="0" w:color="auto"/>
      </w:divBdr>
    </w:div>
    <w:div w:id="465590685">
      <w:bodyDiv w:val="1"/>
      <w:marLeft w:val="0"/>
      <w:marRight w:val="0"/>
      <w:marTop w:val="0"/>
      <w:marBottom w:val="0"/>
      <w:divBdr>
        <w:top w:val="none" w:sz="0" w:space="0" w:color="auto"/>
        <w:left w:val="none" w:sz="0" w:space="0" w:color="auto"/>
        <w:bottom w:val="none" w:sz="0" w:space="0" w:color="auto"/>
        <w:right w:val="none" w:sz="0" w:space="0" w:color="auto"/>
      </w:divBdr>
    </w:div>
    <w:div w:id="740635002">
      <w:bodyDiv w:val="1"/>
      <w:marLeft w:val="0"/>
      <w:marRight w:val="0"/>
      <w:marTop w:val="0"/>
      <w:marBottom w:val="0"/>
      <w:divBdr>
        <w:top w:val="none" w:sz="0" w:space="0" w:color="auto"/>
        <w:left w:val="none" w:sz="0" w:space="0" w:color="auto"/>
        <w:bottom w:val="none" w:sz="0" w:space="0" w:color="auto"/>
        <w:right w:val="none" w:sz="0" w:space="0" w:color="auto"/>
      </w:divBdr>
    </w:div>
    <w:div w:id="801652109">
      <w:bodyDiv w:val="1"/>
      <w:marLeft w:val="0"/>
      <w:marRight w:val="0"/>
      <w:marTop w:val="0"/>
      <w:marBottom w:val="0"/>
      <w:divBdr>
        <w:top w:val="none" w:sz="0" w:space="0" w:color="auto"/>
        <w:left w:val="none" w:sz="0" w:space="0" w:color="auto"/>
        <w:bottom w:val="none" w:sz="0" w:space="0" w:color="auto"/>
        <w:right w:val="none" w:sz="0" w:space="0" w:color="auto"/>
      </w:divBdr>
    </w:div>
    <w:div w:id="820078366">
      <w:bodyDiv w:val="1"/>
      <w:marLeft w:val="0"/>
      <w:marRight w:val="0"/>
      <w:marTop w:val="0"/>
      <w:marBottom w:val="0"/>
      <w:divBdr>
        <w:top w:val="none" w:sz="0" w:space="0" w:color="auto"/>
        <w:left w:val="none" w:sz="0" w:space="0" w:color="auto"/>
        <w:bottom w:val="none" w:sz="0" w:space="0" w:color="auto"/>
        <w:right w:val="none" w:sz="0" w:space="0" w:color="auto"/>
      </w:divBdr>
    </w:div>
    <w:div w:id="943535588">
      <w:bodyDiv w:val="1"/>
      <w:marLeft w:val="0"/>
      <w:marRight w:val="0"/>
      <w:marTop w:val="0"/>
      <w:marBottom w:val="0"/>
      <w:divBdr>
        <w:top w:val="none" w:sz="0" w:space="0" w:color="auto"/>
        <w:left w:val="none" w:sz="0" w:space="0" w:color="auto"/>
        <w:bottom w:val="none" w:sz="0" w:space="0" w:color="auto"/>
        <w:right w:val="none" w:sz="0" w:space="0" w:color="auto"/>
      </w:divBdr>
    </w:div>
    <w:div w:id="1043555615">
      <w:bodyDiv w:val="1"/>
      <w:marLeft w:val="0"/>
      <w:marRight w:val="0"/>
      <w:marTop w:val="0"/>
      <w:marBottom w:val="0"/>
      <w:divBdr>
        <w:top w:val="none" w:sz="0" w:space="0" w:color="auto"/>
        <w:left w:val="none" w:sz="0" w:space="0" w:color="auto"/>
        <w:bottom w:val="none" w:sz="0" w:space="0" w:color="auto"/>
        <w:right w:val="none" w:sz="0" w:space="0" w:color="auto"/>
      </w:divBdr>
    </w:div>
    <w:div w:id="1096245859">
      <w:bodyDiv w:val="1"/>
      <w:marLeft w:val="0"/>
      <w:marRight w:val="0"/>
      <w:marTop w:val="0"/>
      <w:marBottom w:val="0"/>
      <w:divBdr>
        <w:top w:val="none" w:sz="0" w:space="0" w:color="auto"/>
        <w:left w:val="none" w:sz="0" w:space="0" w:color="auto"/>
        <w:bottom w:val="none" w:sz="0" w:space="0" w:color="auto"/>
        <w:right w:val="none" w:sz="0" w:space="0" w:color="auto"/>
      </w:divBdr>
    </w:div>
    <w:div w:id="1100224361">
      <w:bodyDiv w:val="1"/>
      <w:marLeft w:val="0"/>
      <w:marRight w:val="0"/>
      <w:marTop w:val="0"/>
      <w:marBottom w:val="0"/>
      <w:divBdr>
        <w:top w:val="none" w:sz="0" w:space="0" w:color="auto"/>
        <w:left w:val="none" w:sz="0" w:space="0" w:color="auto"/>
        <w:bottom w:val="none" w:sz="0" w:space="0" w:color="auto"/>
        <w:right w:val="none" w:sz="0" w:space="0" w:color="auto"/>
      </w:divBdr>
    </w:div>
    <w:div w:id="1238057194">
      <w:bodyDiv w:val="1"/>
      <w:marLeft w:val="0"/>
      <w:marRight w:val="0"/>
      <w:marTop w:val="0"/>
      <w:marBottom w:val="0"/>
      <w:divBdr>
        <w:top w:val="none" w:sz="0" w:space="0" w:color="auto"/>
        <w:left w:val="none" w:sz="0" w:space="0" w:color="auto"/>
        <w:bottom w:val="none" w:sz="0" w:space="0" w:color="auto"/>
        <w:right w:val="none" w:sz="0" w:space="0" w:color="auto"/>
      </w:divBdr>
    </w:div>
    <w:div w:id="1271936148">
      <w:bodyDiv w:val="1"/>
      <w:marLeft w:val="0"/>
      <w:marRight w:val="0"/>
      <w:marTop w:val="0"/>
      <w:marBottom w:val="0"/>
      <w:divBdr>
        <w:top w:val="none" w:sz="0" w:space="0" w:color="auto"/>
        <w:left w:val="none" w:sz="0" w:space="0" w:color="auto"/>
        <w:bottom w:val="none" w:sz="0" w:space="0" w:color="auto"/>
        <w:right w:val="none" w:sz="0" w:space="0" w:color="auto"/>
      </w:divBdr>
    </w:div>
    <w:div w:id="1379234965">
      <w:bodyDiv w:val="1"/>
      <w:marLeft w:val="0"/>
      <w:marRight w:val="0"/>
      <w:marTop w:val="0"/>
      <w:marBottom w:val="0"/>
      <w:divBdr>
        <w:top w:val="none" w:sz="0" w:space="0" w:color="auto"/>
        <w:left w:val="none" w:sz="0" w:space="0" w:color="auto"/>
        <w:bottom w:val="none" w:sz="0" w:space="0" w:color="auto"/>
        <w:right w:val="none" w:sz="0" w:space="0" w:color="auto"/>
      </w:divBdr>
    </w:div>
    <w:div w:id="1419868825">
      <w:bodyDiv w:val="1"/>
      <w:marLeft w:val="0"/>
      <w:marRight w:val="0"/>
      <w:marTop w:val="0"/>
      <w:marBottom w:val="0"/>
      <w:divBdr>
        <w:top w:val="none" w:sz="0" w:space="0" w:color="auto"/>
        <w:left w:val="none" w:sz="0" w:space="0" w:color="auto"/>
        <w:bottom w:val="none" w:sz="0" w:space="0" w:color="auto"/>
        <w:right w:val="none" w:sz="0" w:space="0" w:color="auto"/>
      </w:divBdr>
    </w:div>
    <w:div w:id="1445812108">
      <w:bodyDiv w:val="1"/>
      <w:marLeft w:val="0"/>
      <w:marRight w:val="0"/>
      <w:marTop w:val="0"/>
      <w:marBottom w:val="0"/>
      <w:divBdr>
        <w:top w:val="none" w:sz="0" w:space="0" w:color="auto"/>
        <w:left w:val="none" w:sz="0" w:space="0" w:color="auto"/>
        <w:bottom w:val="none" w:sz="0" w:space="0" w:color="auto"/>
        <w:right w:val="none" w:sz="0" w:space="0" w:color="auto"/>
      </w:divBdr>
    </w:div>
    <w:div w:id="1476020214">
      <w:bodyDiv w:val="1"/>
      <w:marLeft w:val="0"/>
      <w:marRight w:val="0"/>
      <w:marTop w:val="0"/>
      <w:marBottom w:val="0"/>
      <w:divBdr>
        <w:top w:val="none" w:sz="0" w:space="0" w:color="auto"/>
        <w:left w:val="none" w:sz="0" w:space="0" w:color="auto"/>
        <w:bottom w:val="none" w:sz="0" w:space="0" w:color="auto"/>
        <w:right w:val="none" w:sz="0" w:space="0" w:color="auto"/>
      </w:divBdr>
    </w:div>
    <w:div w:id="1483696722">
      <w:bodyDiv w:val="1"/>
      <w:marLeft w:val="0"/>
      <w:marRight w:val="0"/>
      <w:marTop w:val="0"/>
      <w:marBottom w:val="0"/>
      <w:divBdr>
        <w:top w:val="none" w:sz="0" w:space="0" w:color="auto"/>
        <w:left w:val="none" w:sz="0" w:space="0" w:color="auto"/>
        <w:bottom w:val="none" w:sz="0" w:space="0" w:color="auto"/>
        <w:right w:val="none" w:sz="0" w:space="0" w:color="auto"/>
      </w:divBdr>
    </w:div>
    <w:div w:id="1512449681">
      <w:bodyDiv w:val="1"/>
      <w:marLeft w:val="0"/>
      <w:marRight w:val="0"/>
      <w:marTop w:val="0"/>
      <w:marBottom w:val="0"/>
      <w:divBdr>
        <w:top w:val="none" w:sz="0" w:space="0" w:color="auto"/>
        <w:left w:val="none" w:sz="0" w:space="0" w:color="auto"/>
        <w:bottom w:val="none" w:sz="0" w:space="0" w:color="auto"/>
        <w:right w:val="none" w:sz="0" w:space="0" w:color="auto"/>
      </w:divBdr>
    </w:div>
    <w:div w:id="1543251039">
      <w:bodyDiv w:val="1"/>
      <w:marLeft w:val="0"/>
      <w:marRight w:val="0"/>
      <w:marTop w:val="0"/>
      <w:marBottom w:val="0"/>
      <w:divBdr>
        <w:top w:val="none" w:sz="0" w:space="0" w:color="auto"/>
        <w:left w:val="none" w:sz="0" w:space="0" w:color="auto"/>
        <w:bottom w:val="none" w:sz="0" w:space="0" w:color="auto"/>
        <w:right w:val="none" w:sz="0" w:space="0" w:color="auto"/>
      </w:divBdr>
    </w:div>
    <w:div w:id="1577059039">
      <w:bodyDiv w:val="1"/>
      <w:marLeft w:val="0"/>
      <w:marRight w:val="0"/>
      <w:marTop w:val="0"/>
      <w:marBottom w:val="0"/>
      <w:divBdr>
        <w:top w:val="none" w:sz="0" w:space="0" w:color="auto"/>
        <w:left w:val="none" w:sz="0" w:space="0" w:color="auto"/>
        <w:bottom w:val="none" w:sz="0" w:space="0" w:color="auto"/>
        <w:right w:val="none" w:sz="0" w:space="0" w:color="auto"/>
      </w:divBdr>
    </w:div>
    <w:div w:id="1628582746">
      <w:bodyDiv w:val="1"/>
      <w:marLeft w:val="0"/>
      <w:marRight w:val="0"/>
      <w:marTop w:val="0"/>
      <w:marBottom w:val="0"/>
      <w:divBdr>
        <w:top w:val="none" w:sz="0" w:space="0" w:color="auto"/>
        <w:left w:val="none" w:sz="0" w:space="0" w:color="auto"/>
        <w:bottom w:val="none" w:sz="0" w:space="0" w:color="auto"/>
        <w:right w:val="none" w:sz="0" w:space="0" w:color="auto"/>
      </w:divBdr>
    </w:div>
    <w:div w:id="1655135521">
      <w:bodyDiv w:val="1"/>
      <w:marLeft w:val="0"/>
      <w:marRight w:val="0"/>
      <w:marTop w:val="0"/>
      <w:marBottom w:val="0"/>
      <w:divBdr>
        <w:top w:val="none" w:sz="0" w:space="0" w:color="auto"/>
        <w:left w:val="none" w:sz="0" w:space="0" w:color="auto"/>
        <w:bottom w:val="none" w:sz="0" w:space="0" w:color="auto"/>
        <w:right w:val="none" w:sz="0" w:space="0" w:color="auto"/>
      </w:divBdr>
    </w:div>
    <w:div w:id="1687826769">
      <w:bodyDiv w:val="1"/>
      <w:marLeft w:val="0"/>
      <w:marRight w:val="0"/>
      <w:marTop w:val="0"/>
      <w:marBottom w:val="0"/>
      <w:divBdr>
        <w:top w:val="none" w:sz="0" w:space="0" w:color="auto"/>
        <w:left w:val="none" w:sz="0" w:space="0" w:color="auto"/>
        <w:bottom w:val="none" w:sz="0" w:space="0" w:color="auto"/>
        <w:right w:val="none" w:sz="0" w:space="0" w:color="auto"/>
      </w:divBdr>
    </w:div>
    <w:div w:id="1762333777">
      <w:bodyDiv w:val="1"/>
      <w:marLeft w:val="0"/>
      <w:marRight w:val="0"/>
      <w:marTop w:val="0"/>
      <w:marBottom w:val="0"/>
      <w:divBdr>
        <w:top w:val="none" w:sz="0" w:space="0" w:color="auto"/>
        <w:left w:val="none" w:sz="0" w:space="0" w:color="auto"/>
        <w:bottom w:val="none" w:sz="0" w:space="0" w:color="auto"/>
        <w:right w:val="none" w:sz="0" w:space="0" w:color="auto"/>
      </w:divBdr>
    </w:div>
    <w:div w:id="1890264967">
      <w:bodyDiv w:val="1"/>
      <w:marLeft w:val="0"/>
      <w:marRight w:val="0"/>
      <w:marTop w:val="0"/>
      <w:marBottom w:val="0"/>
      <w:divBdr>
        <w:top w:val="none" w:sz="0" w:space="0" w:color="auto"/>
        <w:left w:val="none" w:sz="0" w:space="0" w:color="auto"/>
        <w:bottom w:val="none" w:sz="0" w:space="0" w:color="auto"/>
        <w:right w:val="none" w:sz="0" w:space="0" w:color="auto"/>
      </w:divBdr>
    </w:div>
    <w:div w:id="1956254631">
      <w:bodyDiv w:val="1"/>
      <w:marLeft w:val="0"/>
      <w:marRight w:val="0"/>
      <w:marTop w:val="0"/>
      <w:marBottom w:val="0"/>
      <w:divBdr>
        <w:top w:val="none" w:sz="0" w:space="0" w:color="auto"/>
        <w:left w:val="none" w:sz="0" w:space="0" w:color="auto"/>
        <w:bottom w:val="none" w:sz="0" w:space="0" w:color="auto"/>
        <w:right w:val="none" w:sz="0" w:space="0" w:color="auto"/>
      </w:divBdr>
    </w:div>
    <w:div w:id="1962572553">
      <w:bodyDiv w:val="1"/>
      <w:marLeft w:val="0"/>
      <w:marRight w:val="0"/>
      <w:marTop w:val="0"/>
      <w:marBottom w:val="0"/>
      <w:divBdr>
        <w:top w:val="none" w:sz="0" w:space="0" w:color="auto"/>
        <w:left w:val="none" w:sz="0" w:space="0" w:color="auto"/>
        <w:bottom w:val="none" w:sz="0" w:space="0" w:color="auto"/>
        <w:right w:val="none" w:sz="0" w:space="0" w:color="auto"/>
      </w:divBdr>
    </w:div>
    <w:div w:id="1973093008">
      <w:bodyDiv w:val="1"/>
      <w:marLeft w:val="0"/>
      <w:marRight w:val="0"/>
      <w:marTop w:val="0"/>
      <w:marBottom w:val="0"/>
      <w:divBdr>
        <w:top w:val="none" w:sz="0" w:space="0" w:color="auto"/>
        <w:left w:val="none" w:sz="0" w:space="0" w:color="auto"/>
        <w:bottom w:val="none" w:sz="0" w:space="0" w:color="auto"/>
        <w:right w:val="none" w:sz="0" w:space="0" w:color="auto"/>
      </w:divBdr>
    </w:div>
    <w:div w:id="1996952383">
      <w:bodyDiv w:val="1"/>
      <w:marLeft w:val="0"/>
      <w:marRight w:val="0"/>
      <w:marTop w:val="0"/>
      <w:marBottom w:val="0"/>
      <w:divBdr>
        <w:top w:val="none" w:sz="0" w:space="0" w:color="auto"/>
        <w:left w:val="none" w:sz="0" w:space="0" w:color="auto"/>
        <w:bottom w:val="none" w:sz="0" w:space="0" w:color="auto"/>
        <w:right w:val="none" w:sz="0" w:space="0" w:color="auto"/>
      </w:divBdr>
    </w:div>
    <w:div w:id="2015763993">
      <w:bodyDiv w:val="1"/>
      <w:marLeft w:val="0"/>
      <w:marRight w:val="0"/>
      <w:marTop w:val="0"/>
      <w:marBottom w:val="0"/>
      <w:divBdr>
        <w:top w:val="none" w:sz="0" w:space="0" w:color="auto"/>
        <w:left w:val="none" w:sz="0" w:space="0" w:color="auto"/>
        <w:bottom w:val="none" w:sz="0" w:space="0" w:color="auto"/>
        <w:right w:val="none" w:sz="0" w:space="0" w:color="auto"/>
      </w:divBdr>
    </w:div>
    <w:div w:id="2053842239">
      <w:bodyDiv w:val="1"/>
      <w:marLeft w:val="0"/>
      <w:marRight w:val="0"/>
      <w:marTop w:val="0"/>
      <w:marBottom w:val="0"/>
      <w:divBdr>
        <w:top w:val="none" w:sz="0" w:space="0" w:color="auto"/>
        <w:left w:val="none" w:sz="0" w:space="0" w:color="auto"/>
        <w:bottom w:val="none" w:sz="0" w:space="0" w:color="auto"/>
        <w:right w:val="none" w:sz="0" w:space="0" w:color="auto"/>
      </w:divBdr>
    </w:div>
    <w:div w:id="2114742595">
      <w:bodyDiv w:val="1"/>
      <w:marLeft w:val="0"/>
      <w:marRight w:val="0"/>
      <w:marTop w:val="0"/>
      <w:marBottom w:val="0"/>
      <w:divBdr>
        <w:top w:val="none" w:sz="0" w:space="0" w:color="auto"/>
        <w:left w:val="none" w:sz="0" w:space="0" w:color="auto"/>
        <w:bottom w:val="none" w:sz="0" w:space="0" w:color="auto"/>
        <w:right w:val="none" w:sz="0" w:space="0" w:color="auto"/>
      </w:divBdr>
    </w:div>
    <w:div w:id="2132238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Ins15</b:Tag>
    <b:SourceType>Report</b:SourceType>
    <b:Guid>{6CE2CF26-A7A9-4B98-8FED-65C4A04FC2CA}</b:Guid>
    <b:Author>
      <b:Author>
        <b:Corporate>Instituto Alexander Von Humboldt  </b:Corporate>
      </b:Author>
    </b:Author>
    <b:Title>Recomendación para la delimitación, por parte del Ministerio de Ambiente y Desarrollo Sostenible Complejo de páramos Los Picachos a escala 1:25.000 </b:Title>
    <b:Year>2015</b:Year>
    <b:City>Bogota D.C</b:City>
    <b:ThesisType>Convenio interadministrativo 13-014 (FA 005 de 2013)</b:ThesisType>
    <b:RefOrder>1</b:RefOrder>
  </b:Source>
</b:Sources>
</file>

<file path=customXml/itemProps1.xml><?xml version="1.0" encoding="utf-8"?>
<ds:datastoreItem xmlns:ds="http://schemas.openxmlformats.org/officeDocument/2006/customXml" ds:itemID="{B3C44BA5-4F02-427F-AF18-03DF556F3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15</Pages>
  <Words>6388</Words>
  <Characters>34954</Characters>
  <Application>Microsoft Office Word</Application>
  <DocSecurity>0</DocSecurity>
  <Lines>291</Lines>
  <Paragraphs>82</Paragraphs>
  <ScaleCrop>false</ScaleCrop>
  <HeadingPairs>
    <vt:vector size="2" baseType="variant">
      <vt:variant>
        <vt:lpstr>Título</vt:lpstr>
      </vt:variant>
      <vt:variant>
        <vt:i4>1</vt:i4>
      </vt:variant>
    </vt:vector>
  </HeadingPairs>
  <TitlesOfParts>
    <vt:vector size="1" baseType="lpstr">
      <vt:lpstr>“Por la cual se resuelve un recurso de reposición”</vt:lpstr>
    </vt:vector>
  </TitlesOfParts>
  <Company>Minambiente</Company>
  <LinksUpToDate>false</LinksUpToDate>
  <CharactersWithSpaces>41260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 la cual se resuelve un recurso de reposición”</dc:title>
  <dc:creator>Minambiente</dc:creator>
  <dc:description>Imprimir por ambas caras</dc:description>
  <cp:lastModifiedBy>Rayza Cristina Segura Ospino</cp:lastModifiedBy>
  <cp:revision>10</cp:revision>
  <cp:lastPrinted>2018-07-10T23:32:00Z</cp:lastPrinted>
  <dcterms:created xsi:type="dcterms:W3CDTF">2018-07-18T23:39:00Z</dcterms:created>
  <dcterms:modified xsi:type="dcterms:W3CDTF">2018-07-19T23:57:00Z</dcterms:modified>
</cp:coreProperties>
</file>