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AE7" w:rsidRDefault="00C87AE7" w:rsidP="00C87AE7">
      <w:pPr>
        <w:spacing w:before="100" w:beforeAutospacing="1" w:after="100" w:afterAutospacing="1"/>
        <w:jc w:val="center"/>
        <w:rPr>
          <w:rFonts w:ascii="Arial Narrow" w:hAnsi="Arial Narrow" w:cs="Arial"/>
          <w:b/>
          <w:szCs w:val="22"/>
          <w:lang w:eastAsia="es-CO"/>
        </w:rPr>
      </w:pPr>
      <w:bookmarkStart w:id="0" w:name="_GoBack"/>
      <w:bookmarkEnd w:id="0"/>
      <w:r w:rsidRPr="00141C07">
        <w:rPr>
          <w:rFonts w:ascii="Arial Narrow" w:hAnsi="Arial Narrow" w:cs="Arial"/>
          <w:b/>
          <w:szCs w:val="22"/>
          <w:lang w:eastAsia="es-CO"/>
        </w:rPr>
        <w:t xml:space="preserve">DOCUMENTO TECNICO DE SOPORTE </w:t>
      </w:r>
    </w:p>
    <w:p w:rsidR="002A76BB" w:rsidRPr="00141C07" w:rsidRDefault="002A76BB" w:rsidP="00C87AE7">
      <w:pPr>
        <w:spacing w:before="100" w:beforeAutospacing="1" w:after="100" w:afterAutospacing="1"/>
        <w:jc w:val="center"/>
        <w:rPr>
          <w:rFonts w:ascii="Arial Narrow" w:hAnsi="Arial Narrow" w:cs="Arial"/>
          <w:b/>
          <w:szCs w:val="22"/>
          <w:lang w:eastAsia="es-CO"/>
        </w:rPr>
      </w:pPr>
    </w:p>
    <w:p w:rsidR="0061317F" w:rsidRPr="005F5B87" w:rsidRDefault="002A76BB" w:rsidP="00B20BF7">
      <w:pPr>
        <w:pStyle w:val="Prrafodelista"/>
        <w:numPr>
          <w:ilvl w:val="0"/>
          <w:numId w:val="8"/>
        </w:numPr>
        <w:jc w:val="center"/>
        <w:rPr>
          <w:rFonts w:ascii="Arial Narrow" w:hAnsi="Arial Narrow" w:cs="Arial"/>
          <w:b/>
          <w:szCs w:val="24"/>
        </w:rPr>
      </w:pPr>
      <w:r w:rsidRPr="005F5B87">
        <w:rPr>
          <w:rFonts w:ascii="Arial Narrow" w:hAnsi="Arial Narrow" w:cs="Arial"/>
          <w:b/>
          <w:szCs w:val="24"/>
        </w:rPr>
        <w:t xml:space="preserve">“Resolución </w:t>
      </w:r>
      <w:r w:rsidRPr="005F5B87">
        <w:rPr>
          <w:rFonts w:ascii="Arial Narrow" w:hAnsi="Arial Narrow" w:cs="Arial"/>
          <w:b/>
          <w:color w:val="000000" w:themeColor="text1"/>
          <w:szCs w:val="24"/>
        </w:rPr>
        <w:t>por la cual se adiciona la resolución 668 de 2016 sobre uso racional de bolsas plásticas y se adoptan otras disposiciones</w:t>
      </w:r>
      <w:r w:rsidR="0061317F" w:rsidRPr="005F5B87">
        <w:rPr>
          <w:rFonts w:ascii="Arial Narrow" w:hAnsi="Arial Narrow" w:cs="Arial"/>
          <w:b/>
          <w:color w:val="000000" w:themeColor="text1"/>
          <w:szCs w:val="24"/>
        </w:rPr>
        <w:t>”</w:t>
      </w:r>
    </w:p>
    <w:p w:rsidR="0061317F" w:rsidRPr="0061317F" w:rsidRDefault="0061317F" w:rsidP="0061317F">
      <w:pPr>
        <w:jc w:val="center"/>
        <w:rPr>
          <w:rFonts w:cs="Arial"/>
          <w:szCs w:val="24"/>
        </w:rPr>
      </w:pPr>
    </w:p>
    <w:p w:rsidR="00C87AE7" w:rsidRPr="00141C07" w:rsidRDefault="002148FE" w:rsidP="00C87AE7">
      <w:pPr>
        <w:pStyle w:val="Prrafodelista"/>
        <w:numPr>
          <w:ilvl w:val="0"/>
          <w:numId w:val="8"/>
        </w:numPr>
        <w:spacing w:before="100" w:beforeAutospacing="1" w:after="100" w:afterAutospacing="1"/>
        <w:rPr>
          <w:rFonts w:ascii="Arial Narrow" w:hAnsi="Arial Narrow" w:cs="Arial"/>
          <w:b/>
          <w:szCs w:val="22"/>
          <w:lang w:eastAsia="es-CO"/>
        </w:rPr>
      </w:pPr>
      <w:r w:rsidRPr="00141C07">
        <w:rPr>
          <w:rFonts w:ascii="Arial Narrow" w:hAnsi="Arial Narrow" w:cs="Arial"/>
          <w:b/>
          <w:szCs w:val="22"/>
          <w:lang w:eastAsia="es-CO"/>
        </w:rPr>
        <w:t>Introducción</w:t>
      </w:r>
    </w:p>
    <w:p w:rsidR="002A76BB" w:rsidRPr="00B87BA5" w:rsidRDefault="00C87AE7" w:rsidP="002A76BB">
      <w:pPr>
        <w:rPr>
          <w:rFonts w:ascii="Arial Narrow" w:hAnsi="Arial Narrow" w:cs="Arial"/>
          <w:sz w:val="24"/>
          <w:szCs w:val="24"/>
          <w:lang w:eastAsia="es-CO"/>
        </w:rPr>
      </w:pPr>
      <w:r w:rsidRPr="00141C07">
        <w:rPr>
          <w:rFonts w:ascii="Arial Narrow" w:hAnsi="Arial Narrow" w:cs="Arial"/>
          <w:szCs w:val="22"/>
          <w:lang w:eastAsia="es-CO"/>
        </w:rPr>
        <w:t xml:space="preserve">El presente documento tiene como objetivo principal, suministrar </w:t>
      </w:r>
      <w:r w:rsidR="006B4CDB">
        <w:rPr>
          <w:rFonts w:ascii="Arial Narrow" w:hAnsi="Arial Narrow" w:cs="Arial"/>
          <w:szCs w:val="22"/>
          <w:lang w:eastAsia="es-CO"/>
        </w:rPr>
        <w:t xml:space="preserve">sustentar todos </w:t>
      </w:r>
      <w:r w:rsidR="00240ECC" w:rsidRPr="00141C07">
        <w:rPr>
          <w:rFonts w:ascii="Arial Narrow" w:hAnsi="Arial Narrow" w:cs="Arial"/>
          <w:szCs w:val="22"/>
          <w:lang w:eastAsia="es-CO"/>
        </w:rPr>
        <w:t xml:space="preserve">los elementos técnicos </w:t>
      </w:r>
      <w:r w:rsidR="006B4CDB">
        <w:rPr>
          <w:rFonts w:ascii="Arial Narrow" w:hAnsi="Arial Narrow" w:cs="Arial"/>
          <w:szCs w:val="22"/>
          <w:lang w:eastAsia="es-CO"/>
        </w:rPr>
        <w:t xml:space="preserve">que soportan el proyecto de norma por el cual </w:t>
      </w:r>
      <w:r w:rsidR="006B4CDB" w:rsidRPr="006B4CDB">
        <w:rPr>
          <w:rFonts w:ascii="Arial Narrow" w:hAnsi="Arial Narrow" w:cs="Arial"/>
          <w:szCs w:val="22"/>
          <w:lang w:eastAsia="es-CO"/>
        </w:rPr>
        <w:t>“</w:t>
      </w:r>
      <w:r w:rsidR="002A76BB" w:rsidRPr="002A76BB">
        <w:rPr>
          <w:rFonts w:ascii="Arial Narrow" w:hAnsi="Arial Narrow" w:cs="Arial"/>
          <w:bCs/>
          <w:sz w:val="24"/>
          <w:szCs w:val="24"/>
        </w:rPr>
        <w:t>Por la cual se adiciona la resolución 668 de 2016 sobre uso racional de bolsas plásticas y se adoptan otras disposiciones</w:t>
      </w:r>
      <w:r w:rsidR="006B4CDB" w:rsidRPr="006B4CDB">
        <w:rPr>
          <w:rFonts w:ascii="Arial Narrow" w:hAnsi="Arial Narrow" w:cs="Arial"/>
          <w:szCs w:val="22"/>
          <w:lang w:eastAsia="es-CO"/>
        </w:rPr>
        <w:t>”</w:t>
      </w:r>
      <w:r w:rsidR="006B4CDB">
        <w:rPr>
          <w:rFonts w:ascii="Arial Narrow" w:hAnsi="Arial Narrow" w:cs="Arial"/>
          <w:szCs w:val="22"/>
          <w:lang w:eastAsia="es-CO"/>
        </w:rPr>
        <w:t xml:space="preserve">, cuyo objeto es: </w:t>
      </w:r>
      <w:r w:rsidR="002A76BB">
        <w:rPr>
          <w:rFonts w:ascii="Arial Narrow" w:hAnsi="Arial Narrow" w:cs="Arial"/>
          <w:szCs w:val="22"/>
          <w:lang w:eastAsia="es-CO"/>
        </w:rPr>
        <w:t>adicionar a la Resolución 668 de 2016 el concepto de separación en la fuente a través de las bolsas plásticas entregadas por</w:t>
      </w:r>
      <w:r w:rsidR="002A76BB" w:rsidRPr="00B87BA5">
        <w:rPr>
          <w:rFonts w:ascii="Arial Narrow" w:hAnsi="Arial Narrow" w:cs="Arial"/>
          <w:sz w:val="24"/>
          <w:szCs w:val="24"/>
          <w:lang w:eastAsia="es-CO"/>
        </w:rPr>
        <w:t xml:space="preserve">  los almacenes de cadena, grandes superficies comerciales, </w:t>
      </w:r>
      <w:proofErr w:type="spellStart"/>
      <w:r w:rsidR="002A76BB" w:rsidRPr="00B87BA5">
        <w:rPr>
          <w:rFonts w:ascii="Arial Narrow" w:hAnsi="Arial Narrow" w:cs="Arial"/>
          <w:sz w:val="24"/>
          <w:szCs w:val="24"/>
          <w:lang w:eastAsia="es-CO"/>
        </w:rPr>
        <w:t>superetes</w:t>
      </w:r>
      <w:proofErr w:type="spellEnd"/>
      <w:r w:rsidR="002A76BB" w:rsidRPr="00B87BA5">
        <w:rPr>
          <w:rFonts w:ascii="Arial Narrow" w:hAnsi="Arial Narrow" w:cs="Arial"/>
          <w:sz w:val="24"/>
          <w:szCs w:val="24"/>
          <w:lang w:eastAsia="es-CO"/>
        </w:rPr>
        <w:t xml:space="preserve"> de cadena y farmacias de cadena en los puntos de pago</w:t>
      </w:r>
      <w:r w:rsidR="002A76BB">
        <w:rPr>
          <w:rFonts w:ascii="Arial Narrow" w:hAnsi="Arial Narrow" w:cs="Arial"/>
          <w:sz w:val="24"/>
          <w:szCs w:val="24"/>
          <w:lang w:eastAsia="es-CO"/>
        </w:rPr>
        <w:t>, definiendo colores y rótulos específicos</w:t>
      </w:r>
      <w:r w:rsidR="002A76BB" w:rsidRPr="00B87BA5">
        <w:rPr>
          <w:rFonts w:ascii="Arial Narrow" w:hAnsi="Arial Narrow" w:cs="Arial"/>
          <w:sz w:val="24"/>
          <w:szCs w:val="24"/>
          <w:lang w:eastAsia="es-CO"/>
        </w:rPr>
        <w:t>.</w:t>
      </w:r>
    </w:p>
    <w:p w:rsidR="006B4CDB" w:rsidRDefault="006B4CDB" w:rsidP="006B4CDB">
      <w:pPr>
        <w:rPr>
          <w:rFonts w:ascii="Arial Narrow" w:hAnsi="Arial Narrow" w:cs="Arial"/>
          <w:bCs/>
          <w:szCs w:val="24"/>
        </w:rPr>
      </w:pPr>
    </w:p>
    <w:p w:rsidR="00952BE7" w:rsidRPr="00AF1096" w:rsidRDefault="00EA7F70" w:rsidP="00AF1096">
      <w:pPr>
        <w:autoSpaceDE w:val="0"/>
        <w:autoSpaceDN w:val="0"/>
        <w:adjustRightInd w:val="0"/>
        <w:rPr>
          <w:rFonts w:ascii="Arial Narrow" w:hAnsi="Arial Narrow" w:cs="Arial"/>
          <w:sz w:val="24"/>
          <w:szCs w:val="24"/>
        </w:rPr>
      </w:pPr>
      <w:r>
        <w:rPr>
          <w:rFonts w:ascii="Arial Narrow" w:hAnsi="Arial Narrow" w:cs="Arial"/>
          <w:color w:val="000000"/>
          <w:sz w:val="24"/>
          <w:szCs w:val="24"/>
          <w:lang w:eastAsia="es-CO"/>
        </w:rPr>
        <w:t xml:space="preserve">El presente </w:t>
      </w:r>
      <w:r w:rsidR="00AF1096">
        <w:rPr>
          <w:rFonts w:ascii="Arial Narrow" w:hAnsi="Arial Narrow" w:cs="Arial"/>
          <w:color w:val="000000"/>
          <w:sz w:val="24"/>
          <w:szCs w:val="24"/>
          <w:lang w:eastAsia="es-CO"/>
        </w:rPr>
        <w:t xml:space="preserve">documento </w:t>
      </w:r>
      <w:r>
        <w:rPr>
          <w:rFonts w:ascii="Arial Narrow" w:hAnsi="Arial Narrow" w:cs="Arial"/>
          <w:color w:val="000000"/>
          <w:sz w:val="24"/>
          <w:szCs w:val="24"/>
          <w:lang w:eastAsia="es-CO"/>
        </w:rPr>
        <w:t>describe la problemática que busca atender el proyecto de norma, y los mecanismos que propon</w:t>
      </w:r>
      <w:r w:rsidR="00AF1096">
        <w:rPr>
          <w:rFonts w:ascii="Arial Narrow" w:hAnsi="Arial Narrow" w:cs="Arial"/>
          <w:color w:val="000000"/>
          <w:sz w:val="24"/>
          <w:szCs w:val="24"/>
          <w:lang w:eastAsia="es-CO"/>
        </w:rPr>
        <w:t>e, que además se articula a los objetivos específicos de la Política Nacional de Gestión de Residuos establecida en el CONPES 3874 de 2016:</w:t>
      </w:r>
      <w:r w:rsidR="00AF1096" w:rsidRPr="00B87BA5">
        <w:rPr>
          <w:rFonts w:ascii="Arial Narrow" w:hAnsi="Arial Narrow" w:cs="Arial"/>
          <w:sz w:val="24"/>
          <w:szCs w:val="24"/>
        </w:rPr>
        <w:t xml:space="preserve"> 1) Promover la economía circular a través del diseño de instrumentos en el marco de la gestión integral de residuos sólidos. 2) Promover la cultura ciudadana, la educación e innovación en gestión integral de residuos con el fin </w:t>
      </w:r>
      <w:proofErr w:type="gramStart"/>
      <w:r w:rsidR="00AF1096" w:rsidRPr="00B87BA5">
        <w:rPr>
          <w:rFonts w:ascii="Arial Narrow" w:hAnsi="Arial Narrow" w:cs="Arial"/>
          <w:sz w:val="24"/>
          <w:szCs w:val="24"/>
        </w:rPr>
        <w:t>de</w:t>
      </w:r>
      <w:proofErr w:type="gramEnd"/>
      <w:r w:rsidR="00AF1096" w:rsidRPr="00B87BA5">
        <w:rPr>
          <w:rFonts w:ascii="Arial Narrow" w:hAnsi="Arial Narrow" w:cs="Arial"/>
          <w:sz w:val="24"/>
          <w:szCs w:val="24"/>
        </w:rPr>
        <w:t xml:space="preserve"> prevenir la generación de residuos, promover la reutilización e incrementar los niveles de separación en la fuente y de aprovechamiento.</w:t>
      </w:r>
    </w:p>
    <w:p w:rsidR="00952BE7" w:rsidRPr="00BC3B8B" w:rsidRDefault="00952BE7" w:rsidP="00DF4670">
      <w:pPr>
        <w:rPr>
          <w:rFonts w:ascii="Arial Narrow" w:hAnsi="Arial Narrow" w:cs="Arial"/>
          <w:szCs w:val="22"/>
          <w:lang w:val="es-ES" w:eastAsia="es-CO"/>
        </w:rPr>
      </w:pPr>
    </w:p>
    <w:p w:rsidR="00C87AE7" w:rsidRPr="002148FE" w:rsidRDefault="00C87AE7" w:rsidP="002148FE">
      <w:pPr>
        <w:pStyle w:val="Prrafodelista"/>
        <w:numPr>
          <w:ilvl w:val="0"/>
          <w:numId w:val="8"/>
        </w:numPr>
        <w:spacing w:before="100" w:beforeAutospacing="1" w:after="100" w:afterAutospacing="1"/>
        <w:rPr>
          <w:rFonts w:ascii="Arial Narrow" w:hAnsi="Arial Narrow" w:cs="Arial"/>
          <w:b/>
          <w:szCs w:val="22"/>
          <w:lang w:eastAsia="es-CO"/>
        </w:rPr>
      </w:pPr>
      <w:r w:rsidRPr="002148FE">
        <w:rPr>
          <w:rFonts w:ascii="Arial Narrow" w:hAnsi="Arial Narrow" w:cs="Arial"/>
          <w:b/>
          <w:szCs w:val="22"/>
          <w:lang w:eastAsia="es-CO"/>
        </w:rPr>
        <w:t xml:space="preserve">Problemática </w:t>
      </w:r>
    </w:p>
    <w:p w:rsidR="00AF1096" w:rsidRPr="00AF1096" w:rsidRDefault="00AF1096" w:rsidP="00AF1096">
      <w:pPr>
        <w:rPr>
          <w:rFonts w:ascii="Arial Narrow" w:hAnsi="Arial Narrow"/>
          <w:sz w:val="24"/>
          <w:szCs w:val="24"/>
        </w:rPr>
      </w:pPr>
      <w:r w:rsidRPr="00AF1096">
        <w:rPr>
          <w:rFonts w:ascii="Arial Narrow" w:hAnsi="Arial Narrow"/>
          <w:sz w:val="24"/>
          <w:szCs w:val="24"/>
        </w:rPr>
        <w:t>En el CONPES 3874 de 2016, se describe la problemática asociada a la gestión de los residuos en el país que tiene como principales aspectos:</w:t>
      </w:r>
    </w:p>
    <w:p w:rsidR="00AF1096" w:rsidRPr="00AF1096" w:rsidRDefault="00AF1096" w:rsidP="00AF1096">
      <w:pPr>
        <w:rPr>
          <w:rFonts w:ascii="Arial Narrow" w:hAnsi="Arial Narrow"/>
          <w:sz w:val="24"/>
          <w:szCs w:val="24"/>
        </w:rPr>
      </w:pPr>
    </w:p>
    <w:p w:rsidR="00AF1096" w:rsidRPr="00AF1096" w:rsidRDefault="00AF1096" w:rsidP="00811DC5">
      <w:pPr>
        <w:pStyle w:val="Prrafodelista"/>
        <w:numPr>
          <w:ilvl w:val="0"/>
          <w:numId w:val="31"/>
        </w:numPr>
        <w:spacing w:after="160" w:line="259" w:lineRule="auto"/>
        <w:ind w:left="426" w:hanging="426"/>
        <w:rPr>
          <w:rFonts w:ascii="Arial Narrow" w:hAnsi="Arial Narrow"/>
          <w:sz w:val="24"/>
          <w:szCs w:val="24"/>
        </w:rPr>
      </w:pPr>
      <w:r w:rsidRPr="00AF1096">
        <w:rPr>
          <w:rFonts w:ascii="Arial Narrow" w:hAnsi="Arial Narrow"/>
          <w:sz w:val="24"/>
          <w:szCs w:val="24"/>
        </w:rPr>
        <w:t>Sostenibilidad en el mediano y largo plazo del modelo lineal de manejo de residuos: no hay incentivos para el aprovechamiento, la gran mayoría de los residuos sólidos generados terminan su ciclo de vida en los rellenos sanitarios (modelo lineal).</w:t>
      </w:r>
    </w:p>
    <w:p w:rsidR="00AF1096" w:rsidRPr="00AF1096" w:rsidRDefault="00AF1096" w:rsidP="00AF1096">
      <w:pPr>
        <w:pStyle w:val="Prrafodelista"/>
        <w:numPr>
          <w:ilvl w:val="0"/>
          <w:numId w:val="33"/>
        </w:numPr>
        <w:spacing w:after="160" w:line="259" w:lineRule="auto"/>
        <w:rPr>
          <w:rFonts w:ascii="Arial Narrow" w:hAnsi="Arial Narrow"/>
          <w:sz w:val="24"/>
          <w:szCs w:val="24"/>
        </w:rPr>
      </w:pPr>
      <w:r w:rsidRPr="00AF1096">
        <w:rPr>
          <w:rFonts w:ascii="Arial Narrow" w:hAnsi="Arial Narrow"/>
          <w:sz w:val="24"/>
          <w:szCs w:val="24"/>
        </w:rPr>
        <w:t xml:space="preserve">Altos costos de las técnicas diferentes a los rellenos sanitarios: El relleno sanitario, junto con el compostaje, es la técnica que tiene un menor costo por tonelada, Sin embargo, los costos ambientales y en la salud de la disposición final en rellenos sanitarios no se han internalizado. </w:t>
      </w:r>
    </w:p>
    <w:p w:rsidR="00AF1096" w:rsidRPr="00AF1096" w:rsidRDefault="00AF1096" w:rsidP="00AF1096">
      <w:pPr>
        <w:pStyle w:val="Prrafodelista"/>
        <w:numPr>
          <w:ilvl w:val="0"/>
          <w:numId w:val="33"/>
        </w:numPr>
        <w:spacing w:after="160" w:line="259" w:lineRule="auto"/>
        <w:rPr>
          <w:rFonts w:ascii="Arial Narrow" w:hAnsi="Arial Narrow"/>
          <w:sz w:val="24"/>
          <w:szCs w:val="24"/>
        </w:rPr>
      </w:pPr>
      <w:r w:rsidRPr="00AF1096">
        <w:rPr>
          <w:rFonts w:ascii="Arial Narrow" w:hAnsi="Arial Narrow"/>
          <w:sz w:val="24"/>
          <w:szCs w:val="24"/>
        </w:rPr>
        <w:t xml:space="preserve">Disponibilidad de suelos para efectuar la disposición final no está acorde con la creciente generación de residuos: El 83% de los residuos sólidos domiciliarios que se generan van a </w:t>
      </w:r>
      <w:r w:rsidRPr="00AF1096">
        <w:rPr>
          <w:rFonts w:ascii="Arial Narrow" w:hAnsi="Arial Narrow"/>
          <w:sz w:val="24"/>
          <w:szCs w:val="24"/>
        </w:rPr>
        <w:lastRenderedPageBreak/>
        <w:t>los rellenos sanitarios y solo el 17% es recuperado por recicladores para su reincorporación al ciclo productivo (DNP y BM, 2015). Si se continúa con la misma dinámica de generación de residuos, sin adecuadas medidas para mejorar su aprovechamiento o tratamiento, y con patrones de producción y consumo insostenibles, en el año 2030 tendremos emergencias sanitarias en la mayoría de ciudades del país y una alta generación de emisiones de GEI. Se generarán 18,74 millones de toneladas anuales de residuos.</w:t>
      </w:r>
    </w:p>
    <w:p w:rsidR="00AF1096" w:rsidRDefault="00AF1096" w:rsidP="00AF1096">
      <w:pPr>
        <w:pStyle w:val="Prrafodelista"/>
        <w:numPr>
          <w:ilvl w:val="0"/>
          <w:numId w:val="33"/>
        </w:numPr>
        <w:spacing w:after="160" w:line="259" w:lineRule="auto"/>
        <w:rPr>
          <w:rFonts w:ascii="Arial Narrow" w:hAnsi="Arial Narrow"/>
          <w:sz w:val="24"/>
          <w:szCs w:val="24"/>
        </w:rPr>
      </w:pPr>
      <w:r w:rsidRPr="00811DC5">
        <w:rPr>
          <w:rFonts w:ascii="Arial Narrow" w:hAnsi="Arial Narrow"/>
          <w:sz w:val="24"/>
          <w:szCs w:val="24"/>
        </w:rPr>
        <w:t xml:space="preserve">La política de disposición final requiere hacer frente a los retos faltantes: es necesario seguir avanzando en la solución de los siguientes retos: </w:t>
      </w:r>
      <w:r w:rsidRPr="00811DC5">
        <w:sym w:font="Symbol" w:char="F0B7"/>
      </w:r>
      <w:r w:rsidRPr="00811DC5">
        <w:rPr>
          <w:rFonts w:ascii="Arial Narrow" w:hAnsi="Arial Narrow"/>
          <w:sz w:val="24"/>
          <w:szCs w:val="24"/>
        </w:rPr>
        <w:t xml:space="preserve"> El 38% (71) del total de sitios de disposición final de residuos cuentan con una vida útil menor a 3 años (SSPD, 2015) de acuerdo con su licencia ambiental. </w:t>
      </w:r>
      <w:r w:rsidRPr="00811DC5">
        <w:sym w:font="Symbol" w:char="F0B7"/>
      </w:r>
      <w:r w:rsidRPr="00811DC5">
        <w:rPr>
          <w:rFonts w:ascii="Arial Narrow" w:hAnsi="Arial Narrow"/>
          <w:sz w:val="24"/>
          <w:szCs w:val="24"/>
        </w:rPr>
        <w:t xml:space="preserve"> Aún existen 124 municipios con sitios de disposición final inadecuados. </w:t>
      </w:r>
      <w:r w:rsidRPr="00811DC5">
        <w:sym w:font="Symbol" w:char="F0B7"/>
      </w:r>
      <w:r w:rsidRPr="00811DC5">
        <w:rPr>
          <w:rFonts w:ascii="Arial Narrow" w:hAnsi="Arial Narrow"/>
          <w:sz w:val="24"/>
          <w:szCs w:val="24"/>
        </w:rPr>
        <w:t xml:space="preserve"> Asegurar que se realice las provisiones y se ejecuten las obras para la clausura y </w:t>
      </w:r>
      <w:proofErr w:type="spellStart"/>
      <w:r w:rsidRPr="00811DC5">
        <w:rPr>
          <w:rFonts w:ascii="Arial Narrow" w:hAnsi="Arial Narrow"/>
          <w:sz w:val="24"/>
          <w:szCs w:val="24"/>
        </w:rPr>
        <w:t>posclausura</w:t>
      </w:r>
      <w:proofErr w:type="spellEnd"/>
      <w:r w:rsidRPr="00811DC5">
        <w:rPr>
          <w:rFonts w:ascii="Arial Narrow" w:hAnsi="Arial Narrow"/>
          <w:sz w:val="24"/>
          <w:szCs w:val="24"/>
        </w:rPr>
        <w:t xml:space="preserve"> de los rellenos. </w:t>
      </w:r>
      <w:r w:rsidRPr="00811DC5">
        <w:sym w:font="Symbol" w:char="F0B7"/>
      </w:r>
      <w:r w:rsidRPr="00811DC5">
        <w:rPr>
          <w:rFonts w:ascii="Arial Narrow" w:hAnsi="Arial Narrow"/>
          <w:sz w:val="24"/>
          <w:szCs w:val="24"/>
        </w:rPr>
        <w:t xml:space="preserve"> Mejorar las condiciones de operación de los rellenos sanitarios y seguir promoviendo la regionalización.</w:t>
      </w:r>
    </w:p>
    <w:p w:rsidR="00811DC5" w:rsidRPr="00811DC5" w:rsidRDefault="00811DC5" w:rsidP="00811DC5">
      <w:pPr>
        <w:pStyle w:val="Prrafodelista"/>
        <w:spacing w:after="160" w:line="259" w:lineRule="auto"/>
        <w:rPr>
          <w:rFonts w:ascii="Arial Narrow" w:hAnsi="Arial Narrow"/>
          <w:sz w:val="24"/>
          <w:szCs w:val="24"/>
        </w:rPr>
      </w:pPr>
    </w:p>
    <w:p w:rsidR="00AF1096" w:rsidRPr="00811DC5" w:rsidRDefault="00AF1096" w:rsidP="00811DC5">
      <w:pPr>
        <w:pStyle w:val="Prrafodelista"/>
        <w:numPr>
          <w:ilvl w:val="0"/>
          <w:numId w:val="31"/>
        </w:numPr>
        <w:spacing w:after="160" w:line="259" w:lineRule="auto"/>
        <w:rPr>
          <w:rFonts w:ascii="Arial Narrow" w:hAnsi="Arial Narrow"/>
          <w:sz w:val="24"/>
          <w:szCs w:val="24"/>
        </w:rPr>
      </w:pPr>
      <w:r w:rsidRPr="00811DC5">
        <w:rPr>
          <w:rFonts w:ascii="Arial Narrow" w:hAnsi="Arial Narrow"/>
          <w:sz w:val="24"/>
          <w:szCs w:val="24"/>
        </w:rPr>
        <w:t>La separación en la fuente es insuficiente y no garantiza un mayor aprovechamiento o tratamiento de residuos sólidos. Sin lo cual no es viable el aprovechamiento de residuos.</w:t>
      </w:r>
    </w:p>
    <w:p w:rsidR="00811DC5" w:rsidRPr="00B87BA5" w:rsidRDefault="00811DC5" w:rsidP="00811DC5">
      <w:pPr>
        <w:spacing w:after="100" w:afterAutospacing="1"/>
        <w:mirrorIndents/>
        <w:rPr>
          <w:rFonts w:ascii="Arial Narrow" w:hAnsi="Arial Narrow" w:cs="Arial"/>
          <w:color w:val="000000"/>
          <w:sz w:val="24"/>
          <w:szCs w:val="24"/>
          <w:lang w:eastAsia="es-CO"/>
        </w:rPr>
      </w:pPr>
      <w:r>
        <w:rPr>
          <w:rFonts w:ascii="Arial Narrow" w:hAnsi="Arial Narrow" w:cs="Arial"/>
          <w:color w:val="000000"/>
          <w:sz w:val="24"/>
          <w:szCs w:val="24"/>
          <w:lang w:eastAsia="es-CO"/>
        </w:rPr>
        <w:t>Adicionalmente, l</w:t>
      </w:r>
      <w:r w:rsidRPr="00B87BA5">
        <w:rPr>
          <w:rFonts w:ascii="Arial Narrow" w:hAnsi="Arial Narrow" w:cs="Arial"/>
          <w:color w:val="000000"/>
          <w:sz w:val="24"/>
          <w:szCs w:val="24"/>
          <w:lang w:eastAsia="es-CO"/>
        </w:rPr>
        <w:t>a producción y el uso indiscriminado de bolsas plásticas, genera problemas de contaminación del paisaje, contaminación (impermeabilización)  del  suelo y del agua, por su disposición inadecuada en playas, parques, vías y  áreas públicas en general. Además en los rellenos sanitarios genera problemas de  operación, esto sucede fundamentalme</w:t>
      </w:r>
      <w:r>
        <w:rPr>
          <w:rFonts w:ascii="Arial Narrow" w:hAnsi="Arial Narrow" w:cs="Arial"/>
          <w:color w:val="000000"/>
          <w:sz w:val="24"/>
          <w:szCs w:val="24"/>
          <w:lang w:eastAsia="es-CO"/>
        </w:rPr>
        <w:t>nte por las siguientes razones:</w:t>
      </w:r>
    </w:p>
    <w:p w:rsidR="00811DC5" w:rsidRPr="00C15F71" w:rsidRDefault="00811DC5" w:rsidP="00811DC5">
      <w:pPr>
        <w:pStyle w:val="Prrafodelista"/>
        <w:numPr>
          <w:ilvl w:val="0"/>
          <w:numId w:val="34"/>
        </w:numPr>
        <w:spacing w:after="100" w:afterAutospacing="1"/>
        <w:mirrorIndents/>
        <w:rPr>
          <w:rFonts w:ascii="Arial Narrow" w:hAnsi="Arial Narrow" w:cs="Arial"/>
          <w:color w:val="000000"/>
          <w:sz w:val="24"/>
          <w:szCs w:val="24"/>
          <w:lang w:eastAsia="es-CO"/>
        </w:rPr>
      </w:pPr>
      <w:r w:rsidRPr="00C15F71">
        <w:rPr>
          <w:rFonts w:ascii="Arial Narrow" w:hAnsi="Arial Narrow" w:cs="Arial"/>
          <w:color w:val="000000"/>
          <w:sz w:val="24"/>
          <w:szCs w:val="24"/>
          <w:lang w:eastAsia="es-CO"/>
        </w:rPr>
        <w:t xml:space="preserve">La falta de sensibilidad,  educación y cultura ciudadana </w:t>
      </w:r>
    </w:p>
    <w:p w:rsidR="00811DC5" w:rsidRPr="00C15F71" w:rsidRDefault="00811DC5" w:rsidP="00811DC5">
      <w:pPr>
        <w:pStyle w:val="Prrafodelista"/>
        <w:numPr>
          <w:ilvl w:val="0"/>
          <w:numId w:val="34"/>
        </w:numPr>
        <w:spacing w:after="100" w:afterAutospacing="1"/>
        <w:mirrorIndents/>
        <w:rPr>
          <w:rFonts w:ascii="Arial Narrow" w:hAnsi="Arial Narrow" w:cs="Arial"/>
          <w:color w:val="000000"/>
          <w:sz w:val="24"/>
          <w:szCs w:val="24"/>
          <w:lang w:eastAsia="es-CO"/>
        </w:rPr>
      </w:pPr>
      <w:r w:rsidRPr="00C15F71">
        <w:rPr>
          <w:rFonts w:ascii="Arial Narrow" w:hAnsi="Arial Narrow" w:cs="Arial"/>
          <w:color w:val="000000"/>
          <w:sz w:val="24"/>
          <w:szCs w:val="24"/>
          <w:lang w:eastAsia="es-CO"/>
        </w:rPr>
        <w:t>La percepción generalizada de que la bolsa plástica entregada en los puntos de pago es gratis, por lo cual es entregada de forma indiscriminada a los consumidores.</w:t>
      </w:r>
    </w:p>
    <w:p w:rsidR="00811DC5" w:rsidRPr="00C15F71" w:rsidRDefault="00811DC5" w:rsidP="00811DC5">
      <w:pPr>
        <w:pStyle w:val="Prrafodelista"/>
        <w:numPr>
          <w:ilvl w:val="0"/>
          <w:numId w:val="34"/>
        </w:numPr>
        <w:spacing w:after="100" w:afterAutospacing="1"/>
        <w:mirrorIndents/>
        <w:rPr>
          <w:rFonts w:ascii="Arial Narrow" w:hAnsi="Arial Narrow" w:cs="Arial"/>
          <w:color w:val="000000"/>
          <w:sz w:val="24"/>
          <w:szCs w:val="24"/>
          <w:lang w:eastAsia="es-CO"/>
        </w:rPr>
      </w:pPr>
      <w:r w:rsidRPr="00C15F71">
        <w:rPr>
          <w:rFonts w:ascii="Arial Narrow" w:hAnsi="Arial Narrow" w:cs="Arial"/>
          <w:color w:val="000000"/>
          <w:sz w:val="24"/>
          <w:szCs w:val="24"/>
          <w:lang w:eastAsia="es-CO"/>
        </w:rPr>
        <w:t>Las características intrínsecas de calidad de los materiales con los cuales son fabricadas las bolsas plásticas.</w:t>
      </w:r>
    </w:p>
    <w:p w:rsidR="00811DC5" w:rsidRPr="00B87BA5" w:rsidRDefault="00811DC5" w:rsidP="00811DC5">
      <w:pPr>
        <w:spacing w:after="100" w:afterAutospacing="1"/>
        <w:mirrorIndents/>
        <w:rPr>
          <w:rFonts w:ascii="Arial Narrow" w:hAnsi="Arial Narrow" w:cs="Arial"/>
          <w:color w:val="000000"/>
          <w:sz w:val="24"/>
          <w:szCs w:val="24"/>
          <w:lang w:eastAsia="es-CO"/>
        </w:rPr>
      </w:pPr>
      <w:r w:rsidRPr="00B87BA5">
        <w:rPr>
          <w:rFonts w:ascii="Arial Narrow" w:hAnsi="Arial Narrow" w:cs="Arial"/>
          <w:color w:val="000000"/>
          <w:sz w:val="24"/>
          <w:szCs w:val="24"/>
          <w:lang w:eastAsia="es-CO"/>
        </w:rPr>
        <w:t>Información emitida por la Agencia de Protección Ambiental de los Estados Unidos revela que aproximadamente se consumen cada año, alrededor del mundo, entre 500 billones y</w:t>
      </w:r>
      <w:r>
        <w:rPr>
          <w:rFonts w:ascii="Arial Narrow" w:hAnsi="Arial Narrow" w:cs="Arial"/>
          <w:color w:val="000000"/>
          <w:sz w:val="24"/>
          <w:szCs w:val="24"/>
          <w:lang w:eastAsia="es-CO"/>
        </w:rPr>
        <w:t xml:space="preserve"> un trillón de bolsas plásticas</w:t>
      </w:r>
      <w:r w:rsidRPr="00B87BA5">
        <w:rPr>
          <w:rFonts w:ascii="Arial Narrow" w:hAnsi="Arial Narrow" w:cs="Arial"/>
          <w:color w:val="000000"/>
          <w:sz w:val="24"/>
          <w:szCs w:val="24"/>
          <w:lang w:eastAsia="es-CO"/>
        </w:rPr>
        <w:t>, Menos del 1% de las bolsas se recicla. Es más costoso reciclar una bolsa plástica que producir una nueva.</w:t>
      </w:r>
    </w:p>
    <w:p w:rsidR="00811DC5" w:rsidRPr="00B87BA5" w:rsidRDefault="00811DC5" w:rsidP="00811DC5">
      <w:pPr>
        <w:spacing w:after="100" w:afterAutospacing="1"/>
        <w:mirrorIndents/>
        <w:rPr>
          <w:rFonts w:ascii="Arial Narrow" w:hAnsi="Arial Narrow" w:cs="Arial"/>
          <w:color w:val="000000"/>
          <w:sz w:val="24"/>
          <w:szCs w:val="24"/>
          <w:lang w:eastAsia="es-CO"/>
        </w:rPr>
      </w:pPr>
      <w:r>
        <w:rPr>
          <w:rFonts w:ascii="Arial Narrow" w:hAnsi="Arial Narrow" w:cs="Arial"/>
          <w:color w:val="000000"/>
          <w:sz w:val="24"/>
          <w:szCs w:val="24"/>
          <w:lang w:eastAsia="es-CO"/>
        </w:rPr>
        <w:t>Con la aplicación de la norma propuesta, se busca promover la reutilización de bolsas en el proceso de separación en la fuente, y reducir el consumo de bolsas adquiridas por el consumidor para el almacenamiento de residuos en viviendas y otros tipos de pequeños generadores.</w:t>
      </w:r>
    </w:p>
    <w:p w:rsidR="00AF1096" w:rsidRDefault="00AF1096" w:rsidP="00AF1096"/>
    <w:p w:rsidR="00AF1096" w:rsidRDefault="00AF1096" w:rsidP="00C87AE7">
      <w:pPr>
        <w:spacing w:before="100" w:beforeAutospacing="1" w:after="100" w:afterAutospacing="1"/>
        <w:rPr>
          <w:rFonts w:ascii="Arial Narrow" w:hAnsi="Arial Narrow" w:cs="Arial"/>
          <w:szCs w:val="22"/>
          <w:lang w:eastAsia="es-CO"/>
        </w:rPr>
      </w:pPr>
    </w:p>
    <w:p w:rsidR="007612F3" w:rsidRPr="00141C07" w:rsidRDefault="007612F3" w:rsidP="007612F3">
      <w:pPr>
        <w:spacing w:before="100" w:beforeAutospacing="1" w:after="100" w:afterAutospacing="1"/>
        <w:rPr>
          <w:rFonts w:ascii="Arial Narrow" w:hAnsi="Arial Narrow" w:cs="Arial"/>
          <w:szCs w:val="22"/>
          <w:lang w:eastAsia="es-CO"/>
        </w:rPr>
      </w:pPr>
      <w:r w:rsidRPr="00141C07">
        <w:rPr>
          <w:rFonts w:ascii="Arial Narrow" w:hAnsi="Arial Narrow" w:cs="Arial"/>
          <w:szCs w:val="22"/>
          <w:lang w:eastAsia="es-CO"/>
        </w:rPr>
        <w:t>S</w:t>
      </w:r>
      <w:r>
        <w:rPr>
          <w:rFonts w:ascii="Arial Narrow" w:hAnsi="Arial Narrow" w:cs="Arial"/>
          <w:szCs w:val="22"/>
          <w:lang w:eastAsia="es-CO"/>
        </w:rPr>
        <w:t xml:space="preserve">egún estimaciones del Ministerio de Ambiente y Desarrollo Sostenible y WWF, </w:t>
      </w:r>
      <w:r w:rsidRPr="00141C07">
        <w:rPr>
          <w:rFonts w:ascii="Arial Narrow" w:hAnsi="Arial Narrow" w:cs="Arial"/>
          <w:szCs w:val="22"/>
          <w:lang w:eastAsia="es-CO"/>
        </w:rPr>
        <w:t xml:space="preserve"> el consumidor utiliza una bolsa reutilizable, o un canasto al ir a la tienda o supermercado, se pueden ahorrar por lo menos 6 bolsas por semana o 24 bolsas al mes y 288 en un año y por lo tanto, en toda una vida de 77 años promedio, el ahorro sería de 22.176 bolsas. Simplemente, si 1 de cada 5 personas en Colombia llevara bolsa o canasto a la tienda, panadería o al supermercado, nuestro país le ahorraría 177.408’000.000 de bolsas al medio ambiente.</w:t>
      </w:r>
    </w:p>
    <w:p w:rsidR="007612F3" w:rsidRDefault="007612F3" w:rsidP="007612F3">
      <w:pPr>
        <w:rPr>
          <w:rFonts w:ascii="Arial Narrow" w:hAnsi="Arial Narrow"/>
          <w:szCs w:val="22"/>
        </w:rPr>
      </w:pPr>
      <w:r w:rsidRPr="00141C07">
        <w:rPr>
          <w:rFonts w:ascii="Arial Narrow" w:hAnsi="Arial Narrow"/>
          <w:szCs w:val="22"/>
        </w:rPr>
        <w:t>Así mismo</w:t>
      </w:r>
      <w:r>
        <w:rPr>
          <w:rFonts w:ascii="Arial Narrow" w:hAnsi="Arial Narrow"/>
          <w:szCs w:val="22"/>
        </w:rPr>
        <w:t>,</w:t>
      </w:r>
      <w:r w:rsidRPr="00141C07">
        <w:rPr>
          <w:rFonts w:ascii="Arial Narrow" w:hAnsi="Arial Narrow"/>
          <w:szCs w:val="22"/>
        </w:rPr>
        <w:t xml:space="preserve"> en Colombia solo en el Distrito Capital</w:t>
      </w:r>
      <w:r w:rsidRPr="00141C07">
        <w:rPr>
          <w:rStyle w:val="Refdenotaalpie"/>
          <w:rFonts w:ascii="Arial Narrow" w:hAnsi="Arial Narrow"/>
          <w:szCs w:val="22"/>
        </w:rPr>
        <w:footnoteReference w:id="1"/>
      </w:r>
      <w:r w:rsidRPr="00141C07">
        <w:rPr>
          <w:rFonts w:ascii="Arial Narrow" w:hAnsi="Arial Narrow"/>
          <w:szCs w:val="22"/>
        </w:rPr>
        <w:t>, se han distribuido en los puntos de pago de las principales cadenas de almacenes de grandes superficies,  entre julio de 2011 a junio de 2013, unos 627 millones de bolsas plásticas.</w:t>
      </w:r>
    </w:p>
    <w:p w:rsidR="00811DC5" w:rsidRPr="007612F3" w:rsidRDefault="00811DC5" w:rsidP="007612F3">
      <w:pPr>
        <w:rPr>
          <w:rFonts w:ascii="Arial Narrow" w:hAnsi="Arial Narrow"/>
          <w:szCs w:val="22"/>
        </w:rPr>
      </w:pPr>
    </w:p>
    <w:p w:rsidR="00C87AE7" w:rsidRPr="00141C07" w:rsidRDefault="00C87AE7" w:rsidP="00C87AE7">
      <w:pPr>
        <w:pStyle w:val="Prrafodelista"/>
        <w:numPr>
          <w:ilvl w:val="0"/>
          <w:numId w:val="8"/>
        </w:numPr>
        <w:spacing w:before="100" w:beforeAutospacing="1" w:after="100" w:afterAutospacing="1"/>
        <w:rPr>
          <w:rFonts w:ascii="Arial Narrow" w:hAnsi="Arial Narrow" w:cs="Arial"/>
          <w:b/>
          <w:szCs w:val="22"/>
          <w:lang w:eastAsia="es-CO"/>
        </w:rPr>
      </w:pPr>
      <w:r w:rsidRPr="00141C07">
        <w:rPr>
          <w:rFonts w:ascii="Arial Narrow" w:hAnsi="Arial Narrow" w:cs="Arial"/>
          <w:b/>
          <w:szCs w:val="22"/>
          <w:lang w:eastAsia="es-CO"/>
        </w:rPr>
        <w:t>Necesidad de contar con una norma nacional</w:t>
      </w:r>
    </w:p>
    <w:p w:rsidR="00811DC5" w:rsidRDefault="00B05D8A" w:rsidP="00C87AE7">
      <w:pPr>
        <w:spacing w:before="100" w:beforeAutospacing="1" w:after="100" w:afterAutospacing="1"/>
        <w:rPr>
          <w:rFonts w:ascii="Arial Narrow" w:hAnsi="Arial Narrow" w:cs="Arial"/>
          <w:color w:val="000000"/>
          <w:sz w:val="24"/>
          <w:szCs w:val="24"/>
          <w:lang w:eastAsia="es-CO"/>
        </w:rPr>
      </w:pPr>
      <w:r>
        <w:rPr>
          <w:rFonts w:ascii="Arial Narrow" w:hAnsi="Arial Narrow" w:cs="Arial"/>
          <w:szCs w:val="22"/>
          <w:lang w:eastAsia="es-CO"/>
        </w:rPr>
        <w:t xml:space="preserve">La implementación de un mecanismo que complemente el establecido en la Resolución 668 de 2016, permitirá </w:t>
      </w:r>
      <w:r w:rsidRPr="00B87BA5">
        <w:rPr>
          <w:rFonts w:ascii="Arial Narrow" w:hAnsi="Arial Narrow" w:cs="Arial"/>
          <w:color w:val="000000"/>
          <w:sz w:val="24"/>
          <w:szCs w:val="24"/>
          <w:lang w:eastAsia="es-CO"/>
        </w:rPr>
        <w:t xml:space="preserve">generar un impacto medioambiental positivo en el país, </w:t>
      </w:r>
      <w:r>
        <w:rPr>
          <w:rFonts w:ascii="Arial Narrow" w:hAnsi="Arial Narrow" w:cs="Arial"/>
          <w:color w:val="000000"/>
          <w:sz w:val="24"/>
          <w:szCs w:val="24"/>
          <w:lang w:eastAsia="es-CO"/>
        </w:rPr>
        <w:t xml:space="preserve">ya que promoverá y facilitará el proceso de separación en la fuente. Adicionalmente, facilitará la implementación de la Estrategia de Educación definida en la </w:t>
      </w:r>
      <w:r w:rsidRPr="00C15F71">
        <w:rPr>
          <w:rFonts w:ascii="Arial Narrow" w:hAnsi="Arial Narrow" w:cs="Arial"/>
          <w:color w:val="000000"/>
          <w:sz w:val="24"/>
          <w:szCs w:val="24"/>
          <w:lang w:eastAsia="es-CO"/>
        </w:rPr>
        <w:t>línea de  Acción 3.1. Diseñar una estrategia de comunicación y cultura ciudadana del orden nacional con el apoyo del Ministerio de Educación y ANDI orientada a la participación efectiva de la población en la Gestión Integral de Residuos Sólidos GIRS (con énfasis en la prevención, reutiliza</w:t>
      </w:r>
      <w:r>
        <w:rPr>
          <w:rFonts w:ascii="Arial Narrow" w:hAnsi="Arial Narrow" w:cs="Arial"/>
          <w:color w:val="000000"/>
          <w:sz w:val="24"/>
          <w:szCs w:val="24"/>
          <w:lang w:eastAsia="es-CO"/>
        </w:rPr>
        <w:t>ción y separación en la fuente), del objetivo</w:t>
      </w:r>
      <w:r w:rsidRPr="00C15F71">
        <w:rPr>
          <w:rFonts w:ascii="Arial Narrow" w:hAnsi="Arial Narrow" w:cs="Arial"/>
          <w:color w:val="000000"/>
          <w:sz w:val="24"/>
          <w:szCs w:val="24"/>
          <w:lang w:eastAsia="es-CO"/>
        </w:rPr>
        <w:t xml:space="preserve"> 3. Mejorar la cultura ciudadana, la educación e innovación en gestión integral de residuos con el fin de incrementar los niveles de separación en</w:t>
      </w:r>
      <w:r>
        <w:rPr>
          <w:rFonts w:ascii="Arial Narrow" w:hAnsi="Arial Narrow" w:cs="Arial"/>
          <w:color w:val="000000"/>
          <w:sz w:val="24"/>
          <w:szCs w:val="24"/>
          <w:lang w:eastAsia="es-CO"/>
        </w:rPr>
        <w:t xml:space="preserve"> la fuente y de aprovechamiento del </w:t>
      </w:r>
      <w:r w:rsidRPr="00C15F71">
        <w:rPr>
          <w:rFonts w:ascii="Arial Narrow" w:hAnsi="Arial Narrow" w:cs="Arial"/>
          <w:color w:val="000000"/>
          <w:sz w:val="24"/>
          <w:szCs w:val="24"/>
          <w:lang w:eastAsia="es-CO"/>
        </w:rPr>
        <w:t xml:space="preserve">Plan de </w:t>
      </w:r>
      <w:r>
        <w:rPr>
          <w:rFonts w:ascii="Arial Narrow" w:hAnsi="Arial Narrow" w:cs="Arial"/>
          <w:color w:val="000000"/>
          <w:sz w:val="24"/>
          <w:szCs w:val="24"/>
          <w:lang w:eastAsia="es-CO"/>
        </w:rPr>
        <w:t>Acción del CONPES 3874 de 2016.</w:t>
      </w:r>
    </w:p>
    <w:p w:rsidR="00D01459" w:rsidRDefault="00D01459" w:rsidP="00C87AE7">
      <w:pPr>
        <w:spacing w:before="100" w:beforeAutospacing="1" w:after="100" w:afterAutospacing="1"/>
        <w:rPr>
          <w:rFonts w:ascii="Arial Narrow" w:hAnsi="Arial Narrow" w:cs="Arial"/>
          <w:szCs w:val="22"/>
          <w:lang w:eastAsia="es-CO"/>
        </w:rPr>
      </w:pPr>
    </w:p>
    <w:p w:rsidR="00C87AE7" w:rsidRPr="00141C07" w:rsidRDefault="00C87AE7" w:rsidP="00C87AE7">
      <w:pPr>
        <w:pStyle w:val="Prrafodelista"/>
        <w:numPr>
          <w:ilvl w:val="0"/>
          <w:numId w:val="8"/>
        </w:numPr>
        <w:spacing w:before="100" w:beforeAutospacing="1" w:after="100" w:afterAutospacing="1"/>
        <w:rPr>
          <w:rFonts w:ascii="Arial Narrow" w:hAnsi="Arial Narrow" w:cs="Arial"/>
          <w:b/>
          <w:szCs w:val="22"/>
          <w:lang w:eastAsia="es-CO"/>
        </w:rPr>
      </w:pPr>
      <w:r w:rsidRPr="00141C07">
        <w:rPr>
          <w:rFonts w:ascii="Arial Narrow" w:hAnsi="Arial Narrow" w:cs="Arial"/>
          <w:b/>
          <w:szCs w:val="22"/>
          <w:lang w:eastAsia="es-CO"/>
        </w:rPr>
        <w:t xml:space="preserve">Reseña sobre </w:t>
      </w:r>
      <w:r w:rsidR="000B0D3F">
        <w:rPr>
          <w:rFonts w:ascii="Arial Narrow" w:hAnsi="Arial Narrow" w:cs="Arial"/>
          <w:b/>
          <w:szCs w:val="22"/>
          <w:lang w:eastAsia="es-CO"/>
        </w:rPr>
        <w:t>experiencias en separación en la fuente</w:t>
      </w:r>
      <w:r w:rsidRPr="00141C07">
        <w:rPr>
          <w:rFonts w:ascii="Arial Narrow" w:hAnsi="Arial Narrow" w:cs="Arial"/>
          <w:b/>
          <w:szCs w:val="22"/>
          <w:lang w:eastAsia="es-CO"/>
        </w:rPr>
        <w:t xml:space="preserve"> </w:t>
      </w:r>
    </w:p>
    <w:p w:rsidR="00C87AE7" w:rsidRPr="00141C07" w:rsidRDefault="00C87AE7" w:rsidP="00270737">
      <w:pPr>
        <w:spacing w:before="100" w:beforeAutospacing="1" w:after="100" w:afterAutospacing="1"/>
        <w:rPr>
          <w:rFonts w:ascii="Arial Narrow" w:hAnsi="Arial Narrow" w:cs="Arial"/>
          <w:szCs w:val="22"/>
          <w:lang w:eastAsia="es-CO"/>
        </w:rPr>
      </w:pPr>
      <w:r w:rsidRPr="00141C07">
        <w:rPr>
          <w:rFonts w:ascii="Arial Narrow" w:hAnsi="Arial Narrow" w:cs="Arial"/>
          <w:b/>
          <w:szCs w:val="22"/>
          <w:lang w:eastAsia="es-CO"/>
        </w:rPr>
        <w:t>Algunas experiencias Internacionales</w:t>
      </w:r>
    </w:p>
    <w:p w:rsidR="000B0D3F" w:rsidRPr="000B0D3F" w:rsidRDefault="000B0D3F" w:rsidP="000B0D3F">
      <w:pPr>
        <w:rPr>
          <w:rFonts w:ascii="Arial Narrow" w:hAnsi="Arial Narrow"/>
          <w:szCs w:val="22"/>
        </w:rPr>
      </w:pPr>
      <w:r w:rsidRPr="000B0D3F">
        <w:rPr>
          <w:rFonts w:ascii="Arial Narrow" w:hAnsi="Arial Narrow"/>
          <w:szCs w:val="22"/>
        </w:rPr>
        <w:t xml:space="preserve">En España </w:t>
      </w:r>
      <w:r>
        <w:rPr>
          <w:rFonts w:ascii="Arial Narrow" w:hAnsi="Arial Narrow"/>
          <w:szCs w:val="22"/>
        </w:rPr>
        <w:t>se tienen</w:t>
      </w:r>
      <w:r w:rsidRPr="000B0D3F">
        <w:rPr>
          <w:rFonts w:ascii="Arial Narrow" w:hAnsi="Arial Narrow"/>
          <w:szCs w:val="22"/>
        </w:rPr>
        <w:t xml:space="preserve"> fundamentalmente cuatro contenedores: amarillo para los envases de plástico, latas y tetrabrik; azul para el papel y el cartón; verde para los envases de vidrio; y naranja, gris o marrón —según el municipio— para el resto de resid</w:t>
      </w:r>
      <w:r>
        <w:rPr>
          <w:rFonts w:ascii="Arial Narrow" w:hAnsi="Arial Narrow"/>
          <w:szCs w:val="22"/>
        </w:rPr>
        <w:t>uos que no van a los anteriores</w:t>
      </w:r>
      <w:r w:rsidRPr="000B0D3F">
        <w:rPr>
          <w:rFonts w:ascii="Arial Narrow" w:hAnsi="Arial Narrow"/>
          <w:szCs w:val="22"/>
        </w:rPr>
        <w:t xml:space="preserve">. Casi todos los países europeos tienen un sistema similar, pero con peculiaridades. </w:t>
      </w:r>
      <w:r>
        <w:rPr>
          <w:rFonts w:ascii="Arial Narrow" w:hAnsi="Arial Narrow"/>
          <w:szCs w:val="22"/>
        </w:rPr>
        <w:t>Algunas de éstas son:</w:t>
      </w:r>
    </w:p>
    <w:p w:rsidR="000B0D3F" w:rsidRPr="000B0D3F" w:rsidRDefault="000B0D3F" w:rsidP="000B0D3F">
      <w:pPr>
        <w:rPr>
          <w:rFonts w:ascii="Arial Narrow" w:hAnsi="Arial Narrow"/>
          <w:szCs w:val="22"/>
        </w:rPr>
      </w:pPr>
    </w:p>
    <w:p w:rsidR="000B0D3F" w:rsidRPr="000B0D3F" w:rsidRDefault="000B0D3F" w:rsidP="000B0D3F">
      <w:pPr>
        <w:rPr>
          <w:rFonts w:ascii="Arial Narrow" w:hAnsi="Arial Narrow"/>
          <w:szCs w:val="22"/>
        </w:rPr>
      </w:pPr>
      <w:r>
        <w:rPr>
          <w:rFonts w:ascii="Arial Narrow" w:hAnsi="Arial Narrow"/>
          <w:szCs w:val="22"/>
        </w:rPr>
        <w:t xml:space="preserve">En </w:t>
      </w:r>
      <w:r w:rsidRPr="000B0D3F">
        <w:rPr>
          <w:rFonts w:ascii="Arial Narrow" w:hAnsi="Arial Narrow"/>
          <w:szCs w:val="22"/>
        </w:rPr>
        <w:t>Bélgica</w:t>
      </w:r>
      <w:r>
        <w:rPr>
          <w:rFonts w:ascii="Arial Narrow" w:hAnsi="Arial Narrow"/>
          <w:szCs w:val="22"/>
        </w:rPr>
        <w:t>,</w:t>
      </w:r>
      <w:r w:rsidRPr="000B0D3F">
        <w:rPr>
          <w:rFonts w:ascii="Arial Narrow" w:hAnsi="Arial Narrow"/>
          <w:szCs w:val="22"/>
        </w:rPr>
        <w:t xml:space="preserve"> cada bolsa de basura, </w:t>
      </w:r>
      <w:r>
        <w:rPr>
          <w:rFonts w:ascii="Arial Narrow" w:hAnsi="Arial Narrow"/>
          <w:szCs w:val="22"/>
        </w:rPr>
        <w:t xml:space="preserve">cuesta </w:t>
      </w:r>
      <w:r w:rsidRPr="000B0D3F">
        <w:rPr>
          <w:rFonts w:ascii="Arial Narrow" w:hAnsi="Arial Narrow"/>
          <w:szCs w:val="22"/>
        </w:rPr>
        <w:t>2 euros</w:t>
      </w:r>
      <w:r>
        <w:rPr>
          <w:rFonts w:ascii="Arial Narrow" w:hAnsi="Arial Narrow"/>
          <w:szCs w:val="22"/>
        </w:rPr>
        <w:t xml:space="preserve">. </w:t>
      </w:r>
      <w:r w:rsidRPr="000B0D3F">
        <w:rPr>
          <w:rFonts w:ascii="Arial Narrow" w:hAnsi="Arial Narrow"/>
          <w:szCs w:val="22"/>
        </w:rPr>
        <w:t xml:space="preserve">Su sistema —por colores y tipos de envases— es muy similar al español, pero con variaciones. Las bolsas de basura son oficiales (no </w:t>
      </w:r>
      <w:r>
        <w:rPr>
          <w:rFonts w:ascii="Arial Narrow" w:hAnsi="Arial Narrow"/>
          <w:szCs w:val="22"/>
        </w:rPr>
        <w:t>sirve</w:t>
      </w:r>
      <w:r w:rsidRPr="000B0D3F">
        <w:rPr>
          <w:rFonts w:ascii="Arial Narrow" w:hAnsi="Arial Narrow"/>
          <w:szCs w:val="22"/>
        </w:rPr>
        <w:t xml:space="preserve"> cualquiera), no son baratas (entre 1 y 2 euros, según tamaño) y hay un color para cada tipo de residuo. </w:t>
      </w:r>
      <w:r>
        <w:rPr>
          <w:rFonts w:ascii="Arial Narrow" w:hAnsi="Arial Narrow"/>
          <w:szCs w:val="22"/>
        </w:rPr>
        <w:t>Se aplican multas si el generador saca el contenedor en un  día que  no corresponde o usa un color errado.</w:t>
      </w:r>
    </w:p>
    <w:p w:rsidR="000B0D3F" w:rsidRPr="000B0D3F" w:rsidRDefault="000B0D3F" w:rsidP="000B0D3F">
      <w:pPr>
        <w:rPr>
          <w:rFonts w:ascii="Arial Narrow" w:hAnsi="Arial Narrow"/>
          <w:szCs w:val="22"/>
        </w:rPr>
      </w:pPr>
    </w:p>
    <w:p w:rsidR="000B0D3F" w:rsidRPr="000B0D3F" w:rsidRDefault="000B0D3F" w:rsidP="000B0D3F">
      <w:pPr>
        <w:rPr>
          <w:rFonts w:ascii="Arial Narrow" w:hAnsi="Arial Narrow"/>
          <w:szCs w:val="22"/>
        </w:rPr>
      </w:pPr>
      <w:r>
        <w:rPr>
          <w:rFonts w:ascii="Arial Narrow" w:hAnsi="Arial Narrow"/>
          <w:szCs w:val="22"/>
        </w:rPr>
        <w:t xml:space="preserve">En Alemania, las botellas plásticas son retornables. </w:t>
      </w:r>
      <w:r w:rsidRPr="000B0D3F">
        <w:rPr>
          <w:rFonts w:ascii="Arial Narrow" w:hAnsi="Arial Narrow"/>
          <w:szCs w:val="22"/>
        </w:rPr>
        <w:t xml:space="preserve">Además del sistema de contenedores, hay otro que solo </w:t>
      </w:r>
      <w:r>
        <w:rPr>
          <w:rFonts w:ascii="Arial Narrow" w:hAnsi="Arial Narrow"/>
          <w:szCs w:val="22"/>
        </w:rPr>
        <w:t>se aplica</w:t>
      </w:r>
      <w:r w:rsidRPr="000B0D3F">
        <w:rPr>
          <w:rFonts w:ascii="Arial Narrow" w:hAnsi="Arial Narrow"/>
          <w:szCs w:val="22"/>
        </w:rPr>
        <w:t xml:space="preserve"> para reciclar envases de bebidas: el sistema de depósito, devolución y retorno (SDDR). Los ciudadanos pagan un impuesto cuando compran ese tipo de envases que se les devuelve solo si los depositan en perfecto estado en unas máquinas situadas en los supermercados donde los compraron. No es cómodo para los usuarios y conlleva grandes costes para los comercios por lo que muchos países los han descartado. También es así en Suecia</w:t>
      </w:r>
      <w:r>
        <w:rPr>
          <w:rStyle w:val="Refdenotaalpie"/>
          <w:rFonts w:ascii="Arial Narrow" w:hAnsi="Arial Narrow"/>
          <w:szCs w:val="22"/>
        </w:rPr>
        <w:footnoteReference w:id="2"/>
      </w:r>
      <w:r w:rsidRPr="000B0D3F">
        <w:rPr>
          <w:rFonts w:ascii="Arial Narrow" w:hAnsi="Arial Narrow"/>
          <w:szCs w:val="22"/>
        </w:rPr>
        <w:t>.</w:t>
      </w:r>
    </w:p>
    <w:p w:rsidR="000B0D3F" w:rsidRPr="000B0D3F" w:rsidRDefault="000B0D3F" w:rsidP="000B0D3F">
      <w:pPr>
        <w:rPr>
          <w:rFonts w:ascii="Arial Narrow" w:hAnsi="Arial Narrow"/>
          <w:szCs w:val="22"/>
        </w:rPr>
      </w:pPr>
    </w:p>
    <w:p w:rsidR="000B0D3F" w:rsidRPr="000B0D3F" w:rsidRDefault="000B0D3F" w:rsidP="000B0D3F">
      <w:pPr>
        <w:rPr>
          <w:rFonts w:ascii="Arial Narrow" w:hAnsi="Arial Narrow"/>
          <w:szCs w:val="22"/>
        </w:rPr>
      </w:pPr>
      <w:r>
        <w:rPr>
          <w:rFonts w:ascii="Arial Narrow" w:hAnsi="Arial Narrow"/>
          <w:szCs w:val="22"/>
        </w:rPr>
        <w:t xml:space="preserve">En </w:t>
      </w:r>
      <w:r w:rsidRPr="000B0D3F">
        <w:rPr>
          <w:rFonts w:ascii="Arial Narrow" w:hAnsi="Arial Narrow"/>
          <w:szCs w:val="22"/>
        </w:rPr>
        <w:t>Japón</w:t>
      </w:r>
      <w:r>
        <w:rPr>
          <w:rFonts w:ascii="Arial Narrow" w:hAnsi="Arial Narrow"/>
          <w:szCs w:val="22"/>
        </w:rPr>
        <w:t xml:space="preserve"> s</w:t>
      </w:r>
      <w:r w:rsidRPr="000B0D3F">
        <w:rPr>
          <w:rFonts w:ascii="Arial Narrow" w:hAnsi="Arial Narrow"/>
          <w:szCs w:val="22"/>
        </w:rPr>
        <w:t xml:space="preserve">us habitantes deben limpiar las botellas y quitarles las etiquetas antes de depositarlas en el contenedor. Los envases de plástico y </w:t>
      </w:r>
      <w:proofErr w:type="gramStart"/>
      <w:r w:rsidRPr="000B0D3F">
        <w:rPr>
          <w:rFonts w:ascii="Arial Narrow" w:hAnsi="Arial Narrow"/>
          <w:szCs w:val="22"/>
        </w:rPr>
        <w:t>los tetrabrik</w:t>
      </w:r>
      <w:proofErr w:type="gramEnd"/>
      <w:r w:rsidRPr="000B0D3F">
        <w:rPr>
          <w:rFonts w:ascii="Arial Narrow" w:hAnsi="Arial Narrow"/>
          <w:szCs w:val="22"/>
        </w:rPr>
        <w:t xml:space="preserve"> deben ser doblados y apilados para que ocupen menos espacio.</w:t>
      </w:r>
    </w:p>
    <w:p w:rsidR="000B0D3F" w:rsidRPr="000B0D3F" w:rsidRDefault="000B0D3F" w:rsidP="000B0D3F">
      <w:pPr>
        <w:rPr>
          <w:rFonts w:ascii="Arial Narrow" w:hAnsi="Arial Narrow"/>
          <w:szCs w:val="22"/>
        </w:rPr>
      </w:pPr>
    </w:p>
    <w:p w:rsidR="00206E58" w:rsidRDefault="000B0D3F" w:rsidP="000B0D3F">
      <w:pPr>
        <w:rPr>
          <w:rFonts w:ascii="Arial Narrow" w:hAnsi="Arial Narrow"/>
          <w:szCs w:val="22"/>
        </w:rPr>
      </w:pPr>
      <w:r>
        <w:rPr>
          <w:rFonts w:ascii="Arial Narrow" w:hAnsi="Arial Narrow"/>
          <w:szCs w:val="22"/>
        </w:rPr>
        <w:t xml:space="preserve">En el </w:t>
      </w:r>
      <w:r w:rsidRPr="000B0D3F">
        <w:rPr>
          <w:rFonts w:ascii="Arial Narrow" w:hAnsi="Arial Narrow"/>
          <w:szCs w:val="22"/>
        </w:rPr>
        <w:t>Reino Unido</w:t>
      </w:r>
      <w:r>
        <w:rPr>
          <w:rFonts w:ascii="Arial Narrow" w:hAnsi="Arial Narrow"/>
          <w:szCs w:val="22"/>
        </w:rPr>
        <w:t xml:space="preserve"> n</w:t>
      </w:r>
      <w:r w:rsidRPr="000B0D3F">
        <w:rPr>
          <w:rFonts w:ascii="Arial Narrow" w:hAnsi="Arial Narrow"/>
          <w:szCs w:val="22"/>
        </w:rPr>
        <w:t xml:space="preserve">o </w:t>
      </w:r>
      <w:r>
        <w:rPr>
          <w:rFonts w:ascii="Arial Narrow" w:hAnsi="Arial Narrow"/>
          <w:szCs w:val="22"/>
        </w:rPr>
        <w:t>cuenta con</w:t>
      </w:r>
      <w:r w:rsidRPr="000B0D3F">
        <w:rPr>
          <w:rFonts w:ascii="Arial Narrow" w:hAnsi="Arial Narrow"/>
          <w:szCs w:val="22"/>
        </w:rPr>
        <w:t xml:space="preserve"> un código de colores de contenedores único. Cada municipio decide el suyo, de modo que </w:t>
      </w:r>
      <w:r>
        <w:rPr>
          <w:rFonts w:ascii="Arial Narrow" w:hAnsi="Arial Narrow"/>
          <w:szCs w:val="22"/>
        </w:rPr>
        <w:t>los visitantes</w:t>
      </w:r>
      <w:r w:rsidRPr="000B0D3F">
        <w:rPr>
          <w:rFonts w:ascii="Arial Narrow" w:hAnsi="Arial Narrow"/>
          <w:szCs w:val="22"/>
        </w:rPr>
        <w:t xml:space="preserve"> debe</w:t>
      </w:r>
      <w:r>
        <w:rPr>
          <w:rFonts w:ascii="Arial Narrow" w:hAnsi="Arial Narrow"/>
          <w:szCs w:val="22"/>
        </w:rPr>
        <w:t>n</w:t>
      </w:r>
      <w:r w:rsidRPr="000B0D3F">
        <w:rPr>
          <w:rFonts w:ascii="Arial Narrow" w:hAnsi="Arial Narrow"/>
          <w:szCs w:val="22"/>
        </w:rPr>
        <w:t xml:space="preserve"> informarse antes de </w:t>
      </w:r>
      <w:r>
        <w:rPr>
          <w:rFonts w:ascii="Arial Narrow" w:hAnsi="Arial Narrow"/>
          <w:szCs w:val="22"/>
        </w:rPr>
        <w:t xml:space="preserve">depositar </w:t>
      </w:r>
      <w:r w:rsidRPr="000B0D3F">
        <w:rPr>
          <w:rFonts w:ascii="Arial Narrow" w:hAnsi="Arial Narrow"/>
          <w:szCs w:val="22"/>
        </w:rPr>
        <w:t xml:space="preserve">la basura a los contenedores. También es conveniente preguntar el día que pasa el camión </w:t>
      </w:r>
      <w:r>
        <w:rPr>
          <w:rFonts w:ascii="Arial Narrow" w:hAnsi="Arial Narrow"/>
          <w:szCs w:val="22"/>
        </w:rPr>
        <w:t>recolector</w:t>
      </w:r>
      <w:r w:rsidRPr="000B0D3F">
        <w:rPr>
          <w:rFonts w:ascii="Arial Narrow" w:hAnsi="Arial Narrow"/>
          <w:szCs w:val="22"/>
        </w:rPr>
        <w:t xml:space="preserve">, porque es cuando hay que trasladar las bolsas a los </w:t>
      </w:r>
      <w:r>
        <w:rPr>
          <w:rFonts w:ascii="Arial Narrow" w:hAnsi="Arial Narrow"/>
          <w:szCs w:val="22"/>
        </w:rPr>
        <w:t>contenedores</w:t>
      </w:r>
      <w:r w:rsidRPr="000B0D3F">
        <w:rPr>
          <w:rFonts w:ascii="Arial Narrow" w:hAnsi="Arial Narrow"/>
          <w:szCs w:val="22"/>
        </w:rPr>
        <w:t>.</w:t>
      </w:r>
    </w:p>
    <w:p w:rsidR="000B0D3F" w:rsidRDefault="000B0D3F" w:rsidP="000B0D3F">
      <w:pPr>
        <w:rPr>
          <w:rFonts w:ascii="Arial Narrow" w:hAnsi="Arial Narrow"/>
          <w:szCs w:val="22"/>
        </w:rPr>
      </w:pPr>
    </w:p>
    <w:p w:rsidR="00CC6C23" w:rsidRDefault="00CC6C23" w:rsidP="000B0D3F">
      <w:pPr>
        <w:rPr>
          <w:rFonts w:ascii="Arial Narrow" w:hAnsi="Arial Narrow"/>
          <w:b/>
          <w:szCs w:val="22"/>
        </w:rPr>
      </w:pPr>
    </w:p>
    <w:p w:rsidR="000B0D3F" w:rsidRPr="00CC6C23" w:rsidRDefault="00CC6C23" w:rsidP="000B0D3F">
      <w:pPr>
        <w:rPr>
          <w:rFonts w:ascii="Arial Narrow" w:hAnsi="Arial Narrow"/>
          <w:b/>
          <w:szCs w:val="22"/>
        </w:rPr>
      </w:pPr>
      <w:r w:rsidRPr="00CC6C23">
        <w:rPr>
          <w:rFonts w:ascii="Arial Narrow" w:hAnsi="Arial Narrow"/>
          <w:b/>
          <w:szCs w:val="22"/>
        </w:rPr>
        <w:t>Experiencia en Bogotá D.C.</w:t>
      </w:r>
    </w:p>
    <w:p w:rsidR="00CC6C23" w:rsidRDefault="00CC6C23" w:rsidP="000B0D3F">
      <w:pPr>
        <w:rPr>
          <w:rFonts w:ascii="Arial Narrow" w:hAnsi="Arial Narrow"/>
          <w:szCs w:val="22"/>
        </w:rPr>
      </w:pPr>
    </w:p>
    <w:p w:rsidR="00CC6C23" w:rsidRPr="00CC6C23" w:rsidRDefault="00CC6C23" w:rsidP="00CC6C23">
      <w:pPr>
        <w:rPr>
          <w:rFonts w:ascii="Arial Narrow" w:hAnsi="Arial Narrow"/>
          <w:szCs w:val="22"/>
        </w:rPr>
      </w:pPr>
      <w:r>
        <w:rPr>
          <w:rFonts w:ascii="Arial Narrow" w:hAnsi="Arial Narrow"/>
          <w:szCs w:val="22"/>
        </w:rPr>
        <w:t>En el Distrito Capital, se ha establecido e</w:t>
      </w:r>
      <w:r w:rsidRPr="00CC6C23">
        <w:rPr>
          <w:rFonts w:ascii="Arial Narrow" w:hAnsi="Arial Narrow"/>
          <w:szCs w:val="22"/>
        </w:rPr>
        <w:t xml:space="preserve">l Programa Basura Cero de la Alcaldía Mayor, </w:t>
      </w:r>
      <w:r w:rsidR="007F61F3">
        <w:rPr>
          <w:rFonts w:ascii="Arial Narrow" w:hAnsi="Arial Narrow"/>
          <w:szCs w:val="22"/>
        </w:rPr>
        <w:t>coordinado por</w:t>
      </w:r>
      <w:r w:rsidRPr="00CC6C23">
        <w:rPr>
          <w:rFonts w:ascii="Arial Narrow" w:hAnsi="Arial Narrow"/>
          <w:szCs w:val="22"/>
        </w:rPr>
        <w:t xml:space="preserve"> la UAESP (Unidad Administrativa Especial de Servicios Públicos) </w:t>
      </w:r>
      <w:r w:rsidR="007F61F3">
        <w:rPr>
          <w:rFonts w:ascii="Arial Narrow" w:hAnsi="Arial Narrow"/>
          <w:szCs w:val="22"/>
        </w:rPr>
        <w:t xml:space="preserve">y  </w:t>
      </w:r>
      <w:r w:rsidRPr="00CC6C23">
        <w:rPr>
          <w:rFonts w:ascii="Arial Narrow" w:hAnsi="Arial Narrow"/>
          <w:szCs w:val="22"/>
        </w:rPr>
        <w:t xml:space="preserve">busca que la ciudadanía bogotana </w:t>
      </w:r>
      <w:r w:rsidR="007F61F3" w:rsidRPr="00CC6C23">
        <w:rPr>
          <w:rFonts w:ascii="Arial Narrow" w:hAnsi="Arial Narrow"/>
          <w:szCs w:val="22"/>
        </w:rPr>
        <w:t xml:space="preserve">reduzca, separe y </w:t>
      </w:r>
      <w:r w:rsidR="007F61F3">
        <w:rPr>
          <w:rFonts w:ascii="Arial Narrow" w:hAnsi="Arial Narrow"/>
          <w:szCs w:val="22"/>
        </w:rPr>
        <w:t xml:space="preserve">aproveche los residuos sólidos. </w:t>
      </w:r>
      <w:r w:rsidRPr="00CC6C23">
        <w:rPr>
          <w:rFonts w:ascii="Arial Narrow" w:hAnsi="Arial Narrow"/>
          <w:szCs w:val="22"/>
        </w:rPr>
        <w:t>Basura Cero es un programa y plan de acción, cuyo objetivo  es lograr que los residuos sólidos aprovechables no sean enterrados o incinerados, sino reciclados y devueltos al ciclo productivo en un 100%.</w:t>
      </w:r>
    </w:p>
    <w:p w:rsidR="00CC6C23" w:rsidRDefault="00CC6C23" w:rsidP="00CC6C23">
      <w:pPr>
        <w:rPr>
          <w:rFonts w:ascii="Arial Narrow" w:hAnsi="Arial Narrow"/>
          <w:szCs w:val="22"/>
        </w:rPr>
      </w:pPr>
    </w:p>
    <w:p w:rsidR="00CC6C23" w:rsidRPr="00CC6C23" w:rsidRDefault="007F61F3" w:rsidP="00CC6C23">
      <w:pPr>
        <w:rPr>
          <w:rFonts w:ascii="Arial Narrow" w:hAnsi="Arial Narrow"/>
          <w:szCs w:val="22"/>
        </w:rPr>
      </w:pPr>
      <w:r>
        <w:rPr>
          <w:rFonts w:ascii="Arial Narrow" w:hAnsi="Arial Narrow"/>
          <w:szCs w:val="22"/>
        </w:rPr>
        <w:t>El programa cuenta con una línea de Separación en la fuente, donde se aplica el siguiente código de colores:</w:t>
      </w:r>
    </w:p>
    <w:p w:rsidR="00CC6C23" w:rsidRPr="00CC6C23" w:rsidRDefault="00CC6C23" w:rsidP="00CC6C23">
      <w:pPr>
        <w:rPr>
          <w:rFonts w:ascii="Arial Narrow" w:hAnsi="Arial Narrow"/>
          <w:szCs w:val="22"/>
        </w:rPr>
      </w:pPr>
    </w:p>
    <w:p w:rsidR="007F61F3" w:rsidRPr="00CC6C23" w:rsidRDefault="00CC6C23" w:rsidP="007F61F3">
      <w:pPr>
        <w:rPr>
          <w:rFonts w:ascii="Arial Narrow" w:hAnsi="Arial Narrow"/>
          <w:szCs w:val="22"/>
        </w:rPr>
      </w:pPr>
      <w:r w:rsidRPr="00CC6C23">
        <w:rPr>
          <w:rFonts w:ascii="Arial Narrow" w:hAnsi="Arial Narrow"/>
          <w:szCs w:val="22"/>
        </w:rPr>
        <w:t>Bolsa Blanca: residuos reciclables</w:t>
      </w:r>
      <w:r w:rsidR="007F61F3">
        <w:rPr>
          <w:rFonts w:ascii="Arial Narrow" w:hAnsi="Arial Narrow"/>
          <w:szCs w:val="22"/>
        </w:rPr>
        <w:t>. S</w:t>
      </w:r>
      <w:r w:rsidR="007F61F3" w:rsidRPr="00CC6C23">
        <w:rPr>
          <w:rFonts w:ascii="Arial Narrow" w:hAnsi="Arial Narrow"/>
          <w:szCs w:val="22"/>
        </w:rPr>
        <w:t xml:space="preserve">e </w:t>
      </w:r>
      <w:r w:rsidR="007F61F3">
        <w:rPr>
          <w:rFonts w:ascii="Arial Narrow" w:hAnsi="Arial Narrow"/>
          <w:szCs w:val="22"/>
        </w:rPr>
        <w:t xml:space="preserve">depositan limpios y secos </w:t>
      </w:r>
      <w:r w:rsidR="007F61F3" w:rsidRPr="00CC6C23">
        <w:rPr>
          <w:rFonts w:ascii="Arial Narrow" w:hAnsi="Arial Narrow"/>
          <w:szCs w:val="22"/>
        </w:rPr>
        <w:t>papel</w:t>
      </w:r>
      <w:r w:rsidR="007F61F3">
        <w:rPr>
          <w:rFonts w:ascii="Arial Narrow" w:hAnsi="Arial Narrow"/>
          <w:szCs w:val="22"/>
        </w:rPr>
        <w:t xml:space="preserve">, </w:t>
      </w:r>
      <w:r w:rsidR="007F61F3" w:rsidRPr="00CC6C23">
        <w:rPr>
          <w:rFonts w:ascii="Arial Narrow" w:hAnsi="Arial Narrow"/>
          <w:szCs w:val="22"/>
        </w:rPr>
        <w:t>cartón</w:t>
      </w:r>
      <w:r w:rsidR="007F61F3">
        <w:rPr>
          <w:rFonts w:ascii="Arial Narrow" w:hAnsi="Arial Narrow"/>
          <w:szCs w:val="22"/>
        </w:rPr>
        <w:t xml:space="preserve">, </w:t>
      </w:r>
      <w:r w:rsidR="007F61F3" w:rsidRPr="00CC6C23">
        <w:rPr>
          <w:rFonts w:ascii="Arial Narrow" w:hAnsi="Arial Narrow"/>
          <w:szCs w:val="22"/>
        </w:rPr>
        <w:t>vidrio</w:t>
      </w:r>
      <w:r w:rsidR="007F61F3">
        <w:rPr>
          <w:rFonts w:ascii="Arial Narrow" w:hAnsi="Arial Narrow"/>
          <w:szCs w:val="22"/>
        </w:rPr>
        <w:t xml:space="preserve">, </w:t>
      </w:r>
      <w:r w:rsidR="007F61F3" w:rsidRPr="00CC6C23">
        <w:rPr>
          <w:rFonts w:ascii="Arial Narrow" w:hAnsi="Arial Narrow"/>
          <w:szCs w:val="22"/>
        </w:rPr>
        <w:t>plástico</w:t>
      </w:r>
      <w:r w:rsidR="007F61F3">
        <w:rPr>
          <w:rFonts w:ascii="Arial Narrow" w:hAnsi="Arial Narrow"/>
          <w:szCs w:val="22"/>
        </w:rPr>
        <w:t xml:space="preserve">, </w:t>
      </w:r>
      <w:r w:rsidR="007F61F3" w:rsidRPr="00CC6C23">
        <w:rPr>
          <w:rFonts w:ascii="Arial Narrow" w:hAnsi="Arial Narrow"/>
          <w:szCs w:val="22"/>
        </w:rPr>
        <w:t>metal</w:t>
      </w:r>
      <w:r w:rsidR="007F61F3">
        <w:rPr>
          <w:rFonts w:ascii="Arial Narrow" w:hAnsi="Arial Narrow"/>
          <w:szCs w:val="22"/>
        </w:rPr>
        <w:t xml:space="preserve">, multicapas, </w:t>
      </w:r>
      <w:r w:rsidR="007F61F3" w:rsidRPr="00CC6C23">
        <w:rPr>
          <w:rFonts w:ascii="Arial Narrow" w:hAnsi="Arial Narrow"/>
          <w:szCs w:val="22"/>
        </w:rPr>
        <w:t>textiles</w:t>
      </w:r>
      <w:r w:rsidR="007F61F3">
        <w:rPr>
          <w:rFonts w:ascii="Arial Narrow" w:hAnsi="Arial Narrow"/>
          <w:szCs w:val="22"/>
        </w:rPr>
        <w:t>.</w:t>
      </w:r>
    </w:p>
    <w:p w:rsidR="00CC6C23" w:rsidRPr="00CC6C23" w:rsidRDefault="00CC6C23" w:rsidP="00CC6C23">
      <w:pPr>
        <w:rPr>
          <w:rFonts w:ascii="Arial Narrow" w:hAnsi="Arial Narrow"/>
          <w:szCs w:val="22"/>
        </w:rPr>
      </w:pPr>
    </w:p>
    <w:p w:rsidR="00CC6C23" w:rsidRPr="00CC6C23" w:rsidRDefault="00CC6C23" w:rsidP="00CC6C23">
      <w:pPr>
        <w:rPr>
          <w:rFonts w:ascii="Arial Narrow" w:hAnsi="Arial Narrow"/>
          <w:szCs w:val="22"/>
        </w:rPr>
      </w:pPr>
      <w:r w:rsidRPr="00CC6C23">
        <w:rPr>
          <w:rFonts w:ascii="Arial Narrow" w:hAnsi="Arial Narrow"/>
          <w:szCs w:val="22"/>
        </w:rPr>
        <w:t>Bolsa Negra: ‘el rest</w:t>
      </w:r>
      <w:r w:rsidR="007F61F3">
        <w:rPr>
          <w:rFonts w:ascii="Arial Narrow" w:hAnsi="Arial Narrow"/>
          <w:szCs w:val="22"/>
        </w:rPr>
        <w:t xml:space="preserve">o’ (orgánicos y no-reciclables) </w:t>
      </w:r>
      <w:r w:rsidRPr="00CC6C23">
        <w:rPr>
          <w:rFonts w:ascii="Arial Narrow" w:hAnsi="Arial Narrow"/>
          <w:szCs w:val="22"/>
        </w:rPr>
        <w:t>En la bolsa negra, todo lo demás (residuos orgánicos, sanitarios, entre otros.)</w:t>
      </w:r>
    </w:p>
    <w:p w:rsidR="007F61F3" w:rsidRDefault="007F61F3" w:rsidP="00CC6C23">
      <w:pPr>
        <w:rPr>
          <w:rFonts w:ascii="Arial Narrow" w:hAnsi="Arial Narrow"/>
          <w:szCs w:val="22"/>
        </w:rPr>
      </w:pPr>
    </w:p>
    <w:p w:rsidR="00CC6C23" w:rsidRDefault="00CC6C23" w:rsidP="00CC6C23">
      <w:pPr>
        <w:rPr>
          <w:rFonts w:ascii="Arial Narrow" w:hAnsi="Arial Narrow"/>
          <w:szCs w:val="22"/>
        </w:rPr>
      </w:pPr>
      <w:r w:rsidRPr="00CC6C23">
        <w:rPr>
          <w:rFonts w:ascii="Arial Narrow" w:hAnsi="Arial Narrow"/>
          <w:szCs w:val="22"/>
        </w:rPr>
        <w:t xml:space="preserve">Existen residuos que no van ni en la bolsa blanca ni en la negra, son los residuos hospitalarios de origen domiciliario y residuos post-consumo </w:t>
      </w:r>
      <w:r w:rsidR="009D7312">
        <w:rPr>
          <w:rFonts w:ascii="Arial Narrow" w:hAnsi="Arial Narrow"/>
          <w:szCs w:val="22"/>
        </w:rPr>
        <w:t xml:space="preserve">donde se encuentran: luminarias, plaguicidas, medicamentos vencidos, pilas y baterías y </w:t>
      </w:r>
      <w:proofErr w:type="spellStart"/>
      <w:r w:rsidR="009D7312" w:rsidRPr="00CC6C23">
        <w:rPr>
          <w:rFonts w:ascii="Arial Narrow" w:hAnsi="Arial Narrow"/>
          <w:szCs w:val="22"/>
        </w:rPr>
        <w:t>toner</w:t>
      </w:r>
      <w:proofErr w:type="spellEnd"/>
      <w:r w:rsidR="009D7312">
        <w:rPr>
          <w:rFonts w:ascii="Arial Narrow" w:hAnsi="Arial Narrow"/>
          <w:szCs w:val="22"/>
        </w:rPr>
        <w:t>.</w:t>
      </w:r>
      <w:r w:rsidR="009D7312">
        <w:rPr>
          <w:rStyle w:val="Refdenotaalpie"/>
          <w:rFonts w:ascii="Arial Narrow" w:hAnsi="Arial Narrow"/>
          <w:szCs w:val="22"/>
        </w:rPr>
        <w:footnoteReference w:id="3"/>
      </w:r>
    </w:p>
    <w:p w:rsidR="00CC6C23" w:rsidRDefault="00CC6C23" w:rsidP="000B0D3F">
      <w:pPr>
        <w:rPr>
          <w:rFonts w:ascii="Arial Narrow" w:hAnsi="Arial Narrow"/>
          <w:szCs w:val="22"/>
        </w:rPr>
      </w:pPr>
    </w:p>
    <w:p w:rsidR="007F61F3" w:rsidRDefault="007F61F3" w:rsidP="000B0D3F">
      <w:pPr>
        <w:rPr>
          <w:rFonts w:ascii="Arial Narrow" w:hAnsi="Arial Narrow"/>
          <w:szCs w:val="22"/>
        </w:rPr>
      </w:pPr>
      <w:r>
        <w:rPr>
          <w:rFonts w:ascii="Arial Narrow" w:hAnsi="Arial Narrow"/>
          <w:szCs w:val="22"/>
        </w:rPr>
        <w:lastRenderedPageBreak/>
        <w:t>El programa fomenta la t</w:t>
      </w:r>
      <w:r w:rsidRPr="00CC6C23">
        <w:rPr>
          <w:rFonts w:ascii="Arial Narrow" w:hAnsi="Arial Narrow"/>
          <w:szCs w:val="22"/>
        </w:rPr>
        <w:t xml:space="preserve">oma de conciencia de la importancia del servicio de la población recicladora y apoyo en su labor de recoger, transportar y devolver </w:t>
      </w:r>
      <w:r>
        <w:rPr>
          <w:rFonts w:ascii="Arial Narrow" w:hAnsi="Arial Narrow"/>
          <w:szCs w:val="22"/>
        </w:rPr>
        <w:t>los</w:t>
      </w:r>
      <w:r w:rsidRPr="00CC6C23">
        <w:rPr>
          <w:rFonts w:ascii="Arial Narrow" w:hAnsi="Arial Narrow"/>
          <w:szCs w:val="22"/>
        </w:rPr>
        <w:t xml:space="preserve"> residuos al ciclo productivo. </w:t>
      </w:r>
    </w:p>
    <w:p w:rsidR="00AA314E" w:rsidRPr="00F05A1E" w:rsidRDefault="00AA314E" w:rsidP="00AA314E">
      <w:pPr>
        <w:pStyle w:val="Prrafodelista"/>
        <w:numPr>
          <w:ilvl w:val="0"/>
          <w:numId w:val="8"/>
        </w:numPr>
        <w:spacing w:before="100" w:beforeAutospacing="1" w:after="100" w:afterAutospacing="1"/>
        <w:rPr>
          <w:rFonts w:ascii="Arial Narrow" w:hAnsi="Arial Narrow" w:cs="Arial"/>
          <w:b/>
          <w:szCs w:val="22"/>
          <w:lang w:eastAsia="es-CO"/>
        </w:rPr>
      </w:pPr>
      <w:r w:rsidRPr="00F05A1E">
        <w:rPr>
          <w:rFonts w:ascii="Arial Narrow" w:hAnsi="Arial Narrow" w:cs="Arial"/>
          <w:b/>
          <w:szCs w:val="22"/>
          <w:lang w:eastAsia="es-CO"/>
        </w:rPr>
        <w:t>Metodología de trabajo</w:t>
      </w:r>
    </w:p>
    <w:p w:rsidR="00AA314E" w:rsidRDefault="00AA314E" w:rsidP="00AA314E">
      <w:pPr>
        <w:pStyle w:val="Prrafodelista"/>
        <w:spacing w:before="100" w:beforeAutospacing="1" w:after="100" w:afterAutospacing="1"/>
        <w:rPr>
          <w:rFonts w:cs="Arial"/>
          <w:b/>
          <w:sz w:val="24"/>
          <w:szCs w:val="24"/>
          <w:lang w:eastAsia="es-CO"/>
        </w:rPr>
      </w:pPr>
    </w:p>
    <w:p w:rsidR="009D7312" w:rsidRPr="00B87BA5" w:rsidRDefault="00AA314E" w:rsidP="009D7312">
      <w:pPr>
        <w:rPr>
          <w:rFonts w:ascii="Arial Narrow" w:hAnsi="Arial Narrow" w:cs="Arial"/>
          <w:sz w:val="24"/>
          <w:szCs w:val="24"/>
          <w:lang w:eastAsia="es-CO"/>
        </w:rPr>
      </w:pPr>
      <w:r w:rsidRPr="006F545B">
        <w:rPr>
          <w:rFonts w:ascii="Arial Narrow" w:hAnsi="Arial Narrow"/>
        </w:rPr>
        <w:t xml:space="preserve">La formulación del proyecto de norma tiene como objetivo </w:t>
      </w:r>
      <w:r w:rsidR="009D7312">
        <w:rPr>
          <w:rFonts w:ascii="Arial Narrow" w:hAnsi="Arial Narrow" w:cs="Arial"/>
          <w:szCs w:val="22"/>
          <w:lang w:eastAsia="es-CO"/>
        </w:rPr>
        <w:t>adicionar a la Resolución 668 de 2016 el concepto de separación en la fuente a través de las bolsas plásticas entregadas por</w:t>
      </w:r>
      <w:r w:rsidR="009D7312" w:rsidRPr="00B87BA5">
        <w:rPr>
          <w:rFonts w:ascii="Arial Narrow" w:hAnsi="Arial Narrow" w:cs="Arial"/>
          <w:sz w:val="24"/>
          <w:szCs w:val="24"/>
          <w:lang w:eastAsia="es-CO"/>
        </w:rPr>
        <w:t xml:space="preserve">  los almacenes de cadena, grandes superficies comerciales, </w:t>
      </w:r>
      <w:proofErr w:type="spellStart"/>
      <w:r w:rsidR="009D7312" w:rsidRPr="00B87BA5">
        <w:rPr>
          <w:rFonts w:ascii="Arial Narrow" w:hAnsi="Arial Narrow" w:cs="Arial"/>
          <w:sz w:val="24"/>
          <w:szCs w:val="24"/>
          <w:lang w:eastAsia="es-CO"/>
        </w:rPr>
        <w:t>superetes</w:t>
      </w:r>
      <w:proofErr w:type="spellEnd"/>
      <w:r w:rsidR="009D7312" w:rsidRPr="00B87BA5">
        <w:rPr>
          <w:rFonts w:ascii="Arial Narrow" w:hAnsi="Arial Narrow" w:cs="Arial"/>
          <w:sz w:val="24"/>
          <w:szCs w:val="24"/>
          <w:lang w:eastAsia="es-CO"/>
        </w:rPr>
        <w:t xml:space="preserve"> de cadena y farmacias de cadena en los puntos de pago</w:t>
      </w:r>
      <w:r w:rsidR="009D7312">
        <w:rPr>
          <w:rFonts w:ascii="Arial Narrow" w:hAnsi="Arial Narrow" w:cs="Arial"/>
          <w:sz w:val="24"/>
          <w:szCs w:val="24"/>
          <w:lang w:eastAsia="es-CO"/>
        </w:rPr>
        <w:t>, definiendo colores y rótulos específicos</w:t>
      </w:r>
      <w:r w:rsidR="009D7312" w:rsidRPr="00B87BA5">
        <w:rPr>
          <w:rFonts w:ascii="Arial Narrow" w:hAnsi="Arial Narrow" w:cs="Arial"/>
          <w:sz w:val="24"/>
          <w:szCs w:val="24"/>
          <w:lang w:eastAsia="es-CO"/>
        </w:rPr>
        <w:t>.</w:t>
      </w:r>
    </w:p>
    <w:p w:rsidR="00405DB2" w:rsidRPr="009D7312" w:rsidRDefault="00405DB2" w:rsidP="009D7312">
      <w:pPr>
        <w:rPr>
          <w:rFonts w:ascii="Arial Narrow" w:hAnsi="Arial Narrow"/>
        </w:rPr>
      </w:pPr>
    </w:p>
    <w:p w:rsidR="00405DB2" w:rsidRDefault="00405DB2" w:rsidP="00405DB2">
      <w:pPr>
        <w:pStyle w:val="Prrafodelista"/>
        <w:ind w:left="426"/>
        <w:rPr>
          <w:rFonts w:ascii="Arial Narrow" w:hAnsi="Arial Narrow"/>
        </w:rPr>
      </w:pPr>
    </w:p>
    <w:p w:rsidR="00AA314E" w:rsidRPr="009D7312" w:rsidRDefault="00AA314E" w:rsidP="009D7312">
      <w:pPr>
        <w:rPr>
          <w:rFonts w:ascii="Arial Narrow" w:hAnsi="Arial Narrow" w:cs="Arial"/>
          <w:b/>
          <w:szCs w:val="22"/>
          <w:lang w:eastAsia="es-CO"/>
        </w:rPr>
      </w:pPr>
      <w:r w:rsidRPr="009D7312">
        <w:rPr>
          <w:rFonts w:ascii="Arial Narrow" w:hAnsi="Arial Narrow" w:cs="Arial"/>
          <w:b/>
          <w:szCs w:val="22"/>
          <w:lang w:eastAsia="es-CO"/>
        </w:rPr>
        <w:t>Conformación del grupo de trabajo</w:t>
      </w:r>
    </w:p>
    <w:p w:rsidR="00F05A1E" w:rsidRPr="00F05A1E" w:rsidRDefault="00F05A1E" w:rsidP="00F05A1E">
      <w:pPr>
        <w:pStyle w:val="Prrafodelista"/>
        <w:spacing w:before="100" w:beforeAutospacing="1" w:after="100" w:afterAutospacing="1"/>
        <w:ind w:left="1080"/>
        <w:rPr>
          <w:rFonts w:ascii="Arial Narrow" w:hAnsi="Arial Narrow" w:cs="Arial"/>
          <w:b/>
          <w:szCs w:val="22"/>
          <w:lang w:eastAsia="es-CO"/>
        </w:rPr>
      </w:pPr>
    </w:p>
    <w:p w:rsidR="007F61F3" w:rsidRDefault="00AA314E" w:rsidP="009D7312">
      <w:pPr>
        <w:pStyle w:val="Prrafodelista"/>
        <w:ind w:left="426"/>
        <w:rPr>
          <w:rFonts w:ascii="Arial Narrow" w:hAnsi="Arial Narrow"/>
        </w:rPr>
      </w:pPr>
      <w:r w:rsidRPr="0076768C">
        <w:rPr>
          <w:rFonts w:ascii="Arial Narrow" w:hAnsi="Arial Narrow"/>
        </w:rPr>
        <w:t xml:space="preserve">Se define el equipo técnico encargado del desarrollo del proyecto normativo  liderado por </w:t>
      </w:r>
      <w:r>
        <w:rPr>
          <w:rFonts w:ascii="Arial Narrow" w:hAnsi="Arial Narrow"/>
        </w:rPr>
        <w:t>la Dirección de Asuntos Ambientales, Sectorial y Urbana. A nivel interinstitucional se ha previsto la  participación del Ministerio de Comercio, Indu</w:t>
      </w:r>
      <w:r w:rsidR="002C1C30">
        <w:rPr>
          <w:rFonts w:ascii="Arial Narrow" w:hAnsi="Arial Narrow"/>
        </w:rPr>
        <w:t>strial y Turismo, especialmente</w:t>
      </w:r>
      <w:r>
        <w:rPr>
          <w:rFonts w:ascii="Arial Narrow" w:hAnsi="Arial Narrow"/>
        </w:rPr>
        <w:t xml:space="preserve"> en lo concerniente a la definición de la norma como reglamento t</w:t>
      </w:r>
      <w:r w:rsidR="00405DB2">
        <w:rPr>
          <w:rFonts w:ascii="Arial Narrow" w:hAnsi="Arial Narrow"/>
        </w:rPr>
        <w:t>écnico y con la</w:t>
      </w:r>
      <w:r w:rsidR="002C1C30">
        <w:rPr>
          <w:rFonts w:ascii="Arial Narrow" w:hAnsi="Arial Narrow"/>
        </w:rPr>
        <w:t xml:space="preserve"> Superintendencia de Industria y Comercio -</w:t>
      </w:r>
      <w:r w:rsidR="00405DB2">
        <w:rPr>
          <w:rFonts w:ascii="Arial Narrow" w:hAnsi="Arial Narrow"/>
        </w:rPr>
        <w:t xml:space="preserve"> SIC en lo concerniente con la Abogacía de la Competencia.</w:t>
      </w:r>
    </w:p>
    <w:p w:rsidR="00F05A1E" w:rsidRPr="009D7312" w:rsidRDefault="00AA314E" w:rsidP="009D7312">
      <w:pPr>
        <w:spacing w:before="100" w:beforeAutospacing="1" w:after="100" w:afterAutospacing="1"/>
        <w:rPr>
          <w:rFonts w:ascii="Arial Narrow" w:hAnsi="Arial Narrow" w:cs="Arial"/>
          <w:b/>
          <w:szCs w:val="22"/>
          <w:lang w:eastAsia="es-CO"/>
        </w:rPr>
      </w:pPr>
      <w:r w:rsidRPr="007F61F3">
        <w:rPr>
          <w:rFonts w:ascii="Arial Narrow" w:hAnsi="Arial Narrow" w:cs="Arial"/>
          <w:b/>
          <w:szCs w:val="22"/>
          <w:lang w:eastAsia="es-CO"/>
        </w:rPr>
        <w:t>Identificación del sector regulado</w:t>
      </w:r>
    </w:p>
    <w:p w:rsidR="000E7539" w:rsidRDefault="00AA314E" w:rsidP="000E7539">
      <w:pPr>
        <w:pStyle w:val="Prrafodelista"/>
        <w:ind w:left="426"/>
        <w:rPr>
          <w:rFonts w:ascii="Arial Narrow" w:hAnsi="Arial Narrow" w:cs="Arial"/>
          <w:bCs/>
          <w:szCs w:val="24"/>
        </w:rPr>
      </w:pPr>
      <w:r>
        <w:rPr>
          <w:rFonts w:ascii="Arial Narrow" w:hAnsi="Arial Narrow"/>
        </w:rPr>
        <w:t>El sector económico considerado como sector regulado son</w:t>
      </w:r>
      <w:r>
        <w:rPr>
          <w:rFonts w:ascii="Arial Narrow" w:hAnsi="Arial Narrow" w:cs="Arial"/>
          <w:bCs/>
          <w:szCs w:val="24"/>
        </w:rPr>
        <w:t xml:space="preserve"> </w:t>
      </w:r>
      <w:r w:rsidR="000E7539" w:rsidRPr="000E7539">
        <w:rPr>
          <w:rFonts w:ascii="Arial Narrow" w:hAnsi="Arial Narrow" w:cs="Arial"/>
          <w:bCs/>
          <w:szCs w:val="24"/>
        </w:rPr>
        <w:t xml:space="preserve">los almacenes de cadena, grandes superficies comerciales, </w:t>
      </w:r>
      <w:proofErr w:type="spellStart"/>
      <w:r w:rsidR="000E7539" w:rsidRPr="000E7539">
        <w:rPr>
          <w:rFonts w:ascii="Arial Narrow" w:hAnsi="Arial Narrow" w:cs="Arial"/>
          <w:bCs/>
          <w:szCs w:val="24"/>
        </w:rPr>
        <w:t>superetes</w:t>
      </w:r>
      <w:proofErr w:type="spellEnd"/>
      <w:r w:rsidR="000E7539" w:rsidRPr="000E7539">
        <w:rPr>
          <w:rFonts w:ascii="Arial Narrow" w:hAnsi="Arial Narrow" w:cs="Arial"/>
          <w:bCs/>
          <w:szCs w:val="24"/>
        </w:rPr>
        <w:t xml:space="preserve"> de cadena y farmacias de cadena que en ejercicio de su actividad comercial distribuyan bolsas plásticas en los puntos de pago. </w:t>
      </w:r>
    </w:p>
    <w:p w:rsidR="000E7539" w:rsidRDefault="000E7539" w:rsidP="000E7539">
      <w:pPr>
        <w:pStyle w:val="Prrafodelista"/>
        <w:ind w:left="426"/>
        <w:rPr>
          <w:rFonts w:ascii="Arial Narrow" w:hAnsi="Arial Narrow" w:cs="Arial"/>
          <w:bCs/>
          <w:szCs w:val="24"/>
        </w:rPr>
      </w:pPr>
    </w:p>
    <w:p w:rsidR="00EC753F" w:rsidRPr="003258F8" w:rsidRDefault="00EC753F" w:rsidP="009D7312">
      <w:pPr>
        <w:pStyle w:val="Textoindependiente"/>
        <w:rPr>
          <w:rFonts w:ascii="Arial Narrow" w:hAnsi="Arial Narrow"/>
          <w:lang w:val="es-CO"/>
        </w:rPr>
      </w:pPr>
    </w:p>
    <w:p w:rsidR="00AA314E" w:rsidRPr="00206E58" w:rsidRDefault="00AA314E" w:rsidP="00AA314E">
      <w:pPr>
        <w:pStyle w:val="Prrafodelista"/>
        <w:numPr>
          <w:ilvl w:val="0"/>
          <w:numId w:val="8"/>
        </w:numPr>
        <w:spacing w:before="100" w:beforeAutospacing="1" w:after="100" w:afterAutospacing="1"/>
        <w:rPr>
          <w:rFonts w:ascii="Arial Narrow" w:hAnsi="Arial Narrow" w:cs="Arial"/>
          <w:b/>
          <w:szCs w:val="22"/>
          <w:lang w:eastAsia="es-CO"/>
        </w:rPr>
      </w:pPr>
      <w:r w:rsidRPr="00206E58">
        <w:rPr>
          <w:rFonts w:ascii="Arial Narrow" w:hAnsi="Arial Narrow" w:cs="Arial"/>
          <w:b/>
          <w:szCs w:val="22"/>
          <w:lang w:eastAsia="es-CO"/>
        </w:rPr>
        <w:t>Proceso de socialización</w:t>
      </w:r>
    </w:p>
    <w:p w:rsidR="00AA314E" w:rsidRPr="0076768C" w:rsidRDefault="00AA314E" w:rsidP="00E9199A">
      <w:pPr>
        <w:spacing w:before="100" w:beforeAutospacing="1" w:after="100" w:afterAutospacing="1"/>
        <w:rPr>
          <w:rFonts w:ascii="Arial Narrow" w:hAnsi="Arial Narrow"/>
        </w:rPr>
      </w:pPr>
      <w:r w:rsidRPr="00206E58">
        <w:rPr>
          <w:rFonts w:ascii="Arial Narrow" w:hAnsi="Arial Narrow"/>
        </w:rPr>
        <w:t xml:space="preserve">El proyecto de norma </w:t>
      </w:r>
      <w:r w:rsidR="009D7312">
        <w:rPr>
          <w:rFonts w:ascii="Arial Narrow" w:hAnsi="Arial Narrow"/>
        </w:rPr>
        <w:t xml:space="preserve">se someterá a consulta pública usando la página web del Ministerio de Ambiente y Desarrollo </w:t>
      </w:r>
      <w:r w:rsidR="00E9199A">
        <w:rPr>
          <w:rFonts w:ascii="Arial Narrow" w:hAnsi="Arial Narrow"/>
        </w:rPr>
        <w:t>Sostenible, y adicionalmente se presentará para su revisión a las siguientes instituciones:</w:t>
      </w:r>
    </w:p>
    <w:p w:rsidR="00071EEA" w:rsidRDefault="00AA314E" w:rsidP="00AA314E">
      <w:pPr>
        <w:pStyle w:val="Prrafodelista"/>
        <w:numPr>
          <w:ilvl w:val="0"/>
          <w:numId w:val="16"/>
        </w:numPr>
        <w:spacing w:after="200" w:line="276" w:lineRule="auto"/>
        <w:jc w:val="left"/>
        <w:rPr>
          <w:rFonts w:ascii="Arial Narrow" w:hAnsi="Arial Narrow"/>
        </w:rPr>
      </w:pPr>
      <w:r w:rsidRPr="0076768C">
        <w:rPr>
          <w:rFonts w:ascii="Arial Narrow" w:hAnsi="Arial Narrow"/>
        </w:rPr>
        <w:t xml:space="preserve">Ministerio de </w:t>
      </w:r>
      <w:r w:rsidR="00071EEA">
        <w:rPr>
          <w:rFonts w:ascii="Arial Narrow" w:hAnsi="Arial Narrow"/>
        </w:rPr>
        <w:t>Comercio Industria y Turismo.</w:t>
      </w:r>
    </w:p>
    <w:p w:rsidR="00AA314E" w:rsidRDefault="00071EEA" w:rsidP="00AA314E">
      <w:pPr>
        <w:pStyle w:val="Prrafodelista"/>
        <w:numPr>
          <w:ilvl w:val="0"/>
          <w:numId w:val="16"/>
        </w:numPr>
        <w:spacing w:after="200" w:line="276" w:lineRule="auto"/>
        <w:jc w:val="left"/>
        <w:rPr>
          <w:rFonts w:ascii="Arial Narrow" w:hAnsi="Arial Narrow"/>
        </w:rPr>
      </w:pPr>
      <w:r>
        <w:rPr>
          <w:rFonts w:ascii="Arial Narrow" w:hAnsi="Arial Narrow"/>
        </w:rPr>
        <w:t>Superintendencia de Industria y Comercio.</w:t>
      </w:r>
      <w:r w:rsidR="00AA314E" w:rsidRPr="0076768C">
        <w:rPr>
          <w:rFonts w:ascii="Arial Narrow" w:hAnsi="Arial Narrow"/>
        </w:rPr>
        <w:t xml:space="preserve"> </w:t>
      </w:r>
    </w:p>
    <w:p w:rsidR="00D62F99" w:rsidRDefault="00D62F99" w:rsidP="00AA314E">
      <w:pPr>
        <w:pStyle w:val="Prrafodelista"/>
        <w:numPr>
          <w:ilvl w:val="0"/>
          <w:numId w:val="16"/>
        </w:numPr>
        <w:spacing w:after="200" w:line="276" w:lineRule="auto"/>
        <w:jc w:val="left"/>
        <w:rPr>
          <w:rFonts w:ascii="Arial Narrow" w:hAnsi="Arial Narrow"/>
        </w:rPr>
      </w:pPr>
      <w:r>
        <w:rPr>
          <w:rFonts w:ascii="Arial Narrow" w:hAnsi="Arial Narrow"/>
        </w:rPr>
        <w:t>Autoridad Nacional de Licencias Ambientales</w:t>
      </w:r>
    </w:p>
    <w:p w:rsidR="00D62F99" w:rsidRPr="0076768C" w:rsidRDefault="00D62F99" w:rsidP="00AA314E">
      <w:pPr>
        <w:pStyle w:val="Prrafodelista"/>
        <w:numPr>
          <w:ilvl w:val="0"/>
          <w:numId w:val="16"/>
        </w:numPr>
        <w:spacing w:after="200" w:line="276" w:lineRule="auto"/>
        <w:jc w:val="left"/>
        <w:rPr>
          <w:rFonts w:ascii="Arial Narrow" w:hAnsi="Arial Narrow"/>
        </w:rPr>
      </w:pPr>
      <w:r>
        <w:rPr>
          <w:rFonts w:ascii="Arial Narrow" w:hAnsi="Arial Narrow"/>
        </w:rPr>
        <w:t>Autoridades Ambientales</w:t>
      </w:r>
    </w:p>
    <w:p w:rsidR="00AA314E" w:rsidRDefault="000F16E5" w:rsidP="00AA314E">
      <w:pPr>
        <w:pStyle w:val="Prrafodelista"/>
        <w:numPr>
          <w:ilvl w:val="0"/>
          <w:numId w:val="16"/>
        </w:numPr>
        <w:spacing w:after="200" w:line="276" w:lineRule="auto"/>
        <w:jc w:val="left"/>
        <w:rPr>
          <w:rFonts w:ascii="Arial Narrow" w:hAnsi="Arial Narrow"/>
        </w:rPr>
      </w:pPr>
      <w:r>
        <w:rPr>
          <w:rFonts w:ascii="Arial Narrow" w:hAnsi="Arial Narrow"/>
        </w:rPr>
        <w:t xml:space="preserve">Federación Nacional de Comerciantes </w:t>
      </w:r>
      <w:r w:rsidR="00570D13">
        <w:rPr>
          <w:rFonts w:ascii="Arial Narrow" w:hAnsi="Arial Narrow"/>
        </w:rPr>
        <w:t>–</w:t>
      </w:r>
      <w:r>
        <w:rPr>
          <w:rFonts w:ascii="Arial Narrow" w:hAnsi="Arial Narrow"/>
        </w:rPr>
        <w:t xml:space="preserve"> FENALCO</w:t>
      </w:r>
    </w:p>
    <w:p w:rsidR="00570D13" w:rsidRPr="0076768C" w:rsidRDefault="00570D13" w:rsidP="00AA314E">
      <w:pPr>
        <w:pStyle w:val="Prrafodelista"/>
        <w:numPr>
          <w:ilvl w:val="0"/>
          <w:numId w:val="16"/>
        </w:numPr>
        <w:spacing w:after="200" w:line="276" w:lineRule="auto"/>
        <w:jc w:val="left"/>
        <w:rPr>
          <w:rFonts w:ascii="Arial Narrow" w:hAnsi="Arial Narrow"/>
        </w:rPr>
      </w:pPr>
      <w:r>
        <w:rPr>
          <w:rFonts w:ascii="Arial Narrow" w:hAnsi="Arial Narrow"/>
        </w:rPr>
        <w:t xml:space="preserve">Asociación Colombiana del </w:t>
      </w:r>
      <w:r w:rsidR="00071EEA">
        <w:rPr>
          <w:rFonts w:ascii="Arial Narrow" w:hAnsi="Arial Narrow"/>
        </w:rPr>
        <w:t>Plástico</w:t>
      </w:r>
      <w:r w:rsidR="00144790">
        <w:rPr>
          <w:rFonts w:ascii="Arial Narrow" w:hAnsi="Arial Narrow"/>
        </w:rPr>
        <w:t xml:space="preserve">, </w:t>
      </w:r>
      <w:proofErr w:type="spellStart"/>
      <w:r w:rsidR="00144790">
        <w:rPr>
          <w:rFonts w:ascii="Arial Narrow" w:hAnsi="Arial Narrow"/>
        </w:rPr>
        <w:t>Acoplasticos</w:t>
      </w:r>
      <w:proofErr w:type="spellEnd"/>
      <w:r w:rsidR="00144790">
        <w:rPr>
          <w:rFonts w:ascii="Arial Narrow" w:hAnsi="Arial Narrow"/>
        </w:rPr>
        <w:t>.</w:t>
      </w:r>
    </w:p>
    <w:p w:rsidR="00975695" w:rsidRDefault="000F16E5" w:rsidP="00DB0507">
      <w:pPr>
        <w:pStyle w:val="Prrafodelista"/>
        <w:numPr>
          <w:ilvl w:val="0"/>
          <w:numId w:val="16"/>
        </w:numPr>
        <w:spacing w:after="200" w:line="276" w:lineRule="auto"/>
        <w:jc w:val="left"/>
        <w:rPr>
          <w:rFonts w:ascii="Arial Narrow" w:hAnsi="Arial Narrow"/>
        </w:rPr>
      </w:pPr>
      <w:r>
        <w:rPr>
          <w:rFonts w:ascii="Arial Narrow" w:hAnsi="Arial Narrow"/>
        </w:rPr>
        <w:lastRenderedPageBreak/>
        <w:t xml:space="preserve">Almacenes de cadena: Grupo Éxito, Colsubsidio, CENCOSUD, </w:t>
      </w:r>
      <w:proofErr w:type="spellStart"/>
      <w:r>
        <w:rPr>
          <w:rFonts w:ascii="Arial Narrow" w:hAnsi="Arial Narrow"/>
        </w:rPr>
        <w:t>Tia</w:t>
      </w:r>
      <w:proofErr w:type="spellEnd"/>
      <w:r>
        <w:rPr>
          <w:rFonts w:ascii="Arial Narrow" w:hAnsi="Arial Narrow"/>
        </w:rPr>
        <w:t xml:space="preserve">, </w:t>
      </w:r>
      <w:proofErr w:type="spellStart"/>
      <w:r>
        <w:rPr>
          <w:rFonts w:ascii="Arial Narrow" w:hAnsi="Arial Narrow"/>
        </w:rPr>
        <w:t>Alkosto</w:t>
      </w:r>
      <w:proofErr w:type="spellEnd"/>
      <w:r>
        <w:rPr>
          <w:rFonts w:ascii="Arial Narrow" w:hAnsi="Arial Narrow"/>
        </w:rPr>
        <w:t xml:space="preserve">, </w:t>
      </w:r>
      <w:proofErr w:type="spellStart"/>
      <w:r w:rsidR="0062500A">
        <w:rPr>
          <w:rFonts w:ascii="Arial Narrow" w:hAnsi="Arial Narrow"/>
        </w:rPr>
        <w:t>Olimpica</w:t>
      </w:r>
      <w:proofErr w:type="spellEnd"/>
      <w:r w:rsidR="0062500A">
        <w:rPr>
          <w:rFonts w:ascii="Arial Narrow" w:hAnsi="Arial Narrow"/>
        </w:rPr>
        <w:t xml:space="preserve">, </w:t>
      </w:r>
      <w:proofErr w:type="spellStart"/>
      <w:r w:rsidR="0062500A">
        <w:rPr>
          <w:rFonts w:ascii="Arial Narrow" w:hAnsi="Arial Narrow"/>
        </w:rPr>
        <w:t>homecenter</w:t>
      </w:r>
      <w:proofErr w:type="spellEnd"/>
      <w:r w:rsidR="0062500A">
        <w:rPr>
          <w:rFonts w:ascii="Arial Narrow" w:hAnsi="Arial Narrow"/>
        </w:rPr>
        <w:t xml:space="preserve">, Falabella, </w:t>
      </w:r>
      <w:r w:rsidR="00D617C9">
        <w:rPr>
          <w:rFonts w:ascii="Arial Narrow" w:hAnsi="Arial Narrow"/>
        </w:rPr>
        <w:t xml:space="preserve">Home </w:t>
      </w:r>
      <w:proofErr w:type="spellStart"/>
      <w:r w:rsidR="00D617C9">
        <w:rPr>
          <w:rFonts w:ascii="Arial Narrow" w:hAnsi="Arial Narrow"/>
        </w:rPr>
        <w:t>Sentry</w:t>
      </w:r>
      <w:proofErr w:type="spellEnd"/>
      <w:r w:rsidR="00D617C9">
        <w:rPr>
          <w:rFonts w:ascii="Arial Narrow" w:hAnsi="Arial Narrow"/>
        </w:rPr>
        <w:t xml:space="preserve">, </w:t>
      </w:r>
      <w:proofErr w:type="spellStart"/>
      <w:r w:rsidR="00D617C9">
        <w:rPr>
          <w:rFonts w:ascii="Arial Narrow" w:hAnsi="Arial Narrow"/>
        </w:rPr>
        <w:t>Locatel</w:t>
      </w:r>
      <w:proofErr w:type="spellEnd"/>
      <w:r w:rsidR="00D617C9">
        <w:rPr>
          <w:rFonts w:ascii="Arial Narrow" w:hAnsi="Arial Narrow"/>
        </w:rPr>
        <w:t xml:space="preserve">, </w:t>
      </w:r>
      <w:proofErr w:type="spellStart"/>
      <w:r w:rsidR="00D617C9">
        <w:rPr>
          <w:rFonts w:ascii="Arial Narrow" w:hAnsi="Arial Narrow"/>
        </w:rPr>
        <w:t>F</w:t>
      </w:r>
      <w:r w:rsidR="0062500A">
        <w:rPr>
          <w:rFonts w:ascii="Arial Narrow" w:hAnsi="Arial Narrow"/>
        </w:rPr>
        <w:t>armatodo</w:t>
      </w:r>
      <w:proofErr w:type="spellEnd"/>
      <w:r w:rsidR="00D617C9">
        <w:rPr>
          <w:rFonts w:ascii="Arial Narrow" w:hAnsi="Arial Narrow"/>
        </w:rPr>
        <w:t>,</w:t>
      </w:r>
      <w:r w:rsidR="00EA0BD7">
        <w:rPr>
          <w:rFonts w:ascii="Arial Narrow" w:hAnsi="Arial Narrow"/>
        </w:rPr>
        <w:t xml:space="preserve"> Panamericana, </w:t>
      </w:r>
      <w:proofErr w:type="spellStart"/>
      <w:r w:rsidR="00EA0BD7">
        <w:rPr>
          <w:rFonts w:ascii="Arial Narrow" w:hAnsi="Arial Narrow"/>
        </w:rPr>
        <w:t>Pepeganga</w:t>
      </w:r>
      <w:proofErr w:type="spellEnd"/>
      <w:r w:rsidR="00EA0BD7">
        <w:rPr>
          <w:rFonts w:ascii="Arial Narrow" w:hAnsi="Arial Narrow"/>
        </w:rPr>
        <w:t xml:space="preserve">, </w:t>
      </w:r>
      <w:proofErr w:type="spellStart"/>
      <w:r w:rsidR="00071EEA">
        <w:rPr>
          <w:rFonts w:ascii="Arial Narrow" w:hAnsi="Arial Narrow"/>
        </w:rPr>
        <w:t>Makro</w:t>
      </w:r>
      <w:proofErr w:type="spellEnd"/>
      <w:r w:rsidR="00071EEA">
        <w:rPr>
          <w:rFonts w:ascii="Arial Narrow" w:hAnsi="Arial Narrow"/>
        </w:rPr>
        <w:t xml:space="preserve">, </w:t>
      </w:r>
      <w:proofErr w:type="spellStart"/>
      <w:r w:rsidR="00071EEA">
        <w:rPr>
          <w:rFonts w:ascii="Arial Narrow" w:hAnsi="Arial Narrow"/>
        </w:rPr>
        <w:t>Surtifruver</w:t>
      </w:r>
      <w:proofErr w:type="spellEnd"/>
      <w:r w:rsidR="00071EEA">
        <w:rPr>
          <w:rFonts w:ascii="Arial Narrow" w:hAnsi="Arial Narrow"/>
        </w:rPr>
        <w:t xml:space="preserve">, </w:t>
      </w:r>
      <w:proofErr w:type="spellStart"/>
      <w:r w:rsidR="00071EEA">
        <w:rPr>
          <w:rFonts w:ascii="Arial Narrow" w:hAnsi="Arial Narrow"/>
        </w:rPr>
        <w:t>Coratiendas</w:t>
      </w:r>
      <w:proofErr w:type="spellEnd"/>
      <w:r w:rsidR="00071EEA">
        <w:rPr>
          <w:rFonts w:ascii="Arial Narrow" w:hAnsi="Arial Narrow"/>
        </w:rPr>
        <w:t>, etc.</w:t>
      </w:r>
    </w:p>
    <w:p w:rsidR="00DB0507" w:rsidRDefault="00DB0507" w:rsidP="00DB0507">
      <w:pPr>
        <w:pStyle w:val="Prrafodelista"/>
        <w:spacing w:after="200" w:line="276" w:lineRule="auto"/>
        <w:jc w:val="left"/>
        <w:rPr>
          <w:rFonts w:ascii="Arial Narrow" w:hAnsi="Arial Narrow"/>
        </w:rPr>
      </w:pPr>
    </w:p>
    <w:p w:rsidR="00C87AE7" w:rsidRPr="00141C07" w:rsidRDefault="00C87AE7" w:rsidP="00C87AE7">
      <w:pPr>
        <w:pStyle w:val="Prrafodelista"/>
        <w:numPr>
          <w:ilvl w:val="0"/>
          <w:numId w:val="8"/>
        </w:numPr>
        <w:spacing w:before="100" w:beforeAutospacing="1" w:after="100" w:afterAutospacing="1"/>
        <w:rPr>
          <w:rFonts w:ascii="Arial Narrow" w:hAnsi="Arial Narrow" w:cs="Arial"/>
          <w:b/>
          <w:szCs w:val="22"/>
          <w:lang w:eastAsia="es-CO"/>
        </w:rPr>
      </w:pPr>
      <w:r w:rsidRPr="00141C07">
        <w:rPr>
          <w:rFonts w:ascii="Arial Narrow" w:hAnsi="Arial Narrow" w:cs="Arial"/>
          <w:b/>
          <w:szCs w:val="22"/>
          <w:lang w:eastAsia="es-CO"/>
        </w:rPr>
        <w:t>Descripción de la norma propuesta</w:t>
      </w:r>
    </w:p>
    <w:p w:rsidR="00C87AE7" w:rsidRPr="00141C07" w:rsidRDefault="00B20BF7" w:rsidP="00B20BF7">
      <w:pPr>
        <w:spacing w:before="100" w:beforeAutospacing="1" w:after="100" w:afterAutospacing="1"/>
        <w:rPr>
          <w:rFonts w:ascii="Arial Narrow" w:hAnsi="Arial Narrow" w:cs="Arial"/>
          <w:b/>
          <w:szCs w:val="22"/>
          <w:lang w:val="es-ES" w:eastAsia="es-CO"/>
        </w:rPr>
      </w:pPr>
      <w:r>
        <w:rPr>
          <w:rFonts w:ascii="Arial Narrow" w:hAnsi="Arial Narrow" w:cs="Arial"/>
          <w:b/>
          <w:szCs w:val="22"/>
          <w:lang w:val="es-ES" w:eastAsia="es-CO"/>
        </w:rPr>
        <w:t xml:space="preserve">8.1 </w:t>
      </w:r>
      <w:r w:rsidR="00AA314E">
        <w:rPr>
          <w:rFonts w:ascii="Arial Narrow" w:hAnsi="Arial Narrow" w:cs="Arial"/>
          <w:b/>
          <w:szCs w:val="22"/>
          <w:lang w:val="es-ES" w:eastAsia="es-CO"/>
        </w:rPr>
        <w:t xml:space="preserve"> </w:t>
      </w:r>
      <w:r w:rsidR="00C87AE7" w:rsidRPr="00141C07">
        <w:rPr>
          <w:rFonts w:ascii="Arial Narrow" w:hAnsi="Arial Narrow" w:cs="Arial"/>
          <w:b/>
          <w:szCs w:val="22"/>
          <w:lang w:val="es-ES" w:eastAsia="es-CO"/>
        </w:rPr>
        <w:t>Objeto</w:t>
      </w:r>
      <w:r w:rsidR="009A6736">
        <w:rPr>
          <w:rFonts w:ascii="Arial Narrow" w:hAnsi="Arial Narrow" w:cs="Arial"/>
          <w:b/>
          <w:szCs w:val="22"/>
          <w:lang w:val="es-ES" w:eastAsia="es-CO"/>
        </w:rPr>
        <w:t xml:space="preserve"> y alcance</w:t>
      </w:r>
      <w:r w:rsidR="00C87AE7" w:rsidRPr="00141C07">
        <w:rPr>
          <w:rFonts w:ascii="Arial Narrow" w:hAnsi="Arial Narrow" w:cs="Arial"/>
          <w:b/>
          <w:szCs w:val="22"/>
          <w:lang w:val="es-ES" w:eastAsia="es-CO"/>
        </w:rPr>
        <w:t xml:space="preserve"> del proyecto reglamentario: </w:t>
      </w:r>
    </w:p>
    <w:p w:rsidR="00B20BF7" w:rsidRPr="00B20BF7" w:rsidRDefault="00B20BF7" w:rsidP="00B20BF7">
      <w:pPr>
        <w:rPr>
          <w:rFonts w:ascii="Arial Narrow" w:hAnsi="Arial Narrow" w:cs="Arial"/>
          <w:bCs/>
          <w:szCs w:val="22"/>
        </w:rPr>
      </w:pPr>
      <w:r w:rsidRPr="00B20BF7">
        <w:rPr>
          <w:rFonts w:ascii="Arial Narrow" w:hAnsi="Arial Narrow" w:cs="Arial"/>
          <w:bCs/>
          <w:szCs w:val="22"/>
        </w:rPr>
        <w:t>Adiciónese al ARTÍCULO 2. Definiciones de la resolución 668 de 2016, la siguiente definición:</w:t>
      </w:r>
    </w:p>
    <w:p w:rsidR="00B20BF7" w:rsidRPr="00B20BF7" w:rsidRDefault="00B20BF7" w:rsidP="00B20BF7">
      <w:pPr>
        <w:rPr>
          <w:rFonts w:ascii="Arial Narrow" w:hAnsi="Arial Narrow" w:cs="Arial"/>
          <w:bCs/>
          <w:szCs w:val="22"/>
        </w:rPr>
      </w:pPr>
    </w:p>
    <w:p w:rsidR="00B20BF7" w:rsidRPr="00B20BF7" w:rsidRDefault="00B20BF7" w:rsidP="00B20BF7">
      <w:pPr>
        <w:rPr>
          <w:rFonts w:ascii="Arial Narrow" w:hAnsi="Arial Narrow" w:cs="Arial"/>
          <w:bCs/>
          <w:szCs w:val="22"/>
        </w:rPr>
      </w:pPr>
      <w:r w:rsidRPr="00B20BF7">
        <w:rPr>
          <w:rFonts w:ascii="Arial Narrow" w:hAnsi="Arial Narrow" w:cs="Arial"/>
          <w:bCs/>
          <w:szCs w:val="22"/>
        </w:rPr>
        <w:t>“Separación en la fuente: acción de clasificar los residuos generados y depositarlos en recipientes independientes con el fin de facilitar su recolección selectiva, aprovechamiento y reincorporación en el ciclo productivo”</w:t>
      </w:r>
    </w:p>
    <w:p w:rsidR="00B20BF7" w:rsidRPr="00B20BF7" w:rsidRDefault="00B20BF7" w:rsidP="00B20BF7">
      <w:pPr>
        <w:rPr>
          <w:rFonts w:ascii="Arial Narrow" w:hAnsi="Arial Narrow" w:cs="Arial"/>
          <w:bCs/>
          <w:szCs w:val="22"/>
        </w:rPr>
      </w:pPr>
    </w:p>
    <w:p w:rsidR="00E8050A" w:rsidRPr="007745A8" w:rsidRDefault="00E8050A" w:rsidP="00E8050A">
      <w:pPr>
        <w:spacing w:before="100" w:beforeAutospacing="1" w:after="100" w:afterAutospacing="1"/>
        <w:rPr>
          <w:rFonts w:ascii="Arial Narrow" w:hAnsi="Arial Narrow" w:cs="Arial"/>
          <w:b/>
          <w:szCs w:val="22"/>
          <w:lang w:val="es-ES" w:eastAsia="es-CO"/>
        </w:rPr>
      </w:pPr>
      <w:r>
        <w:rPr>
          <w:rFonts w:ascii="Arial Narrow" w:hAnsi="Arial Narrow" w:cs="Arial"/>
          <w:b/>
          <w:szCs w:val="22"/>
          <w:lang w:val="es-ES" w:eastAsia="es-CO"/>
        </w:rPr>
        <w:t xml:space="preserve">8.2 </w:t>
      </w:r>
      <w:r w:rsidRPr="007745A8">
        <w:rPr>
          <w:rFonts w:ascii="Arial Narrow" w:hAnsi="Arial Narrow" w:cs="Arial"/>
          <w:b/>
          <w:szCs w:val="22"/>
          <w:lang w:val="es-ES" w:eastAsia="es-CO"/>
        </w:rPr>
        <w:t>Descripción de los componentes principales del proyecto de norma.</w:t>
      </w:r>
    </w:p>
    <w:p w:rsidR="00E8050A" w:rsidRPr="00E8050A" w:rsidRDefault="00E8050A" w:rsidP="00B20BF7">
      <w:pPr>
        <w:rPr>
          <w:rFonts w:ascii="Arial Narrow" w:hAnsi="Arial Narrow" w:cs="Arial"/>
          <w:bCs/>
          <w:szCs w:val="22"/>
          <w:lang w:val="es-ES"/>
        </w:rPr>
      </w:pPr>
    </w:p>
    <w:p w:rsidR="00B20BF7" w:rsidRPr="00B20BF7" w:rsidRDefault="00B20BF7" w:rsidP="00B20BF7">
      <w:pPr>
        <w:rPr>
          <w:rFonts w:ascii="Arial Narrow" w:hAnsi="Arial Narrow" w:cs="Arial"/>
          <w:bCs/>
          <w:szCs w:val="22"/>
        </w:rPr>
      </w:pPr>
      <w:r w:rsidRPr="00B20BF7">
        <w:rPr>
          <w:rFonts w:ascii="Arial Narrow" w:hAnsi="Arial Narrow" w:cs="Arial"/>
          <w:bCs/>
          <w:szCs w:val="22"/>
        </w:rPr>
        <w:t xml:space="preserve">Adiciónese al ARTÍCULO 10. Metas de la resolución 668 de 2014 la siguiente meta:  </w:t>
      </w:r>
    </w:p>
    <w:p w:rsidR="00B20BF7" w:rsidRPr="00B20BF7" w:rsidRDefault="00B20BF7" w:rsidP="00B20BF7">
      <w:pPr>
        <w:rPr>
          <w:rFonts w:ascii="Arial Narrow" w:hAnsi="Arial Narrow" w:cs="Arial"/>
          <w:bCs/>
          <w:szCs w:val="22"/>
        </w:rPr>
      </w:pPr>
    </w:p>
    <w:p w:rsidR="00B20BF7" w:rsidRPr="00B20BF7" w:rsidRDefault="00B20BF7" w:rsidP="00B20BF7">
      <w:pPr>
        <w:rPr>
          <w:rFonts w:ascii="Arial Narrow" w:hAnsi="Arial Narrow" w:cs="Arial"/>
          <w:bCs/>
          <w:szCs w:val="22"/>
        </w:rPr>
      </w:pPr>
      <w:r w:rsidRPr="00B20BF7">
        <w:rPr>
          <w:rFonts w:ascii="Arial Narrow" w:hAnsi="Arial Narrow" w:cs="Arial"/>
          <w:bCs/>
          <w:szCs w:val="22"/>
        </w:rPr>
        <w:t>A partir del 1 de enero de 2018:</w:t>
      </w:r>
    </w:p>
    <w:p w:rsidR="00B20BF7" w:rsidRPr="00B20BF7" w:rsidRDefault="00B20BF7" w:rsidP="00B20BF7">
      <w:pPr>
        <w:rPr>
          <w:rFonts w:ascii="Arial Narrow" w:hAnsi="Arial Narrow" w:cs="Arial"/>
          <w:bCs/>
          <w:szCs w:val="22"/>
        </w:rPr>
      </w:pPr>
    </w:p>
    <w:p w:rsidR="00B20BF7" w:rsidRPr="00B20BF7" w:rsidRDefault="00B20BF7" w:rsidP="00B20BF7">
      <w:pPr>
        <w:rPr>
          <w:rFonts w:ascii="Arial Narrow" w:hAnsi="Arial Narrow" w:cs="Arial"/>
          <w:bCs/>
          <w:szCs w:val="22"/>
        </w:rPr>
      </w:pPr>
      <w:r w:rsidRPr="00B20BF7">
        <w:rPr>
          <w:rFonts w:ascii="Arial Narrow" w:hAnsi="Arial Narrow" w:cs="Arial"/>
          <w:bCs/>
          <w:szCs w:val="22"/>
        </w:rPr>
        <w:t xml:space="preserve">Distribuir bolsas de colores verde, gris y azul que incluya además de las especificaciones del numeral 1 del artículo 10 de la resolución 668 de 2016, las siguientes leyendas de acuerdo con el tipo de color </w:t>
      </w:r>
      <w:r w:rsidR="00E8050A" w:rsidRPr="00B20BF7">
        <w:rPr>
          <w:rFonts w:ascii="Arial Narrow" w:hAnsi="Arial Narrow" w:cs="Arial"/>
          <w:bCs/>
          <w:szCs w:val="22"/>
        </w:rPr>
        <w:t>así</w:t>
      </w:r>
      <w:r w:rsidRPr="00B20BF7">
        <w:rPr>
          <w:rFonts w:ascii="Arial Narrow" w:hAnsi="Arial Narrow" w:cs="Arial"/>
          <w:bCs/>
          <w:szCs w:val="22"/>
        </w:rPr>
        <w:t>:</w:t>
      </w:r>
    </w:p>
    <w:p w:rsidR="00B20BF7" w:rsidRPr="00B20BF7" w:rsidRDefault="00B20BF7" w:rsidP="00B20BF7">
      <w:pPr>
        <w:rPr>
          <w:rFonts w:ascii="Arial Narrow" w:hAnsi="Arial Narrow" w:cs="Arial"/>
          <w:bCs/>
          <w:szCs w:val="22"/>
        </w:rPr>
      </w:pPr>
    </w:p>
    <w:p w:rsidR="00294695" w:rsidRPr="00294695" w:rsidRDefault="00294695" w:rsidP="00294695">
      <w:pPr>
        <w:rPr>
          <w:rFonts w:ascii="Arial Narrow" w:hAnsi="Arial Narrow" w:cs="Arial"/>
          <w:bCs/>
          <w:szCs w:val="22"/>
        </w:rPr>
      </w:pPr>
      <w:r w:rsidRPr="00294695">
        <w:rPr>
          <w:rFonts w:ascii="Arial Narrow" w:hAnsi="Arial Narrow" w:cs="Arial"/>
          <w:bCs/>
          <w:szCs w:val="22"/>
        </w:rPr>
        <w:t>Bolsa de color verde: “deposite aquí los residuos ordinarios no reciclables”</w:t>
      </w:r>
    </w:p>
    <w:p w:rsidR="00294695" w:rsidRPr="00294695" w:rsidRDefault="00294695" w:rsidP="00294695">
      <w:pPr>
        <w:rPr>
          <w:rFonts w:ascii="Arial Narrow" w:hAnsi="Arial Narrow" w:cs="Arial"/>
          <w:bCs/>
          <w:szCs w:val="22"/>
        </w:rPr>
      </w:pPr>
      <w:r w:rsidRPr="00294695">
        <w:rPr>
          <w:rFonts w:ascii="Arial Narrow" w:hAnsi="Arial Narrow" w:cs="Arial"/>
          <w:bCs/>
          <w:szCs w:val="22"/>
        </w:rPr>
        <w:t>Bolsa de color gris: “Deposite aquí los residuos de papel y cartón”.</w:t>
      </w:r>
    </w:p>
    <w:p w:rsidR="00B20BF7" w:rsidRPr="00B20BF7" w:rsidRDefault="00294695" w:rsidP="00294695">
      <w:pPr>
        <w:rPr>
          <w:rFonts w:ascii="Arial Narrow" w:hAnsi="Arial Narrow" w:cs="Arial"/>
          <w:bCs/>
          <w:szCs w:val="22"/>
        </w:rPr>
      </w:pPr>
      <w:r w:rsidRPr="00294695">
        <w:rPr>
          <w:rFonts w:ascii="Arial Narrow" w:hAnsi="Arial Narrow" w:cs="Arial"/>
          <w:bCs/>
          <w:szCs w:val="22"/>
        </w:rPr>
        <w:t>Bolsa de color azul para residuos reciclables: “deposite aquí los residuos reciclables como: plástico, vidrio, metales, multicapa”</w:t>
      </w:r>
    </w:p>
    <w:p w:rsidR="00294695" w:rsidRDefault="00294695" w:rsidP="00B20BF7">
      <w:pPr>
        <w:rPr>
          <w:rFonts w:ascii="Arial Narrow" w:hAnsi="Arial Narrow" w:cs="Arial"/>
          <w:bCs/>
          <w:szCs w:val="22"/>
        </w:rPr>
      </w:pPr>
    </w:p>
    <w:p w:rsidR="00B20BF7" w:rsidRDefault="00B20BF7" w:rsidP="00B20BF7">
      <w:pPr>
        <w:rPr>
          <w:rFonts w:ascii="Arial Narrow" w:hAnsi="Arial Narrow" w:cs="Arial"/>
          <w:bCs/>
          <w:szCs w:val="22"/>
        </w:rPr>
      </w:pPr>
      <w:r w:rsidRPr="00B20BF7">
        <w:rPr>
          <w:rFonts w:ascii="Arial Narrow" w:hAnsi="Arial Narrow" w:cs="Arial"/>
          <w:bCs/>
          <w:szCs w:val="22"/>
        </w:rPr>
        <w:t>A diciembre de 2019, distribuir mínimo 5% de bolsas de colores con respecto al número de bolsa</w:t>
      </w:r>
      <w:r w:rsidR="00E8050A">
        <w:rPr>
          <w:rFonts w:ascii="Arial Narrow" w:hAnsi="Arial Narrow" w:cs="Arial"/>
          <w:bCs/>
          <w:szCs w:val="22"/>
        </w:rPr>
        <w:t>s distribuidas el año anterior.</w:t>
      </w:r>
    </w:p>
    <w:p w:rsidR="00E8050A" w:rsidRPr="00B20BF7" w:rsidRDefault="00E8050A" w:rsidP="00B20BF7">
      <w:pPr>
        <w:rPr>
          <w:rFonts w:ascii="Arial Narrow" w:hAnsi="Arial Narrow" w:cs="Arial"/>
          <w:bCs/>
          <w:szCs w:val="22"/>
        </w:rPr>
      </w:pPr>
    </w:p>
    <w:p w:rsidR="00B20BF7" w:rsidRPr="00B20BF7" w:rsidRDefault="00B20BF7" w:rsidP="00B20BF7">
      <w:pPr>
        <w:rPr>
          <w:rFonts w:ascii="Arial Narrow" w:hAnsi="Arial Narrow" w:cs="Arial"/>
          <w:bCs/>
          <w:szCs w:val="22"/>
        </w:rPr>
      </w:pPr>
      <w:r w:rsidRPr="00B20BF7">
        <w:rPr>
          <w:rFonts w:ascii="Arial Narrow" w:hAnsi="Arial Narrow" w:cs="Arial"/>
          <w:bCs/>
          <w:szCs w:val="22"/>
        </w:rPr>
        <w:t>En los años posteriores se deberán garantizar incrementos de la distribución de bolsas de colores en los puntos de pago, mínimo del 2%  hasta alcanzar máximo el 30%.</w:t>
      </w:r>
    </w:p>
    <w:p w:rsidR="00B20BF7" w:rsidRPr="00B20BF7" w:rsidRDefault="00B20BF7" w:rsidP="00B20BF7">
      <w:pPr>
        <w:rPr>
          <w:rFonts w:ascii="Arial Narrow" w:hAnsi="Arial Narrow" w:cs="Arial"/>
          <w:bCs/>
          <w:szCs w:val="22"/>
        </w:rPr>
      </w:pPr>
    </w:p>
    <w:p w:rsidR="00B20BF7" w:rsidRPr="00B20BF7" w:rsidRDefault="00B20BF7" w:rsidP="00B20BF7">
      <w:pPr>
        <w:rPr>
          <w:rFonts w:ascii="Arial Narrow" w:hAnsi="Arial Narrow" w:cs="Arial"/>
          <w:bCs/>
          <w:szCs w:val="22"/>
        </w:rPr>
      </w:pPr>
      <w:r w:rsidRPr="00B20BF7">
        <w:rPr>
          <w:rFonts w:ascii="Arial Narrow" w:hAnsi="Arial Narrow" w:cs="Arial"/>
          <w:bCs/>
          <w:szCs w:val="22"/>
        </w:rPr>
        <w:t>Parágrafo 1. Los distribuidores nuevos deberán incrementar el número de bolsas de colores distribuidas en los puntos de pago, teniendo en cuenta el año de inicio de operación de actividades.”</w:t>
      </w:r>
    </w:p>
    <w:p w:rsidR="00B20BF7" w:rsidRPr="00B20BF7" w:rsidRDefault="00B20BF7" w:rsidP="00B20BF7">
      <w:pPr>
        <w:rPr>
          <w:rFonts w:ascii="Arial Narrow" w:hAnsi="Arial Narrow" w:cs="Arial"/>
          <w:bCs/>
          <w:szCs w:val="22"/>
        </w:rPr>
      </w:pPr>
      <w:r w:rsidRPr="00B20BF7">
        <w:rPr>
          <w:rFonts w:ascii="Arial Narrow" w:hAnsi="Arial Narrow" w:cs="Arial"/>
          <w:bCs/>
          <w:szCs w:val="22"/>
        </w:rPr>
        <w:t xml:space="preserve">Parágrafo 2. Todos los distribuidores deberán reportar esta meta en los informes de avance de los programas de uso racional de bolsas. </w:t>
      </w:r>
    </w:p>
    <w:p w:rsidR="00B20BF7" w:rsidRPr="00B20BF7" w:rsidRDefault="00B20BF7" w:rsidP="00B20BF7">
      <w:pPr>
        <w:rPr>
          <w:rFonts w:ascii="Arial Narrow" w:hAnsi="Arial Narrow" w:cs="Arial"/>
          <w:bCs/>
          <w:szCs w:val="22"/>
        </w:rPr>
      </w:pPr>
    </w:p>
    <w:p w:rsidR="00B20BF7" w:rsidRPr="00B20BF7" w:rsidRDefault="00B20BF7" w:rsidP="00B20BF7">
      <w:pPr>
        <w:rPr>
          <w:rFonts w:ascii="Arial Narrow" w:hAnsi="Arial Narrow" w:cs="Arial"/>
          <w:bCs/>
          <w:szCs w:val="22"/>
        </w:rPr>
      </w:pPr>
      <w:r w:rsidRPr="00B20BF7">
        <w:rPr>
          <w:rFonts w:ascii="Arial Narrow" w:hAnsi="Arial Narrow" w:cs="Arial"/>
          <w:bCs/>
          <w:szCs w:val="22"/>
        </w:rPr>
        <w:t>Adiciónese la tabla No. 2 del artículo 9  de la resolución 668 de 2014 con el siguiente indicador:</w:t>
      </w:r>
    </w:p>
    <w:p w:rsidR="00B20BF7" w:rsidRPr="00B20BF7" w:rsidRDefault="00B20BF7" w:rsidP="00B20BF7">
      <w:pPr>
        <w:rPr>
          <w:rFonts w:ascii="Arial Narrow" w:hAnsi="Arial Narrow" w:cs="Arial"/>
          <w:bCs/>
          <w:szCs w:val="22"/>
        </w:rPr>
      </w:pPr>
    </w:p>
    <w:tbl>
      <w:tblPr>
        <w:tblStyle w:val="Tablaconcuadrcula"/>
        <w:tblW w:w="8926" w:type="dxa"/>
        <w:jc w:val="center"/>
        <w:tblLayout w:type="fixed"/>
        <w:tblLook w:val="04A0" w:firstRow="1" w:lastRow="0" w:firstColumn="1" w:lastColumn="0" w:noHBand="0" w:noVBand="1"/>
      </w:tblPr>
      <w:tblGrid>
        <w:gridCol w:w="1133"/>
        <w:gridCol w:w="3119"/>
        <w:gridCol w:w="4674"/>
      </w:tblGrid>
      <w:tr w:rsidR="00E8050A" w:rsidRPr="008B4F1A" w:rsidTr="00831C3A">
        <w:trPr>
          <w:tblHeader/>
          <w:jc w:val="center"/>
        </w:trPr>
        <w:tc>
          <w:tcPr>
            <w:tcW w:w="1133" w:type="dxa"/>
          </w:tcPr>
          <w:p w:rsidR="00E8050A" w:rsidRPr="008B4F1A" w:rsidRDefault="00E8050A" w:rsidP="00831C3A">
            <w:pPr>
              <w:ind w:left="-113"/>
              <w:rPr>
                <w:rFonts w:cs="Arial"/>
                <w:b/>
                <w:bCs/>
                <w:sz w:val="20"/>
                <w:szCs w:val="24"/>
              </w:rPr>
            </w:pPr>
            <w:r w:rsidRPr="008B4F1A">
              <w:rPr>
                <w:rFonts w:cs="Arial"/>
                <w:b/>
                <w:bCs/>
                <w:sz w:val="20"/>
                <w:szCs w:val="24"/>
              </w:rPr>
              <w:t>Indicador</w:t>
            </w:r>
          </w:p>
        </w:tc>
        <w:tc>
          <w:tcPr>
            <w:tcW w:w="3119" w:type="dxa"/>
          </w:tcPr>
          <w:p w:rsidR="00E8050A" w:rsidRPr="008B4F1A" w:rsidRDefault="00E8050A" w:rsidP="00831C3A">
            <w:pPr>
              <w:rPr>
                <w:rFonts w:cs="Arial"/>
                <w:b/>
                <w:bCs/>
                <w:sz w:val="20"/>
                <w:szCs w:val="24"/>
              </w:rPr>
            </w:pPr>
            <w:r w:rsidRPr="008B4F1A">
              <w:rPr>
                <w:rFonts w:cs="Arial"/>
                <w:b/>
                <w:bCs/>
                <w:sz w:val="20"/>
                <w:szCs w:val="24"/>
              </w:rPr>
              <w:t>Nombre del indicador</w:t>
            </w:r>
          </w:p>
        </w:tc>
        <w:tc>
          <w:tcPr>
            <w:tcW w:w="4674" w:type="dxa"/>
          </w:tcPr>
          <w:p w:rsidR="00E8050A" w:rsidRPr="008B4F1A" w:rsidRDefault="00E8050A" w:rsidP="00831C3A">
            <w:pPr>
              <w:rPr>
                <w:rFonts w:cs="Arial"/>
                <w:b/>
                <w:bCs/>
                <w:sz w:val="20"/>
                <w:szCs w:val="24"/>
              </w:rPr>
            </w:pPr>
            <w:r w:rsidRPr="008B4F1A">
              <w:rPr>
                <w:rFonts w:cs="Arial"/>
                <w:b/>
                <w:bCs/>
                <w:sz w:val="20"/>
                <w:szCs w:val="24"/>
              </w:rPr>
              <w:t>Indicador</w:t>
            </w:r>
          </w:p>
        </w:tc>
      </w:tr>
      <w:tr w:rsidR="00E8050A" w:rsidRPr="008B4F1A" w:rsidTr="00831C3A">
        <w:trPr>
          <w:tblHeader/>
          <w:jc w:val="center"/>
        </w:trPr>
        <w:tc>
          <w:tcPr>
            <w:tcW w:w="1133" w:type="dxa"/>
          </w:tcPr>
          <w:p w:rsidR="00E8050A" w:rsidRPr="008B4F1A" w:rsidRDefault="00E8050A" w:rsidP="00831C3A">
            <w:pPr>
              <w:ind w:left="-113"/>
              <w:jc w:val="center"/>
              <w:rPr>
                <w:rFonts w:cs="Arial"/>
                <w:b/>
                <w:bCs/>
                <w:sz w:val="20"/>
                <w:szCs w:val="24"/>
              </w:rPr>
            </w:pPr>
            <w:r>
              <w:rPr>
                <w:rFonts w:cs="Arial"/>
                <w:b/>
                <w:bCs/>
                <w:sz w:val="20"/>
                <w:szCs w:val="24"/>
              </w:rPr>
              <w:t>7</w:t>
            </w:r>
          </w:p>
        </w:tc>
        <w:tc>
          <w:tcPr>
            <w:tcW w:w="3119" w:type="dxa"/>
          </w:tcPr>
          <w:p w:rsidR="00E8050A" w:rsidRPr="008B4F1A" w:rsidRDefault="00E8050A" w:rsidP="00831C3A">
            <w:pPr>
              <w:ind w:firstLine="12"/>
              <w:rPr>
                <w:rFonts w:cs="Arial"/>
                <w:bCs/>
                <w:sz w:val="20"/>
                <w:szCs w:val="24"/>
              </w:rPr>
            </w:pPr>
            <w:r>
              <w:rPr>
                <w:rFonts w:cs="Arial"/>
                <w:bCs/>
                <w:sz w:val="20"/>
                <w:szCs w:val="24"/>
              </w:rPr>
              <w:t xml:space="preserve">Porcentaje de incremento </w:t>
            </w:r>
            <w:r w:rsidRPr="008B4F1A">
              <w:rPr>
                <w:rFonts w:cs="Arial"/>
                <w:bCs/>
                <w:sz w:val="20"/>
                <w:szCs w:val="24"/>
              </w:rPr>
              <w:t>de bolsas</w:t>
            </w:r>
            <w:r>
              <w:rPr>
                <w:rFonts w:cs="Arial"/>
                <w:bCs/>
                <w:sz w:val="20"/>
                <w:szCs w:val="24"/>
              </w:rPr>
              <w:t xml:space="preserve"> de colores</w:t>
            </w:r>
            <w:r w:rsidRPr="008B4F1A">
              <w:rPr>
                <w:rFonts w:cs="Arial"/>
                <w:bCs/>
                <w:sz w:val="20"/>
                <w:szCs w:val="24"/>
              </w:rPr>
              <w:t xml:space="preserve"> dis</w:t>
            </w:r>
            <w:r>
              <w:rPr>
                <w:rFonts w:cs="Arial"/>
                <w:bCs/>
                <w:sz w:val="20"/>
                <w:szCs w:val="24"/>
              </w:rPr>
              <w:t>tribuidas en los puntos de pago:</w:t>
            </w:r>
            <w:r>
              <w:rPr>
                <w:rFonts w:cs="Arial"/>
                <w:bCs/>
                <w:sz w:val="20"/>
                <w:szCs w:val="24"/>
              </w:rPr>
              <w:br/>
            </w:r>
            <w:r>
              <w:rPr>
                <w:rFonts w:cs="Arial"/>
                <w:bCs/>
                <w:sz w:val="20"/>
                <w:szCs w:val="24"/>
              </w:rPr>
              <w:br/>
              <w:t>BC (%)</w:t>
            </w:r>
          </w:p>
        </w:tc>
        <w:tc>
          <w:tcPr>
            <w:tcW w:w="4674" w:type="dxa"/>
          </w:tcPr>
          <w:p w:rsidR="00E8050A" w:rsidRPr="008B4F1A" w:rsidRDefault="00E8050A" w:rsidP="00831C3A">
            <w:pPr>
              <w:rPr>
                <w:rFonts w:cs="Arial"/>
                <w:bCs/>
                <w:sz w:val="20"/>
                <w:szCs w:val="24"/>
              </w:rPr>
            </w:pPr>
            <w:r w:rsidRPr="008B4F1A">
              <w:rPr>
                <w:rFonts w:cs="Arial"/>
                <w:bCs/>
                <w:sz w:val="20"/>
                <w:szCs w:val="24"/>
              </w:rPr>
              <w:t>Número de bolsas</w:t>
            </w:r>
            <w:r>
              <w:rPr>
                <w:rFonts w:cs="Arial"/>
                <w:bCs/>
                <w:sz w:val="20"/>
                <w:szCs w:val="24"/>
              </w:rPr>
              <w:t xml:space="preserve"> de colores</w:t>
            </w:r>
            <w:r w:rsidRPr="008B4F1A">
              <w:rPr>
                <w:rFonts w:cs="Arial"/>
                <w:bCs/>
                <w:sz w:val="20"/>
                <w:szCs w:val="24"/>
              </w:rPr>
              <w:t xml:space="preserve"> distribuidas en los puntos de pago año N/ Número de bolsas distribuidas en los puntos de pago  en el año </w:t>
            </w:r>
            <w:r>
              <w:rPr>
                <w:rFonts w:cs="Arial"/>
                <w:bCs/>
                <w:sz w:val="20"/>
                <w:szCs w:val="24"/>
              </w:rPr>
              <w:t>N-1</w:t>
            </w:r>
          </w:p>
          <w:p w:rsidR="00E8050A" w:rsidRPr="008B4F1A" w:rsidRDefault="00E8050A" w:rsidP="00831C3A">
            <w:pPr>
              <w:rPr>
                <w:rFonts w:cs="Arial"/>
                <w:bCs/>
                <w:sz w:val="20"/>
                <w:szCs w:val="24"/>
              </w:rPr>
            </w:pPr>
            <m:oMathPara>
              <m:oMath>
                <m:r>
                  <w:rPr>
                    <w:rFonts w:ascii="Cambria Math" w:hAnsi="Cambria Math" w:cs="Arial"/>
                    <w:sz w:val="20"/>
                    <w:szCs w:val="24"/>
                  </w:rPr>
                  <m:t>BC(%)=</m:t>
                </m:r>
                <m:f>
                  <m:fPr>
                    <m:ctrlPr>
                      <w:rPr>
                        <w:rFonts w:ascii="Cambria Math" w:hAnsi="Cambria Math" w:cs="Arial"/>
                        <w:bCs/>
                        <w:i/>
                        <w:sz w:val="20"/>
                        <w:szCs w:val="24"/>
                      </w:rPr>
                    </m:ctrlPr>
                  </m:fPr>
                  <m:num>
                    <m:r>
                      <w:rPr>
                        <w:rFonts w:ascii="Cambria Math" w:hAnsi="Cambria Math" w:cs="Arial"/>
                        <w:sz w:val="20"/>
                        <w:szCs w:val="24"/>
                      </w:rPr>
                      <m:t># bolsas año n</m:t>
                    </m:r>
                  </m:num>
                  <m:den>
                    <m:r>
                      <w:rPr>
                        <w:rFonts w:ascii="Cambria Math" w:hAnsi="Cambria Math" w:cs="Arial"/>
                        <w:sz w:val="20"/>
                        <w:szCs w:val="24"/>
                      </w:rPr>
                      <m:t>#bolsas año n-1</m:t>
                    </m:r>
                  </m:den>
                </m:f>
                <m:r>
                  <w:rPr>
                    <w:rFonts w:ascii="Cambria Math" w:hAnsi="Cambria Math" w:cs="Arial"/>
                    <w:sz w:val="20"/>
                    <w:szCs w:val="24"/>
                  </w:rPr>
                  <m:t>*100</m:t>
                </m:r>
              </m:oMath>
            </m:oMathPara>
          </w:p>
          <w:p w:rsidR="00E8050A" w:rsidRPr="008B4F1A" w:rsidRDefault="00E8050A" w:rsidP="00831C3A">
            <w:pPr>
              <w:rPr>
                <w:rFonts w:cs="Arial"/>
                <w:bCs/>
                <w:sz w:val="20"/>
                <w:szCs w:val="24"/>
              </w:rPr>
            </w:pPr>
          </w:p>
        </w:tc>
      </w:tr>
    </w:tbl>
    <w:p w:rsidR="00B20BF7" w:rsidRPr="00B20BF7" w:rsidRDefault="00B20BF7" w:rsidP="00B20BF7">
      <w:pPr>
        <w:rPr>
          <w:rFonts w:ascii="Arial Narrow" w:hAnsi="Arial Narrow" w:cs="Arial"/>
          <w:bCs/>
          <w:szCs w:val="22"/>
        </w:rPr>
      </w:pPr>
    </w:p>
    <w:p w:rsidR="00B20BF7" w:rsidRPr="00B20BF7" w:rsidRDefault="00B20BF7" w:rsidP="00B20BF7">
      <w:pPr>
        <w:rPr>
          <w:rFonts w:ascii="Arial Narrow" w:hAnsi="Arial Narrow" w:cs="Arial"/>
          <w:bCs/>
          <w:szCs w:val="22"/>
        </w:rPr>
      </w:pPr>
    </w:p>
    <w:p w:rsidR="00B20BF7" w:rsidRPr="00B20BF7" w:rsidRDefault="00B20BF7" w:rsidP="00B20BF7">
      <w:pPr>
        <w:rPr>
          <w:rFonts w:ascii="Arial Narrow" w:hAnsi="Arial Narrow" w:cs="Arial"/>
          <w:bCs/>
          <w:szCs w:val="22"/>
        </w:rPr>
      </w:pPr>
      <w:r w:rsidRPr="00B20BF7">
        <w:rPr>
          <w:rFonts w:ascii="Arial Narrow" w:hAnsi="Arial Narrow" w:cs="Arial"/>
          <w:bCs/>
          <w:szCs w:val="22"/>
        </w:rPr>
        <w:t xml:space="preserve">Modificar el literal b del ARTÍCULO 13. Deberes de los Consumidores de la resolución 668 de 2016, el cual quedará de la siguiente manera:  </w:t>
      </w:r>
    </w:p>
    <w:p w:rsidR="00B20BF7" w:rsidRPr="00B20BF7" w:rsidRDefault="00B20BF7" w:rsidP="00B20BF7">
      <w:pPr>
        <w:rPr>
          <w:rFonts w:ascii="Arial Narrow" w:hAnsi="Arial Narrow" w:cs="Arial"/>
          <w:bCs/>
          <w:szCs w:val="22"/>
        </w:rPr>
      </w:pPr>
    </w:p>
    <w:p w:rsidR="00174B75" w:rsidRDefault="00B20BF7" w:rsidP="00B20BF7">
      <w:pPr>
        <w:rPr>
          <w:rFonts w:ascii="Arial Narrow" w:hAnsi="Arial Narrow" w:cs="Arial"/>
          <w:bCs/>
          <w:szCs w:val="22"/>
        </w:rPr>
      </w:pPr>
      <w:r w:rsidRPr="00B20BF7">
        <w:rPr>
          <w:rFonts w:ascii="Arial Narrow" w:hAnsi="Arial Narrow" w:cs="Arial"/>
          <w:bCs/>
          <w:szCs w:val="22"/>
        </w:rPr>
        <w:t>Reutilizar las bolsas plásticas recibidas de los distribuidores para la separación de residuos en la fuente de acuerdo con las indicaciones de colores establecidas en la presente resolución.</w:t>
      </w:r>
    </w:p>
    <w:p w:rsidR="008D2723" w:rsidRPr="00E80808" w:rsidRDefault="008D2723" w:rsidP="008D2723">
      <w:pPr>
        <w:pStyle w:val="Prrafodelista"/>
        <w:numPr>
          <w:ilvl w:val="0"/>
          <w:numId w:val="8"/>
        </w:numPr>
        <w:spacing w:before="100" w:beforeAutospacing="1" w:after="100" w:afterAutospacing="1"/>
        <w:rPr>
          <w:rFonts w:ascii="Arial Narrow" w:hAnsi="Arial Narrow" w:cs="Arial"/>
          <w:b/>
          <w:szCs w:val="22"/>
          <w:lang w:eastAsia="es-CO"/>
        </w:rPr>
      </w:pPr>
      <w:r w:rsidRPr="00E80808">
        <w:rPr>
          <w:rFonts w:ascii="Arial Narrow" w:hAnsi="Arial Narrow" w:cs="Arial"/>
          <w:b/>
          <w:szCs w:val="22"/>
          <w:lang w:eastAsia="es-CO"/>
        </w:rPr>
        <w:t>Vigencia, plazos y derogatorias</w:t>
      </w:r>
    </w:p>
    <w:p w:rsidR="008D2723" w:rsidRPr="00E80808" w:rsidRDefault="008D2723" w:rsidP="00E80808">
      <w:pPr>
        <w:pStyle w:val="Textoindependiente"/>
        <w:rPr>
          <w:rFonts w:ascii="Arial Narrow" w:hAnsi="Arial Narrow" w:cs="Arial"/>
          <w:szCs w:val="22"/>
          <w:lang w:val="es-ES_tradnl" w:eastAsia="es-CO"/>
        </w:rPr>
      </w:pPr>
      <w:r w:rsidRPr="00E80808">
        <w:rPr>
          <w:rFonts w:ascii="Arial Narrow" w:hAnsi="Arial Narrow" w:cs="Arial"/>
          <w:szCs w:val="22"/>
          <w:lang w:val="es-ES_tradnl" w:eastAsia="es-CO"/>
        </w:rPr>
        <w:t xml:space="preserve">La  resolución rige a partir de su publicación en el Diario Oficial. </w:t>
      </w:r>
    </w:p>
    <w:p w:rsidR="008D2723" w:rsidRPr="00E80808" w:rsidRDefault="008D2723" w:rsidP="00E80808">
      <w:pPr>
        <w:pStyle w:val="Textoindependiente"/>
        <w:rPr>
          <w:rFonts w:ascii="Arial Narrow" w:hAnsi="Arial Narrow" w:cs="Arial"/>
          <w:szCs w:val="22"/>
          <w:lang w:val="es-ES_tradnl" w:eastAsia="es-CO"/>
        </w:rPr>
      </w:pPr>
    </w:p>
    <w:p w:rsidR="00E57D22" w:rsidRDefault="00E57D22" w:rsidP="00F36AAD">
      <w:pPr>
        <w:pStyle w:val="Textoindependiente"/>
        <w:rPr>
          <w:rFonts w:ascii="Arial Narrow" w:hAnsi="Arial Narrow" w:cs="Arial"/>
          <w:szCs w:val="22"/>
          <w:lang w:val="es-ES_tradnl" w:eastAsia="es-CO"/>
        </w:rPr>
      </w:pPr>
      <w:r>
        <w:rPr>
          <w:rFonts w:ascii="Arial Narrow" w:hAnsi="Arial Narrow" w:cs="Arial"/>
          <w:szCs w:val="22"/>
          <w:lang w:val="es-ES_tradnl" w:eastAsia="es-CO"/>
        </w:rPr>
        <w:t xml:space="preserve">Los plazos otorgados se constituyen en un régimen de transición que permite al sector regulado realizar los ajustes necesarios para el cabal cumplimiento de las obligaciones y mestas establecidas. </w:t>
      </w:r>
    </w:p>
    <w:p w:rsidR="00E57D22" w:rsidRDefault="00E57D22" w:rsidP="00F36AAD">
      <w:pPr>
        <w:pStyle w:val="Textoindependiente"/>
        <w:rPr>
          <w:rFonts w:ascii="Arial Narrow" w:hAnsi="Arial Narrow" w:cs="Arial"/>
          <w:szCs w:val="22"/>
          <w:lang w:val="es-ES_tradnl" w:eastAsia="es-CO"/>
        </w:rPr>
      </w:pPr>
    </w:p>
    <w:p w:rsidR="00E8050A" w:rsidRDefault="008D2723" w:rsidP="00E8050A">
      <w:pPr>
        <w:pStyle w:val="Textoindependiente"/>
        <w:rPr>
          <w:rFonts w:ascii="Arial Narrow" w:hAnsi="Arial Narrow" w:cs="Arial"/>
          <w:szCs w:val="22"/>
          <w:lang w:val="es-ES_tradnl" w:eastAsia="es-CO"/>
        </w:rPr>
      </w:pPr>
      <w:r w:rsidRPr="00E80808">
        <w:rPr>
          <w:rFonts w:ascii="Arial Narrow" w:hAnsi="Arial Narrow" w:cs="Arial"/>
          <w:szCs w:val="22"/>
          <w:lang w:val="es-ES_tradnl" w:eastAsia="es-CO"/>
        </w:rPr>
        <w:t xml:space="preserve">La resolución </w:t>
      </w:r>
      <w:r w:rsidR="00E8050A">
        <w:rPr>
          <w:rFonts w:ascii="Arial Narrow" w:hAnsi="Arial Narrow" w:cs="Arial"/>
          <w:szCs w:val="22"/>
          <w:lang w:val="es-ES_tradnl" w:eastAsia="es-CO"/>
        </w:rPr>
        <w:t>adiciona la Resolución 688 de 2016.</w:t>
      </w:r>
    </w:p>
    <w:p w:rsidR="00E8050A" w:rsidRDefault="00E8050A" w:rsidP="00E8050A">
      <w:pPr>
        <w:pStyle w:val="Textoindependiente"/>
        <w:rPr>
          <w:rFonts w:ascii="Arial Narrow" w:hAnsi="Arial Narrow" w:cs="Arial"/>
          <w:szCs w:val="22"/>
          <w:lang w:val="es-ES_tradnl" w:eastAsia="es-CO"/>
        </w:rPr>
      </w:pPr>
    </w:p>
    <w:p w:rsidR="00C87AE7" w:rsidRDefault="00A91768" w:rsidP="00E8050A">
      <w:pPr>
        <w:pStyle w:val="Textoindependiente"/>
        <w:numPr>
          <w:ilvl w:val="0"/>
          <w:numId w:val="8"/>
        </w:numPr>
        <w:rPr>
          <w:rFonts w:ascii="Arial Narrow" w:hAnsi="Arial Narrow" w:cs="Arial"/>
          <w:b/>
          <w:szCs w:val="22"/>
          <w:lang w:eastAsia="es-CO"/>
        </w:rPr>
      </w:pPr>
      <w:r>
        <w:rPr>
          <w:rFonts w:ascii="Arial Narrow" w:hAnsi="Arial Narrow" w:cs="Arial"/>
          <w:b/>
          <w:szCs w:val="22"/>
          <w:lang w:eastAsia="es-CO"/>
        </w:rPr>
        <w:t>Referencias</w:t>
      </w:r>
    </w:p>
    <w:p w:rsidR="007703CE" w:rsidRPr="007703CE" w:rsidRDefault="007703CE" w:rsidP="007703CE">
      <w:pPr>
        <w:spacing w:before="100" w:beforeAutospacing="1" w:after="100" w:afterAutospacing="1"/>
        <w:rPr>
          <w:rFonts w:ascii="Arial Narrow" w:hAnsi="Arial Narrow" w:cs="Arial"/>
          <w:szCs w:val="22"/>
          <w:lang w:eastAsia="es-CO"/>
        </w:rPr>
      </w:pPr>
      <w:r w:rsidRPr="007703CE">
        <w:rPr>
          <w:rFonts w:ascii="Arial Narrow" w:hAnsi="Arial Narrow" w:cs="Arial"/>
          <w:szCs w:val="22"/>
          <w:lang w:eastAsia="es-CO"/>
        </w:rPr>
        <w:t>Adicional a las fuentes indicadas en el cuerpo de este documento, se han revisado las siguientes fuentes</w:t>
      </w:r>
      <w:r w:rsidR="00B35764">
        <w:rPr>
          <w:rFonts w:ascii="Arial Narrow" w:hAnsi="Arial Narrow" w:cs="Arial"/>
          <w:szCs w:val="22"/>
          <w:lang w:eastAsia="es-CO"/>
        </w:rPr>
        <w:t xml:space="preserve"> de</w:t>
      </w:r>
      <w:r w:rsidR="00E8050A">
        <w:rPr>
          <w:rFonts w:ascii="Arial Narrow" w:hAnsi="Arial Narrow" w:cs="Arial"/>
          <w:szCs w:val="22"/>
          <w:lang w:eastAsia="es-CO"/>
        </w:rPr>
        <w:t xml:space="preserve"> </w:t>
      </w:r>
      <w:r w:rsidR="00B35764">
        <w:rPr>
          <w:rFonts w:ascii="Arial Narrow" w:hAnsi="Arial Narrow" w:cs="Arial"/>
          <w:szCs w:val="22"/>
          <w:lang w:eastAsia="es-CO"/>
        </w:rPr>
        <w:t>informaci</w:t>
      </w:r>
      <w:r w:rsidR="0031557F">
        <w:rPr>
          <w:rFonts w:ascii="Arial Narrow" w:hAnsi="Arial Narrow" w:cs="Arial"/>
          <w:szCs w:val="22"/>
          <w:lang w:eastAsia="es-CO"/>
        </w:rPr>
        <w:t>ón</w:t>
      </w:r>
      <w:r w:rsidRPr="007703CE">
        <w:rPr>
          <w:rFonts w:ascii="Arial Narrow" w:hAnsi="Arial Narrow" w:cs="Arial"/>
          <w:szCs w:val="22"/>
          <w:lang w:eastAsia="es-CO"/>
        </w:rPr>
        <w:t>:</w:t>
      </w:r>
    </w:p>
    <w:p w:rsidR="00C87AE7" w:rsidRDefault="00E8050A" w:rsidP="00C87AE7">
      <w:pPr>
        <w:pStyle w:val="Prrafodelista"/>
        <w:numPr>
          <w:ilvl w:val="0"/>
          <w:numId w:val="9"/>
        </w:numPr>
        <w:autoSpaceDE w:val="0"/>
        <w:autoSpaceDN w:val="0"/>
        <w:adjustRightInd w:val="0"/>
        <w:jc w:val="left"/>
        <w:rPr>
          <w:rFonts w:ascii="Arial Narrow" w:hAnsi="Arial Narrow" w:cs="Arial"/>
          <w:szCs w:val="22"/>
          <w:lang w:eastAsia="es-CO"/>
        </w:rPr>
      </w:pPr>
      <w:r>
        <w:rPr>
          <w:rFonts w:ascii="Arial Narrow" w:hAnsi="Arial Narrow" w:cs="Arial"/>
          <w:szCs w:val="22"/>
          <w:lang w:eastAsia="es-CO"/>
        </w:rPr>
        <w:t>www.bogota.gov.co</w:t>
      </w:r>
    </w:p>
    <w:p w:rsidR="00C87AE7" w:rsidRPr="00E8050A" w:rsidRDefault="00C87AE7" w:rsidP="00E8050A">
      <w:pPr>
        <w:pStyle w:val="Prrafodelista"/>
        <w:numPr>
          <w:ilvl w:val="0"/>
          <w:numId w:val="9"/>
        </w:numPr>
        <w:autoSpaceDE w:val="0"/>
        <w:autoSpaceDN w:val="0"/>
        <w:adjustRightInd w:val="0"/>
        <w:jc w:val="left"/>
        <w:rPr>
          <w:rFonts w:ascii="Arial Narrow" w:hAnsi="Arial Narrow" w:cs="Arial"/>
          <w:szCs w:val="22"/>
          <w:lang w:eastAsia="es-CO"/>
        </w:rPr>
      </w:pPr>
      <w:r w:rsidRPr="00141C07">
        <w:rPr>
          <w:rFonts w:ascii="Arial Narrow" w:hAnsi="Arial Narrow" w:cs="Arial"/>
          <w:szCs w:val="22"/>
          <w:lang w:eastAsia="es-CO"/>
        </w:rPr>
        <w:t xml:space="preserve"> </w:t>
      </w:r>
      <w:r w:rsidRPr="00E8050A">
        <w:rPr>
          <w:rFonts w:ascii="Arial Narrow" w:hAnsi="Arial Narrow" w:cs="Arial"/>
          <w:szCs w:val="22"/>
          <w:lang w:eastAsia="es-CO"/>
        </w:rPr>
        <w:t>www.</w:t>
      </w:r>
      <w:r w:rsidR="00E8050A">
        <w:rPr>
          <w:rFonts w:ascii="Arial Narrow" w:hAnsi="Arial Narrow" w:cs="Arial"/>
          <w:szCs w:val="22"/>
          <w:lang w:eastAsia="es-CO"/>
        </w:rPr>
        <w:t>uaesp.gov.co</w:t>
      </w:r>
    </w:p>
    <w:p w:rsidR="00C87AE7" w:rsidRPr="00141C07" w:rsidRDefault="00C87AE7" w:rsidP="00E8050A">
      <w:pPr>
        <w:pStyle w:val="Prrafodelista"/>
        <w:numPr>
          <w:ilvl w:val="0"/>
          <w:numId w:val="9"/>
        </w:numPr>
        <w:autoSpaceDE w:val="0"/>
        <w:autoSpaceDN w:val="0"/>
        <w:adjustRightInd w:val="0"/>
        <w:jc w:val="left"/>
        <w:rPr>
          <w:rFonts w:ascii="Arial Narrow" w:hAnsi="Arial Narrow" w:cs="Arial"/>
          <w:szCs w:val="22"/>
          <w:lang w:eastAsia="es-CO"/>
        </w:rPr>
      </w:pPr>
      <w:r w:rsidRPr="00141C07">
        <w:rPr>
          <w:rFonts w:ascii="Arial Narrow" w:hAnsi="Arial Narrow" w:cs="Arial"/>
          <w:szCs w:val="22"/>
          <w:lang w:eastAsia="es-CO"/>
        </w:rPr>
        <w:t>www.</w:t>
      </w:r>
      <w:r w:rsidR="00E8050A">
        <w:rPr>
          <w:rFonts w:ascii="Arial Narrow" w:hAnsi="Arial Narrow" w:cs="Arial"/>
          <w:szCs w:val="22"/>
          <w:lang w:eastAsia="es-CO"/>
        </w:rPr>
        <w:t>ambientebogota.gov.co</w:t>
      </w:r>
    </w:p>
    <w:p w:rsidR="000F4E86" w:rsidRDefault="000F4E86" w:rsidP="000F4E86">
      <w:pPr>
        <w:autoSpaceDE w:val="0"/>
        <w:autoSpaceDN w:val="0"/>
        <w:adjustRightInd w:val="0"/>
        <w:jc w:val="left"/>
        <w:rPr>
          <w:rFonts w:ascii="Arial Narrow" w:hAnsi="Arial Narrow" w:cs="Arial"/>
          <w:szCs w:val="22"/>
          <w:lang w:eastAsia="es-CO"/>
        </w:rPr>
      </w:pPr>
    </w:p>
    <w:p w:rsidR="005C0FDC" w:rsidRDefault="005C0FDC" w:rsidP="000F4E86">
      <w:pPr>
        <w:autoSpaceDE w:val="0"/>
        <w:autoSpaceDN w:val="0"/>
        <w:adjustRightInd w:val="0"/>
        <w:jc w:val="left"/>
        <w:rPr>
          <w:rFonts w:ascii="Arial Narrow" w:hAnsi="Arial Narrow" w:cs="Arial"/>
          <w:szCs w:val="22"/>
          <w:lang w:eastAsia="es-CO"/>
        </w:rPr>
      </w:pPr>
    </w:p>
    <w:p w:rsidR="005C0FDC" w:rsidRDefault="005C0FDC" w:rsidP="000F4E86">
      <w:pPr>
        <w:autoSpaceDE w:val="0"/>
        <w:autoSpaceDN w:val="0"/>
        <w:adjustRightInd w:val="0"/>
        <w:jc w:val="left"/>
        <w:rPr>
          <w:rFonts w:ascii="Arial Narrow" w:hAnsi="Arial Narrow" w:cs="Arial"/>
          <w:szCs w:val="22"/>
          <w:lang w:eastAsia="es-CO"/>
        </w:rPr>
      </w:pPr>
    </w:p>
    <w:p w:rsidR="005C0FDC" w:rsidRDefault="005C0FDC" w:rsidP="000F4E86">
      <w:pPr>
        <w:autoSpaceDE w:val="0"/>
        <w:autoSpaceDN w:val="0"/>
        <w:adjustRightInd w:val="0"/>
        <w:jc w:val="left"/>
        <w:rPr>
          <w:rFonts w:ascii="Arial Narrow" w:hAnsi="Arial Narrow" w:cs="Arial"/>
          <w:szCs w:val="22"/>
          <w:lang w:eastAsia="es-CO"/>
        </w:rPr>
      </w:pPr>
    </w:p>
    <w:p w:rsidR="005F5B87" w:rsidRDefault="005F5B87" w:rsidP="000F4E86">
      <w:pPr>
        <w:autoSpaceDE w:val="0"/>
        <w:autoSpaceDN w:val="0"/>
        <w:adjustRightInd w:val="0"/>
        <w:jc w:val="left"/>
        <w:rPr>
          <w:rFonts w:ascii="Arial Narrow" w:hAnsi="Arial Narrow" w:cs="Arial"/>
          <w:szCs w:val="22"/>
          <w:lang w:eastAsia="es-CO"/>
        </w:rPr>
      </w:pPr>
    </w:p>
    <w:p w:rsidR="005C0FDC" w:rsidRDefault="005C0FDC" w:rsidP="000F4E86">
      <w:pPr>
        <w:autoSpaceDE w:val="0"/>
        <w:autoSpaceDN w:val="0"/>
        <w:adjustRightInd w:val="0"/>
        <w:jc w:val="left"/>
        <w:rPr>
          <w:rFonts w:ascii="Arial Narrow" w:hAnsi="Arial Narrow" w:cs="Arial"/>
          <w:szCs w:val="22"/>
          <w:lang w:eastAsia="es-CO"/>
        </w:rPr>
      </w:pPr>
    </w:p>
    <w:p w:rsidR="005C0FDC" w:rsidRDefault="005C0FDC" w:rsidP="000F4E86">
      <w:pPr>
        <w:autoSpaceDE w:val="0"/>
        <w:autoSpaceDN w:val="0"/>
        <w:adjustRightInd w:val="0"/>
        <w:jc w:val="left"/>
        <w:rPr>
          <w:rFonts w:ascii="Arial Narrow" w:hAnsi="Arial Narrow" w:cs="Arial"/>
          <w:szCs w:val="22"/>
          <w:lang w:eastAsia="es-CO"/>
        </w:rPr>
      </w:pPr>
    </w:p>
    <w:p w:rsidR="000F4E86" w:rsidRPr="005C0FDC" w:rsidRDefault="00A91768" w:rsidP="000F4E86">
      <w:pPr>
        <w:autoSpaceDE w:val="0"/>
        <w:autoSpaceDN w:val="0"/>
        <w:adjustRightInd w:val="0"/>
        <w:jc w:val="left"/>
        <w:rPr>
          <w:rFonts w:ascii="Arial Narrow" w:hAnsi="Arial Narrow" w:cs="Arial"/>
          <w:b/>
          <w:szCs w:val="22"/>
          <w:lang w:eastAsia="es-CO"/>
        </w:rPr>
      </w:pPr>
      <w:r>
        <w:rPr>
          <w:rFonts w:ascii="Arial Narrow" w:hAnsi="Arial Narrow" w:cs="Arial"/>
          <w:b/>
          <w:szCs w:val="22"/>
          <w:lang w:eastAsia="es-CO"/>
        </w:rPr>
        <w:t>WILLER EDILBERTO GUEVARA HURTADO</w:t>
      </w:r>
    </w:p>
    <w:p w:rsidR="000F4E86" w:rsidRDefault="000F4E86" w:rsidP="000F4E86">
      <w:pPr>
        <w:autoSpaceDE w:val="0"/>
        <w:autoSpaceDN w:val="0"/>
        <w:adjustRightInd w:val="0"/>
        <w:jc w:val="left"/>
        <w:rPr>
          <w:rFonts w:ascii="Arial Narrow" w:hAnsi="Arial Narrow" w:cs="Arial"/>
          <w:szCs w:val="22"/>
          <w:lang w:eastAsia="es-CO"/>
        </w:rPr>
      </w:pPr>
      <w:r>
        <w:rPr>
          <w:rFonts w:ascii="Arial Narrow" w:hAnsi="Arial Narrow" w:cs="Arial"/>
          <w:szCs w:val="22"/>
          <w:lang w:eastAsia="es-CO"/>
        </w:rPr>
        <w:t>Director de Asuntos Ambientales, Sectorial y Urbana</w:t>
      </w:r>
    </w:p>
    <w:p w:rsidR="000F4E86" w:rsidRDefault="000F4E86" w:rsidP="000F4E86">
      <w:pPr>
        <w:autoSpaceDE w:val="0"/>
        <w:autoSpaceDN w:val="0"/>
        <w:adjustRightInd w:val="0"/>
        <w:jc w:val="left"/>
        <w:rPr>
          <w:rFonts w:ascii="Arial Narrow" w:hAnsi="Arial Narrow" w:cs="Arial"/>
          <w:szCs w:val="22"/>
          <w:lang w:eastAsia="es-CO"/>
        </w:rPr>
      </w:pPr>
    </w:p>
    <w:p w:rsidR="00030CB3" w:rsidRPr="00141C07" w:rsidRDefault="00030CB3" w:rsidP="00C87AE7">
      <w:pPr>
        <w:rPr>
          <w:rFonts w:ascii="Arial Narrow" w:hAnsi="Arial Narrow"/>
          <w:szCs w:val="22"/>
        </w:rPr>
      </w:pPr>
    </w:p>
    <w:sectPr w:rsidR="00030CB3" w:rsidRPr="00141C07" w:rsidSect="00B72A4D">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205" w:rsidRDefault="00F02205" w:rsidP="00CD6908">
      <w:r>
        <w:separator/>
      </w:r>
    </w:p>
  </w:endnote>
  <w:endnote w:type="continuationSeparator" w:id="0">
    <w:p w:rsidR="00F02205" w:rsidRDefault="00F02205" w:rsidP="00CD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141922"/>
      <w:docPartObj>
        <w:docPartGallery w:val="Page Numbers (Bottom of Page)"/>
        <w:docPartUnique/>
      </w:docPartObj>
    </w:sdtPr>
    <w:sdtEndPr/>
    <w:sdtContent>
      <w:p w:rsidR="002A76BB" w:rsidRDefault="002A76BB">
        <w:pPr>
          <w:pStyle w:val="Piedepgina"/>
          <w:jc w:val="right"/>
        </w:pPr>
        <w:r>
          <w:fldChar w:fldCharType="begin"/>
        </w:r>
        <w:r>
          <w:instrText>PAGE   \* MERGEFORMAT</w:instrText>
        </w:r>
        <w:r>
          <w:fldChar w:fldCharType="separate"/>
        </w:r>
        <w:r w:rsidR="008A27A2" w:rsidRPr="008A27A2">
          <w:rPr>
            <w:noProof/>
            <w:lang w:val="es-ES"/>
          </w:rPr>
          <w:t>1</w:t>
        </w:r>
        <w:r>
          <w:fldChar w:fldCharType="end"/>
        </w:r>
      </w:p>
    </w:sdtContent>
  </w:sdt>
  <w:p w:rsidR="002A76BB" w:rsidRPr="00854ED8" w:rsidRDefault="002A76BB" w:rsidP="00854ED8">
    <w:pPr>
      <w:pStyle w:val="Piedepgina"/>
      <w:jc w:val="right"/>
      <w:rPr>
        <w:rFonts w:ascii="Verdana" w:hAnsi="Verdan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205" w:rsidRDefault="00F02205" w:rsidP="00CD6908">
      <w:r>
        <w:separator/>
      </w:r>
    </w:p>
  </w:footnote>
  <w:footnote w:type="continuationSeparator" w:id="0">
    <w:p w:rsidR="00F02205" w:rsidRDefault="00F02205" w:rsidP="00CD6908">
      <w:r>
        <w:continuationSeparator/>
      </w:r>
    </w:p>
  </w:footnote>
  <w:footnote w:id="1">
    <w:p w:rsidR="002A76BB" w:rsidRPr="001F55B3" w:rsidRDefault="002A76BB" w:rsidP="007612F3">
      <w:pPr>
        <w:pStyle w:val="Textonotapie"/>
      </w:pPr>
      <w:r>
        <w:rPr>
          <w:rStyle w:val="Refdenotaalpie"/>
        </w:rPr>
        <w:footnoteRef/>
      </w:r>
      <w:r>
        <w:t xml:space="preserve"> Fuente: Secretaría Distrital de Ambiente.</w:t>
      </w:r>
    </w:p>
  </w:footnote>
  <w:footnote w:id="2">
    <w:p w:rsidR="000B0D3F" w:rsidRPr="000B0D3F" w:rsidRDefault="000B0D3F">
      <w:pPr>
        <w:pStyle w:val="Textonotapie"/>
      </w:pPr>
      <w:r>
        <w:rPr>
          <w:rStyle w:val="Refdenotaalpie"/>
        </w:rPr>
        <w:footnoteRef/>
      </w:r>
      <w:r>
        <w:t xml:space="preserve"> Fundación Casa de la Paz. </w:t>
      </w:r>
      <w:r w:rsidRPr="000B0D3F">
        <w:t>https://acuerdos.cl/noticias/conoce-las-experiencias-de-reciclaje-de-residuos-de-europa-a-japon/</w:t>
      </w:r>
    </w:p>
  </w:footnote>
  <w:footnote w:id="3">
    <w:p w:rsidR="009D7312" w:rsidRPr="009D7312" w:rsidRDefault="009D7312">
      <w:pPr>
        <w:pStyle w:val="Textonotapie"/>
      </w:pPr>
      <w:r>
        <w:rPr>
          <w:rStyle w:val="Refdenotaalpie"/>
        </w:rPr>
        <w:footnoteRef/>
      </w:r>
      <w:r w:rsidRPr="009D7312">
        <w:t>http://www.bogota.gov.co/article/Programa%20basura%20cero%20un%20estilo%20de%20vida%20en%20los%20bogotanos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6BB" w:rsidRDefault="002A76BB" w:rsidP="0075473F">
    <w:pPr>
      <w:pStyle w:val="Encabezado"/>
      <w:jc w:val="right"/>
      <w:rPr>
        <w:noProof/>
        <w:lang w:eastAsia="es-CO"/>
      </w:rPr>
    </w:pPr>
    <w:r>
      <w:rPr>
        <w:noProof/>
        <w:lang w:eastAsia="es-CO"/>
      </w:rPr>
      <w:drawing>
        <wp:anchor distT="0" distB="0" distL="114300" distR="114300" simplePos="0" relativeHeight="251658240" behindDoc="1" locked="0" layoutInCell="1" allowOverlap="1" wp14:anchorId="4E7E05EA" wp14:editId="53B5BDF2">
          <wp:simplePos x="0" y="0"/>
          <wp:positionH relativeFrom="column">
            <wp:posOffset>3707765</wp:posOffset>
          </wp:positionH>
          <wp:positionV relativeFrom="paragraph">
            <wp:posOffset>-189230</wp:posOffset>
          </wp:positionV>
          <wp:extent cx="2077244" cy="1582662"/>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079475" cy="1584362"/>
                  </a:xfrm>
                  <a:prstGeom prst="rect">
                    <a:avLst/>
                  </a:prstGeom>
                </pic:spPr>
              </pic:pic>
            </a:graphicData>
          </a:graphic>
          <wp14:sizeRelH relativeFrom="margin">
            <wp14:pctWidth>0</wp14:pctWidth>
          </wp14:sizeRelH>
          <wp14:sizeRelV relativeFrom="margin">
            <wp14:pctHeight>0</wp14:pctHeight>
          </wp14:sizeRelV>
        </wp:anchor>
      </w:drawing>
    </w:r>
  </w:p>
  <w:p w:rsidR="002A76BB" w:rsidRPr="00C87AE7" w:rsidRDefault="002A76BB" w:rsidP="0077490D">
    <w:pPr>
      <w:pStyle w:val="Encabezado"/>
      <w:jc w:val="right"/>
      <w:rPr>
        <w:rFonts w:ascii="Verdana" w:hAnsi="Verdana"/>
      </w:rPr>
    </w:pPr>
  </w:p>
  <w:p w:rsidR="002A76BB" w:rsidRDefault="002A76BB" w:rsidP="00C87AE7">
    <w:pPr>
      <w:pStyle w:val="Encabezado"/>
      <w:tabs>
        <w:tab w:val="left" w:pos="7120"/>
      </w:tabs>
      <w:jc w:val="both"/>
      <w:rPr>
        <w:rFonts w:ascii="Verdana" w:hAnsi="Verdana"/>
      </w:rPr>
    </w:pPr>
    <w:r>
      <w:rPr>
        <w:rFonts w:ascii="Verdana" w:hAnsi="Verdana"/>
      </w:rPr>
      <w:tab/>
    </w:r>
    <w:r>
      <w:rPr>
        <w:rFonts w:ascii="Verdana" w:hAnsi="Verdana"/>
      </w:rPr>
      <w:tab/>
    </w:r>
    <w:r>
      <w:rPr>
        <w:rFonts w:ascii="Verdana" w:hAnsi="Verdana"/>
      </w:rPr>
      <w:tab/>
    </w:r>
  </w:p>
  <w:p w:rsidR="002A76BB" w:rsidRDefault="002A76BB" w:rsidP="0077490D">
    <w:pPr>
      <w:pStyle w:val="Encabezado"/>
      <w:jc w:val="right"/>
      <w:rPr>
        <w:rFonts w:ascii="Verdana" w:hAnsi="Verdana"/>
      </w:rPr>
    </w:pPr>
  </w:p>
  <w:p w:rsidR="002A76BB" w:rsidRDefault="002A76BB" w:rsidP="0077490D">
    <w:pPr>
      <w:pStyle w:val="Encabezado"/>
      <w:jc w:val="right"/>
      <w:rPr>
        <w:rFonts w:ascii="Verdana" w:hAnsi="Verdana"/>
      </w:rPr>
    </w:pPr>
  </w:p>
  <w:p w:rsidR="002A76BB" w:rsidRDefault="002A76BB" w:rsidP="0077490D">
    <w:pPr>
      <w:pStyle w:val="Encabezado"/>
      <w:jc w:val="right"/>
      <w:rPr>
        <w:rFonts w:ascii="Verdana" w:hAnsi="Verdana"/>
      </w:rPr>
    </w:pPr>
  </w:p>
  <w:p w:rsidR="002A76BB" w:rsidRDefault="002A76BB" w:rsidP="0077490D">
    <w:pPr>
      <w:pStyle w:val="Encabezado"/>
      <w:jc w:val="right"/>
      <w:rPr>
        <w:rFonts w:ascii="Verdana" w:hAnsi="Verdana"/>
      </w:rPr>
    </w:pPr>
  </w:p>
  <w:p w:rsidR="002A76BB" w:rsidRDefault="002A76BB" w:rsidP="0077490D">
    <w:pPr>
      <w:pStyle w:val="Encabezado"/>
      <w:jc w:val="right"/>
      <w:rPr>
        <w:rFonts w:ascii="Verdana" w:hAnsi="Verdana"/>
      </w:rPr>
    </w:pPr>
  </w:p>
  <w:p w:rsidR="002A76BB" w:rsidRDefault="002A76BB" w:rsidP="0077490D">
    <w:pPr>
      <w:pStyle w:val="Encabezado"/>
      <w:jc w:val="right"/>
      <w:rPr>
        <w:rFonts w:ascii="Verdana" w:hAnsi="Verdana"/>
      </w:rPr>
    </w:pPr>
  </w:p>
  <w:p w:rsidR="002A76BB" w:rsidRPr="005E2C5E" w:rsidRDefault="002A76BB" w:rsidP="0077490D">
    <w:pPr>
      <w:pStyle w:val="Encabezado"/>
      <w:jc w:val="right"/>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54E19"/>
    <w:multiLevelType w:val="hybridMultilevel"/>
    <w:tmpl w:val="97A65B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B17214A"/>
    <w:multiLevelType w:val="hybridMultilevel"/>
    <w:tmpl w:val="AD60C2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8FF3133"/>
    <w:multiLevelType w:val="hybridMultilevel"/>
    <w:tmpl w:val="51A801F0"/>
    <w:lvl w:ilvl="0" w:tplc="7CA40110">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B293A09"/>
    <w:multiLevelType w:val="hybridMultilevel"/>
    <w:tmpl w:val="50FC37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B484178"/>
    <w:multiLevelType w:val="hybridMultilevel"/>
    <w:tmpl w:val="A54CCB0E"/>
    <w:lvl w:ilvl="0" w:tplc="32380EF2">
      <w:start w:val="5"/>
      <w:numFmt w:val="bullet"/>
      <w:lvlText w:val="-"/>
      <w:lvlJc w:val="left"/>
      <w:pPr>
        <w:ind w:left="720" w:hanging="360"/>
      </w:pPr>
      <w:rPr>
        <w:rFonts w:ascii="Arial Narrow" w:eastAsia="Arial"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EA1397F"/>
    <w:multiLevelType w:val="hybridMultilevel"/>
    <w:tmpl w:val="8DE40394"/>
    <w:lvl w:ilvl="0" w:tplc="819A6676">
      <w:start w:val="1"/>
      <w:numFmt w:val="decimal"/>
      <w:lvlText w:val="%1."/>
      <w:lvlJc w:val="left"/>
      <w:pPr>
        <w:ind w:left="502" w:hanging="360"/>
      </w:pPr>
      <w:rPr>
        <w:sz w:val="22"/>
        <w:szCs w:val="22"/>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6">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E8F6A01"/>
    <w:multiLevelType w:val="hybridMultilevel"/>
    <w:tmpl w:val="05281B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F783E41"/>
    <w:multiLevelType w:val="hybridMultilevel"/>
    <w:tmpl w:val="9014EC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15B1DA8"/>
    <w:multiLevelType w:val="hybridMultilevel"/>
    <w:tmpl w:val="D67CE22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CDA281A"/>
    <w:multiLevelType w:val="multilevel"/>
    <w:tmpl w:val="70889F5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40177EA9"/>
    <w:multiLevelType w:val="hybridMultilevel"/>
    <w:tmpl w:val="8D9C27BC"/>
    <w:lvl w:ilvl="0" w:tplc="B34AA2F6">
      <w:start w:val="1"/>
      <w:numFmt w:val="decimal"/>
      <w:lvlText w:val="%1."/>
      <w:lvlJc w:val="left"/>
      <w:pPr>
        <w:ind w:left="720" w:hanging="360"/>
      </w:pPr>
      <w:rPr>
        <w:rFonts w:hint="default"/>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35E1DD7"/>
    <w:multiLevelType w:val="hybridMultilevel"/>
    <w:tmpl w:val="8716C8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55B7E7F"/>
    <w:multiLevelType w:val="hybridMultilevel"/>
    <w:tmpl w:val="75AE193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65A4007"/>
    <w:multiLevelType w:val="hybridMultilevel"/>
    <w:tmpl w:val="E5547DD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47F259F5"/>
    <w:multiLevelType w:val="hybridMultilevel"/>
    <w:tmpl w:val="75AE193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F1E7371"/>
    <w:multiLevelType w:val="hybridMultilevel"/>
    <w:tmpl w:val="1AC43C74"/>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2512FA0"/>
    <w:multiLevelType w:val="hybridMultilevel"/>
    <w:tmpl w:val="1EA2AA76"/>
    <w:lvl w:ilvl="0" w:tplc="E73A1CBE">
      <w:start w:val="1"/>
      <w:numFmt w:val="lowerLetter"/>
      <w:lvlText w:val="%1."/>
      <w:lvlJc w:val="left"/>
      <w:pPr>
        <w:ind w:left="720" w:hanging="360"/>
      </w:pPr>
      <w:rPr>
        <w:rFonts w:cs="Arial" w:hint="default"/>
        <w:lang w:val="es-E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6CD5157"/>
    <w:multiLevelType w:val="multilevel"/>
    <w:tmpl w:val="710C54C8"/>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9">
    <w:nsid w:val="5753500B"/>
    <w:multiLevelType w:val="hybridMultilevel"/>
    <w:tmpl w:val="E3FCF358"/>
    <w:lvl w:ilvl="0" w:tplc="240A0001">
      <w:start w:val="1"/>
      <w:numFmt w:val="bullet"/>
      <w:lvlText w:val=""/>
      <w:lvlJc w:val="left"/>
      <w:pPr>
        <w:ind w:left="720" w:hanging="360"/>
      </w:pPr>
      <w:rPr>
        <w:rFonts w:ascii="Symbol" w:hAnsi="Symbol" w:hint="default"/>
      </w:rPr>
    </w:lvl>
    <w:lvl w:ilvl="1" w:tplc="959ADA2C">
      <w:numFmt w:val="bullet"/>
      <w:lvlText w:val="•"/>
      <w:lvlJc w:val="left"/>
      <w:pPr>
        <w:ind w:left="1440" w:hanging="360"/>
      </w:pPr>
      <w:rPr>
        <w:rFonts w:ascii="Calibri" w:eastAsia="Times New Roman" w:hAnsi="Calibri" w:cstheme="minorHAns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CDA6EF4"/>
    <w:multiLevelType w:val="hybridMultilevel"/>
    <w:tmpl w:val="C912650A"/>
    <w:lvl w:ilvl="0" w:tplc="240A0001">
      <w:start w:val="1"/>
      <w:numFmt w:val="bullet"/>
      <w:lvlText w:val=""/>
      <w:lvlJc w:val="left"/>
      <w:pPr>
        <w:ind w:left="360" w:hanging="360"/>
      </w:pPr>
      <w:rPr>
        <w:rFonts w:ascii="Symbol" w:hAnsi="Symbol" w:hint="default"/>
      </w:rPr>
    </w:lvl>
    <w:lvl w:ilvl="1" w:tplc="B62067E0">
      <w:start w:val="1"/>
      <w:numFmt w:val="decimal"/>
      <w:lvlText w:val="%2."/>
      <w:lvlJc w:val="left"/>
      <w:pPr>
        <w:ind w:left="1425" w:hanging="705"/>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5CE91F94"/>
    <w:multiLevelType w:val="hybridMultilevel"/>
    <w:tmpl w:val="2CAC13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2C274C1"/>
    <w:multiLevelType w:val="hybridMultilevel"/>
    <w:tmpl w:val="7EA291C8"/>
    <w:lvl w:ilvl="0" w:tplc="D4380156">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5983219"/>
    <w:multiLevelType w:val="hybridMultilevel"/>
    <w:tmpl w:val="13B464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63A7A78"/>
    <w:multiLevelType w:val="hybridMultilevel"/>
    <w:tmpl w:val="66729FB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6A4D6D12"/>
    <w:multiLevelType w:val="multilevel"/>
    <w:tmpl w:val="40F8CD14"/>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nsid w:val="6AE35CE7"/>
    <w:multiLevelType w:val="hybridMultilevel"/>
    <w:tmpl w:val="B3B6FA4A"/>
    <w:lvl w:ilvl="0" w:tplc="32380EF2">
      <w:start w:val="5"/>
      <w:numFmt w:val="bullet"/>
      <w:lvlText w:val="-"/>
      <w:lvlJc w:val="left"/>
      <w:pPr>
        <w:ind w:left="720" w:hanging="360"/>
      </w:pPr>
      <w:rPr>
        <w:rFonts w:ascii="Arial Narrow" w:eastAsia="Arial"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72DA6498"/>
    <w:multiLevelType w:val="hybridMultilevel"/>
    <w:tmpl w:val="EA24FB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400044C"/>
    <w:multiLevelType w:val="hybridMultilevel"/>
    <w:tmpl w:val="D67CE22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74F3623A"/>
    <w:multiLevelType w:val="hybridMultilevel"/>
    <w:tmpl w:val="621A195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0">
    <w:nsid w:val="77DB4D13"/>
    <w:multiLevelType w:val="hybridMultilevel"/>
    <w:tmpl w:val="469659D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1">
    <w:nsid w:val="781624D3"/>
    <w:multiLevelType w:val="hybridMultilevel"/>
    <w:tmpl w:val="FBE628A4"/>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93372CA"/>
    <w:multiLevelType w:val="hybridMultilevel"/>
    <w:tmpl w:val="D98674FC"/>
    <w:lvl w:ilvl="0" w:tplc="79BE09F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7ADC0F7F"/>
    <w:multiLevelType w:val="multilevel"/>
    <w:tmpl w:val="58DA121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nsid w:val="7B621ED4"/>
    <w:multiLevelType w:val="hybridMultilevel"/>
    <w:tmpl w:val="ADFE79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9"/>
  </w:num>
  <w:num w:numId="2">
    <w:abstractNumId w:val="6"/>
  </w:num>
  <w:num w:numId="3">
    <w:abstractNumId w:val="22"/>
  </w:num>
  <w:num w:numId="4">
    <w:abstractNumId w:val="12"/>
  </w:num>
  <w:num w:numId="5">
    <w:abstractNumId w:val="8"/>
  </w:num>
  <w:num w:numId="6">
    <w:abstractNumId w:val="21"/>
  </w:num>
  <w:num w:numId="7">
    <w:abstractNumId w:val="34"/>
  </w:num>
  <w:num w:numId="8">
    <w:abstractNumId w:val="14"/>
  </w:num>
  <w:num w:numId="9">
    <w:abstractNumId w:val="19"/>
  </w:num>
  <w:num w:numId="10">
    <w:abstractNumId w:val="27"/>
  </w:num>
  <w:num w:numId="11">
    <w:abstractNumId w:val="16"/>
  </w:num>
  <w:num w:numId="12">
    <w:abstractNumId w:val="18"/>
  </w:num>
  <w:num w:numId="13">
    <w:abstractNumId w:val="3"/>
  </w:num>
  <w:num w:numId="14">
    <w:abstractNumId w:val="26"/>
  </w:num>
  <w:num w:numId="15">
    <w:abstractNumId w:val="2"/>
  </w:num>
  <w:num w:numId="16">
    <w:abstractNumId w:val="4"/>
  </w:num>
  <w:num w:numId="17">
    <w:abstractNumId w:val="7"/>
  </w:num>
  <w:num w:numId="18">
    <w:abstractNumId w:val="33"/>
  </w:num>
  <w:num w:numId="19">
    <w:abstractNumId w:val="0"/>
  </w:num>
  <w:num w:numId="20">
    <w:abstractNumId w:val="24"/>
  </w:num>
  <w:num w:numId="21">
    <w:abstractNumId w:val="20"/>
  </w:num>
  <w:num w:numId="22">
    <w:abstractNumId w:val="25"/>
  </w:num>
  <w:num w:numId="23">
    <w:abstractNumId w:val="32"/>
  </w:num>
  <w:num w:numId="24">
    <w:abstractNumId w:val="10"/>
  </w:num>
  <w:num w:numId="25">
    <w:abstractNumId w:val="13"/>
  </w:num>
  <w:num w:numId="26">
    <w:abstractNumId w:val="15"/>
  </w:num>
  <w:num w:numId="27">
    <w:abstractNumId w:val="5"/>
  </w:num>
  <w:num w:numId="28">
    <w:abstractNumId w:val="31"/>
  </w:num>
  <w:num w:numId="29">
    <w:abstractNumId w:val="17"/>
  </w:num>
  <w:num w:numId="30">
    <w:abstractNumId w:val="30"/>
  </w:num>
  <w:num w:numId="31">
    <w:abstractNumId w:val="1"/>
  </w:num>
  <w:num w:numId="32">
    <w:abstractNumId w:val="11"/>
  </w:num>
  <w:num w:numId="33">
    <w:abstractNumId w:val="23"/>
  </w:num>
  <w:num w:numId="34">
    <w:abstractNumId w:val="9"/>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908"/>
    <w:rsid w:val="00013CAA"/>
    <w:rsid w:val="00015CA0"/>
    <w:rsid w:val="00020407"/>
    <w:rsid w:val="00030CB3"/>
    <w:rsid w:val="000370D5"/>
    <w:rsid w:val="000423D4"/>
    <w:rsid w:val="000428A0"/>
    <w:rsid w:val="00044159"/>
    <w:rsid w:val="0005481A"/>
    <w:rsid w:val="00054DD5"/>
    <w:rsid w:val="0005678D"/>
    <w:rsid w:val="000712FA"/>
    <w:rsid w:val="00071D28"/>
    <w:rsid w:val="00071EEA"/>
    <w:rsid w:val="00074C71"/>
    <w:rsid w:val="000848A7"/>
    <w:rsid w:val="000866F7"/>
    <w:rsid w:val="00091FC0"/>
    <w:rsid w:val="000A42A9"/>
    <w:rsid w:val="000A45A0"/>
    <w:rsid w:val="000A7965"/>
    <w:rsid w:val="000B0D3F"/>
    <w:rsid w:val="000B28D3"/>
    <w:rsid w:val="000B2A5A"/>
    <w:rsid w:val="000C0538"/>
    <w:rsid w:val="000C5226"/>
    <w:rsid w:val="000D4597"/>
    <w:rsid w:val="000D4EE1"/>
    <w:rsid w:val="000D55F8"/>
    <w:rsid w:val="000D6B64"/>
    <w:rsid w:val="000E68B4"/>
    <w:rsid w:val="000E7539"/>
    <w:rsid w:val="000F16E5"/>
    <w:rsid w:val="000F378C"/>
    <w:rsid w:val="000F4E86"/>
    <w:rsid w:val="000F7827"/>
    <w:rsid w:val="00114316"/>
    <w:rsid w:val="00116D8E"/>
    <w:rsid w:val="00117CA6"/>
    <w:rsid w:val="00121B4E"/>
    <w:rsid w:val="0012479E"/>
    <w:rsid w:val="001347AC"/>
    <w:rsid w:val="00141C07"/>
    <w:rsid w:val="00144790"/>
    <w:rsid w:val="00151962"/>
    <w:rsid w:val="001622DB"/>
    <w:rsid w:val="00174B75"/>
    <w:rsid w:val="001767AD"/>
    <w:rsid w:val="001A68BE"/>
    <w:rsid w:val="001B5B53"/>
    <w:rsid w:val="001B6426"/>
    <w:rsid w:val="001C24AF"/>
    <w:rsid w:val="001C7505"/>
    <w:rsid w:val="001C7CF6"/>
    <w:rsid w:val="001D68E2"/>
    <w:rsid w:val="001E6369"/>
    <w:rsid w:val="001E6A54"/>
    <w:rsid w:val="001F3E77"/>
    <w:rsid w:val="001F4489"/>
    <w:rsid w:val="001F4908"/>
    <w:rsid w:val="001F55B3"/>
    <w:rsid w:val="001F5600"/>
    <w:rsid w:val="002013ED"/>
    <w:rsid w:val="00206E58"/>
    <w:rsid w:val="0021017A"/>
    <w:rsid w:val="002148FE"/>
    <w:rsid w:val="002327BF"/>
    <w:rsid w:val="00235AE0"/>
    <w:rsid w:val="00235B5F"/>
    <w:rsid w:val="00240ECC"/>
    <w:rsid w:val="00242D2A"/>
    <w:rsid w:val="0026608A"/>
    <w:rsid w:val="002704E6"/>
    <w:rsid w:val="00270737"/>
    <w:rsid w:val="00271F45"/>
    <w:rsid w:val="00284CAB"/>
    <w:rsid w:val="00286832"/>
    <w:rsid w:val="00294695"/>
    <w:rsid w:val="002A76BB"/>
    <w:rsid w:val="002C1C30"/>
    <w:rsid w:val="002C2A26"/>
    <w:rsid w:val="002C6E45"/>
    <w:rsid w:val="002C77CC"/>
    <w:rsid w:val="002E0916"/>
    <w:rsid w:val="002E5077"/>
    <w:rsid w:val="002F20BD"/>
    <w:rsid w:val="002F34E5"/>
    <w:rsid w:val="00312425"/>
    <w:rsid w:val="0031557F"/>
    <w:rsid w:val="0032547E"/>
    <w:rsid w:val="003258F8"/>
    <w:rsid w:val="00353E83"/>
    <w:rsid w:val="003701B9"/>
    <w:rsid w:val="00370FD8"/>
    <w:rsid w:val="003B37A9"/>
    <w:rsid w:val="003C502D"/>
    <w:rsid w:val="003C5301"/>
    <w:rsid w:val="003D47A8"/>
    <w:rsid w:val="003D5407"/>
    <w:rsid w:val="003D665C"/>
    <w:rsid w:val="003F4319"/>
    <w:rsid w:val="003F5145"/>
    <w:rsid w:val="00405DB2"/>
    <w:rsid w:val="0040799D"/>
    <w:rsid w:val="00407BC1"/>
    <w:rsid w:val="00433BBD"/>
    <w:rsid w:val="00455753"/>
    <w:rsid w:val="00465EF9"/>
    <w:rsid w:val="004737FF"/>
    <w:rsid w:val="004974CC"/>
    <w:rsid w:val="004A1181"/>
    <w:rsid w:val="004A3672"/>
    <w:rsid w:val="004E3E03"/>
    <w:rsid w:val="00504AC6"/>
    <w:rsid w:val="00507277"/>
    <w:rsid w:val="005245DC"/>
    <w:rsid w:val="00542833"/>
    <w:rsid w:val="00546B5B"/>
    <w:rsid w:val="005619B9"/>
    <w:rsid w:val="0056681D"/>
    <w:rsid w:val="00570D13"/>
    <w:rsid w:val="00573C4F"/>
    <w:rsid w:val="0058370D"/>
    <w:rsid w:val="00583834"/>
    <w:rsid w:val="005A73BD"/>
    <w:rsid w:val="005B1E88"/>
    <w:rsid w:val="005B3665"/>
    <w:rsid w:val="005C0FDC"/>
    <w:rsid w:val="005C3B6D"/>
    <w:rsid w:val="005C75BA"/>
    <w:rsid w:val="005C7C4A"/>
    <w:rsid w:val="005E0E6E"/>
    <w:rsid w:val="005E2C5E"/>
    <w:rsid w:val="005E739C"/>
    <w:rsid w:val="005F5B87"/>
    <w:rsid w:val="006040B9"/>
    <w:rsid w:val="0061317F"/>
    <w:rsid w:val="00623D0F"/>
    <w:rsid w:val="0062500A"/>
    <w:rsid w:val="006252B7"/>
    <w:rsid w:val="006330B6"/>
    <w:rsid w:val="0063380A"/>
    <w:rsid w:val="00636D26"/>
    <w:rsid w:val="006474CE"/>
    <w:rsid w:val="00647776"/>
    <w:rsid w:val="006510C3"/>
    <w:rsid w:val="00656B81"/>
    <w:rsid w:val="00662FC3"/>
    <w:rsid w:val="00676A74"/>
    <w:rsid w:val="0068321B"/>
    <w:rsid w:val="0068397F"/>
    <w:rsid w:val="00686932"/>
    <w:rsid w:val="00691F8B"/>
    <w:rsid w:val="006935A8"/>
    <w:rsid w:val="006A48DD"/>
    <w:rsid w:val="006B4CDB"/>
    <w:rsid w:val="006C3EB5"/>
    <w:rsid w:val="006C67F3"/>
    <w:rsid w:val="006D2417"/>
    <w:rsid w:val="006D6DBA"/>
    <w:rsid w:val="006E21AC"/>
    <w:rsid w:val="006E60BE"/>
    <w:rsid w:val="006F545B"/>
    <w:rsid w:val="007018BE"/>
    <w:rsid w:val="00703094"/>
    <w:rsid w:val="00712B79"/>
    <w:rsid w:val="0071358C"/>
    <w:rsid w:val="00714AB5"/>
    <w:rsid w:val="007229C1"/>
    <w:rsid w:val="00723C4F"/>
    <w:rsid w:val="0072437C"/>
    <w:rsid w:val="0072640C"/>
    <w:rsid w:val="007301D3"/>
    <w:rsid w:val="007359E2"/>
    <w:rsid w:val="00735A29"/>
    <w:rsid w:val="007462DA"/>
    <w:rsid w:val="00747DB0"/>
    <w:rsid w:val="0075473F"/>
    <w:rsid w:val="007612F3"/>
    <w:rsid w:val="00761849"/>
    <w:rsid w:val="007703CE"/>
    <w:rsid w:val="007745A8"/>
    <w:rsid w:val="0077490D"/>
    <w:rsid w:val="00787916"/>
    <w:rsid w:val="007967CE"/>
    <w:rsid w:val="007A0F47"/>
    <w:rsid w:val="007C32EE"/>
    <w:rsid w:val="007C371A"/>
    <w:rsid w:val="007C3801"/>
    <w:rsid w:val="007F5CE5"/>
    <w:rsid w:val="007F61F3"/>
    <w:rsid w:val="008016E2"/>
    <w:rsid w:val="008074E5"/>
    <w:rsid w:val="00811DC5"/>
    <w:rsid w:val="00821F1D"/>
    <w:rsid w:val="008266B1"/>
    <w:rsid w:val="00827039"/>
    <w:rsid w:val="008311B8"/>
    <w:rsid w:val="00851897"/>
    <w:rsid w:val="00852F18"/>
    <w:rsid w:val="00854ED8"/>
    <w:rsid w:val="0086367B"/>
    <w:rsid w:val="0086733C"/>
    <w:rsid w:val="00870D0C"/>
    <w:rsid w:val="008718D3"/>
    <w:rsid w:val="00871E54"/>
    <w:rsid w:val="0089597A"/>
    <w:rsid w:val="0089627E"/>
    <w:rsid w:val="008A27A2"/>
    <w:rsid w:val="008A5477"/>
    <w:rsid w:val="008B7F1B"/>
    <w:rsid w:val="008D105E"/>
    <w:rsid w:val="008D2723"/>
    <w:rsid w:val="008D4361"/>
    <w:rsid w:val="008F6342"/>
    <w:rsid w:val="00906DA7"/>
    <w:rsid w:val="00914D39"/>
    <w:rsid w:val="00945E5F"/>
    <w:rsid w:val="00952BE7"/>
    <w:rsid w:val="0095480E"/>
    <w:rsid w:val="00955182"/>
    <w:rsid w:val="00961910"/>
    <w:rsid w:val="00964B5B"/>
    <w:rsid w:val="00975695"/>
    <w:rsid w:val="00982138"/>
    <w:rsid w:val="00984BEB"/>
    <w:rsid w:val="009920ED"/>
    <w:rsid w:val="009A6736"/>
    <w:rsid w:val="009A774F"/>
    <w:rsid w:val="009D02CB"/>
    <w:rsid w:val="009D37D5"/>
    <w:rsid w:val="009D7312"/>
    <w:rsid w:val="009E035B"/>
    <w:rsid w:val="009E1975"/>
    <w:rsid w:val="009F108A"/>
    <w:rsid w:val="009F784A"/>
    <w:rsid w:val="00A02739"/>
    <w:rsid w:val="00A04FFE"/>
    <w:rsid w:val="00A079F3"/>
    <w:rsid w:val="00A1486C"/>
    <w:rsid w:val="00A21654"/>
    <w:rsid w:val="00A413C1"/>
    <w:rsid w:val="00A50312"/>
    <w:rsid w:val="00A55BE0"/>
    <w:rsid w:val="00A91768"/>
    <w:rsid w:val="00AA0B2F"/>
    <w:rsid w:val="00AA314E"/>
    <w:rsid w:val="00AA4D05"/>
    <w:rsid w:val="00AA7FC3"/>
    <w:rsid w:val="00AC0695"/>
    <w:rsid w:val="00AC1B9D"/>
    <w:rsid w:val="00AC3D57"/>
    <w:rsid w:val="00AE0F3D"/>
    <w:rsid w:val="00AF1096"/>
    <w:rsid w:val="00AF32CC"/>
    <w:rsid w:val="00B05D8A"/>
    <w:rsid w:val="00B20BF7"/>
    <w:rsid w:val="00B2128E"/>
    <w:rsid w:val="00B213D0"/>
    <w:rsid w:val="00B239E5"/>
    <w:rsid w:val="00B27995"/>
    <w:rsid w:val="00B32500"/>
    <w:rsid w:val="00B33307"/>
    <w:rsid w:val="00B34513"/>
    <w:rsid w:val="00B35553"/>
    <w:rsid w:val="00B35764"/>
    <w:rsid w:val="00B41E23"/>
    <w:rsid w:val="00B46A89"/>
    <w:rsid w:val="00B50BBD"/>
    <w:rsid w:val="00B54519"/>
    <w:rsid w:val="00B71DED"/>
    <w:rsid w:val="00B72A4D"/>
    <w:rsid w:val="00B75510"/>
    <w:rsid w:val="00B850F6"/>
    <w:rsid w:val="00BA7A53"/>
    <w:rsid w:val="00BB33CB"/>
    <w:rsid w:val="00BC0DDE"/>
    <w:rsid w:val="00BC3B8B"/>
    <w:rsid w:val="00BC7E4F"/>
    <w:rsid w:val="00C069E7"/>
    <w:rsid w:val="00C07B8C"/>
    <w:rsid w:val="00C21C65"/>
    <w:rsid w:val="00C32E87"/>
    <w:rsid w:val="00C334AB"/>
    <w:rsid w:val="00C41ABF"/>
    <w:rsid w:val="00C45497"/>
    <w:rsid w:val="00C500E4"/>
    <w:rsid w:val="00C518BD"/>
    <w:rsid w:val="00C53659"/>
    <w:rsid w:val="00C63665"/>
    <w:rsid w:val="00C643A7"/>
    <w:rsid w:val="00C650DE"/>
    <w:rsid w:val="00C86DFD"/>
    <w:rsid w:val="00C87AE7"/>
    <w:rsid w:val="00C96D5C"/>
    <w:rsid w:val="00CB2953"/>
    <w:rsid w:val="00CC3638"/>
    <w:rsid w:val="00CC6C23"/>
    <w:rsid w:val="00CC7B31"/>
    <w:rsid w:val="00CD07A1"/>
    <w:rsid w:val="00CD6908"/>
    <w:rsid w:val="00CE14B9"/>
    <w:rsid w:val="00CF3A05"/>
    <w:rsid w:val="00D01459"/>
    <w:rsid w:val="00D112D4"/>
    <w:rsid w:val="00D1375A"/>
    <w:rsid w:val="00D14045"/>
    <w:rsid w:val="00D235C6"/>
    <w:rsid w:val="00D279F5"/>
    <w:rsid w:val="00D460AB"/>
    <w:rsid w:val="00D52225"/>
    <w:rsid w:val="00D5674F"/>
    <w:rsid w:val="00D606AB"/>
    <w:rsid w:val="00D617C9"/>
    <w:rsid w:val="00D62F99"/>
    <w:rsid w:val="00D67EEA"/>
    <w:rsid w:val="00D7059A"/>
    <w:rsid w:val="00D71B28"/>
    <w:rsid w:val="00D80977"/>
    <w:rsid w:val="00D87EF7"/>
    <w:rsid w:val="00D91A2B"/>
    <w:rsid w:val="00D97180"/>
    <w:rsid w:val="00DB045B"/>
    <w:rsid w:val="00DB0507"/>
    <w:rsid w:val="00DB2CFA"/>
    <w:rsid w:val="00DB45BF"/>
    <w:rsid w:val="00DC2DE5"/>
    <w:rsid w:val="00DD469A"/>
    <w:rsid w:val="00DE6DBA"/>
    <w:rsid w:val="00DE7DAA"/>
    <w:rsid w:val="00DF27CA"/>
    <w:rsid w:val="00DF2923"/>
    <w:rsid w:val="00DF4670"/>
    <w:rsid w:val="00DF62B2"/>
    <w:rsid w:val="00DF7BD6"/>
    <w:rsid w:val="00E07A4C"/>
    <w:rsid w:val="00E171EF"/>
    <w:rsid w:val="00E2095C"/>
    <w:rsid w:val="00E30490"/>
    <w:rsid w:val="00E33C07"/>
    <w:rsid w:val="00E402D0"/>
    <w:rsid w:val="00E42244"/>
    <w:rsid w:val="00E47C1A"/>
    <w:rsid w:val="00E57D22"/>
    <w:rsid w:val="00E6067B"/>
    <w:rsid w:val="00E8050A"/>
    <w:rsid w:val="00E80808"/>
    <w:rsid w:val="00E818F4"/>
    <w:rsid w:val="00E8740C"/>
    <w:rsid w:val="00E905DD"/>
    <w:rsid w:val="00E9199A"/>
    <w:rsid w:val="00EA0BD7"/>
    <w:rsid w:val="00EA68ED"/>
    <w:rsid w:val="00EA71DC"/>
    <w:rsid w:val="00EA7F70"/>
    <w:rsid w:val="00EB2F4D"/>
    <w:rsid w:val="00EB761B"/>
    <w:rsid w:val="00EC5212"/>
    <w:rsid w:val="00EC753F"/>
    <w:rsid w:val="00ED13E2"/>
    <w:rsid w:val="00ED5ACC"/>
    <w:rsid w:val="00F02205"/>
    <w:rsid w:val="00F05A1E"/>
    <w:rsid w:val="00F05D79"/>
    <w:rsid w:val="00F072CF"/>
    <w:rsid w:val="00F15BFE"/>
    <w:rsid w:val="00F17B0E"/>
    <w:rsid w:val="00F25BA4"/>
    <w:rsid w:val="00F306D0"/>
    <w:rsid w:val="00F3290E"/>
    <w:rsid w:val="00F36AAD"/>
    <w:rsid w:val="00F4278A"/>
    <w:rsid w:val="00F427AC"/>
    <w:rsid w:val="00F563FA"/>
    <w:rsid w:val="00F70332"/>
    <w:rsid w:val="00F837FB"/>
    <w:rsid w:val="00F84C5E"/>
    <w:rsid w:val="00FA4CA5"/>
    <w:rsid w:val="00FB2179"/>
    <w:rsid w:val="00FC10FC"/>
    <w:rsid w:val="00FC4F91"/>
    <w:rsid w:val="00FC4FAF"/>
    <w:rsid w:val="00FD1D6B"/>
    <w:rsid w:val="00FE5EE0"/>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B3"/>
    <w:pPr>
      <w:spacing w:after="0" w:line="240" w:lineRule="auto"/>
      <w:jc w:val="both"/>
    </w:pPr>
    <w:rPr>
      <w:rFonts w:ascii="Arial" w:eastAsia="Times New Roman" w:hAnsi="Arial"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eastAsiaTheme="minorEastAsia" w:hAnsi="Times New Roman"/>
      <w:sz w:val="24"/>
      <w:szCs w:val="24"/>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paragraph" w:customStyle="1" w:styleId="Default">
    <w:name w:val="Default"/>
    <w:rsid w:val="00030CB3"/>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character" w:styleId="Hipervnculo">
    <w:name w:val="Hyperlink"/>
    <w:basedOn w:val="Fuentedeprrafopredeter"/>
    <w:uiPriority w:val="99"/>
    <w:unhideWhenUsed/>
    <w:rsid w:val="00D1375A"/>
    <w:rPr>
      <w:color w:val="0000FF" w:themeColor="hyperlink"/>
      <w:u w:val="single"/>
    </w:rPr>
  </w:style>
  <w:style w:type="paragraph" w:styleId="Prrafodelista">
    <w:name w:val="List Paragraph"/>
    <w:basedOn w:val="Normal"/>
    <w:link w:val="PrrafodelistaCar"/>
    <w:uiPriority w:val="34"/>
    <w:qFormat/>
    <w:rsid w:val="000D4EE1"/>
    <w:pPr>
      <w:ind w:left="720"/>
      <w:contextualSpacing/>
    </w:pPr>
  </w:style>
  <w:style w:type="paragraph" w:styleId="Textoindependiente">
    <w:name w:val="Body Text"/>
    <w:basedOn w:val="Normal"/>
    <w:link w:val="TextoindependienteCar"/>
    <w:semiHidden/>
    <w:rsid w:val="006D2417"/>
    <w:rPr>
      <w:lang w:val="es-ES"/>
    </w:rPr>
  </w:style>
  <w:style w:type="character" w:customStyle="1" w:styleId="TextoindependienteCar">
    <w:name w:val="Texto independiente Car"/>
    <w:basedOn w:val="Fuentedeprrafopredeter"/>
    <w:link w:val="Textoindependiente"/>
    <w:semiHidden/>
    <w:rsid w:val="006D2417"/>
    <w:rPr>
      <w:rFonts w:ascii="Arial" w:eastAsia="Times New Roman" w:hAnsi="Arial" w:cs="Times New Roman"/>
      <w:szCs w:val="20"/>
      <w:lang w:val="es-ES" w:eastAsia="es-ES"/>
    </w:rPr>
  </w:style>
  <w:style w:type="character" w:styleId="Refdenotaalpie">
    <w:name w:val="footnote reference"/>
    <w:basedOn w:val="Fuentedeprrafopredeter"/>
    <w:uiPriority w:val="99"/>
    <w:semiHidden/>
    <w:rsid w:val="006D2417"/>
    <w:rPr>
      <w:vertAlign w:val="superscript"/>
    </w:rPr>
  </w:style>
  <w:style w:type="paragraph" w:styleId="Textonotapie">
    <w:name w:val="footnote text"/>
    <w:basedOn w:val="Normal"/>
    <w:link w:val="TextonotapieCar"/>
    <w:uiPriority w:val="99"/>
    <w:rsid w:val="006D2417"/>
    <w:pPr>
      <w:jc w:val="left"/>
    </w:pPr>
    <w:rPr>
      <w:rFonts w:ascii="Times New Roman" w:hAnsi="Times New Roman"/>
      <w:sz w:val="20"/>
      <w:lang w:val="es-ES"/>
    </w:rPr>
  </w:style>
  <w:style w:type="character" w:customStyle="1" w:styleId="TextonotapieCar">
    <w:name w:val="Texto nota pie Car"/>
    <w:basedOn w:val="Fuentedeprrafopredeter"/>
    <w:link w:val="Textonotapie"/>
    <w:uiPriority w:val="99"/>
    <w:rsid w:val="006D2417"/>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6D2417"/>
  </w:style>
  <w:style w:type="character" w:customStyle="1" w:styleId="PrrafodelistaCar">
    <w:name w:val="Párrafo de lista Car"/>
    <w:basedOn w:val="Fuentedeprrafopredeter"/>
    <w:link w:val="Prrafodelista"/>
    <w:uiPriority w:val="34"/>
    <w:rsid w:val="006D2417"/>
    <w:rPr>
      <w:rFonts w:ascii="Arial" w:eastAsia="Times New Roman" w:hAnsi="Arial" w:cs="Times New Roman"/>
      <w:szCs w:val="20"/>
      <w:lang w:eastAsia="es-ES"/>
    </w:rPr>
  </w:style>
  <w:style w:type="paragraph" w:styleId="Epgrafe">
    <w:name w:val="caption"/>
    <w:basedOn w:val="Normal"/>
    <w:next w:val="Normal"/>
    <w:uiPriority w:val="35"/>
    <w:unhideWhenUsed/>
    <w:qFormat/>
    <w:rsid w:val="00C87AE7"/>
    <w:pPr>
      <w:spacing w:after="200"/>
      <w:jc w:val="left"/>
    </w:pPr>
    <w:rPr>
      <w:rFonts w:ascii="Times New Roman" w:hAnsi="Times New Roman"/>
      <w:b/>
      <w:bCs/>
      <w:color w:val="4F81BD" w:themeColor="accent1"/>
      <w:sz w:val="18"/>
      <w:szCs w:val="18"/>
      <w:lang w:val="es-ES_tradnl"/>
    </w:rPr>
  </w:style>
  <w:style w:type="character" w:styleId="Refdecomentario">
    <w:name w:val="annotation reference"/>
    <w:basedOn w:val="Fuentedeprrafopredeter"/>
    <w:uiPriority w:val="99"/>
    <w:semiHidden/>
    <w:unhideWhenUsed/>
    <w:rsid w:val="001F55B3"/>
    <w:rPr>
      <w:sz w:val="16"/>
      <w:szCs w:val="16"/>
    </w:rPr>
  </w:style>
  <w:style w:type="paragraph" w:styleId="Textocomentario">
    <w:name w:val="annotation text"/>
    <w:basedOn w:val="Normal"/>
    <w:link w:val="TextocomentarioCar"/>
    <w:uiPriority w:val="99"/>
    <w:semiHidden/>
    <w:unhideWhenUsed/>
    <w:rsid w:val="001F55B3"/>
    <w:rPr>
      <w:sz w:val="20"/>
    </w:rPr>
  </w:style>
  <w:style w:type="character" w:customStyle="1" w:styleId="TextocomentarioCar">
    <w:name w:val="Texto comentario Car"/>
    <w:basedOn w:val="Fuentedeprrafopredeter"/>
    <w:link w:val="Textocomentario"/>
    <w:uiPriority w:val="99"/>
    <w:semiHidden/>
    <w:rsid w:val="001F55B3"/>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F55B3"/>
    <w:rPr>
      <w:b/>
      <w:bCs/>
    </w:rPr>
  </w:style>
  <w:style w:type="character" w:customStyle="1" w:styleId="AsuntodelcomentarioCar">
    <w:name w:val="Asunto del comentario Car"/>
    <w:basedOn w:val="TextocomentarioCar"/>
    <w:link w:val="Asuntodelcomentario"/>
    <w:uiPriority w:val="99"/>
    <w:semiHidden/>
    <w:rsid w:val="001F55B3"/>
    <w:rPr>
      <w:rFonts w:ascii="Arial" w:eastAsia="Times New Roman" w:hAnsi="Arial" w:cs="Times New Roman"/>
      <w:b/>
      <w:bCs/>
      <w:sz w:val="20"/>
      <w:szCs w:val="20"/>
      <w:lang w:eastAsia="es-ES"/>
    </w:rPr>
  </w:style>
  <w:style w:type="table" w:styleId="Tablaconcuadrcula">
    <w:name w:val="Table Grid"/>
    <w:basedOn w:val="Tablanormal"/>
    <w:rsid w:val="00AC3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a">
    <w:name w:val="toa"/>
    <w:basedOn w:val="Normal"/>
    <w:rsid w:val="00B54519"/>
    <w:pPr>
      <w:widowControl w:val="0"/>
      <w:tabs>
        <w:tab w:val="left" w:pos="0"/>
        <w:tab w:val="left" w:pos="9000"/>
        <w:tab w:val="right" w:pos="9360"/>
      </w:tabs>
      <w:suppressAutoHyphens/>
    </w:pPr>
    <w:rPr>
      <w:rFonts w:ascii="Arial Narrow" w:hAnsi="Arial Narrow"/>
      <w:bCs/>
      <w:snapToGrid w:val="0"/>
      <w:spacing w:val="-2"/>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B3"/>
    <w:pPr>
      <w:spacing w:after="0" w:line="240" w:lineRule="auto"/>
      <w:jc w:val="both"/>
    </w:pPr>
    <w:rPr>
      <w:rFonts w:ascii="Arial" w:eastAsia="Times New Roman" w:hAnsi="Arial"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eastAsiaTheme="minorEastAsia" w:hAnsi="Times New Roman"/>
      <w:sz w:val="24"/>
      <w:szCs w:val="24"/>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paragraph" w:customStyle="1" w:styleId="Default">
    <w:name w:val="Default"/>
    <w:rsid w:val="00030CB3"/>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character" w:styleId="Hipervnculo">
    <w:name w:val="Hyperlink"/>
    <w:basedOn w:val="Fuentedeprrafopredeter"/>
    <w:uiPriority w:val="99"/>
    <w:unhideWhenUsed/>
    <w:rsid w:val="00D1375A"/>
    <w:rPr>
      <w:color w:val="0000FF" w:themeColor="hyperlink"/>
      <w:u w:val="single"/>
    </w:rPr>
  </w:style>
  <w:style w:type="paragraph" w:styleId="Prrafodelista">
    <w:name w:val="List Paragraph"/>
    <w:basedOn w:val="Normal"/>
    <w:link w:val="PrrafodelistaCar"/>
    <w:uiPriority w:val="34"/>
    <w:qFormat/>
    <w:rsid w:val="000D4EE1"/>
    <w:pPr>
      <w:ind w:left="720"/>
      <w:contextualSpacing/>
    </w:pPr>
  </w:style>
  <w:style w:type="paragraph" w:styleId="Textoindependiente">
    <w:name w:val="Body Text"/>
    <w:basedOn w:val="Normal"/>
    <w:link w:val="TextoindependienteCar"/>
    <w:semiHidden/>
    <w:rsid w:val="006D2417"/>
    <w:rPr>
      <w:lang w:val="es-ES"/>
    </w:rPr>
  </w:style>
  <w:style w:type="character" w:customStyle="1" w:styleId="TextoindependienteCar">
    <w:name w:val="Texto independiente Car"/>
    <w:basedOn w:val="Fuentedeprrafopredeter"/>
    <w:link w:val="Textoindependiente"/>
    <w:semiHidden/>
    <w:rsid w:val="006D2417"/>
    <w:rPr>
      <w:rFonts w:ascii="Arial" w:eastAsia="Times New Roman" w:hAnsi="Arial" w:cs="Times New Roman"/>
      <w:szCs w:val="20"/>
      <w:lang w:val="es-ES" w:eastAsia="es-ES"/>
    </w:rPr>
  </w:style>
  <w:style w:type="character" w:styleId="Refdenotaalpie">
    <w:name w:val="footnote reference"/>
    <w:basedOn w:val="Fuentedeprrafopredeter"/>
    <w:uiPriority w:val="99"/>
    <w:semiHidden/>
    <w:rsid w:val="006D2417"/>
    <w:rPr>
      <w:vertAlign w:val="superscript"/>
    </w:rPr>
  </w:style>
  <w:style w:type="paragraph" w:styleId="Textonotapie">
    <w:name w:val="footnote text"/>
    <w:basedOn w:val="Normal"/>
    <w:link w:val="TextonotapieCar"/>
    <w:uiPriority w:val="99"/>
    <w:rsid w:val="006D2417"/>
    <w:pPr>
      <w:jc w:val="left"/>
    </w:pPr>
    <w:rPr>
      <w:rFonts w:ascii="Times New Roman" w:hAnsi="Times New Roman"/>
      <w:sz w:val="20"/>
      <w:lang w:val="es-ES"/>
    </w:rPr>
  </w:style>
  <w:style w:type="character" w:customStyle="1" w:styleId="TextonotapieCar">
    <w:name w:val="Texto nota pie Car"/>
    <w:basedOn w:val="Fuentedeprrafopredeter"/>
    <w:link w:val="Textonotapie"/>
    <w:uiPriority w:val="99"/>
    <w:rsid w:val="006D2417"/>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6D2417"/>
  </w:style>
  <w:style w:type="character" w:customStyle="1" w:styleId="PrrafodelistaCar">
    <w:name w:val="Párrafo de lista Car"/>
    <w:basedOn w:val="Fuentedeprrafopredeter"/>
    <w:link w:val="Prrafodelista"/>
    <w:uiPriority w:val="34"/>
    <w:rsid w:val="006D2417"/>
    <w:rPr>
      <w:rFonts w:ascii="Arial" w:eastAsia="Times New Roman" w:hAnsi="Arial" w:cs="Times New Roman"/>
      <w:szCs w:val="20"/>
      <w:lang w:eastAsia="es-ES"/>
    </w:rPr>
  </w:style>
  <w:style w:type="paragraph" w:styleId="Epgrafe">
    <w:name w:val="caption"/>
    <w:basedOn w:val="Normal"/>
    <w:next w:val="Normal"/>
    <w:uiPriority w:val="35"/>
    <w:unhideWhenUsed/>
    <w:qFormat/>
    <w:rsid w:val="00C87AE7"/>
    <w:pPr>
      <w:spacing w:after="200"/>
      <w:jc w:val="left"/>
    </w:pPr>
    <w:rPr>
      <w:rFonts w:ascii="Times New Roman" w:hAnsi="Times New Roman"/>
      <w:b/>
      <w:bCs/>
      <w:color w:val="4F81BD" w:themeColor="accent1"/>
      <w:sz w:val="18"/>
      <w:szCs w:val="18"/>
      <w:lang w:val="es-ES_tradnl"/>
    </w:rPr>
  </w:style>
  <w:style w:type="character" w:styleId="Refdecomentario">
    <w:name w:val="annotation reference"/>
    <w:basedOn w:val="Fuentedeprrafopredeter"/>
    <w:uiPriority w:val="99"/>
    <w:semiHidden/>
    <w:unhideWhenUsed/>
    <w:rsid w:val="001F55B3"/>
    <w:rPr>
      <w:sz w:val="16"/>
      <w:szCs w:val="16"/>
    </w:rPr>
  </w:style>
  <w:style w:type="paragraph" w:styleId="Textocomentario">
    <w:name w:val="annotation text"/>
    <w:basedOn w:val="Normal"/>
    <w:link w:val="TextocomentarioCar"/>
    <w:uiPriority w:val="99"/>
    <w:semiHidden/>
    <w:unhideWhenUsed/>
    <w:rsid w:val="001F55B3"/>
    <w:rPr>
      <w:sz w:val="20"/>
    </w:rPr>
  </w:style>
  <w:style w:type="character" w:customStyle="1" w:styleId="TextocomentarioCar">
    <w:name w:val="Texto comentario Car"/>
    <w:basedOn w:val="Fuentedeprrafopredeter"/>
    <w:link w:val="Textocomentario"/>
    <w:uiPriority w:val="99"/>
    <w:semiHidden/>
    <w:rsid w:val="001F55B3"/>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F55B3"/>
    <w:rPr>
      <w:b/>
      <w:bCs/>
    </w:rPr>
  </w:style>
  <w:style w:type="character" w:customStyle="1" w:styleId="AsuntodelcomentarioCar">
    <w:name w:val="Asunto del comentario Car"/>
    <w:basedOn w:val="TextocomentarioCar"/>
    <w:link w:val="Asuntodelcomentario"/>
    <w:uiPriority w:val="99"/>
    <w:semiHidden/>
    <w:rsid w:val="001F55B3"/>
    <w:rPr>
      <w:rFonts w:ascii="Arial" w:eastAsia="Times New Roman" w:hAnsi="Arial" w:cs="Times New Roman"/>
      <w:b/>
      <w:bCs/>
      <w:sz w:val="20"/>
      <w:szCs w:val="20"/>
      <w:lang w:eastAsia="es-ES"/>
    </w:rPr>
  </w:style>
  <w:style w:type="table" w:styleId="Tablaconcuadrcula">
    <w:name w:val="Table Grid"/>
    <w:basedOn w:val="Tablanormal"/>
    <w:rsid w:val="00AC3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a">
    <w:name w:val="toa"/>
    <w:basedOn w:val="Normal"/>
    <w:rsid w:val="00B54519"/>
    <w:pPr>
      <w:widowControl w:val="0"/>
      <w:tabs>
        <w:tab w:val="left" w:pos="0"/>
        <w:tab w:val="left" w:pos="9000"/>
        <w:tab w:val="right" w:pos="9360"/>
      </w:tabs>
      <w:suppressAutoHyphens/>
    </w:pPr>
    <w:rPr>
      <w:rFonts w:ascii="Arial Narrow" w:hAnsi="Arial Narrow"/>
      <w:bCs/>
      <w:snapToGrid w:val="0"/>
      <w:spacing w:val="-2"/>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48594">
      <w:bodyDiv w:val="1"/>
      <w:marLeft w:val="0"/>
      <w:marRight w:val="0"/>
      <w:marTop w:val="0"/>
      <w:marBottom w:val="0"/>
      <w:divBdr>
        <w:top w:val="none" w:sz="0" w:space="0" w:color="auto"/>
        <w:left w:val="none" w:sz="0" w:space="0" w:color="auto"/>
        <w:bottom w:val="none" w:sz="0" w:space="0" w:color="auto"/>
        <w:right w:val="none" w:sz="0" w:space="0" w:color="auto"/>
      </w:divBdr>
    </w:div>
    <w:div w:id="492256984">
      <w:bodyDiv w:val="1"/>
      <w:marLeft w:val="0"/>
      <w:marRight w:val="0"/>
      <w:marTop w:val="0"/>
      <w:marBottom w:val="0"/>
      <w:divBdr>
        <w:top w:val="none" w:sz="0" w:space="0" w:color="auto"/>
        <w:left w:val="none" w:sz="0" w:space="0" w:color="auto"/>
        <w:bottom w:val="none" w:sz="0" w:space="0" w:color="auto"/>
        <w:right w:val="none" w:sz="0" w:space="0" w:color="auto"/>
      </w:divBdr>
    </w:div>
    <w:div w:id="1082337773">
      <w:bodyDiv w:val="1"/>
      <w:marLeft w:val="0"/>
      <w:marRight w:val="0"/>
      <w:marTop w:val="0"/>
      <w:marBottom w:val="0"/>
      <w:divBdr>
        <w:top w:val="none" w:sz="0" w:space="0" w:color="auto"/>
        <w:left w:val="none" w:sz="0" w:space="0" w:color="auto"/>
        <w:bottom w:val="none" w:sz="0" w:space="0" w:color="auto"/>
        <w:right w:val="none" w:sz="0" w:space="0" w:color="auto"/>
      </w:divBdr>
    </w:div>
    <w:div w:id="1515144005">
      <w:bodyDiv w:val="1"/>
      <w:marLeft w:val="0"/>
      <w:marRight w:val="0"/>
      <w:marTop w:val="0"/>
      <w:marBottom w:val="0"/>
      <w:divBdr>
        <w:top w:val="none" w:sz="0" w:space="0" w:color="auto"/>
        <w:left w:val="none" w:sz="0" w:space="0" w:color="auto"/>
        <w:bottom w:val="none" w:sz="0" w:space="0" w:color="auto"/>
        <w:right w:val="none" w:sz="0" w:space="0" w:color="auto"/>
      </w:divBdr>
    </w:div>
    <w:div w:id="1686979158">
      <w:bodyDiv w:val="1"/>
      <w:marLeft w:val="0"/>
      <w:marRight w:val="0"/>
      <w:marTop w:val="0"/>
      <w:marBottom w:val="0"/>
      <w:divBdr>
        <w:top w:val="none" w:sz="0" w:space="0" w:color="auto"/>
        <w:left w:val="none" w:sz="0" w:space="0" w:color="auto"/>
        <w:bottom w:val="none" w:sz="0" w:space="0" w:color="auto"/>
        <w:right w:val="none" w:sz="0" w:space="0" w:color="auto"/>
      </w:divBdr>
    </w:div>
    <w:div w:id="1976641996">
      <w:bodyDiv w:val="1"/>
      <w:marLeft w:val="0"/>
      <w:marRight w:val="0"/>
      <w:marTop w:val="0"/>
      <w:marBottom w:val="0"/>
      <w:divBdr>
        <w:top w:val="none" w:sz="0" w:space="0" w:color="auto"/>
        <w:left w:val="none" w:sz="0" w:space="0" w:color="auto"/>
        <w:bottom w:val="none" w:sz="0" w:space="0" w:color="auto"/>
        <w:right w:val="none" w:sz="0" w:space="0" w:color="auto"/>
      </w:divBdr>
    </w:div>
    <w:div w:id="205083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BB66C-0A49-488F-8FCF-E5DD65AAA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2272</Words>
  <Characters>12500</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Acosta Gutierrez</dc:creator>
  <cp:lastModifiedBy>Carlos Jairo Ramirez Rodriguez</cp:lastModifiedBy>
  <cp:revision>2</cp:revision>
  <cp:lastPrinted>2016-05-05T21:27:00Z</cp:lastPrinted>
  <dcterms:created xsi:type="dcterms:W3CDTF">2017-11-22T23:18:00Z</dcterms:created>
  <dcterms:modified xsi:type="dcterms:W3CDTF">2017-11-22T23:18:00Z</dcterms:modified>
</cp:coreProperties>
</file>