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20D911" w14:textId="77777777" w:rsidR="00EB152B" w:rsidRDefault="00EB152B" w:rsidP="00EB152B">
      <w:pPr>
        <w:ind w:right="423"/>
        <w:jc w:val="both"/>
        <w:rPr>
          <w:rFonts w:ascii="Arial" w:hAnsi="Arial" w:cs="Arial"/>
          <w:b/>
          <w:sz w:val="22"/>
          <w:szCs w:val="22"/>
        </w:rPr>
      </w:pPr>
    </w:p>
    <w:p w14:paraId="6134145A" w14:textId="77777777" w:rsidR="00883BE4" w:rsidRPr="00380E3A" w:rsidRDefault="00EB152B" w:rsidP="00883BE4">
      <w:pPr>
        <w:jc w:val="center"/>
        <w:rPr>
          <w:rFonts w:ascii="Arial Narrow" w:hAnsi="Arial Narrow" w:cs="Arial"/>
          <w:i/>
          <w:lang w:val="es-ES"/>
        </w:rPr>
      </w:pPr>
      <w:r w:rsidRPr="00380E3A">
        <w:rPr>
          <w:rFonts w:ascii="Arial Narrow" w:hAnsi="Arial Narrow" w:cs="Arial"/>
          <w:b/>
          <w:sz w:val="22"/>
          <w:szCs w:val="22"/>
        </w:rPr>
        <w:t>MEMORIA JUSTIFICATIVA POR MEDIO DE LA CUAL SE PROPONE L</w:t>
      </w:r>
      <w:r w:rsidR="00883BE4" w:rsidRPr="00380E3A">
        <w:rPr>
          <w:rFonts w:ascii="Arial Narrow" w:hAnsi="Arial Narrow" w:cs="Arial"/>
          <w:b/>
          <w:sz w:val="22"/>
          <w:szCs w:val="22"/>
        </w:rPr>
        <w:t xml:space="preserve">A EXPEDICIÓN DE LA RESOLUCIÓN </w:t>
      </w:r>
      <w:r w:rsidR="00380E3A" w:rsidRPr="00380E3A">
        <w:rPr>
          <w:rFonts w:ascii="Arial Narrow" w:hAnsi="Arial Narrow" w:cs="Arial"/>
          <w:b/>
          <w:sz w:val="22"/>
          <w:szCs w:val="22"/>
        </w:rPr>
        <w:t>“Por la cual se establece la obligación de registrar las motosierras y guadañas en ciertas áreas del territorio nacional afectadas por la deforestación y se toman otras determinaciones”</w:t>
      </w:r>
    </w:p>
    <w:p w14:paraId="25FD9CDC" w14:textId="77777777" w:rsidR="00EB152B" w:rsidRPr="00380E3A" w:rsidRDefault="00EB152B" w:rsidP="00EB152B">
      <w:pPr>
        <w:ind w:right="423"/>
        <w:jc w:val="center"/>
        <w:rPr>
          <w:rFonts w:ascii="Arial Narrow" w:hAnsi="Arial Narrow" w:cs="Arial"/>
          <w:b/>
          <w:sz w:val="22"/>
          <w:szCs w:val="22"/>
        </w:rPr>
      </w:pPr>
    </w:p>
    <w:p w14:paraId="0D776770" w14:textId="77777777" w:rsidR="00EB152B" w:rsidRPr="00380E3A" w:rsidRDefault="00EB152B" w:rsidP="00EB152B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8C7DA0D" w14:textId="77777777" w:rsidR="00EB152B" w:rsidRPr="00380E3A" w:rsidRDefault="00EB152B" w:rsidP="00EB152B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604FE8F" w14:textId="77777777" w:rsidR="00EB152B" w:rsidRPr="00380E3A" w:rsidRDefault="00EB152B" w:rsidP="00EB152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Los antecedentes y las razones de oportunidad y conveniencia que justifican su expedición.</w:t>
      </w:r>
    </w:p>
    <w:p w14:paraId="68A6ABFB" w14:textId="3F6B409C" w:rsidR="00380E3A" w:rsidRDefault="00380E3A" w:rsidP="00380E3A">
      <w:p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La superficie de los bosques naturales de Colombia ha experimentado una reducción drástica</w:t>
      </w:r>
      <w:r w:rsidR="00331057">
        <w:rPr>
          <w:rFonts w:ascii="Arial Narrow" w:hAnsi="Arial Narrow" w:cs="Arial"/>
          <w:sz w:val="22"/>
          <w:szCs w:val="22"/>
        </w:rPr>
        <w:t>,</w:t>
      </w:r>
      <w:r w:rsidRPr="00380E3A">
        <w:rPr>
          <w:rFonts w:ascii="Arial Narrow" w:hAnsi="Arial Narrow" w:cs="Arial"/>
          <w:sz w:val="22"/>
          <w:szCs w:val="22"/>
        </w:rPr>
        <w:t xml:space="preserve"> debido a la deforestación, provocando la eliminación de importantes coberturas y ecosistemas nativos. Los informes trimestrales y anuales reportados por el Instituto de </w:t>
      </w:r>
      <w:r w:rsidRPr="00F7029C">
        <w:rPr>
          <w:rFonts w:ascii="Arial Narrow" w:hAnsi="Arial Narrow" w:cs="Arial"/>
          <w:sz w:val="22"/>
          <w:szCs w:val="22"/>
        </w:rPr>
        <w:t>Hidrología, Meteorología y Estudios Ambientales (IDEAM)</w:t>
      </w:r>
      <w:r w:rsidR="00D804B8">
        <w:rPr>
          <w:rFonts w:ascii="Arial Narrow" w:hAnsi="Arial Narrow" w:cs="Arial"/>
          <w:sz w:val="22"/>
          <w:szCs w:val="22"/>
        </w:rPr>
        <w:t>,</w:t>
      </w:r>
      <w:r w:rsidRPr="00F7029C">
        <w:rPr>
          <w:rFonts w:ascii="Arial Narrow" w:hAnsi="Arial Narrow" w:cs="Arial"/>
          <w:sz w:val="22"/>
          <w:szCs w:val="22"/>
        </w:rPr>
        <w:t xml:space="preserve"> permiten conocer la superficie y ubicación talada recientemente, indicando inclusive la localización veredal, lo cual se constituye en información valiosa para emprender acciones.</w:t>
      </w:r>
    </w:p>
    <w:p w14:paraId="338729E5" w14:textId="041238F9" w:rsidR="00E41104" w:rsidRPr="00E41104" w:rsidRDefault="00E41104" w:rsidP="00E41104">
      <w:pPr>
        <w:spacing w:after="200" w:line="276" w:lineRule="auto"/>
        <w:jc w:val="both"/>
        <w:rPr>
          <w:rFonts w:ascii="Arial Narrow" w:hAnsi="Arial Narrow" w:cs="Arial"/>
          <w:bCs/>
          <w:iCs/>
          <w:sz w:val="22"/>
          <w:szCs w:val="22"/>
        </w:rPr>
      </w:pPr>
      <w:r w:rsidRPr="00E41104">
        <w:rPr>
          <w:rFonts w:ascii="Arial Narrow" w:hAnsi="Arial Narrow" w:cs="Arial"/>
          <w:bCs/>
          <w:iCs/>
          <w:sz w:val="22"/>
          <w:szCs w:val="22"/>
        </w:rPr>
        <w:t xml:space="preserve">Que el Sistema de Monitoreo de Bosques y Carbono (SMBYC) tiene como uno de sus objetivos, el de </w:t>
      </w:r>
      <w:r w:rsidRPr="00E41104">
        <w:rPr>
          <w:rFonts w:ascii="Arial Narrow" w:hAnsi="Arial Narrow" w:cs="Arial"/>
          <w:bCs/>
          <w:i/>
          <w:iCs/>
          <w:sz w:val="22"/>
          <w:szCs w:val="22"/>
        </w:rPr>
        <w:t>“Generar la información oficial sobre la superficie y cambios del bosque natural y alertas tempranas de deforestación”</w:t>
      </w:r>
      <w:r w:rsidRPr="00E41104">
        <w:rPr>
          <w:rFonts w:ascii="Arial Narrow" w:hAnsi="Arial Narrow" w:cs="Arial"/>
          <w:bCs/>
          <w:iCs/>
          <w:sz w:val="22"/>
          <w:szCs w:val="22"/>
        </w:rPr>
        <w:t>, con base en este, se generan diferentes análisis entre los cuales esta el densidad de la deforestación, asociados a la persistencia histórica de la deforestación (figura 1 (a)), persistencia entre alertas tempranas en el año (figura 2 (a)) y los reportes trimestrales de ATD 2017-I y IV (figuras 1 (b) y 2 (b)), realizados por el IDEAM</w:t>
      </w:r>
      <w:r w:rsidR="00D804B8">
        <w:rPr>
          <w:rFonts w:ascii="Arial Narrow" w:hAnsi="Arial Narrow" w:cs="Arial"/>
          <w:bCs/>
          <w:iCs/>
          <w:sz w:val="22"/>
          <w:szCs w:val="22"/>
        </w:rPr>
        <w:t>,</w:t>
      </w:r>
      <w:r w:rsidRPr="00E41104">
        <w:rPr>
          <w:rFonts w:ascii="Arial Narrow" w:hAnsi="Arial Narrow" w:cs="Arial"/>
          <w:bCs/>
          <w:iCs/>
          <w:sz w:val="22"/>
          <w:szCs w:val="22"/>
        </w:rPr>
        <w:t xml:space="preserve"> </w:t>
      </w:r>
      <w:r w:rsidR="00D804B8" w:rsidRPr="00E41104">
        <w:rPr>
          <w:rFonts w:ascii="Arial Narrow" w:hAnsi="Arial Narrow" w:cs="Arial"/>
          <w:bCs/>
          <w:iCs/>
          <w:sz w:val="22"/>
          <w:szCs w:val="22"/>
        </w:rPr>
        <w:t>administrador</w:t>
      </w:r>
      <w:r w:rsidRPr="00E41104">
        <w:rPr>
          <w:rFonts w:ascii="Arial Narrow" w:hAnsi="Arial Narrow" w:cs="Arial"/>
          <w:bCs/>
          <w:iCs/>
          <w:sz w:val="22"/>
          <w:szCs w:val="22"/>
        </w:rPr>
        <w:t xml:space="preserve"> del sistema, tal como se observa en las siguientes figuras:</w:t>
      </w:r>
    </w:p>
    <w:p w14:paraId="267E4433" w14:textId="11CEB0C6" w:rsidR="00E41104" w:rsidRPr="00E41104" w:rsidRDefault="00E41104" w:rsidP="00E41104">
      <w:pPr>
        <w:spacing w:after="200" w:line="276" w:lineRule="auto"/>
        <w:jc w:val="both"/>
        <w:rPr>
          <w:rFonts w:ascii="Arial Narrow" w:hAnsi="Arial Narrow" w:cs="Arial"/>
          <w:sz w:val="22"/>
          <w:szCs w:val="22"/>
          <w:lang w:val="es-ES"/>
        </w:rPr>
      </w:pPr>
      <w:r w:rsidRPr="00E41104">
        <w:rPr>
          <w:rFonts w:ascii="Arial Narrow" w:hAnsi="Arial Narrow" w:cs="Arial"/>
          <w:noProof/>
          <w:sz w:val="22"/>
          <w:szCs w:val="22"/>
          <w:lang w:val="es-CO" w:eastAsia="es-CO"/>
        </w:rPr>
        <w:drawing>
          <wp:inline distT="0" distB="0" distL="0" distR="0" wp14:anchorId="21D751E4" wp14:editId="4D109FC9">
            <wp:extent cx="2276475" cy="3057525"/>
            <wp:effectExtent l="0" t="0" r="9525" b="952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4" r="842" b="2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104">
        <w:rPr>
          <w:rFonts w:ascii="Arial Narrow" w:hAnsi="Arial Narrow" w:cs="Arial"/>
          <w:sz w:val="22"/>
          <w:szCs w:val="22"/>
          <w:lang w:val="es-ES"/>
        </w:rPr>
        <w:t xml:space="preserve">  </w:t>
      </w:r>
      <w:r w:rsidRPr="00E41104">
        <w:rPr>
          <w:rFonts w:ascii="Arial Narrow" w:hAnsi="Arial Narrow" w:cs="Arial"/>
          <w:noProof/>
          <w:sz w:val="22"/>
          <w:szCs w:val="22"/>
          <w:lang w:val="es-CO" w:eastAsia="es-CO"/>
        </w:rPr>
        <w:drawing>
          <wp:inline distT="0" distB="0" distL="0" distR="0" wp14:anchorId="5C6D6AFF" wp14:editId="5D54427A">
            <wp:extent cx="2438400" cy="3152775"/>
            <wp:effectExtent l="0" t="0" r="0" b="9525"/>
            <wp:docPr id="13" name="Imagen 13" descr="Alertas_tempranas_2017_I_Trimes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 descr="Alertas_tempranas_2017_I_Trimestr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EA4F6" w14:textId="0DF59AA1" w:rsidR="00E41104" w:rsidRPr="00E41104" w:rsidRDefault="00E41104" w:rsidP="00E41104">
      <w:pPr>
        <w:spacing w:after="200" w:line="276" w:lineRule="auto"/>
        <w:jc w:val="both"/>
        <w:rPr>
          <w:rFonts w:ascii="Arial Narrow" w:hAnsi="Arial Narrow" w:cs="Arial"/>
          <w:sz w:val="22"/>
          <w:szCs w:val="22"/>
          <w:lang w:val="es-ES"/>
        </w:rPr>
      </w:pPr>
      <w:r w:rsidRPr="00E41104">
        <w:rPr>
          <w:rFonts w:ascii="Arial Narrow" w:hAnsi="Arial Narrow" w:cs="Arial"/>
          <w:sz w:val="22"/>
          <w:szCs w:val="22"/>
          <w:lang w:val="es-ES"/>
        </w:rPr>
        <w:lastRenderedPageBreak/>
        <w:t>Fuente: IDEAM, 2017</w:t>
      </w:r>
    </w:p>
    <w:p w14:paraId="093B46DD" w14:textId="77777777" w:rsidR="00E41104" w:rsidRPr="00E41104" w:rsidRDefault="00E41104" w:rsidP="00E41104">
      <w:pPr>
        <w:spacing w:after="200" w:line="276" w:lineRule="auto"/>
        <w:jc w:val="both"/>
        <w:rPr>
          <w:rFonts w:ascii="Arial Narrow" w:hAnsi="Arial Narrow" w:cs="Arial"/>
          <w:sz w:val="22"/>
          <w:szCs w:val="22"/>
          <w:lang w:val="es-ES"/>
        </w:rPr>
      </w:pPr>
      <w:r w:rsidRPr="00E41104">
        <w:rPr>
          <w:rFonts w:ascii="Arial Narrow" w:hAnsi="Arial Narrow" w:cs="Arial"/>
          <w:sz w:val="22"/>
          <w:szCs w:val="22"/>
          <w:lang w:val="es-ES"/>
        </w:rPr>
        <w:t>Figura 2. Persistencia ATD 2017 (a) y Alertas tempranas de deforestación 2017-IV (b)</w:t>
      </w:r>
    </w:p>
    <w:p w14:paraId="057FBCD5" w14:textId="328DDDAA" w:rsidR="00E41104" w:rsidRPr="00E41104" w:rsidRDefault="00E41104" w:rsidP="00E41104">
      <w:p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 w:rsidRPr="00E41104">
        <w:rPr>
          <w:rFonts w:ascii="Arial Narrow" w:hAnsi="Arial Narrow" w:cs="Arial"/>
          <w:noProof/>
          <w:sz w:val="22"/>
          <w:szCs w:val="22"/>
          <w:lang w:val="es-CO" w:eastAsia="es-CO"/>
        </w:rPr>
        <w:drawing>
          <wp:inline distT="0" distB="0" distL="0" distR="0" wp14:anchorId="6CAEAA4D" wp14:editId="53DBCE80">
            <wp:extent cx="2238375" cy="2886075"/>
            <wp:effectExtent l="0" t="0" r="9525" b="9525"/>
            <wp:docPr id="12" name="Imagen 12" descr="Persistencia_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 descr="Persistencia_20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104">
        <w:rPr>
          <w:rFonts w:ascii="Arial Narrow" w:hAnsi="Arial Narrow" w:cs="Arial"/>
          <w:sz w:val="22"/>
          <w:szCs w:val="22"/>
        </w:rPr>
        <w:t xml:space="preserve"> </w:t>
      </w:r>
      <w:r w:rsidRPr="00E41104">
        <w:rPr>
          <w:rFonts w:ascii="Arial Narrow" w:hAnsi="Arial Narrow" w:cs="Arial"/>
          <w:noProof/>
          <w:sz w:val="22"/>
          <w:szCs w:val="22"/>
          <w:lang w:val="es-CO" w:eastAsia="es-CO"/>
        </w:rPr>
        <w:drawing>
          <wp:inline distT="0" distB="0" distL="0" distR="0" wp14:anchorId="03C83ADF" wp14:editId="2B8DE777">
            <wp:extent cx="2314575" cy="2990850"/>
            <wp:effectExtent l="0" t="0" r="9525" b="0"/>
            <wp:docPr id="11" name="Imagen 11" descr="Alertas_tempranas_2017_IV_Tr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 descr="Alertas_tempranas_2017_IV_Tri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0BBEF" w14:textId="25F14E5E" w:rsidR="008A107D" w:rsidRDefault="00380E3A" w:rsidP="00380E3A">
      <w:p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 w:rsidRPr="00F7029C">
        <w:rPr>
          <w:rFonts w:ascii="Arial Narrow" w:hAnsi="Arial Narrow" w:cs="Arial"/>
          <w:sz w:val="22"/>
          <w:szCs w:val="22"/>
        </w:rPr>
        <w:t>Es importante tener en cuenta, el reporte No. 13 de las Alertas Tempranas de Deforestación - ATD del cuarto trimestre de 2017, indicó un aumento de concentración de alertas de deforestación el arco de la amazonia (en especial los departamentos del Guaviare, Caquetá, Putumayo y Sur del Meta), para este periodo esta región concentra cerca del 62% de las Alertas Tempranas d</w:t>
      </w:r>
      <w:r w:rsidR="005A76F3">
        <w:rPr>
          <w:rFonts w:ascii="Arial Narrow" w:hAnsi="Arial Narrow" w:cs="Arial"/>
          <w:sz w:val="22"/>
          <w:szCs w:val="22"/>
        </w:rPr>
        <w:t>e Deforestación de todo el país</w:t>
      </w:r>
      <w:r w:rsidR="00F4411C">
        <w:rPr>
          <w:rFonts w:ascii="Arial Narrow" w:hAnsi="Arial Narrow" w:cs="Arial"/>
          <w:sz w:val="22"/>
          <w:szCs w:val="22"/>
        </w:rPr>
        <w:t>,</w:t>
      </w:r>
      <w:r w:rsidR="005A76F3">
        <w:rPr>
          <w:rFonts w:ascii="Arial Narrow" w:hAnsi="Arial Narrow" w:cs="Arial"/>
          <w:sz w:val="22"/>
          <w:szCs w:val="22"/>
        </w:rPr>
        <w:t xml:space="preserve"> como lo demuestra el siguiente cuadro discriminado por municipios:</w:t>
      </w:r>
    </w:p>
    <w:p w14:paraId="6B6C6000" w14:textId="2AEAB278" w:rsidR="005A76F3" w:rsidRDefault="00AC537E" w:rsidP="00380E3A">
      <w:p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 w:rsidRPr="00AC537E">
        <w:lastRenderedPageBreak/>
        <w:drawing>
          <wp:inline distT="0" distB="0" distL="0" distR="0" wp14:anchorId="07388AA8" wp14:editId="075B9D61">
            <wp:extent cx="5624423" cy="4486414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684" cy="4518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D6B46A" w14:textId="23D33BAA" w:rsidR="00380E3A" w:rsidRPr="00F7029C" w:rsidRDefault="00380E3A" w:rsidP="00380E3A">
      <w:p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 w:rsidRPr="00F7029C">
        <w:rPr>
          <w:rFonts w:ascii="Arial Narrow" w:hAnsi="Arial Narrow" w:cs="Arial"/>
          <w:sz w:val="22"/>
          <w:szCs w:val="22"/>
        </w:rPr>
        <w:t>En la transformación de los bosques se están empleando herramientas como la motosierra y la guadaña, equipo</w:t>
      </w:r>
      <w:r w:rsidR="008A107D">
        <w:rPr>
          <w:rFonts w:ascii="Arial Narrow" w:hAnsi="Arial Narrow" w:cs="Arial"/>
          <w:sz w:val="22"/>
          <w:szCs w:val="22"/>
        </w:rPr>
        <w:t>s</w:t>
      </w:r>
      <w:r w:rsidRPr="00F7029C">
        <w:rPr>
          <w:rFonts w:ascii="Arial Narrow" w:hAnsi="Arial Narrow" w:cs="Arial"/>
          <w:sz w:val="22"/>
          <w:szCs w:val="22"/>
        </w:rPr>
        <w:t xml:space="preserve"> que tiene</w:t>
      </w:r>
      <w:r w:rsidR="008A107D">
        <w:rPr>
          <w:rFonts w:ascii="Arial Narrow" w:hAnsi="Arial Narrow" w:cs="Arial"/>
          <w:sz w:val="22"/>
          <w:szCs w:val="22"/>
        </w:rPr>
        <w:t>n</w:t>
      </w:r>
      <w:r w:rsidRPr="00F7029C">
        <w:rPr>
          <w:rFonts w:ascii="Arial Narrow" w:hAnsi="Arial Narrow" w:cs="Arial"/>
          <w:sz w:val="22"/>
          <w:szCs w:val="22"/>
        </w:rPr>
        <w:t xml:space="preserve"> muchos usos en las actividades agropecuarias y silvic</w:t>
      </w:r>
      <w:r w:rsidR="00D1061A">
        <w:rPr>
          <w:rFonts w:ascii="Arial Narrow" w:hAnsi="Arial Narrow" w:cs="Arial"/>
          <w:sz w:val="22"/>
          <w:szCs w:val="22"/>
        </w:rPr>
        <w:t>ulturales, sin embargo, se están utilizando como</w:t>
      </w:r>
      <w:r w:rsidRPr="00F7029C">
        <w:rPr>
          <w:rFonts w:ascii="Arial Narrow" w:hAnsi="Arial Narrow" w:cs="Arial"/>
          <w:sz w:val="22"/>
          <w:szCs w:val="22"/>
        </w:rPr>
        <w:t xml:space="preserve"> la principal herramienta para derribar los bosques.</w:t>
      </w:r>
    </w:p>
    <w:p w14:paraId="06D41244" w14:textId="10679E1C" w:rsidR="00F7029C" w:rsidRPr="00857491" w:rsidRDefault="00F7029C" w:rsidP="00F7029C">
      <w:pPr>
        <w:pStyle w:val="Ttulo2"/>
        <w:rPr>
          <w:rFonts w:ascii="Arial Narrow" w:hAnsi="Arial Narrow"/>
          <w:b w:val="0"/>
          <w:szCs w:val="22"/>
        </w:rPr>
      </w:pPr>
      <w:r w:rsidRPr="00857491">
        <w:rPr>
          <w:rFonts w:ascii="Arial Narrow" w:hAnsi="Arial Narrow" w:cs="Arial"/>
          <w:b w:val="0"/>
          <w:szCs w:val="22"/>
        </w:rPr>
        <w:t>Adicionalmente</w:t>
      </w:r>
      <w:r w:rsidR="004C4726">
        <w:rPr>
          <w:rFonts w:ascii="Arial Narrow" w:hAnsi="Arial Narrow" w:cs="Arial"/>
          <w:b w:val="0"/>
          <w:szCs w:val="22"/>
        </w:rPr>
        <w:t>,</w:t>
      </w:r>
      <w:r w:rsidRPr="00857491">
        <w:rPr>
          <w:rFonts w:ascii="Arial Narrow" w:hAnsi="Arial Narrow" w:cs="Arial"/>
          <w:b w:val="0"/>
          <w:szCs w:val="22"/>
        </w:rPr>
        <w:t xml:space="preserve"> </w:t>
      </w:r>
      <w:r w:rsidR="00D1061A">
        <w:rPr>
          <w:rFonts w:ascii="Arial Narrow" w:hAnsi="Arial Narrow" w:cs="Arial"/>
          <w:b w:val="0"/>
          <w:szCs w:val="22"/>
        </w:rPr>
        <w:t>se procede a indicar</w:t>
      </w:r>
      <w:r w:rsidR="002A7A7E">
        <w:rPr>
          <w:rFonts w:ascii="Arial Narrow" w:hAnsi="Arial Narrow" w:cs="Arial"/>
          <w:b w:val="0"/>
          <w:szCs w:val="22"/>
        </w:rPr>
        <w:t>,</w:t>
      </w:r>
      <w:r w:rsidRPr="00857491">
        <w:rPr>
          <w:rFonts w:ascii="Arial Narrow" w:hAnsi="Arial Narrow" w:cs="Arial"/>
          <w:b w:val="0"/>
          <w:szCs w:val="22"/>
        </w:rPr>
        <w:t xml:space="preserve"> </w:t>
      </w:r>
      <w:bookmarkStart w:id="0" w:name="_Toc506184552"/>
      <w:r w:rsidRPr="00857491">
        <w:rPr>
          <w:rFonts w:ascii="Arial Narrow" w:hAnsi="Arial Narrow" w:cs="Arial"/>
          <w:b w:val="0"/>
          <w:szCs w:val="22"/>
        </w:rPr>
        <w:t xml:space="preserve">las </w:t>
      </w:r>
      <w:r w:rsidRPr="00857491">
        <w:rPr>
          <w:rFonts w:ascii="Arial Narrow" w:hAnsi="Arial Narrow"/>
          <w:b w:val="0"/>
          <w:szCs w:val="22"/>
        </w:rPr>
        <w:t>consecuencias de la deforestación</w:t>
      </w:r>
      <w:bookmarkEnd w:id="0"/>
      <w:r w:rsidR="00857491">
        <w:rPr>
          <w:rFonts w:ascii="Arial Narrow" w:hAnsi="Arial Narrow"/>
          <w:b w:val="0"/>
          <w:szCs w:val="22"/>
        </w:rPr>
        <w:t>, de la siguiente forma:</w:t>
      </w:r>
    </w:p>
    <w:p w14:paraId="10CD6052" w14:textId="77777777" w:rsidR="00F7029C" w:rsidRPr="00F7029C" w:rsidRDefault="00F7029C" w:rsidP="00F7029C">
      <w:pPr>
        <w:pStyle w:val="Ttulo2"/>
        <w:ind w:left="426"/>
        <w:rPr>
          <w:rFonts w:ascii="Arial Narrow" w:hAnsi="Arial Narrow"/>
          <w:szCs w:val="22"/>
        </w:rPr>
      </w:pPr>
    </w:p>
    <w:p w14:paraId="31F4E44F" w14:textId="77777777" w:rsidR="00F7029C" w:rsidRPr="00F7029C" w:rsidRDefault="00F7029C" w:rsidP="00F7029C">
      <w:pPr>
        <w:pStyle w:val="Ttulo3"/>
        <w:numPr>
          <w:ilvl w:val="0"/>
          <w:numId w:val="9"/>
        </w:numPr>
        <w:rPr>
          <w:rFonts w:ascii="Arial Narrow" w:hAnsi="Arial Narrow"/>
          <w:szCs w:val="22"/>
        </w:rPr>
      </w:pPr>
      <w:bookmarkStart w:id="1" w:name="_Toc506184553"/>
      <w:r w:rsidRPr="00F7029C">
        <w:rPr>
          <w:rFonts w:ascii="Arial Narrow" w:hAnsi="Arial Narrow"/>
          <w:szCs w:val="22"/>
        </w:rPr>
        <w:t>Pérdida de los servicios ecosistémicos de los bosques</w:t>
      </w:r>
      <w:bookmarkEnd w:id="1"/>
      <w:r w:rsidRPr="00F7029C">
        <w:rPr>
          <w:rFonts w:ascii="Arial Narrow" w:hAnsi="Arial Narrow"/>
          <w:szCs w:val="22"/>
        </w:rPr>
        <w:t xml:space="preserve"> </w:t>
      </w:r>
    </w:p>
    <w:p w14:paraId="1AE77F39" w14:textId="77777777" w:rsidR="00F7029C" w:rsidRPr="00F7029C" w:rsidRDefault="00F7029C" w:rsidP="00F7029C">
      <w:pPr>
        <w:rPr>
          <w:rFonts w:ascii="Arial Narrow" w:hAnsi="Arial Narrow"/>
          <w:sz w:val="22"/>
          <w:szCs w:val="22"/>
        </w:rPr>
      </w:pPr>
    </w:p>
    <w:p w14:paraId="3E085CFD" w14:textId="77777777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hAnsi="Arial Narrow" w:cs="Arial"/>
          <w:bCs/>
          <w:sz w:val="22"/>
          <w:szCs w:val="22"/>
          <w:lang w:val="es-ES"/>
        </w:rPr>
      </w:pPr>
      <w:r w:rsidRPr="00F7029C">
        <w:rPr>
          <w:rFonts w:ascii="Arial Narrow" w:hAnsi="Arial Narrow" w:cs="Arial"/>
          <w:bCs/>
          <w:sz w:val="22"/>
          <w:szCs w:val="22"/>
          <w:lang w:val="es-ES"/>
        </w:rPr>
        <w:t xml:space="preserve">La deforestación está generando la pérdida acelerada de los servicios ecosistémicos de los bosques a saber: </w:t>
      </w:r>
    </w:p>
    <w:p w14:paraId="61E420FD" w14:textId="77777777" w:rsidR="00F7029C" w:rsidRPr="00F7029C" w:rsidRDefault="00F7029C" w:rsidP="00F7029C">
      <w:pPr>
        <w:pStyle w:val="Prrafodelista"/>
        <w:numPr>
          <w:ilvl w:val="0"/>
          <w:numId w:val="6"/>
        </w:numPr>
        <w:autoSpaceDE w:val="0"/>
        <w:autoSpaceDN w:val="0"/>
        <w:adjustRightInd w:val="0"/>
        <w:spacing w:line="240" w:lineRule="atLeast"/>
        <w:jc w:val="both"/>
        <w:rPr>
          <w:rFonts w:ascii="Arial Narrow" w:hAnsi="Arial Narrow" w:cs="Arial"/>
          <w:bCs/>
          <w:sz w:val="22"/>
          <w:szCs w:val="22"/>
          <w:lang w:val="es-ES"/>
        </w:rPr>
      </w:pPr>
      <w:r w:rsidRPr="00F7029C">
        <w:rPr>
          <w:rFonts w:ascii="Arial Narrow" w:hAnsi="Arial Narrow" w:cs="Arial"/>
          <w:bCs/>
          <w:sz w:val="22"/>
          <w:szCs w:val="22"/>
          <w:lang w:val="es-ES"/>
        </w:rPr>
        <w:t xml:space="preserve">Servicios de aprovisionamiento tales como alimento y agua; </w:t>
      </w:r>
    </w:p>
    <w:p w14:paraId="07D263E7" w14:textId="77777777" w:rsidR="00F7029C" w:rsidRPr="00F7029C" w:rsidRDefault="00F7029C" w:rsidP="00F7029C">
      <w:pPr>
        <w:pStyle w:val="Prrafodelista"/>
        <w:numPr>
          <w:ilvl w:val="0"/>
          <w:numId w:val="6"/>
        </w:numPr>
        <w:autoSpaceDE w:val="0"/>
        <w:autoSpaceDN w:val="0"/>
        <w:adjustRightInd w:val="0"/>
        <w:spacing w:line="240" w:lineRule="atLeast"/>
        <w:jc w:val="both"/>
        <w:rPr>
          <w:rFonts w:ascii="Arial Narrow" w:hAnsi="Arial Narrow" w:cs="Arial"/>
          <w:bCs/>
          <w:sz w:val="22"/>
          <w:szCs w:val="22"/>
          <w:lang w:val="es-ES"/>
        </w:rPr>
      </w:pPr>
      <w:r w:rsidRPr="00F7029C">
        <w:rPr>
          <w:rFonts w:ascii="Arial Narrow" w:hAnsi="Arial Narrow" w:cs="Arial"/>
          <w:bCs/>
          <w:sz w:val="22"/>
          <w:szCs w:val="22"/>
          <w:lang w:val="es-ES"/>
        </w:rPr>
        <w:t xml:space="preserve">Servicios reguladores tales como la regulación de inundaciones, sequías, degradación de los suelos y enfermedades; </w:t>
      </w:r>
    </w:p>
    <w:p w14:paraId="2D4F4E2A" w14:textId="77777777" w:rsidR="00F7029C" w:rsidRPr="00F7029C" w:rsidRDefault="00F7029C" w:rsidP="00F7029C">
      <w:pPr>
        <w:pStyle w:val="Prrafodelista"/>
        <w:numPr>
          <w:ilvl w:val="0"/>
          <w:numId w:val="6"/>
        </w:numPr>
        <w:autoSpaceDE w:val="0"/>
        <w:autoSpaceDN w:val="0"/>
        <w:adjustRightInd w:val="0"/>
        <w:spacing w:line="240" w:lineRule="atLeast"/>
        <w:jc w:val="both"/>
        <w:rPr>
          <w:rFonts w:ascii="Arial Narrow" w:hAnsi="Arial Narrow" w:cs="Arial"/>
          <w:bCs/>
          <w:sz w:val="22"/>
          <w:szCs w:val="22"/>
          <w:lang w:val="es-ES"/>
        </w:rPr>
      </w:pPr>
      <w:r w:rsidRPr="00F7029C">
        <w:rPr>
          <w:rFonts w:ascii="Arial Narrow" w:hAnsi="Arial Narrow" w:cs="Arial"/>
          <w:bCs/>
          <w:sz w:val="22"/>
          <w:szCs w:val="22"/>
          <w:lang w:val="es-ES"/>
        </w:rPr>
        <w:t xml:space="preserve">Servicios de apoyo tales como formación de suelos y ciclos de nutrientes; </w:t>
      </w:r>
    </w:p>
    <w:p w14:paraId="56767267" w14:textId="77777777" w:rsidR="00F7029C" w:rsidRPr="00F7029C" w:rsidRDefault="00F7029C" w:rsidP="00F7029C">
      <w:pPr>
        <w:pStyle w:val="Prrafodelista"/>
        <w:numPr>
          <w:ilvl w:val="0"/>
          <w:numId w:val="6"/>
        </w:numPr>
        <w:autoSpaceDE w:val="0"/>
        <w:autoSpaceDN w:val="0"/>
        <w:adjustRightInd w:val="0"/>
        <w:spacing w:line="240" w:lineRule="atLeast"/>
        <w:jc w:val="both"/>
        <w:rPr>
          <w:rFonts w:ascii="Arial Narrow" w:hAnsi="Arial Narrow" w:cs="Arial"/>
          <w:bCs/>
          <w:sz w:val="22"/>
          <w:szCs w:val="22"/>
          <w:lang w:val="es-ES"/>
        </w:rPr>
      </w:pPr>
      <w:r w:rsidRPr="00F7029C">
        <w:rPr>
          <w:rFonts w:ascii="Arial Narrow" w:hAnsi="Arial Narrow" w:cs="Arial"/>
          <w:bCs/>
          <w:sz w:val="22"/>
          <w:szCs w:val="22"/>
          <w:lang w:val="es-ES"/>
        </w:rPr>
        <w:t>Servicios culturales de tipo recreativo, espiritual, religioso y otros beneficios no materiales.</w:t>
      </w:r>
    </w:p>
    <w:p w14:paraId="75710733" w14:textId="735D1CA3" w:rsidR="00D05B2C" w:rsidRPr="00E41104" w:rsidRDefault="00F7029C" w:rsidP="00F7029C">
      <w:pPr>
        <w:jc w:val="both"/>
        <w:rPr>
          <w:rFonts w:ascii="Arial Narrow" w:hAnsi="Arial Narrow"/>
          <w:sz w:val="22"/>
          <w:szCs w:val="22"/>
        </w:rPr>
      </w:pPr>
      <w:r w:rsidRPr="00F7029C">
        <w:rPr>
          <w:rFonts w:ascii="Arial Narrow" w:hAnsi="Arial Narrow"/>
          <w:sz w:val="22"/>
          <w:szCs w:val="22"/>
        </w:rPr>
        <w:lastRenderedPageBreak/>
        <w:t>Las fuentes de agua dulce</w:t>
      </w:r>
      <w:r w:rsidR="005A76F3">
        <w:rPr>
          <w:rFonts w:ascii="Arial Narrow" w:hAnsi="Arial Narrow"/>
          <w:sz w:val="22"/>
          <w:szCs w:val="22"/>
        </w:rPr>
        <w:t>,</w:t>
      </w:r>
      <w:r w:rsidRPr="00F7029C">
        <w:rPr>
          <w:rFonts w:ascii="Arial Narrow" w:hAnsi="Arial Narrow"/>
          <w:sz w:val="22"/>
          <w:szCs w:val="22"/>
        </w:rPr>
        <w:t xml:space="preserve"> no han estado ajenas a la afectación de los bosques. Un ejemplo de la explotación es la desaparición de humedales, generando la reducción de la oferta de agua dulce</w:t>
      </w:r>
      <w:r w:rsidR="005A76F3">
        <w:rPr>
          <w:rFonts w:ascii="Arial Narrow" w:hAnsi="Arial Narrow"/>
          <w:sz w:val="22"/>
          <w:szCs w:val="22"/>
        </w:rPr>
        <w:t>,</w:t>
      </w:r>
      <w:r w:rsidRPr="00F7029C">
        <w:rPr>
          <w:rFonts w:ascii="Arial Narrow" w:hAnsi="Arial Narrow"/>
          <w:sz w:val="22"/>
          <w:szCs w:val="22"/>
        </w:rPr>
        <w:t xml:space="preserve"> que se hace notable en las épocas de sequía para el suministro de las actividades agropecuarias y consumo humano.</w:t>
      </w:r>
    </w:p>
    <w:p w14:paraId="0C2E374D" w14:textId="77777777" w:rsidR="00D05B2C" w:rsidRPr="00F7029C" w:rsidRDefault="00D05B2C" w:rsidP="00F7029C">
      <w:pPr>
        <w:jc w:val="both"/>
        <w:rPr>
          <w:rFonts w:ascii="Arial Narrow" w:hAnsi="Arial Narrow" w:cs="Arial"/>
          <w:sz w:val="22"/>
          <w:szCs w:val="22"/>
        </w:rPr>
      </w:pPr>
    </w:p>
    <w:p w14:paraId="39AFD391" w14:textId="77777777" w:rsidR="00F7029C" w:rsidRPr="00F7029C" w:rsidRDefault="00F7029C" w:rsidP="00F7029C">
      <w:pPr>
        <w:pStyle w:val="Ttulo3"/>
        <w:numPr>
          <w:ilvl w:val="0"/>
          <w:numId w:val="9"/>
        </w:numPr>
        <w:rPr>
          <w:rFonts w:ascii="Arial Narrow" w:hAnsi="Arial Narrow"/>
          <w:szCs w:val="22"/>
        </w:rPr>
      </w:pPr>
      <w:bookmarkStart w:id="2" w:name="_Toc506184554"/>
      <w:r w:rsidRPr="00F7029C">
        <w:rPr>
          <w:rFonts w:ascii="Arial Narrow" w:hAnsi="Arial Narrow"/>
          <w:szCs w:val="22"/>
        </w:rPr>
        <w:t>Pérdida de biomasa</w:t>
      </w:r>
      <w:bookmarkEnd w:id="2"/>
    </w:p>
    <w:p w14:paraId="2954464E" w14:textId="77777777" w:rsidR="00F7029C" w:rsidRPr="00F7029C" w:rsidRDefault="00F7029C" w:rsidP="00F7029C">
      <w:pPr>
        <w:rPr>
          <w:rFonts w:ascii="Arial Narrow" w:hAnsi="Arial Narrow"/>
          <w:sz w:val="22"/>
          <w:szCs w:val="22"/>
        </w:rPr>
      </w:pPr>
    </w:p>
    <w:p w14:paraId="2119F601" w14:textId="2CDC7B5A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hAnsi="Arial Narrow" w:cs="Arial"/>
          <w:bCs/>
          <w:sz w:val="22"/>
          <w:szCs w:val="22"/>
        </w:rPr>
      </w:pPr>
      <w:r w:rsidRPr="00F7029C">
        <w:rPr>
          <w:rFonts w:ascii="Arial Narrow" w:hAnsi="Arial Narrow" w:cs="EurostileRegular"/>
          <w:sz w:val="22"/>
          <w:szCs w:val="22"/>
        </w:rPr>
        <w:t>El promedio de la biomasa aérea en los bosques naturales de Colombia es de 241,6 t/ha (Phillips et al., IDEAM, 2011</w:t>
      </w:r>
      <w:r w:rsidRPr="00F7029C">
        <w:rPr>
          <w:rFonts w:ascii="Arial Narrow" w:hAnsi="Arial Narrow" w:cs="Arial"/>
          <w:b/>
          <w:bCs/>
          <w:sz w:val="22"/>
          <w:szCs w:val="22"/>
        </w:rPr>
        <w:t xml:space="preserve">). </w:t>
      </w:r>
      <w:r w:rsidR="00857491">
        <w:rPr>
          <w:rFonts w:ascii="Arial Narrow" w:hAnsi="Arial Narrow" w:cs="Arial"/>
          <w:bCs/>
          <w:sz w:val="22"/>
          <w:szCs w:val="22"/>
        </w:rPr>
        <w:t>Cuadro 1</w:t>
      </w:r>
      <w:r w:rsidRPr="00F7029C">
        <w:rPr>
          <w:rFonts w:ascii="Arial Narrow" w:hAnsi="Arial Narrow" w:cs="Arial"/>
          <w:bCs/>
          <w:sz w:val="22"/>
          <w:szCs w:val="22"/>
        </w:rPr>
        <w:t>. Esta cantidad es la que se pierde por cada hectárea de bosque derribada e incinerada en el territorio nacional.</w:t>
      </w:r>
    </w:p>
    <w:p w14:paraId="7BFF4BC4" w14:textId="77777777" w:rsidR="00F7029C" w:rsidRPr="00F7029C" w:rsidRDefault="00F7029C" w:rsidP="00F7029C">
      <w:pPr>
        <w:autoSpaceDE w:val="0"/>
        <w:autoSpaceDN w:val="0"/>
        <w:adjustRightInd w:val="0"/>
        <w:rPr>
          <w:rFonts w:ascii="Arial Narrow" w:hAnsi="Arial Narrow"/>
          <w:sz w:val="22"/>
          <w:szCs w:val="22"/>
        </w:rPr>
      </w:pPr>
    </w:p>
    <w:p w14:paraId="2D49A0BD" w14:textId="1D969628" w:rsidR="00F7029C" w:rsidRPr="00F7029C" w:rsidRDefault="00857491" w:rsidP="00F7029C">
      <w:pPr>
        <w:jc w:val="center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t>Cuadro 1</w:t>
      </w:r>
      <w:r w:rsidR="00F7029C" w:rsidRPr="00F7029C">
        <w:rPr>
          <w:rFonts w:ascii="Arial Narrow" w:hAnsi="Arial Narrow"/>
          <w:b/>
          <w:sz w:val="22"/>
          <w:szCs w:val="22"/>
        </w:rPr>
        <w:t>. Biomasa promedio de los bosques naturales de Colombia</w:t>
      </w:r>
    </w:p>
    <w:p w14:paraId="7CA82E60" w14:textId="77777777" w:rsidR="00F7029C" w:rsidRPr="00F7029C" w:rsidRDefault="00F7029C" w:rsidP="00F7029C">
      <w:pPr>
        <w:jc w:val="center"/>
        <w:rPr>
          <w:rFonts w:ascii="Arial Narrow" w:hAnsi="Arial Narrow"/>
          <w:b/>
          <w:sz w:val="22"/>
          <w:szCs w:val="22"/>
        </w:rPr>
      </w:pPr>
    </w:p>
    <w:tbl>
      <w:tblPr>
        <w:tblStyle w:val="Tablaconcuadrcula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397"/>
        <w:gridCol w:w="1017"/>
        <w:gridCol w:w="2207"/>
      </w:tblGrid>
      <w:tr w:rsidR="00F7029C" w:rsidRPr="00F7029C" w14:paraId="2BC3B71E" w14:textId="77777777" w:rsidTr="00F7029C">
        <w:trPr>
          <w:tblHeader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81029" w14:textId="77777777" w:rsidR="00F7029C" w:rsidRPr="00F7029C" w:rsidRDefault="00F702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sz w:val="22"/>
                <w:szCs w:val="22"/>
              </w:rPr>
              <w:t>Tipo de bosque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60D553" w14:textId="77777777" w:rsidR="00F7029C" w:rsidRPr="00F7029C" w:rsidRDefault="00F702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sz w:val="22"/>
                <w:szCs w:val="22"/>
              </w:rPr>
              <w:t>Código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E4C897" w14:textId="77777777" w:rsidR="00F7029C" w:rsidRPr="00F7029C" w:rsidRDefault="00F7029C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F7029C">
              <w:rPr>
                <w:rFonts w:ascii="Arial Narrow" w:hAnsi="Arial Narrow"/>
                <w:b/>
                <w:sz w:val="22"/>
                <w:szCs w:val="22"/>
              </w:rPr>
              <w:t>Biomasa aérea</w:t>
            </w:r>
          </w:p>
          <w:p w14:paraId="03F010DE" w14:textId="77777777" w:rsidR="00F7029C" w:rsidRPr="00F7029C" w:rsidRDefault="00F7029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F7029C">
              <w:rPr>
                <w:rFonts w:ascii="Arial Narrow" w:hAnsi="Arial Narrow"/>
                <w:b/>
                <w:sz w:val="22"/>
                <w:szCs w:val="22"/>
              </w:rPr>
              <w:t>(t/ha</w:t>
            </w:r>
            <w:r w:rsidRPr="00F7029C">
              <w:rPr>
                <w:rFonts w:ascii="Arial Narrow" w:hAnsi="Arial Narrow"/>
                <w:sz w:val="22"/>
                <w:szCs w:val="22"/>
              </w:rPr>
              <w:t>)</w:t>
            </w:r>
          </w:p>
        </w:tc>
      </w:tr>
      <w:tr w:rsidR="00F7029C" w:rsidRPr="00F7029C" w14:paraId="5410980F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54C2A8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seco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BC68D1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bs-T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E0633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96,2</w:t>
            </w:r>
          </w:p>
        </w:tc>
      </w:tr>
      <w:tr w:rsidR="00F7029C" w:rsidRPr="00F7029C" w14:paraId="7DC6DC70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A666DF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húmedo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C5304F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bh-T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DB227C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258,9</w:t>
            </w:r>
          </w:p>
        </w:tc>
      </w:tr>
      <w:tr w:rsidR="00F7029C" w:rsidRPr="00F7029C" w14:paraId="5093A238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3BC62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5ED3A5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EA24D4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164,1</w:t>
            </w:r>
          </w:p>
        </w:tc>
      </w:tr>
      <w:tr w:rsidR="00F7029C" w:rsidRPr="00F7029C" w14:paraId="6744AC92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329F1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pluvial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CD619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bp-T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E44DE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172,2</w:t>
            </w:r>
          </w:p>
        </w:tc>
      </w:tr>
      <w:tr w:rsidR="00F7029C" w:rsidRPr="00F7029C" w14:paraId="4C6AC109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9D5885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húmedo premontano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59CD58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bh-PM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77970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193,0</w:t>
            </w:r>
          </w:p>
        </w:tc>
      </w:tr>
      <w:tr w:rsidR="00F7029C" w:rsidRPr="00F7029C" w14:paraId="1E0FB78B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7C6025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premontano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81382B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bmh-PM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54A375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191,4</w:t>
            </w:r>
          </w:p>
        </w:tc>
      </w:tr>
      <w:tr w:rsidR="00F7029C" w:rsidRPr="00F7029C" w14:paraId="77F5F13E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10285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pluvial premontano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A9CE8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bp-PM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23C08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213,5</w:t>
            </w:r>
          </w:p>
        </w:tc>
      </w:tr>
      <w:tr w:rsidR="00F7029C" w:rsidRPr="00F7029C" w14:paraId="3F589F2F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4DEC5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húmedo montano bajo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530029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bh-MB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3A0182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257,6</w:t>
            </w:r>
          </w:p>
        </w:tc>
      </w:tr>
      <w:tr w:rsidR="00F7029C" w:rsidRPr="00F7029C" w14:paraId="63AE8497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FA870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montano bajo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DACC7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bmh-MB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A0AD6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255,2</w:t>
            </w:r>
          </w:p>
        </w:tc>
      </w:tr>
      <w:tr w:rsidR="00F7029C" w:rsidRPr="00F7029C" w14:paraId="1687E411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216E52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214FB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bmh-M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3BCF2E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125,5</w:t>
            </w:r>
          </w:p>
        </w:tc>
      </w:tr>
      <w:tr w:rsidR="00F7029C" w:rsidRPr="00F7029C" w14:paraId="3E8BAF43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45172C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>Promedio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6D943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9B6EE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>241,6</w:t>
            </w:r>
          </w:p>
        </w:tc>
      </w:tr>
      <w:tr w:rsidR="00F7029C" w:rsidRPr="00F7029C" w14:paraId="2652636B" w14:textId="77777777" w:rsidTr="00F7029C">
        <w:trPr>
          <w:jc w:val="center"/>
        </w:trPr>
        <w:tc>
          <w:tcPr>
            <w:tcW w:w="66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CF7F46" w14:textId="77777777" w:rsidR="00F7029C" w:rsidRPr="00F7029C" w:rsidRDefault="00F7029C">
            <w:pPr>
              <w:jc w:val="center"/>
              <w:rPr>
                <w:rFonts w:ascii="Arial Narrow" w:hAnsi="Arial Narrow" w:cs="Arial"/>
                <w:b/>
                <w:bCs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 xml:space="preserve">Fuente: </w:t>
            </w:r>
            <w:r w:rsidRPr="00F7029C">
              <w:rPr>
                <w:rFonts w:ascii="Arial Narrow" w:hAnsi="Arial Narrow" w:cs="EurostileRegular"/>
                <w:sz w:val="22"/>
                <w:szCs w:val="22"/>
              </w:rPr>
              <w:t>Phillips et al., IDEAM, 2011</w:t>
            </w: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 xml:space="preserve">. </w:t>
            </w:r>
          </w:p>
        </w:tc>
      </w:tr>
    </w:tbl>
    <w:p w14:paraId="41BCC22F" w14:textId="77777777" w:rsidR="00F7029C" w:rsidRPr="00F7029C" w:rsidRDefault="00F7029C" w:rsidP="00F7029C">
      <w:pPr>
        <w:rPr>
          <w:rFonts w:ascii="Arial Narrow" w:hAnsi="Arial Narrow"/>
          <w:sz w:val="22"/>
          <w:szCs w:val="22"/>
          <w:lang w:eastAsia="en-US"/>
        </w:rPr>
      </w:pPr>
    </w:p>
    <w:p w14:paraId="01725567" w14:textId="032880C3" w:rsidR="00F7029C" w:rsidRPr="00F7029C" w:rsidRDefault="00F7029C" w:rsidP="00F7029C">
      <w:pPr>
        <w:jc w:val="both"/>
        <w:rPr>
          <w:rFonts w:ascii="Arial Narrow" w:hAnsi="Arial Narrow"/>
          <w:sz w:val="22"/>
          <w:szCs w:val="22"/>
        </w:rPr>
      </w:pPr>
      <w:r w:rsidRPr="00F7029C">
        <w:rPr>
          <w:rFonts w:ascii="Arial Narrow" w:hAnsi="Arial Narrow" w:cs="Arial"/>
          <w:sz w:val="22"/>
          <w:szCs w:val="22"/>
        </w:rPr>
        <w:t xml:space="preserve">De conformidad con lo expuesto anteriormente y teniendo en cuenta la superficie deforestada en el periodo 2013 – 2016, se </w:t>
      </w:r>
      <w:r w:rsidR="0082703E">
        <w:rPr>
          <w:rFonts w:ascii="Arial Narrow" w:hAnsi="Arial Narrow" w:cs="Arial"/>
          <w:sz w:val="22"/>
          <w:szCs w:val="22"/>
        </w:rPr>
        <w:t xml:space="preserve">calcula que se </w:t>
      </w:r>
      <w:r w:rsidRPr="00F7029C">
        <w:rPr>
          <w:rFonts w:ascii="Arial Narrow" w:hAnsi="Arial Narrow" w:cs="Arial"/>
          <w:sz w:val="22"/>
          <w:szCs w:val="22"/>
        </w:rPr>
        <w:t xml:space="preserve">perdieron </w:t>
      </w:r>
      <w:r w:rsidRPr="00F7029C"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  <w:t>136.243.314 toneladas de biomasa aérea, de las cuales 29.218.862 t fueron en el año 2013, 33.909.285 t en el año 2014, 29.966.614 t en el año 2015 y 43.148.552 t en el año 2016.</w:t>
      </w:r>
    </w:p>
    <w:p w14:paraId="165B4C7D" w14:textId="77777777" w:rsidR="00F7029C" w:rsidRPr="00F7029C" w:rsidRDefault="00F7029C" w:rsidP="00F7029C">
      <w:pPr>
        <w:rPr>
          <w:rFonts w:ascii="Arial Narrow" w:hAnsi="Arial Narrow"/>
          <w:sz w:val="22"/>
          <w:szCs w:val="22"/>
        </w:rPr>
      </w:pPr>
    </w:p>
    <w:p w14:paraId="479227EC" w14:textId="77777777" w:rsidR="00F7029C" w:rsidRPr="00F7029C" w:rsidRDefault="00F7029C" w:rsidP="00F7029C">
      <w:pPr>
        <w:pStyle w:val="Ttulo3"/>
        <w:numPr>
          <w:ilvl w:val="0"/>
          <w:numId w:val="9"/>
        </w:numPr>
        <w:rPr>
          <w:rFonts w:ascii="Arial Narrow" w:hAnsi="Arial Narrow"/>
          <w:szCs w:val="22"/>
        </w:rPr>
      </w:pPr>
      <w:bookmarkStart w:id="3" w:name="_Toc506184555"/>
      <w:r w:rsidRPr="00F7029C">
        <w:rPr>
          <w:rFonts w:ascii="Arial Narrow" w:hAnsi="Arial Narrow"/>
          <w:szCs w:val="22"/>
        </w:rPr>
        <w:t>Pérdida de la capacidad de almacenamiento de carbono</w:t>
      </w:r>
      <w:bookmarkEnd w:id="3"/>
    </w:p>
    <w:p w14:paraId="4D125606" w14:textId="77777777" w:rsidR="00F7029C" w:rsidRPr="00E41104" w:rsidRDefault="00F7029C" w:rsidP="00F7029C">
      <w:pPr>
        <w:rPr>
          <w:rFonts w:ascii="Arial Narrow" w:hAnsi="Arial Narrow"/>
          <w:sz w:val="22"/>
          <w:szCs w:val="22"/>
          <w:lang w:val="es-CO"/>
        </w:rPr>
      </w:pPr>
    </w:p>
    <w:p w14:paraId="537AF8B3" w14:textId="7278BA96" w:rsidR="00F7029C" w:rsidRDefault="00F7029C" w:rsidP="00F7029C">
      <w:pPr>
        <w:autoSpaceDE w:val="0"/>
        <w:autoSpaceDN w:val="0"/>
        <w:adjustRightInd w:val="0"/>
        <w:rPr>
          <w:rFonts w:ascii="Arial Narrow" w:hAnsi="Arial Narrow" w:cs="Arial"/>
          <w:sz w:val="22"/>
          <w:szCs w:val="22"/>
        </w:rPr>
      </w:pPr>
      <w:r w:rsidRPr="00F7029C">
        <w:rPr>
          <w:rFonts w:ascii="Arial Narrow" w:hAnsi="Arial Narrow" w:cs="EurostileRegular"/>
          <w:sz w:val="22"/>
          <w:szCs w:val="22"/>
        </w:rPr>
        <w:t xml:space="preserve">El promedio de carbono almacenado en la biomasa aérea de los bosques </w:t>
      </w:r>
      <w:r w:rsidRPr="00F7029C">
        <w:rPr>
          <w:rFonts w:ascii="Arial Narrow" w:hAnsi="Arial Narrow" w:cs="Arial"/>
          <w:sz w:val="22"/>
          <w:szCs w:val="22"/>
        </w:rPr>
        <w:t xml:space="preserve">naturales en Colombia es de </w:t>
      </w:r>
      <w:r w:rsidRPr="00F7029C">
        <w:rPr>
          <w:rFonts w:ascii="Arial Narrow" w:hAnsi="Arial Narrow" w:cs="Arial"/>
          <w:bCs/>
          <w:sz w:val="22"/>
          <w:szCs w:val="22"/>
        </w:rPr>
        <w:t xml:space="preserve">120,8 </w:t>
      </w:r>
      <w:r w:rsidR="00FA206F">
        <w:rPr>
          <w:rFonts w:ascii="Arial Narrow" w:hAnsi="Arial Narrow" w:cs="Arial"/>
          <w:sz w:val="22"/>
          <w:szCs w:val="22"/>
        </w:rPr>
        <w:t>t C/ha. Cuadro 2</w:t>
      </w:r>
      <w:r w:rsidRPr="00F7029C">
        <w:rPr>
          <w:rFonts w:ascii="Arial Narrow" w:hAnsi="Arial Narrow" w:cs="Arial"/>
          <w:sz w:val="22"/>
          <w:szCs w:val="22"/>
        </w:rPr>
        <w:t>.</w:t>
      </w:r>
    </w:p>
    <w:p w14:paraId="2FFB525E" w14:textId="77777777" w:rsidR="00E41104" w:rsidRPr="00F7029C" w:rsidRDefault="00E41104" w:rsidP="00F7029C">
      <w:pPr>
        <w:autoSpaceDE w:val="0"/>
        <w:autoSpaceDN w:val="0"/>
        <w:adjustRightInd w:val="0"/>
        <w:rPr>
          <w:rFonts w:ascii="Arial Narrow" w:hAnsi="Arial Narrow" w:cs="Arial"/>
          <w:sz w:val="22"/>
          <w:szCs w:val="22"/>
        </w:rPr>
      </w:pPr>
    </w:p>
    <w:p w14:paraId="2FA3C0AC" w14:textId="77777777" w:rsidR="00F7029C" w:rsidRPr="00F7029C" w:rsidRDefault="00F7029C" w:rsidP="00F7029C">
      <w:pPr>
        <w:rPr>
          <w:rFonts w:ascii="Arial Narrow" w:hAnsi="Arial Narrow"/>
          <w:sz w:val="22"/>
          <w:szCs w:val="22"/>
        </w:rPr>
      </w:pPr>
    </w:p>
    <w:p w14:paraId="38235190" w14:textId="0409316B" w:rsidR="00F7029C" w:rsidRPr="00F7029C" w:rsidRDefault="00FA206F" w:rsidP="00F7029C">
      <w:pPr>
        <w:jc w:val="center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t>Cuadro 2</w:t>
      </w:r>
      <w:r w:rsidR="00F7029C" w:rsidRPr="00F7029C">
        <w:rPr>
          <w:rFonts w:ascii="Arial Narrow" w:hAnsi="Arial Narrow"/>
          <w:b/>
          <w:sz w:val="22"/>
          <w:szCs w:val="22"/>
        </w:rPr>
        <w:t>. Carbono almacenado por los bosques naturales de Colombia</w:t>
      </w:r>
    </w:p>
    <w:p w14:paraId="3DFCDB4D" w14:textId="77777777" w:rsidR="00F7029C" w:rsidRPr="00F7029C" w:rsidRDefault="00F7029C" w:rsidP="00F7029C">
      <w:pPr>
        <w:jc w:val="center"/>
        <w:rPr>
          <w:rFonts w:ascii="Arial Narrow" w:hAnsi="Arial Narrow"/>
          <w:b/>
          <w:sz w:val="22"/>
          <w:szCs w:val="22"/>
        </w:rPr>
      </w:pPr>
    </w:p>
    <w:tbl>
      <w:tblPr>
        <w:tblStyle w:val="Tablaconcuadrcula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397"/>
        <w:gridCol w:w="1017"/>
        <w:gridCol w:w="1818"/>
      </w:tblGrid>
      <w:tr w:rsidR="00F7029C" w:rsidRPr="00F7029C" w14:paraId="5DB201EC" w14:textId="77777777" w:rsidTr="00F7029C">
        <w:trPr>
          <w:tblHeader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75F895" w14:textId="77777777" w:rsidR="00F7029C" w:rsidRPr="00F7029C" w:rsidRDefault="00F702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sz w:val="22"/>
                <w:szCs w:val="22"/>
              </w:rPr>
              <w:lastRenderedPageBreak/>
              <w:t>Tipo de bosque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E3D47" w14:textId="77777777" w:rsidR="00F7029C" w:rsidRPr="00F7029C" w:rsidRDefault="00F702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sz w:val="22"/>
                <w:szCs w:val="22"/>
              </w:rPr>
              <w:t>Código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119BC5" w14:textId="77777777" w:rsidR="00F7029C" w:rsidRPr="00F7029C" w:rsidRDefault="00F7029C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F7029C">
              <w:rPr>
                <w:rFonts w:ascii="Arial Narrow" w:hAnsi="Arial Narrow"/>
                <w:b/>
                <w:sz w:val="22"/>
                <w:szCs w:val="22"/>
              </w:rPr>
              <w:t>Carbono almacenado</w:t>
            </w:r>
          </w:p>
          <w:p w14:paraId="25919947" w14:textId="77777777" w:rsidR="00F7029C" w:rsidRPr="00F7029C" w:rsidRDefault="00F7029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F7029C">
              <w:rPr>
                <w:rFonts w:ascii="Arial Narrow" w:hAnsi="Arial Narrow"/>
                <w:b/>
                <w:sz w:val="22"/>
                <w:szCs w:val="22"/>
              </w:rPr>
              <w:t>(t C/ha</w:t>
            </w:r>
            <w:r w:rsidRPr="00F7029C">
              <w:rPr>
                <w:rFonts w:ascii="Arial Narrow" w:hAnsi="Arial Narrow"/>
                <w:sz w:val="22"/>
                <w:szCs w:val="22"/>
              </w:rPr>
              <w:t>)</w:t>
            </w:r>
          </w:p>
        </w:tc>
      </w:tr>
      <w:tr w:rsidR="00F7029C" w:rsidRPr="00F7029C" w14:paraId="535917AB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009F5E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seco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EE8A73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bs-T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24B8C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48,1</w:t>
            </w:r>
          </w:p>
        </w:tc>
      </w:tr>
      <w:tr w:rsidR="00F7029C" w:rsidRPr="00F7029C" w14:paraId="7A26FF63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EDE4D9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húmedo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117A0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bh-T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A410D7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129,4</w:t>
            </w:r>
          </w:p>
        </w:tc>
      </w:tr>
      <w:tr w:rsidR="00F7029C" w:rsidRPr="00F7029C" w14:paraId="016C2D2E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207FC3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22CFE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bmh-T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4B4E3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82,0</w:t>
            </w:r>
          </w:p>
        </w:tc>
      </w:tr>
      <w:tr w:rsidR="00F7029C" w:rsidRPr="00F7029C" w14:paraId="4DAFD06E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0DE07B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pluvial tropical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698CF3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bp-T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12973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86,1</w:t>
            </w:r>
          </w:p>
        </w:tc>
      </w:tr>
      <w:tr w:rsidR="00F7029C" w:rsidRPr="00F7029C" w14:paraId="39E196B0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DBF9E1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húmedo premontano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E187C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bh-PM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CE2EAF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96,5</w:t>
            </w:r>
          </w:p>
        </w:tc>
      </w:tr>
      <w:tr w:rsidR="00F7029C" w:rsidRPr="00F7029C" w14:paraId="0499D76E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5EB0BC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premontano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AEEB1F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bmh-PM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7EE166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95,7</w:t>
            </w:r>
          </w:p>
        </w:tc>
      </w:tr>
      <w:tr w:rsidR="00F7029C" w:rsidRPr="00F7029C" w14:paraId="452A2AF5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A547B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pluvial premontano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B7AB07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bp-PM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291C28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106,8</w:t>
            </w:r>
          </w:p>
        </w:tc>
      </w:tr>
      <w:tr w:rsidR="00F7029C" w:rsidRPr="00F7029C" w14:paraId="7EF3BC6F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BEDFBA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húmedo montano bajo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9E3E6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bh-MB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C8B5D1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128,8</w:t>
            </w:r>
          </w:p>
        </w:tc>
      </w:tr>
      <w:tr w:rsidR="00F7029C" w:rsidRPr="00F7029C" w14:paraId="7F433F99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90E04A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montano bajo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F95B5D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bmh-MB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32C883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127,6</w:t>
            </w:r>
          </w:p>
        </w:tc>
      </w:tr>
      <w:tr w:rsidR="00F7029C" w:rsidRPr="00F7029C" w14:paraId="16EEA407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EBD401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Bosque muy húmedo montano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311B47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sz w:val="22"/>
                <w:szCs w:val="22"/>
              </w:rPr>
              <w:t>bmh-M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068BA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EurostileRegular"/>
                <w:sz w:val="22"/>
                <w:szCs w:val="22"/>
              </w:rPr>
              <w:t>62,7</w:t>
            </w:r>
          </w:p>
        </w:tc>
      </w:tr>
      <w:tr w:rsidR="00F7029C" w:rsidRPr="00F7029C" w14:paraId="024E311A" w14:textId="77777777" w:rsidTr="00F7029C">
        <w:trPr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76F24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>Promedio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FA6AD" w14:textId="77777777" w:rsidR="00F7029C" w:rsidRPr="00F7029C" w:rsidRDefault="00F7029C">
            <w:pPr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79F239" w14:textId="77777777" w:rsidR="00F7029C" w:rsidRPr="00F7029C" w:rsidRDefault="00F702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>120,8</w:t>
            </w:r>
          </w:p>
        </w:tc>
      </w:tr>
      <w:tr w:rsidR="00F7029C" w:rsidRPr="00F7029C" w14:paraId="01A905C6" w14:textId="77777777" w:rsidTr="00F7029C">
        <w:trPr>
          <w:jc w:val="center"/>
        </w:trPr>
        <w:tc>
          <w:tcPr>
            <w:tcW w:w="6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BE755C" w14:textId="77777777" w:rsidR="00F7029C" w:rsidRPr="00F7029C" w:rsidRDefault="00F7029C">
            <w:pPr>
              <w:jc w:val="center"/>
              <w:rPr>
                <w:rFonts w:ascii="Arial Narrow" w:hAnsi="Arial Narrow" w:cs="Arial"/>
                <w:b/>
                <w:bCs/>
                <w:sz w:val="22"/>
                <w:szCs w:val="22"/>
              </w:rPr>
            </w:pP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 xml:space="preserve">Fuente: </w:t>
            </w:r>
            <w:r w:rsidRPr="00F7029C">
              <w:rPr>
                <w:rFonts w:ascii="Arial Narrow" w:hAnsi="Arial Narrow" w:cs="EurostileRegular"/>
                <w:sz w:val="22"/>
                <w:szCs w:val="22"/>
              </w:rPr>
              <w:t>Phillips et al., IDEAM, 2011</w:t>
            </w:r>
            <w:r w:rsidRPr="00F7029C">
              <w:rPr>
                <w:rFonts w:ascii="Arial Narrow" w:hAnsi="Arial Narrow" w:cs="Arial"/>
                <w:b/>
                <w:bCs/>
                <w:sz w:val="22"/>
                <w:szCs w:val="22"/>
              </w:rPr>
              <w:t xml:space="preserve">. </w:t>
            </w:r>
          </w:p>
        </w:tc>
      </w:tr>
    </w:tbl>
    <w:p w14:paraId="4C4F1BA4" w14:textId="77777777" w:rsidR="00F7029C" w:rsidRPr="00F7029C" w:rsidRDefault="00F7029C" w:rsidP="00F7029C">
      <w:pPr>
        <w:rPr>
          <w:rFonts w:ascii="Arial Narrow" w:hAnsi="Arial Narrow"/>
          <w:sz w:val="22"/>
          <w:szCs w:val="22"/>
          <w:lang w:eastAsia="en-US"/>
        </w:rPr>
      </w:pPr>
    </w:p>
    <w:p w14:paraId="11E43F4C" w14:textId="7BF7CE85" w:rsidR="00F7029C" w:rsidRPr="00F7029C" w:rsidRDefault="00D05B2C" w:rsidP="00F7029C">
      <w:pPr>
        <w:jc w:val="both"/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</w:pPr>
      <w:r>
        <w:rPr>
          <w:rFonts w:ascii="Arial Narrow" w:hAnsi="Arial Narrow" w:cs="Arial"/>
          <w:sz w:val="22"/>
          <w:szCs w:val="22"/>
        </w:rPr>
        <w:t>En vista de lo anterior</w:t>
      </w:r>
      <w:r w:rsidR="00F7029C" w:rsidRPr="00F7029C">
        <w:rPr>
          <w:rFonts w:ascii="Arial Narrow" w:hAnsi="Arial Narrow" w:cs="Arial"/>
          <w:sz w:val="22"/>
          <w:szCs w:val="22"/>
        </w:rPr>
        <w:t xml:space="preserve"> y </w:t>
      </w:r>
      <w:r>
        <w:rPr>
          <w:rFonts w:ascii="Arial Narrow" w:hAnsi="Arial Narrow" w:cs="Arial"/>
          <w:sz w:val="22"/>
          <w:szCs w:val="22"/>
        </w:rPr>
        <w:t xml:space="preserve">atendiendo a </w:t>
      </w:r>
      <w:r w:rsidR="00F7029C" w:rsidRPr="00F7029C">
        <w:rPr>
          <w:rFonts w:ascii="Arial Narrow" w:hAnsi="Arial Narrow" w:cs="Arial"/>
          <w:sz w:val="22"/>
          <w:szCs w:val="22"/>
        </w:rPr>
        <w:t xml:space="preserve">la superficie deforestada en el periodo 2013 – 2016, se </w:t>
      </w:r>
      <w:r w:rsidR="00EE7524">
        <w:rPr>
          <w:rFonts w:ascii="Arial Narrow" w:hAnsi="Arial Narrow" w:cs="Arial"/>
          <w:sz w:val="22"/>
          <w:szCs w:val="22"/>
        </w:rPr>
        <w:t xml:space="preserve">calcula que se </w:t>
      </w:r>
      <w:r w:rsidR="00F7029C" w:rsidRPr="00F7029C">
        <w:rPr>
          <w:rFonts w:ascii="Arial Narrow" w:hAnsi="Arial Narrow" w:cs="Arial"/>
          <w:sz w:val="22"/>
          <w:szCs w:val="22"/>
        </w:rPr>
        <w:t xml:space="preserve">perdieron </w:t>
      </w:r>
      <w:r w:rsidR="00F7029C" w:rsidRPr="00F7029C"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  <w:t>68.121.657 toneladas de Carbono, de las cuales 14.609.431 tC fueron en el año 2013, 16.954.642 tC en el año 2014, 14.983.307 tC en el año 2015 y 21.574.276 tC en el año 2016.</w:t>
      </w:r>
    </w:p>
    <w:p w14:paraId="7C5D010D" w14:textId="77777777" w:rsidR="00F7029C" w:rsidRPr="00F7029C" w:rsidRDefault="00F7029C" w:rsidP="00F7029C">
      <w:pPr>
        <w:rPr>
          <w:rFonts w:ascii="Arial Narrow" w:hAnsi="Arial Narrow"/>
          <w:sz w:val="22"/>
          <w:szCs w:val="22"/>
        </w:rPr>
      </w:pPr>
    </w:p>
    <w:p w14:paraId="16FE43A4" w14:textId="77777777" w:rsidR="00F7029C" w:rsidRPr="00F7029C" w:rsidRDefault="00F7029C" w:rsidP="00F7029C">
      <w:pPr>
        <w:pStyle w:val="Ttulo3"/>
        <w:numPr>
          <w:ilvl w:val="0"/>
          <w:numId w:val="9"/>
        </w:numPr>
        <w:rPr>
          <w:rFonts w:ascii="Arial Narrow" w:hAnsi="Arial Narrow"/>
          <w:szCs w:val="22"/>
        </w:rPr>
      </w:pPr>
      <w:bookmarkStart w:id="4" w:name="_Toc506184556"/>
      <w:r w:rsidRPr="00F7029C">
        <w:rPr>
          <w:rFonts w:ascii="Arial Narrow" w:hAnsi="Arial Narrow"/>
          <w:szCs w:val="22"/>
        </w:rPr>
        <w:t>Emisiones de dióxido de carbono (CO</w:t>
      </w:r>
      <w:r w:rsidRPr="00F7029C">
        <w:rPr>
          <w:rFonts w:ascii="Arial Narrow" w:hAnsi="Arial Narrow"/>
          <w:szCs w:val="22"/>
          <w:vertAlign w:val="subscript"/>
        </w:rPr>
        <w:t>2</w:t>
      </w:r>
      <w:r w:rsidRPr="00F7029C">
        <w:rPr>
          <w:rFonts w:ascii="Arial Narrow" w:hAnsi="Arial Narrow"/>
          <w:szCs w:val="22"/>
        </w:rPr>
        <w:t>)</w:t>
      </w:r>
      <w:bookmarkEnd w:id="4"/>
      <w:r w:rsidRPr="00F7029C">
        <w:rPr>
          <w:rFonts w:ascii="Arial Narrow" w:hAnsi="Arial Narrow"/>
          <w:szCs w:val="22"/>
        </w:rPr>
        <w:t xml:space="preserve">  </w:t>
      </w:r>
    </w:p>
    <w:p w14:paraId="33759E0E" w14:textId="77777777" w:rsidR="00F7029C" w:rsidRPr="00F7029C" w:rsidRDefault="00F7029C" w:rsidP="00F7029C">
      <w:pPr>
        <w:jc w:val="both"/>
        <w:rPr>
          <w:rFonts w:ascii="Arial Narrow" w:hAnsi="Arial Narrow" w:cs="Arial"/>
          <w:sz w:val="22"/>
          <w:szCs w:val="22"/>
        </w:rPr>
      </w:pPr>
    </w:p>
    <w:p w14:paraId="423D50C2" w14:textId="77777777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hAnsi="Arial Narrow"/>
          <w:sz w:val="22"/>
          <w:szCs w:val="22"/>
        </w:rPr>
      </w:pPr>
      <w:r w:rsidRPr="00F7029C">
        <w:rPr>
          <w:rFonts w:ascii="Arial Narrow" w:hAnsi="Arial Narrow"/>
          <w:sz w:val="22"/>
          <w:szCs w:val="22"/>
        </w:rPr>
        <w:t>La conversión de los bosques naturales a otro tipo de coberturas destinadas a usos antropogénicos, han contribuido significativamente al aumento de las emisiones de estos gases especialmente de dióxido de carbono (CO</w:t>
      </w:r>
      <w:r w:rsidRPr="00F7029C">
        <w:rPr>
          <w:rFonts w:ascii="Arial Narrow" w:hAnsi="Arial Narrow"/>
          <w:sz w:val="22"/>
          <w:szCs w:val="22"/>
          <w:vertAlign w:val="subscript"/>
        </w:rPr>
        <w:t>2</w:t>
      </w:r>
      <w:r w:rsidRPr="00F7029C">
        <w:rPr>
          <w:rFonts w:ascii="Arial Narrow" w:hAnsi="Arial Narrow"/>
          <w:sz w:val="22"/>
          <w:szCs w:val="22"/>
        </w:rPr>
        <w:t>).</w:t>
      </w:r>
    </w:p>
    <w:p w14:paraId="454FFBDE" w14:textId="77777777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hAnsi="Arial Narrow"/>
          <w:sz w:val="22"/>
          <w:szCs w:val="22"/>
        </w:rPr>
      </w:pPr>
    </w:p>
    <w:p w14:paraId="287E41E0" w14:textId="77777777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</w:pPr>
      <w:r w:rsidRPr="00F7029C">
        <w:rPr>
          <w:rFonts w:ascii="Arial Narrow" w:hAnsi="Arial Narrow" w:cs="Arial"/>
          <w:color w:val="262626"/>
          <w:sz w:val="22"/>
          <w:szCs w:val="22"/>
        </w:rPr>
        <w:t>Utilizando el factor de conversión de carbono neto liberado a dióxido de carbono equivalente (CO2e) emitido (3,67)</w:t>
      </w:r>
      <w:r w:rsidRPr="00F7029C">
        <w:rPr>
          <w:rStyle w:val="Refdenotaalpie"/>
          <w:rFonts w:ascii="Arial Narrow" w:hAnsi="Arial Narrow" w:cs="Arial"/>
          <w:color w:val="262626"/>
          <w:sz w:val="22"/>
          <w:szCs w:val="22"/>
        </w:rPr>
        <w:footnoteReference w:id="1"/>
      </w:r>
      <w:r w:rsidRPr="00F7029C">
        <w:rPr>
          <w:rFonts w:ascii="Arial Narrow" w:hAnsi="Arial Narrow" w:cs="Arial"/>
          <w:color w:val="262626"/>
          <w:sz w:val="22"/>
          <w:szCs w:val="22"/>
        </w:rPr>
        <w:t xml:space="preserve">, recomendado por el IPCC 2003 (citado por Yepes, </w:t>
      </w:r>
      <w:r w:rsidRPr="00F7029C">
        <w:rPr>
          <w:rFonts w:ascii="Arial Narrow" w:hAnsi="Arial Narrow" w:cs="Arial"/>
          <w:i/>
          <w:iCs/>
          <w:color w:val="262626"/>
          <w:sz w:val="22"/>
          <w:szCs w:val="22"/>
        </w:rPr>
        <w:t>et al.</w:t>
      </w:r>
      <w:r w:rsidRPr="00F7029C">
        <w:rPr>
          <w:rFonts w:ascii="Arial Narrow" w:hAnsi="Arial Narrow" w:cs="Arial"/>
          <w:color w:val="262626"/>
          <w:sz w:val="22"/>
          <w:szCs w:val="22"/>
        </w:rPr>
        <w:t xml:space="preserve">, IDEAM, 2011), se tiene que a partir de los cálculos del carbono almacenado, las emisiones de </w:t>
      </w:r>
      <w:r w:rsidRPr="00F7029C">
        <w:rPr>
          <w:rFonts w:ascii="Arial Narrow" w:hAnsi="Arial Narrow"/>
          <w:sz w:val="22"/>
          <w:szCs w:val="22"/>
        </w:rPr>
        <w:t>CO</w:t>
      </w:r>
      <w:r w:rsidRPr="00F7029C">
        <w:rPr>
          <w:rFonts w:ascii="Arial Narrow" w:hAnsi="Arial Narrow"/>
          <w:sz w:val="22"/>
          <w:szCs w:val="22"/>
          <w:vertAlign w:val="subscript"/>
        </w:rPr>
        <w:t xml:space="preserve">2 </w:t>
      </w:r>
      <w:r w:rsidRPr="00F7029C">
        <w:rPr>
          <w:rFonts w:ascii="Arial Narrow" w:hAnsi="Arial Narrow"/>
          <w:sz w:val="22"/>
          <w:szCs w:val="22"/>
        </w:rPr>
        <w:t xml:space="preserve"> para el periodo 2005 – 2010 fue de </w:t>
      </w:r>
      <w:r w:rsidRPr="00F7029C">
        <w:rPr>
          <w:rFonts w:ascii="Arial Narrow" w:hAnsi="Arial Narrow" w:cs="Eurostile-Condensed"/>
          <w:color w:val="262626"/>
          <w:sz w:val="22"/>
          <w:szCs w:val="22"/>
        </w:rPr>
        <w:t xml:space="preserve">24.601.254,3 toneladas (Yepes, </w:t>
      </w:r>
      <w:r w:rsidRPr="00F7029C">
        <w:rPr>
          <w:rFonts w:ascii="Arial Narrow" w:hAnsi="Arial Narrow" w:cs="Eurostile-Oblique"/>
          <w:i/>
          <w:iCs/>
          <w:color w:val="262626"/>
          <w:sz w:val="22"/>
          <w:szCs w:val="22"/>
        </w:rPr>
        <w:t>et al.</w:t>
      </w:r>
      <w:r w:rsidRPr="00F7029C">
        <w:rPr>
          <w:rFonts w:ascii="Arial Narrow" w:hAnsi="Arial Narrow" w:cs="Eurostile-Condensed"/>
          <w:color w:val="262626"/>
          <w:sz w:val="22"/>
          <w:szCs w:val="22"/>
        </w:rPr>
        <w:t xml:space="preserve">, IDEAM, 2011), y </w:t>
      </w:r>
      <w:r w:rsidRPr="00F7029C">
        <w:rPr>
          <w:rFonts w:ascii="Arial Narrow" w:hAnsi="Arial Narrow" w:cs="Arial"/>
          <w:sz w:val="22"/>
          <w:szCs w:val="22"/>
        </w:rPr>
        <w:t xml:space="preserve">para el periodo 2013 – 2016, se liberaron </w:t>
      </w:r>
      <w:r w:rsidRPr="00F7029C"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  <w:t>250.006.478 toneladas de CO</w:t>
      </w:r>
      <w:r w:rsidRPr="00F7029C">
        <w:rPr>
          <w:rFonts w:ascii="Arial Narrow" w:eastAsia="Times New Roman" w:hAnsi="Arial Narrow" w:cs="Arial"/>
          <w:color w:val="000000"/>
          <w:sz w:val="22"/>
          <w:szCs w:val="22"/>
          <w:vertAlign w:val="subscript"/>
          <w:lang w:eastAsia="es-CO"/>
        </w:rPr>
        <w:t xml:space="preserve">2, </w:t>
      </w:r>
      <w:r w:rsidRPr="00F7029C">
        <w:rPr>
          <w:rFonts w:ascii="Arial Narrow" w:hAnsi="Arial Narrow" w:cs="Arial"/>
          <w:sz w:val="22"/>
          <w:szCs w:val="22"/>
        </w:rPr>
        <w:t xml:space="preserve">de las cuales </w:t>
      </w:r>
      <w:r w:rsidRPr="00F7029C"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  <w:t>53.616.612 toneladas fueron en el año 2013, 62.223.536 tonelada en el año 2014, 54.988.737 toneladas en el año 2015 y 79.177.593 toneladas en el año 2016.</w:t>
      </w:r>
    </w:p>
    <w:p w14:paraId="0EB1FA21" w14:textId="77777777" w:rsidR="00F7029C" w:rsidRPr="00F7029C" w:rsidRDefault="00F7029C" w:rsidP="00F7029C">
      <w:pPr>
        <w:jc w:val="both"/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</w:pPr>
    </w:p>
    <w:p w14:paraId="5CD58FF7" w14:textId="77777777" w:rsidR="00F7029C" w:rsidRPr="00F7029C" w:rsidRDefault="00F7029C" w:rsidP="00F7029C">
      <w:pPr>
        <w:pStyle w:val="Ttulo3"/>
        <w:numPr>
          <w:ilvl w:val="0"/>
          <w:numId w:val="9"/>
        </w:numPr>
        <w:rPr>
          <w:rFonts w:ascii="Arial Narrow" w:hAnsi="Arial Narrow"/>
          <w:szCs w:val="22"/>
        </w:rPr>
      </w:pPr>
      <w:bookmarkStart w:id="5" w:name="_Toc506184557"/>
      <w:r w:rsidRPr="00F7029C">
        <w:rPr>
          <w:rFonts w:ascii="Arial Narrow" w:hAnsi="Arial Narrow"/>
          <w:szCs w:val="22"/>
        </w:rPr>
        <w:t>Pérdida de la biodiversidad</w:t>
      </w:r>
      <w:bookmarkEnd w:id="5"/>
      <w:r w:rsidRPr="00F7029C">
        <w:rPr>
          <w:rFonts w:ascii="Arial Narrow" w:hAnsi="Arial Narrow"/>
          <w:szCs w:val="22"/>
        </w:rPr>
        <w:t xml:space="preserve">  </w:t>
      </w:r>
    </w:p>
    <w:p w14:paraId="0800D79E" w14:textId="77777777" w:rsidR="00F7029C" w:rsidRPr="00F7029C" w:rsidRDefault="00F7029C" w:rsidP="00F7029C">
      <w:pPr>
        <w:jc w:val="both"/>
        <w:rPr>
          <w:rFonts w:ascii="Arial Narrow" w:eastAsia="Times New Roman" w:hAnsi="Arial Narrow" w:cs="Arial"/>
          <w:color w:val="000000"/>
          <w:sz w:val="22"/>
          <w:szCs w:val="22"/>
          <w:lang w:eastAsia="es-CO"/>
        </w:rPr>
      </w:pPr>
    </w:p>
    <w:p w14:paraId="235C768E" w14:textId="0226FA74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eastAsiaTheme="minorHAnsi" w:hAnsi="Arial Narrow"/>
          <w:sz w:val="22"/>
          <w:szCs w:val="22"/>
          <w:lang w:eastAsia="en-US"/>
        </w:rPr>
      </w:pPr>
      <w:r w:rsidRPr="00F7029C">
        <w:rPr>
          <w:rFonts w:ascii="Arial Narrow" w:hAnsi="Arial Narrow"/>
          <w:sz w:val="22"/>
          <w:szCs w:val="22"/>
        </w:rPr>
        <w:t xml:space="preserve">Después de la deforestación, las </w:t>
      </w:r>
      <w:r w:rsidR="000F199C">
        <w:rPr>
          <w:rFonts w:ascii="Arial Narrow" w:hAnsi="Arial Narrow"/>
          <w:sz w:val="22"/>
          <w:szCs w:val="22"/>
        </w:rPr>
        <w:t>áreas taladas se queman en las é</w:t>
      </w:r>
      <w:r w:rsidR="000F199C" w:rsidRPr="00F7029C">
        <w:rPr>
          <w:rFonts w:ascii="Arial Narrow" w:hAnsi="Arial Narrow"/>
          <w:sz w:val="22"/>
          <w:szCs w:val="22"/>
        </w:rPr>
        <w:t>pocas</w:t>
      </w:r>
      <w:r w:rsidRPr="00F7029C">
        <w:rPr>
          <w:rFonts w:ascii="Arial Narrow" w:hAnsi="Arial Narrow"/>
          <w:sz w:val="22"/>
          <w:szCs w:val="22"/>
        </w:rPr>
        <w:t xml:space="preserve"> de verano, afectando la cadena trófica, extinción y migración de especies</w:t>
      </w:r>
      <w:r w:rsidR="000F199C">
        <w:rPr>
          <w:rFonts w:ascii="Arial Narrow" w:hAnsi="Arial Narrow"/>
          <w:sz w:val="22"/>
          <w:szCs w:val="22"/>
        </w:rPr>
        <w:t>,</w:t>
      </w:r>
      <w:r w:rsidRPr="00F7029C">
        <w:rPr>
          <w:rFonts w:ascii="Arial Narrow" w:hAnsi="Arial Narrow"/>
          <w:sz w:val="22"/>
          <w:szCs w:val="22"/>
        </w:rPr>
        <w:t xml:space="preserve"> debido a la ausencia de alimentos, perdida del hábitat natural y acción del fuego.  </w:t>
      </w:r>
    </w:p>
    <w:p w14:paraId="2D3CFB3B" w14:textId="77777777" w:rsidR="00F7029C" w:rsidRPr="00F7029C" w:rsidRDefault="00F7029C" w:rsidP="00F7029C">
      <w:pPr>
        <w:autoSpaceDE w:val="0"/>
        <w:autoSpaceDN w:val="0"/>
        <w:adjustRightInd w:val="0"/>
        <w:jc w:val="both"/>
        <w:rPr>
          <w:rFonts w:ascii="Arial Narrow" w:hAnsi="Arial Narrow"/>
          <w:sz w:val="22"/>
          <w:szCs w:val="22"/>
        </w:rPr>
      </w:pPr>
    </w:p>
    <w:p w14:paraId="4A10D560" w14:textId="668DCA67" w:rsidR="00F7029C" w:rsidRDefault="00F7029C" w:rsidP="00E41104">
      <w:pPr>
        <w:autoSpaceDE w:val="0"/>
        <w:autoSpaceDN w:val="0"/>
        <w:adjustRightInd w:val="0"/>
        <w:jc w:val="both"/>
        <w:rPr>
          <w:rFonts w:ascii="Arial Narrow" w:hAnsi="Arial Narrow"/>
          <w:sz w:val="22"/>
          <w:szCs w:val="22"/>
        </w:rPr>
      </w:pPr>
      <w:r w:rsidRPr="00F7029C">
        <w:rPr>
          <w:rFonts w:ascii="Arial Narrow" w:hAnsi="Arial Narrow"/>
          <w:sz w:val="22"/>
          <w:szCs w:val="22"/>
        </w:rPr>
        <w:t>La fauna silvestre con menor movilidad padece el mayor impacto en un primer momento, debido a la posibilidad de migrar. Las especies que sobreviven</w:t>
      </w:r>
      <w:r w:rsidR="000F199C">
        <w:rPr>
          <w:rFonts w:ascii="Arial Narrow" w:hAnsi="Arial Narrow"/>
          <w:sz w:val="22"/>
          <w:szCs w:val="22"/>
        </w:rPr>
        <w:t>,</w:t>
      </w:r>
      <w:r w:rsidRPr="00F7029C">
        <w:rPr>
          <w:rFonts w:ascii="Arial Narrow" w:hAnsi="Arial Narrow"/>
          <w:sz w:val="22"/>
          <w:szCs w:val="22"/>
        </w:rPr>
        <w:t xml:space="preserve"> se refugia</w:t>
      </w:r>
      <w:r w:rsidR="000F199C">
        <w:rPr>
          <w:rFonts w:ascii="Arial Narrow" w:hAnsi="Arial Narrow"/>
          <w:sz w:val="22"/>
          <w:szCs w:val="22"/>
        </w:rPr>
        <w:t>n</w:t>
      </w:r>
      <w:r w:rsidRPr="00F7029C">
        <w:rPr>
          <w:rFonts w:ascii="Arial Narrow" w:hAnsi="Arial Narrow"/>
          <w:sz w:val="22"/>
          <w:szCs w:val="22"/>
        </w:rPr>
        <w:t xml:space="preserve"> en la zona afectando el equilibrio, y algunas que consiguieron huir y regresan se enfrenta a procesos de adaptación difíciles (por las nuevas condiciones muy distintas al hábitat original, </w:t>
      </w:r>
      <w:r w:rsidRPr="00F7029C">
        <w:rPr>
          <w:rFonts w:ascii="Arial Narrow" w:hAnsi="Arial Narrow"/>
          <w:sz w:val="22"/>
          <w:szCs w:val="22"/>
        </w:rPr>
        <w:lastRenderedPageBreak/>
        <w:t>generando competencia por alimentos y ocupación de espacios. (</w:t>
      </w:r>
      <w:hyperlink r:id="rId12" w:history="1">
        <w:r w:rsidR="00E41104" w:rsidRPr="00F31E2E">
          <w:rPr>
            <w:rStyle w:val="Hipervnculo"/>
            <w:rFonts w:ascii="Arial Narrow" w:hAnsi="Arial Narrow"/>
            <w:sz w:val="22"/>
            <w:szCs w:val="22"/>
          </w:rPr>
          <w:t>http://www.consumer.es/web/es/medio_ambiente/naturaleza/2009/08/27/187605.php</w:t>
        </w:r>
      </w:hyperlink>
      <w:r w:rsidRPr="00F7029C">
        <w:rPr>
          <w:rFonts w:ascii="Arial Narrow" w:hAnsi="Arial Narrow"/>
          <w:sz w:val="22"/>
          <w:szCs w:val="22"/>
        </w:rPr>
        <w:t>).</w:t>
      </w:r>
    </w:p>
    <w:p w14:paraId="5650933E" w14:textId="77777777" w:rsidR="00E41104" w:rsidRPr="00E41104" w:rsidRDefault="00E41104" w:rsidP="00E41104">
      <w:pPr>
        <w:autoSpaceDE w:val="0"/>
        <w:autoSpaceDN w:val="0"/>
        <w:adjustRightInd w:val="0"/>
        <w:jc w:val="both"/>
        <w:rPr>
          <w:rFonts w:ascii="Arial Narrow" w:hAnsi="Arial Narrow"/>
          <w:sz w:val="22"/>
          <w:szCs w:val="22"/>
        </w:rPr>
      </w:pPr>
    </w:p>
    <w:p w14:paraId="02D69507" w14:textId="62596185" w:rsidR="00380E3A" w:rsidRPr="00380E3A" w:rsidRDefault="00380E3A" w:rsidP="00380E3A">
      <w:pPr>
        <w:spacing w:after="200" w:line="276" w:lineRule="auto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Atendiendo a este escenario fáctico, </w:t>
      </w:r>
      <w:r w:rsidRPr="00380E3A">
        <w:rPr>
          <w:rFonts w:ascii="Arial Narrow" w:hAnsi="Arial Narrow" w:cs="Arial"/>
          <w:sz w:val="22"/>
          <w:szCs w:val="22"/>
        </w:rPr>
        <w:t xml:space="preserve">se requiere adoptar diferentes medidas para promover la conservación de los bosques naturales, </w:t>
      </w:r>
      <w:r w:rsidR="00F7029C">
        <w:rPr>
          <w:rFonts w:ascii="Arial Narrow" w:hAnsi="Arial Narrow" w:cs="Arial"/>
          <w:sz w:val="22"/>
          <w:szCs w:val="22"/>
        </w:rPr>
        <w:t xml:space="preserve">siendo una de ellas el registro temporal </w:t>
      </w:r>
      <w:r w:rsidRPr="00380E3A">
        <w:rPr>
          <w:rFonts w:ascii="Arial Narrow" w:hAnsi="Arial Narrow" w:cs="Arial"/>
          <w:sz w:val="22"/>
          <w:szCs w:val="22"/>
        </w:rPr>
        <w:t>de las motosierras</w:t>
      </w:r>
      <w:r w:rsidR="00F7029C">
        <w:rPr>
          <w:rFonts w:ascii="Arial Narrow" w:hAnsi="Arial Narrow" w:cs="Arial"/>
          <w:sz w:val="22"/>
          <w:szCs w:val="22"/>
        </w:rPr>
        <w:t xml:space="preserve"> y guadañas</w:t>
      </w:r>
      <w:r w:rsidRPr="00380E3A">
        <w:rPr>
          <w:rFonts w:ascii="Arial Narrow" w:hAnsi="Arial Narrow" w:cs="Arial"/>
          <w:sz w:val="22"/>
          <w:szCs w:val="22"/>
        </w:rPr>
        <w:t>.</w:t>
      </w:r>
      <w:r w:rsidR="00F7029C">
        <w:rPr>
          <w:rFonts w:ascii="Arial Narrow" w:hAnsi="Arial Narrow" w:cs="Arial"/>
          <w:sz w:val="22"/>
          <w:szCs w:val="22"/>
        </w:rPr>
        <w:t xml:space="preserve"> Poniendo de presente que</w:t>
      </w:r>
      <w:r w:rsidR="00E40D3C">
        <w:rPr>
          <w:rFonts w:ascii="Arial Narrow" w:hAnsi="Arial Narrow" w:cs="Arial"/>
          <w:sz w:val="22"/>
          <w:szCs w:val="22"/>
        </w:rPr>
        <w:t>,</w:t>
      </w:r>
      <w:r w:rsidR="00F7029C">
        <w:rPr>
          <w:rFonts w:ascii="Arial Narrow" w:hAnsi="Arial Narrow" w:cs="Arial"/>
          <w:sz w:val="22"/>
          <w:szCs w:val="22"/>
        </w:rPr>
        <w:t xml:space="preserve"> no</w:t>
      </w:r>
      <w:r w:rsidRPr="00380E3A">
        <w:rPr>
          <w:rFonts w:ascii="Arial Narrow" w:hAnsi="Arial Narrow" w:cs="Arial"/>
          <w:sz w:val="22"/>
          <w:szCs w:val="22"/>
        </w:rPr>
        <w:t xml:space="preserve"> se busca prohibir su uso, ni su función social, pero</w:t>
      </w:r>
      <w:r w:rsidR="00E40D3C">
        <w:rPr>
          <w:rFonts w:ascii="Arial Narrow" w:hAnsi="Arial Narrow" w:cs="Arial"/>
          <w:sz w:val="22"/>
          <w:szCs w:val="22"/>
        </w:rPr>
        <w:t xml:space="preserve"> si</w:t>
      </w:r>
      <w:r w:rsidRPr="00380E3A">
        <w:rPr>
          <w:rFonts w:ascii="Arial Narrow" w:hAnsi="Arial Narrow" w:cs="Arial"/>
          <w:sz w:val="22"/>
          <w:szCs w:val="22"/>
        </w:rPr>
        <w:t xml:space="preserve"> promover</w:t>
      </w:r>
      <w:r w:rsidR="00E40D3C">
        <w:rPr>
          <w:rFonts w:ascii="Arial Narrow" w:hAnsi="Arial Narrow" w:cs="Arial"/>
          <w:sz w:val="22"/>
          <w:szCs w:val="22"/>
        </w:rPr>
        <w:t xml:space="preserve"> que</w:t>
      </w:r>
      <w:r w:rsidRPr="00380E3A">
        <w:rPr>
          <w:rFonts w:ascii="Arial Narrow" w:hAnsi="Arial Narrow" w:cs="Arial"/>
          <w:sz w:val="22"/>
          <w:szCs w:val="22"/>
        </w:rPr>
        <w:t xml:space="preserve"> su utilización sea realizada de manera responsable</w:t>
      </w:r>
      <w:r w:rsidR="00E40D3C">
        <w:rPr>
          <w:rFonts w:ascii="Arial Narrow" w:hAnsi="Arial Narrow" w:cs="Arial"/>
          <w:sz w:val="22"/>
          <w:szCs w:val="22"/>
        </w:rPr>
        <w:t>,</w:t>
      </w:r>
      <w:r w:rsidRPr="00380E3A">
        <w:rPr>
          <w:rFonts w:ascii="Arial Narrow" w:hAnsi="Arial Narrow" w:cs="Arial"/>
          <w:sz w:val="22"/>
          <w:szCs w:val="22"/>
        </w:rPr>
        <w:t xml:space="preserve"> y que en ningún caso</w:t>
      </w:r>
      <w:r w:rsidR="00E40D3C">
        <w:rPr>
          <w:rFonts w:ascii="Arial Narrow" w:hAnsi="Arial Narrow" w:cs="Arial"/>
          <w:sz w:val="22"/>
          <w:szCs w:val="22"/>
        </w:rPr>
        <w:t>,</w:t>
      </w:r>
      <w:r w:rsidRPr="00380E3A">
        <w:rPr>
          <w:rFonts w:ascii="Arial Narrow" w:hAnsi="Arial Narrow" w:cs="Arial"/>
          <w:sz w:val="22"/>
          <w:szCs w:val="22"/>
        </w:rPr>
        <w:t xml:space="preserve"> sea para promover el cambio de uso </w:t>
      </w:r>
      <w:r w:rsidR="0010403A">
        <w:rPr>
          <w:rFonts w:ascii="Arial Narrow" w:hAnsi="Arial Narrow" w:cs="Arial"/>
          <w:sz w:val="22"/>
          <w:szCs w:val="22"/>
        </w:rPr>
        <w:t>del suelo en el que se encuentran est</w:t>
      </w:r>
      <w:r w:rsidRPr="00380E3A">
        <w:rPr>
          <w:rFonts w:ascii="Arial Narrow" w:hAnsi="Arial Narrow" w:cs="Arial"/>
          <w:sz w:val="22"/>
          <w:szCs w:val="22"/>
        </w:rPr>
        <w:t>as tierras boscosas.</w:t>
      </w:r>
    </w:p>
    <w:p w14:paraId="7D1FD627" w14:textId="77777777" w:rsidR="00EB152B" w:rsidRPr="00380E3A" w:rsidRDefault="00EB152B" w:rsidP="00EB152B">
      <w:pPr>
        <w:jc w:val="both"/>
        <w:rPr>
          <w:rFonts w:ascii="Arial Narrow" w:eastAsia="Times New Roman" w:hAnsi="Arial Narrow" w:cs="Arial"/>
          <w:sz w:val="22"/>
          <w:szCs w:val="22"/>
          <w:lang w:val="es-ES"/>
        </w:rPr>
      </w:pPr>
    </w:p>
    <w:p w14:paraId="4967813E" w14:textId="77777777" w:rsidR="00EB152B" w:rsidRPr="00380E3A" w:rsidRDefault="00EB152B" w:rsidP="00EB152B">
      <w:pPr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2. El ámbito de aplicación del respectivo acto y los sujetos a quienes va dirigido</w:t>
      </w:r>
    </w:p>
    <w:p w14:paraId="22D607A9" w14:textId="77777777" w:rsidR="00EB152B" w:rsidRPr="00380E3A" w:rsidRDefault="00EB152B" w:rsidP="00EB152B">
      <w:pPr>
        <w:tabs>
          <w:tab w:val="left" w:pos="9356"/>
        </w:tabs>
        <w:jc w:val="both"/>
        <w:rPr>
          <w:rFonts w:ascii="Arial Narrow" w:hAnsi="Arial Narrow" w:cs="Arial"/>
          <w:sz w:val="22"/>
          <w:szCs w:val="22"/>
        </w:rPr>
      </w:pPr>
    </w:p>
    <w:p w14:paraId="07F09399" w14:textId="374DC0CF" w:rsidR="00F7029C" w:rsidRPr="0010403A" w:rsidRDefault="00F7029C" w:rsidP="00F7029C">
      <w:pPr>
        <w:rPr>
          <w:rFonts w:ascii="Arial Narrow" w:hAnsi="Arial Narrow" w:cs="Arial"/>
          <w:sz w:val="22"/>
          <w:szCs w:val="22"/>
        </w:rPr>
      </w:pPr>
      <w:r w:rsidRPr="00F7029C">
        <w:rPr>
          <w:rFonts w:ascii="Arial Narrow" w:hAnsi="Arial Narrow" w:cs="Arial"/>
          <w:sz w:val="22"/>
          <w:szCs w:val="22"/>
        </w:rPr>
        <w:t xml:space="preserve">La Resolución </w:t>
      </w:r>
      <w:r w:rsidRPr="0010403A">
        <w:rPr>
          <w:rFonts w:ascii="Arial Narrow" w:hAnsi="Arial Narrow" w:cs="Arial"/>
          <w:sz w:val="22"/>
          <w:szCs w:val="22"/>
        </w:rPr>
        <w:t xml:space="preserve">aplica a las personas naturales y jurídicas, que tengan o porten motosierras y guadañas, en los departamentos  del Guaviare, Caquetá, Putumayo y municipios </w:t>
      </w:r>
      <w:r w:rsidR="0010403A" w:rsidRPr="0010403A">
        <w:rPr>
          <w:rFonts w:ascii="Arial Narrow" w:hAnsi="Arial Narrow" w:cs="Arial"/>
          <w:sz w:val="22"/>
          <w:szCs w:val="22"/>
        </w:rPr>
        <w:t>Puerto rico, Uribe, La Macarena y Mesetas del departamento del Meta</w:t>
      </w:r>
      <w:r w:rsidR="0010403A">
        <w:rPr>
          <w:rFonts w:ascii="Arial Narrow" w:hAnsi="Arial Narrow" w:cs="Arial"/>
          <w:sz w:val="22"/>
          <w:szCs w:val="22"/>
        </w:rPr>
        <w:t>.</w:t>
      </w:r>
    </w:p>
    <w:p w14:paraId="335B06B6" w14:textId="77777777" w:rsidR="00EB152B" w:rsidRPr="0010403A" w:rsidRDefault="00EB152B" w:rsidP="00EB152B">
      <w:pPr>
        <w:tabs>
          <w:tab w:val="left" w:pos="9356"/>
        </w:tabs>
        <w:jc w:val="both"/>
        <w:rPr>
          <w:rFonts w:ascii="Arial Narrow" w:hAnsi="Arial Narrow" w:cs="Arial"/>
          <w:sz w:val="22"/>
          <w:szCs w:val="22"/>
        </w:rPr>
      </w:pPr>
    </w:p>
    <w:p w14:paraId="461D3B73" w14:textId="77777777" w:rsidR="00EB152B" w:rsidRPr="00380E3A" w:rsidRDefault="00EB152B" w:rsidP="00EB152B">
      <w:pPr>
        <w:widowControl w:val="0"/>
        <w:numPr>
          <w:ilvl w:val="12"/>
          <w:numId w:val="0"/>
        </w:numPr>
        <w:tabs>
          <w:tab w:val="left" w:pos="0"/>
          <w:tab w:val="left" w:pos="368"/>
          <w:tab w:val="left" w:pos="736"/>
          <w:tab w:val="left" w:pos="1105"/>
          <w:tab w:val="left" w:pos="1473"/>
          <w:tab w:val="left" w:pos="1842"/>
          <w:tab w:val="left" w:pos="2210"/>
          <w:tab w:val="left" w:pos="2578"/>
          <w:tab w:val="left" w:pos="2947"/>
          <w:tab w:val="left" w:pos="3315"/>
          <w:tab w:val="left" w:pos="3684"/>
          <w:tab w:val="left" w:pos="4052"/>
          <w:tab w:val="left" w:pos="4420"/>
          <w:tab w:val="left" w:pos="4789"/>
          <w:tab w:val="left" w:pos="5157"/>
          <w:tab w:val="left" w:pos="5527"/>
          <w:tab w:val="left" w:pos="5895"/>
          <w:tab w:val="left" w:pos="6263"/>
          <w:tab w:val="left" w:pos="6631"/>
          <w:tab w:val="left" w:pos="6999"/>
          <w:tab w:val="left" w:pos="7367"/>
          <w:tab w:val="left" w:pos="7735"/>
          <w:tab w:val="left" w:pos="8103"/>
          <w:tab w:val="left" w:pos="8471"/>
          <w:tab w:val="left" w:pos="9207"/>
          <w:tab w:val="left" w:pos="9356"/>
          <w:tab w:val="left" w:pos="9575"/>
          <w:tab w:val="left" w:pos="9943"/>
        </w:tabs>
        <w:jc w:val="both"/>
        <w:rPr>
          <w:rFonts w:ascii="Arial Narrow" w:hAnsi="Arial Narrow" w:cs="Arial"/>
          <w:sz w:val="22"/>
          <w:szCs w:val="22"/>
        </w:rPr>
      </w:pPr>
    </w:p>
    <w:p w14:paraId="6A7E819E" w14:textId="77777777" w:rsidR="00EB152B" w:rsidRPr="00380E3A" w:rsidRDefault="00EB152B" w:rsidP="00EB152B">
      <w:pPr>
        <w:tabs>
          <w:tab w:val="left" w:pos="9356"/>
        </w:tabs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3. La viabilidad jurídica, que deberá contar con el visto bueno de la Oficina Asesora Jurídica de la entidad o la dependencia que haga sus veces.</w:t>
      </w:r>
      <w:bookmarkStart w:id="6" w:name="_GoBack"/>
      <w:bookmarkEnd w:id="6"/>
    </w:p>
    <w:p w14:paraId="123F783F" w14:textId="77777777" w:rsidR="00EB152B" w:rsidRPr="00380E3A" w:rsidRDefault="00EB152B" w:rsidP="00EB152B">
      <w:pPr>
        <w:tabs>
          <w:tab w:val="left" w:pos="9356"/>
        </w:tabs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</w:p>
    <w:p w14:paraId="27F4C74E" w14:textId="77777777" w:rsidR="00EB152B" w:rsidRPr="00380E3A" w:rsidRDefault="00EB152B" w:rsidP="00EB152B">
      <w:pPr>
        <w:contextualSpacing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 xml:space="preserve">El documento cuenta con la viabilidad de la Oficina Asesora Jurídica del Ministerio de Ambiente y Desarrollo Sostenible. </w:t>
      </w:r>
    </w:p>
    <w:p w14:paraId="748EBA93" w14:textId="77777777" w:rsidR="00EB152B" w:rsidRPr="00380E3A" w:rsidRDefault="00EB152B" w:rsidP="006B144C">
      <w:pPr>
        <w:tabs>
          <w:tab w:val="left" w:pos="9356"/>
        </w:tabs>
        <w:autoSpaceDE w:val="0"/>
        <w:jc w:val="both"/>
        <w:rPr>
          <w:rFonts w:ascii="Arial Narrow" w:hAnsi="Arial Narrow" w:cs="Arial"/>
          <w:sz w:val="22"/>
          <w:szCs w:val="22"/>
        </w:rPr>
      </w:pPr>
    </w:p>
    <w:p w14:paraId="22987EEF" w14:textId="430D08ED" w:rsidR="00EB152B" w:rsidRDefault="00EB152B" w:rsidP="00EB152B">
      <w:pPr>
        <w:tabs>
          <w:tab w:val="left" w:pos="9356"/>
        </w:tabs>
        <w:autoSpaceDE w:val="0"/>
        <w:ind w:left="709" w:hanging="425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3.1. Análisis expreso y detallado de las normas que otorgan la competencia para la</w:t>
      </w:r>
      <w:r w:rsidR="009659C3">
        <w:rPr>
          <w:rFonts w:ascii="Arial Narrow" w:hAnsi="Arial Narrow" w:cs="Arial"/>
          <w:sz w:val="22"/>
          <w:szCs w:val="22"/>
        </w:rPr>
        <w:t xml:space="preserve"> expedición del correspondiente </w:t>
      </w:r>
      <w:r w:rsidRPr="00380E3A">
        <w:rPr>
          <w:rFonts w:ascii="Arial Narrow" w:hAnsi="Arial Narrow" w:cs="Arial"/>
          <w:sz w:val="22"/>
          <w:szCs w:val="22"/>
        </w:rPr>
        <w:t>acto.</w:t>
      </w:r>
    </w:p>
    <w:p w14:paraId="67634C5D" w14:textId="77777777" w:rsidR="00E96AFE" w:rsidRDefault="00E96AFE" w:rsidP="00EB152B">
      <w:pPr>
        <w:tabs>
          <w:tab w:val="left" w:pos="9356"/>
        </w:tabs>
        <w:autoSpaceDE w:val="0"/>
        <w:ind w:left="709" w:hanging="425"/>
        <w:jc w:val="both"/>
        <w:rPr>
          <w:rFonts w:ascii="Arial Narrow" w:hAnsi="Arial Narrow" w:cs="Arial"/>
          <w:sz w:val="22"/>
          <w:szCs w:val="22"/>
        </w:rPr>
      </w:pPr>
    </w:p>
    <w:p w14:paraId="0684B905" w14:textId="5FF4CAF6" w:rsidR="001C2942" w:rsidRPr="001C2942" w:rsidRDefault="001C2942" w:rsidP="00E96AFE">
      <w:pPr>
        <w:tabs>
          <w:tab w:val="left" w:pos="9356"/>
        </w:tabs>
        <w:autoSpaceDE w:val="0"/>
        <w:jc w:val="both"/>
        <w:rPr>
          <w:rFonts w:ascii="Arial Narrow" w:hAnsi="Arial Narrow" w:cs="Arial"/>
          <w:sz w:val="22"/>
          <w:szCs w:val="22"/>
          <w:lang w:val="es-ES"/>
        </w:rPr>
      </w:pPr>
      <w:r w:rsidRPr="001C2942">
        <w:rPr>
          <w:rFonts w:ascii="Arial Narrow" w:hAnsi="Arial Narrow" w:cs="Arial"/>
          <w:sz w:val="22"/>
          <w:szCs w:val="22"/>
          <w:lang w:val="es-ES"/>
        </w:rPr>
        <w:t>En ejercicio de las facultades constitucionales y legales, y en especial las conferidas</w:t>
      </w:r>
      <w:r>
        <w:rPr>
          <w:rFonts w:ascii="Arial Narrow" w:hAnsi="Arial Narrow" w:cs="Arial"/>
          <w:sz w:val="22"/>
          <w:szCs w:val="22"/>
          <w:lang w:val="es-ES"/>
        </w:rPr>
        <w:t xml:space="preserve"> por el numeral 23 del artículo </w:t>
      </w:r>
      <w:r w:rsidRPr="001C2942">
        <w:rPr>
          <w:rFonts w:ascii="Arial Narrow" w:hAnsi="Arial Narrow" w:cs="Arial"/>
          <w:sz w:val="22"/>
          <w:szCs w:val="22"/>
          <w:lang w:val="es-ES"/>
        </w:rPr>
        <w:t>5 de la Ley 99 de 1993 y el numeral 2 del artículo 2</w:t>
      </w:r>
      <w:r>
        <w:rPr>
          <w:rFonts w:ascii="Arial Narrow" w:hAnsi="Arial Narrow" w:cs="Arial"/>
          <w:sz w:val="22"/>
          <w:szCs w:val="22"/>
          <w:lang w:val="es-ES"/>
        </w:rPr>
        <w:t xml:space="preserve"> del Decreto Ley 3570 de 2011.</w:t>
      </w:r>
    </w:p>
    <w:p w14:paraId="70C9355D" w14:textId="77777777" w:rsidR="00EB152B" w:rsidRPr="00380E3A" w:rsidRDefault="00EB152B" w:rsidP="00EB152B">
      <w:pPr>
        <w:jc w:val="both"/>
        <w:rPr>
          <w:rFonts w:ascii="Arial Narrow" w:hAnsi="Arial Narrow" w:cs="Arial"/>
          <w:sz w:val="22"/>
          <w:szCs w:val="22"/>
        </w:rPr>
      </w:pPr>
    </w:p>
    <w:p w14:paraId="72113555" w14:textId="77777777" w:rsidR="00EB152B" w:rsidRPr="00380E3A" w:rsidRDefault="00EB152B" w:rsidP="00EB152B">
      <w:pPr>
        <w:autoSpaceDE w:val="0"/>
        <w:ind w:left="709" w:hanging="425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3.2. La vigencia de la Ley o norma reglamentada o desarrollada.</w:t>
      </w:r>
    </w:p>
    <w:p w14:paraId="1937E429" w14:textId="77777777" w:rsidR="00EB152B" w:rsidRPr="00380E3A" w:rsidRDefault="00EB152B" w:rsidP="00EB152B">
      <w:pPr>
        <w:autoSpaceDE w:val="0"/>
        <w:ind w:left="709" w:hanging="425"/>
        <w:jc w:val="both"/>
        <w:rPr>
          <w:rFonts w:ascii="Arial Narrow" w:hAnsi="Arial Narrow" w:cs="Arial"/>
          <w:sz w:val="22"/>
          <w:szCs w:val="22"/>
        </w:rPr>
      </w:pPr>
    </w:p>
    <w:p w14:paraId="1038AA20" w14:textId="77777777" w:rsidR="00EB152B" w:rsidRPr="00380E3A" w:rsidRDefault="00EB152B" w:rsidP="00EB152B">
      <w:pPr>
        <w:tabs>
          <w:tab w:val="left" w:pos="3690"/>
        </w:tabs>
        <w:ind w:right="-91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La vigencia de la propuesta de resolución rige a partir de su publicación en el Diario Oficial.</w:t>
      </w:r>
    </w:p>
    <w:p w14:paraId="73369DBE" w14:textId="77777777" w:rsidR="00EB152B" w:rsidRPr="00380E3A" w:rsidRDefault="00EB152B" w:rsidP="00EB152B">
      <w:pPr>
        <w:autoSpaceDE w:val="0"/>
        <w:jc w:val="both"/>
        <w:rPr>
          <w:rFonts w:ascii="Arial Narrow" w:hAnsi="Arial Narrow" w:cs="Arial"/>
          <w:sz w:val="22"/>
          <w:szCs w:val="22"/>
        </w:rPr>
      </w:pPr>
    </w:p>
    <w:p w14:paraId="114E6B60" w14:textId="77777777" w:rsidR="00EB152B" w:rsidRPr="00380E3A" w:rsidRDefault="00EB152B" w:rsidP="00EB152B">
      <w:pPr>
        <w:autoSpaceDE w:val="0"/>
        <w:ind w:left="709" w:hanging="425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3.3. Las disposiciones derogadas, subrogadas, modificadas, adicionadas o sustituidas, si alguno de estos efectos se produce con la expedición del respectivo acto. </w:t>
      </w:r>
    </w:p>
    <w:p w14:paraId="087A0457" w14:textId="77777777" w:rsidR="00CB7483" w:rsidRPr="00380E3A" w:rsidRDefault="00CB7483" w:rsidP="00EB152B">
      <w:pPr>
        <w:autoSpaceDE w:val="0"/>
        <w:ind w:left="709" w:hanging="425"/>
        <w:jc w:val="both"/>
        <w:rPr>
          <w:rFonts w:ascii="Arial Narrow" w:hAnsi="Arial Narrow" w:cs="Arial"/>
          <w:sz w:val="22"/>
          <w:szCs w:val="22"/>
        </w:rPr>
      </w:pPr>
    </w:p>
    <w:p w14:paraId="4C053580" w14:textId="77777777" w:rsidR="006B144C" w:rsidRPr="00380E3A" w:rsidRDefault="006B144C" w:rsidP="006B144C">
      <w:pPr>
        <w:tabs>
          <w:tab w:val="left" w:pos="3690"/>
        </w:tabs>
        <w:ind w:right="-91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La propuesta de resolución no produce ninguno de estos efectos.</w:t>
      </w:r>
    </w:p>
    <w:p w14:paraId="7EE25CAB" w14:textId="77777777" w:rsidR="00EB152B" w:rsidRPr="00380E3A" w:rsidRDefault="00EB152B" w:rsidP="00EB152B">
      <w:pPr>
        <w:tabs>
          <w:tab w:val="left" w:pos="3690"/>
        </w:tabs>
        <w:ind w:right="-91"/>
        <w:jc w:val="both"/>
        <w:rPr>
          <w:rFonts w:ascii="Arial Narrow" w:hAnsi="Arial Narrow" w:cs="Arial"/>
          <w:sz w:val="22"/>
          <w:szCs w:val="22"/>
        </w:rPr>
      </w:pPr>
    </w:p>
    <w:p w14:paraId="4D09FEE9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4. Impacto económico si fuere el caso, el cual deberá señalar el costo o ahorro, de la implementación del respectivo acto.</w:t>
      </w:r>
    </w:p>
    <w:p w14:paraId="138514FA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</w:p>
    <w:p w14:paraId="7382769C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No aplica.</w:t>
      </w:r>
    </w:p>
    <w:p w14:paraId="6F0D3CEC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</w:p>
    <w:p w14:paraId="69E72C7B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5. Disponibilidad presupuestal si fuere del caso.</w:t>
      </w:r>
    </w:p>
    <w:p w14:paraId="64A26989" w14:textId="77777777" w:rsidR="00EB152B" w:rsidRPr="00380E3A" w:rsidRDefault="00EB152B" w:rsidP="00EB152B">
      <w:pPr>
        <w:autoSpaceDE w:val="0"/>
        <w:autoSpaceDN w:val="0"/>
        <w:adjustRightInd w:val="0"/>
        <w:ind w:left="708"/>
        <w:jc w:val="both"/>
        <w:rPr>
          <w:rFonts w:ascii="Arial Narrow" w:hAnsi="Arial Narrow" w:cs="Arial"/>
          <w:sz w:val="22"/>
          <w:szCs w:val="22"/>
        </w:rPr>
      </w:pPr>
    </w:p>
    <w:p w14:paraId="45B79A77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No aplica.</w:t>
      </w:r>
    </w:p>
    <w:p w14:paraId="32960663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</w:p>
    <w:p w14:paraId="407FC261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6. De ser necesario, impacto medioambiental o sobre el patrimonio cultural de la Nación.</w:t>
      </w:r>
    </w:p>
    <w:p w14:paraId="0050E8D8" w14:textId="77777777" w:rsidR="00EB152B" w:rsidRPr="00380E3A" w:rsidRDefault="00EB152B" w:rsidP="00EB152B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</w:p>
    <w:p w14:paraId="3B0165A2" w14:textId="77777777" w:rsidR="00EB152B" w:rsidRPr="00380E3A" w:rsidRDefault="00EB152B" w:rsidP="00EB152B">
      <w:pPr>
        <w:tabs>
          <w:tab w:val="left" w:pos="5505"/>
        </w:tabs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No aplica</w:t>
      </w:r>
    </w:p>
    <w:p w14:paraId="31C26B36" w14:textId="77777777" w:rsidR="00EB152B" w:rsidRPr="00380E3A" w:rsidRDefault="00EB152B" w:rsidP="00EB152B">
      <w:pPr>
        <w:tabs>
          <w:tab w:val="left" w:pos="5505"/>
        </w:tabs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0A97D422" w14:textId="77777777" w:rsidR="00EB152B" w:rsidRPr="00380E3A" w:rsidRDefault="00EB152B" w:rsidP="00EB152B">
      <w:pPr>
        <w:autoSpaceDE w:val="0"/>
        <w:autoSpaceDN w:val="0"/>
        <w:adjustRightInd w:val="0"/>
        <w:contextualSpacing/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7. El cumplimiento de los requisitos de consulta y publicidad.</w:t>
      </w:r>
    </w:p>
    <w:p w14:paraId="7DB1C3D6" w14:textId="77777777" w:rsidR="000520BD" w:rsidRPr="00380E3A" w:rsidRDefault="000520BD" w:rsidP="00EB152B">
      <w:pPr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27B2DE62" w14:textId="32D9EF52" w:rsidR="00EB152B" w:rsidRPr="00380E3A" w:rsidRDefault="00EB152B" w:rsidP="00EB152B">
      <w:pPr>
        <w:contextualSpacing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La presente propuesta de resolución aún no ha surtido el trámite de consulta públ</w:t>
      </w:r>
      <w:r w:rsidR="00271F45">
        <w:rPr>
          <w:rFonts w:ascii="Arial Narrow" w:hAnsi="Arial Narrow" w:cs="Arial"/>
          <w:sz w:val="22"/>
          <w:szCs w:val="22"/>
        </w:rPr>
        <w:t>ica en la página web del Ministerio de Ambiente y Desarrollo Sostenible</w:t>
      </w:r>
      <w:r w:rsidRPr="00380E3A">
        <w:rPr>
          <w:rFonts w:ascii="Arial Narrow" w:hAnsi="Arial Narrow" w:cs="Arial"/>
          <w:sz w:val="22"/>
          <w:szCs w:val="22"/>
        </w:rPr>
        <w:t>.</w:t>
      </w:r>
    </w:p>
    <w:p w14:paraId="140A0FF9" w14:textId="77777777" w:rsidR="00EB152B" w:rsidRPr="00380E3A" w:rsidRDefault="00EB152B" w:rsidP="00EB152B">
      <w:pPr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61138A0A" w14:textId="77777777" w:rsidR="00EB152B" w:rsidRPr="00380E3A" w:rsidRDefault="00EB152B" w:rsidP="00EB152B">
      <w:pPr>
        <w:autoSpaceDE w:val="0"/>
        <w:autoSpaceDN w:val="0"/>
        <w:adjustRightInd w:val="0"/>
        <w:contextualSpacing/>
        <w:jc w:val="both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>8. Cualquier otro aspecto que la entidad remitente considere relevante o de importancia para la adopción de la decisión.</w:t>
      </w:r>
    </w:p>
    <w:p w14:paraId="45A37F85" w14:textId="77777777" w:rsidR="00EB152B" w:rsidRPr="00380E3A" w:rsidRDefault="00EB152B" w:rsidP="00EB152B">
      <w:pPr>
        <w:tabs>
          <w:tab w:val="left" w:pos="709"/>
          <w:tab w:val="left" w:pos="1800"/>
          <w:tab w:val="left" w:pos="8820"/>
        </w:tabs>
        <w:ind w:right="18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2C5FDBA6" w14:textId="77777777" w:rsidR="00EB152B" w:rsidRPr="00380E3A" w:rsidRDefault="00EB152B" w:rsidP="00EB152B">
      <w:pPr>
        <w:contextualSpacing/>
        <w:jc w:val="both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No aplica</w:t>
      </w:r>
    </w:p>
    <w:p w14:paraId="747A29F8" w14:textId="77777777" w:rsidR="00EB152B" w:rsidRPr="00380E3A" w:rsidRDefault="00EB152B" w:rsidP="00EB152B">
      <w:pPr>
        <w:tabs>
          <w:tab w:val="left" w:pos="709"/>
          <w:tab w:val="left" w:pos="1800"/>
          <w:tab w:val="left" w:pos="8820"/>
        </w:tabs>
        <w:ind w:right="18"/>
        <w:jc w:val="both"/>
        <w:rPr>
          <w:rFonts w:ascii="Arial Narrow" w:hAnsi="Arial Narrow" w:cs="Arial"/>
          <w:sz w:val="22"/>
          <w:szCs w:val="22"/>
        </w:rPr>
      </w:pPr>
    </w:p>
    <w:p w14:paraId="0DA917EB" w14:textId="77777777" w:rsidR="00EB152B" w:rsidRPr="00380E3A" w:rsidRDefault="00EB152B" w:rsidP="00EB152B">
      <w:pPr>
        <w:tabs>
          <w:tab w:val="left" w:pos="7365"/>
        </w:tabs>
        <w:jc w:val="center"/>
        <w:rPr>
          <w:rFonts w:ascii="Arial Narrow" w:hAnsi="Arial Narrow" w:cs="Arial"/>
          <w:b/>
          <w:szCs w:val="20"/>
        </w:rPr>
      </w:pPr>
    </w:p>
    <w:p w14:paraId="2B07398F" w14:textId="77777777" w:rsidR="00EB152B" w:rsidRPr="00380E3A" w:rsidRDefault="00EB152B" w:rsidP="00EB152B">
      <w:pPr>
        <w:tabs>
          <w:tab w:val="left" w:pos="7365"/>
        </w:tabs>
        <w:jc w:val="center"/>
        <w:rPr>
          <w:rFonts w:ascii="Arial Narrow" w:hAnsi="Arial Narrow" w:cs="Arial"/>
          <w:b/>
          <w:szCs w:val="20"/>
        </w:rPr>
      </w:pPr>
    </w:p>
    <w:p w14:paraId="4F37FCB6" w14:textId="77777777" w:rsidR="00EB152B" w:rsidRPr="00380E3A" w:rsidRDefault="00EB152B" w:rsidP="00EB152B">
      <w:pPr>
        <w:tabs>
          <w:tab w:val="left" w:pos="7365"/>
        </w:tabs>
        <w:jc w:val="center"/>
        <w:rPr>
          <w:rFonts w:ascii="Arial Narrow" w:hAnsi="Arial Narrow" w:cs="Arial"/>
          <w:b/>
          <w:szCs w:val="20"/>
        </w:rPr>
      </w:pPr>
    </w:p>
    <w:p w14:paraId="31E6C32F" w14:textId="77777777" w:rsidR="00EB152B" w:rsidRPr="00380E3A" w:rsidRDefault="00EB152B" w:rsidP="00EB152B">
      <w:pPr>
        <w:tabs>
          <w:tab w:val="left" w:pos="7365"/>
        </w:tabs>
        <w:rPr>
          <w:rFonts w:ascii="Arial Narrow" w:hAnsi="Arial Narrow" w:cs="Arial"/>
          <w:b/>
          <w:szCs w:val="20"/>
        </w:rPr>
      </w:pPr>
    </w:p>
    <w:p w14:paraId="7CDABF95" w14:textId="77777777" w:rsidR="00EB152B" w:rsidRPr="00380E3A" w:rsidRDefault="006B144C" w:rsidP="00EB152B">
      <w:pPr>
        <w:tabs>
          <w:tab w:val="left" w:pos="7365"/>
        </w:tabs>
        <w:jc w:val="center"/>
        <w:rPr>
          <w:rFonts w:ascii="Arial Narrow" w:hAnsi="Arial Narrow" w:cs="Arial"/>
          <w:b/>
          <w:sz w:val="22"/>
          <w:szCs w:val="22"/>
        </w:rPr>
      </w:pPr>
      <w:r w:rsidRPr="00380E3A">
        <w:rPr>
          <w:rFonts w:ascii="Arial Narrow" w:hAnsi="Arial Narrow" w:cs="Arial"/>
          <w:b/>
          <w:sz w:val="22"/>
          <w:szCs w:val="22"/>
        </w:rPr>
        <w:t xml:space="preserve">CESAR AUGUSTO REY ÁNGEL </w:t>
      </w:r>
    </w:p>
    <w:p w14:paraId="6EF4AB57" w14:textId="77777777" w:rsidR="00EB152B" w:rsidRPr="00380E3A" w:rsidRDefault="00EB152B" w:rsidP="00EB152B">
      <w:pPr>
        <w:tabs>
          <w:tab w:val="left" w:pos="7365"/>
        </w:tabs>
        <w:jc w:val="center"/>
        <w:rPr>
          <w:rFonts w:ascii="Arial Narrow" w:hAnsi="Arial Narrow" w:cs="Arial"/>
          <w:sz w:val="22"/>
          <w:szCs w:val="22"/>
        </w:rPr>
      </w:pPr>
      <w:r w:rsidRPr="00380E3A">
        <w:rPr>
          <w:rFonts w:ascii="Arial Narrow" w:hAnsi="Arial Narrow" w:cs="Arial"/>
          <w:sz w:val="22"/>
          <w:szCs w:val="22"/>
        </w:rPr>
        <w:t>Director de Bosques, Biodiversidad y Servicios Ecosistémicos</w:t>
      </w:r>
    </w:p>
    <w:p w14:paraId="3B5E1E52" w14:textId="77777777" w:rsidR="00EB152B" w:rsidRPr="00380E3A" w:rsidRDefault="00EB152B" w:rsidP="00EB152B">
      <w:pPr>
        <w:tabs>
          <w:tab w:val="left" w:pos="7365"/>
        </w:tabs>
        <w:jc w:val="both"/>
        <w:rPr>
          <w:rFonts w:ascii="Arial Narrow" w:hAnsi="Arial Narrow" w:cs="Arial"/>
          <w:sz w:val="22"/>
          <w:szCs w:val="22"/>
        </w:rPr>
      </w:pPr>
    </w:p>
    <w:p w14:paraId="24BDF10E" w14:textId="77777777" w:rsidR="00EB152B" w:rsidRPr="00380E3A" w:rsidRDefault="00EB152B" w:rsidP="00EB152B">
      <w:pPr>
        <w:tabs>
          <w:tab w:val="left" w:pos="7365"/>
        </w:tabs>
        <w:jc w:val="both"/>
        <w:rPr>
          <w:rFonts w:ascii="Arial Narrow" w:hAnsi="Arial Narrow" w:cs="Arial"/>
          <w:sz w:val="22"/>
          <w:szCs w:val="22"/>
        </w:rPr>
      </w:pPr>
    </w:p>
    <w:p w14:paraId="25D56195" w14:textId="77777777" w:rsidR="00EB152B" w:rsidRPr="00380E3A" w:rsidRDefault="00EB152B" w:rsidP="00EB152B">
      <w:pPr>
        <w:suppressAutoHyphens/>
        <w:jc w:val="both"/>
        <w:outlineLvl w:val="0"/>
        <w:rPr>
          <w:rFonts w:ascii="Arial Narrow" w:hAnsi="Arial Narrow" w:cs="Arial"/>
          <w:sz w:val="16"/>
          <w:szCs w:val="20"/>
        </w:rPr>
      </w:pPr>
    </w:p>
    <w:p w14:paraId="060D4D26" w14:textId="1655AF67" w:rsidR="00EB152B" w:rsidRPr="00380E3A" w:rsidRDefault="00EB152B" w:rsidP="00EB152B">
      <w:pPr>
        <w:suppressAutoHyphens/>
        <w:jc w:val="both"/>
        <w:outlineLvl w:val="0"/>
        <w:rPr>
          <w:rFonts w:ascii="Arial Narrow" w:hAnsi="Arial Narrow" w:cs="Arial"/>
          <w:sz w:val="14"/>
          <w:szCs w:val="14"/>
        </w:rPr>
      </w:pPr>
      <w:r w:rsidRPr="00380E3A">
        <w:rPr>
          <w:rFonts w:ascii="Arial Narrow" w:hAnsi="Arial Narrow" w:cs="Arial"/>
          <w:sz w:val="16"/>
          <w:szCs w:val="20"/>
        </w:rPr>
        <w:t xml:space="preserve">Proyectó: </w:t>
      </w:r>
      <w:r w:rsidR="00271F45" w:rsidRPr="00271F45">
        <w:rPr>
          <w:rFonts w:ascii="Arial Narrow" w:hAnsi="Arial Narrow" w:cs="Arial"/>
          <w:sz w:val="16"/>
          <w:szCs w:val="20"/>
        </w:rPr>
        <w:t>Rayza Cristina Segura Ospino</w:t>
      </w:r>
    </w:p>
    <w:p w14:paraId="4755713D" w14:textId="0BC83926" w:rsidR="00EB152B" w:rsidRPr="00380E3A" w:rsidRDefault="00EB152B" w:rsidP="00EB152B">
      <w:pPr>
        <w:tabs>
          <w:tab w:val="left" w:pos="7365"/>
        </w:tabs>
        <w:jc w:val="both"/>
        <w:rPr>
          <w:rFonts w:ascii="Arial Narrow" w:hAnsi="Arial Narrow" w:cs="Arial"/>
          <w:sz w:val="16"/>
          <w:szCs w:val="20"/>
        </w:rPr>
      </w:pPr>
      <w:r w:rsidRPr="00380E3A">
        <w:rPr>
          <w:rFonts w:ascii="Arial Narrow" w:hAnsi="Arial Narrow" w:cs="Arial"/>
          <w:sz w:val="16"/>
          <w:szCs w:val="20"/>
        </w:rPr>
        <w:t xml:space="preserve">Proyectó: </w:t>
      </w:r>
      <w:r w:rsidR="00271F45">
        <w:rPr>
          <w:rFonts w:ascii="Arial Narrow" w:hAnsi="Arial Narrow" w:cs="Arial"/>
          <w:sz w:val="16"/>
          <w:szCs w:val="20"/>
        </w:rPr>
        <w:t>Fabián Camilo Olave.</w:t>
      </w:r>
    </w:p>
    <w:p w14:paraId="33E6011C" w14:textId="77777777" w:rsidR="004C4687" w:rsidRPr="00380E3A" w:rsidRDefault="004C4687">
      <w:pPr>
        <w:rPr>
          <w:rFonts w:ascii="Arial Narrow" w:hAnsi="Arial Narrow"/>
        </w:rPr>
      </w:pPr>
    </w:p>
    <w:sectPr w:rsidR="004C4687" w:rsidRPr="00380E3A" w:rsidSect="00362FDB">
      <w:headerReference w:type="even" r:id="rId13"/>
      <w:headerReference w:type="default" r:id="rId14"/>
      <w:footerReference w:type="default" r:id="rId15"/>
      <w:headerReference w:type="first" r:id="rId16"/>
      <w:pgSz w:w="12242" w:h="15842" w:code="1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BD0EBD" w14:textId="77777777" w:rsidR="00221633" w:rsidRDefault="00221633">
      <w:r>
        <w:separator/>
      </w:r>
    </w:p>
  </w:endnote>
  <w:endnote w:type="continuationSeparator" w:id="0">
    <w:p w14:paraId="6DE80DC5" w14:textId="77777777" w:rsidR="00221633" w:rsidRDefault="002216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EurostileRegular">
    <w:altName w:val="Eurostil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rostile-Condensed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rostile-Oblique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utura">
    <w:altName w:val="Lucida Sans Unicode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680E63" w14:textId="77777777" w:rsidR="00D41C9F" w:rsidRPr="0095780C" w:rsidRDefault="006B144C">
    <w:pPr>
      <w:pStyle w:val="Piedepgina"/>
      <w:rPr>
        <w:rFonts w:ascii="Futura" w:hAnsi="Futura" w:cs="Futura"/>
        <w:color w:val="808080" w:themeColor="background1" w:themeShade="80"/>
      </w:rPr>
    </w:pPr>
    <w:r w:rsidRPr="0095780C">
      <w:rPr>
        <w:rFonts w:ascii="Futura" w:hAnsi="Futura" w:cs="Futura"/>
        <w:color w:val="808080" w:themeColor="background1" w:themeShade="80"/>
      </w:rPr>
      <w:t>Calle 37 No. 8 – 40 Bogotá, Colombia</w:t>
    </w:r>
  </w:p>
  <w:p w14:paraId="54FC8FEE" w14:textId="77777777" w:rsidR="00D41C9F" w:rsidRPr="0095780C" w:rsidRDefault="006B144C">
    <w:pPr>
      <w:pStyle w:val="Piedepgina"/>
      <w:rPr>
        <w:rFonts w:ascii="Futura" w:hAnsi="Futura" w:cs="Futura"/>
        <w:color w:val="808080" w:themeColor="background1" w:themeShade="80"/>
      </w:rPr>
    </w:pPr>
    <w:r w:rsidRPr="0095780C">
      <w:rPr>
        <w:rFonts w:ascii="Futura" w:hAnsi="Futura" w:cs="Futura"/>
        <w:color w:val="808080" w:themeColor="background1" w:themeShade="80"/>
      </w:rPr>
      <w:t>Conmutador (571) 3323400</w:t>
    </w:r>
  </w:p>
  <w:p w14:paraId="782A7E7D" w14:textId="77777777" w:rsidR="00D41C9F" w:rsidRPr="0095780C" w:rsidRDefault="006B144C">
    <w:pPr>
      <w:pStyle w:val="Piedepgina"/>
      <w:rPr>
        <w:rFonts w:ascii="Futura" w:hAnsi="Futura" w:cs="Futura"/>
        <w:color w:val="A5A5A5" w:themeColor="accent3"/>
      </w:rPr>
    </w:pPr>
    <w:r w:rsidRPr="0095780C">
      <w:rPr>
        <w:rFonts w:ascii="Futura" w:hAnsi="Futura" w:cs="Futura"/>
        <w:color w:val="A5A5A5" w:themeColor="accent3"/>
      </w:rPr>
      <w:t xml:space="preserve">www. </w:t>
    </w:r>
    <w:r>
      <w:rPr>
        <w:rFonts w:ascii="Futura" w:hAnsi="Futura" w:cs="Futura"/>
        <w:color w:val="A5A5A5" w:themeColor="accent3"/>
      </w:rPr>
      <w:t>m</w:t>
    </w:r>
    <w:r w:rsidRPr="0095780C">
      <w:rPr>
        <w:rFonts w:ascii="Futura" w:hAnsi="Futura" w:cs="Futura"/>
        <w:color w:val="A5A5A5" w:themeColor="accent3"/>
      </w:rPr>
      <w:t>inambiente.gov.co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8188FA" w14:textId="77777777" w:rsidR="00221633" w:rsidRDefault="00221633">
      <w:r>
        <w:separator/>
      </w:r>
    </w:p>
  </w:footnote>
  <w:footnote w:type="continuationSeparator" w:id="0">
    <w:p w14:paraId="2F2C48C3" w14:textId="77777777" w:rsidR="00221633" w:rsidRDefault="00221633">
      <w:r>
        <w:continuationSeparator/>
      </w:r>
    </w:p>
  </w:footnote>
  <w:footnote w:id="1">
    <w:p w14:paraId="478D0AB6" w14:textId="77777777" w:rsidR="00F7029C" w:rsidRDefault="00F7029C" w:rsidP="00F7029C">
      <w:pPr>
        <w:pStyle w:val="Textonotapie"/>
        <w:rPr>
          <w:rFonts w:cs="Arial"/>
          <w:sz w:val="16"/>
          <w:szCs w:val="16"/>
        </w:rPr>
      </w:pPr>
      <w:r>
        <w:rPr>
          <w:rStyle w:val="Refdenotaalpie"/>
        </w:rPr>
        <w:footnoteRef/>
      </w:r>
      <w:r>
        <w:t xml:space="preserve"> </w:t>
      </w:r>
      <w:r>
        <w:rPr>
          <w:rFonts w:cs="Arial"/>
          <w:sz w:val="16"/>
          <w:szCs w:val="16"/>
        </w:rPr>
        <w:t>Este factor proviene de dividir el peso atómico de la molécula de CO2 (44), por el peso atómico del carbono (12)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561670" w14:textId="77777777" w:rsidR="00D41C9F" w:rsidRDefault="00221633">
    <w:pPr>
      <w:pStyle w:val="Encabezado"/>
    </w:pPr>
    <w:sdt>
      <w:sdtPr>
        <w:id w:val="171999623"/>
        <w:temporary/>
        <w:showingPlcHdr/>
      </w:sdtPr>
      <w:sdtEndPr/>
      <w:sdtContent>
        <w:r w:rsidR="006B144C">
          <w:rPr>
            <w:lang w:val="es-ES"/>
          </w:rPr>
          <w:t>[Escriba texto]</w:t>
        </w:r>
      </w:sdtContent>
    </w:sdt>
    <w:r w:rsidR="006B144C">
      <w:ptab w:relativeTo="margin" w:alignment="center" w:leader="none"/>
    </w:r>
    <w:sdt>
      <w:sdtPr>
        <w:id w:val="171999624"/>
        <w:temporary/>
        <w:showingPlcHdr/>
      </w:sdtPr>
      <w:sdtEndPr/>
      <w:sdtContent>
        <w:r w:rsidR="006B144C">
          <w:rPr>
            <w:lang w:val="es-ES"/>
          </w:rPr>
          <w:t>[Escriba texto]</w:t>
        </w:r>
      </w:sdtContent>
    </w:sdt>
    <w:r w:rsidR="006B144C">
      <w:ptab w:relativeTo="margin" w:alignment="right" w:leader="none"/>
    </w:r>
    <w:sdt>
      <w:sdtPr>
        <w:id w:val="171999625"/>
        <w:temporary/>
        <w:showingPlcHdr/>
      </w:sdtPr>
      <w:sdtEndPr/>
      <w:sdtContent>
        <w:r w:rsidR="006B144C">
          <w:rPr>
            <w:lang w:val="es-ES"/>
          </w:rPr>
          <w:t>[Escriba texto]</w:t>
        </w:r>
      </w:sdtContent>
    </w:sdt>
  </w:p>
  <w:p w14:paraId="45A78CD3" w14:textId="77777777" w:rsidR="00D41C9F" w:rsidRDefault="00221633">
    <w:pPr>
      <w:pStyle w:val="Encabezado"/>
    </w:pPr>
    <w:r>
      <w:rPr>
        <w:noProof/>
        <w:lang w:val="es-ES"/>
      </w:rPr>
      <w:pict w14:anchorId="1C90AAB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.45pt;height:807.3pt;z-index:-251656192;mso-wrap-edited:f;mso-position-horizontal:center;mso-position-horizontal-relative:margin;mso-position-vertical:center;mso-position-vertical-relative:margin" wrapcoords="-26 0 -26 21559 21600 21559 21600 0 -26 0">
          <v:imagedata r:id="rId1" o:title="Cart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C9F0EC" w14:textId="77777777" w:rsidR="00D41C9F" w:rsidRDefault="006B144C" w:rsidP="0074702F">
    <w:pPr>
      <w:pStyle w:val="Encabezado"/>
      <w:tabs>
        <w:tab w:val="clear" w:pos="4252"/>
        <w:tab w:val="clear" w:pos="8504"/>
        <w:tab w:val="left" w:pos="4125"/>
      </w:tabs>
      <w:rPr>
        <w:noProof/>
        <w:lang w:val="es-CO" w:eastAsia="es-CO"/>
      </w:rPr>
    </w:pPr>
    <w:r>
      <w:rPr>
        <w:noProof/>
        <w:lang w:val="es-CO" w:eastAsia="es-CO"/>
      </w:rPr>
      <w:drawing>
        <wp:anchor distT="0" distB="0" distL="114300" distR="114300" simplePos="0" relativeHeight="251663360" behindDoc="1" locked="0" layoutInCell="1" allowOverlap="1" wp14:anchorId="74F1FC54" wp14:editId="026A1828">
          <wp:simplePos x="0" y="0"/>
          <wp:positionH relativeFrom="column">
            <wp:posOffset>4452730</wp:posOffset>
          </wp:positionH>
          <wp:positionV relativeFrom="paragraph">
            <wp:posOffset>-318991</wp:posOffset>
          </wp:positionV>
          <wp:extent cx="2219325" cy="1690914"/>
          <wp:effectExtent l="0" t="0" r="0" b="508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s2_.pngmembrete_new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9325" cy="169091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B2D70E7" wp14:editId="59511480">
              <wp:simplePos x="0" y="0"/>
              <wp:positionH relativeFrom="column">
                <wp:posOffset>4973320</wp:posOffset>
              </wp:positionH>
              <wp:positionV relativeFrom="paragraph">
                <wp:posOffset>8627745</wp:posOffset>
              </wp:positionV>
              <wp:extent cx="1128395" cy="485775"/>
              <wp:effectExtent l="0" t="0" r="0" b="9525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8395" cy="4857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C556EF" w14:textId="77777777" w:rsidR="00D41C9F" w:rsidRDefault="006B144C" w:rsidP="00205FDB">
                          <w:pPr>
                            <w:jc w:val="right"/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Memoria Justificativa</w:t>
                          </w:r>
                        </w:p>
                        <w:p w14:paraId="57A4DEC6" w14:textId="77777777" w:rsidR="00D41C9F" w:rsidRDefault="006B144C" w:rsidP="00205FDB">
                          <w:pPr>
                            <w:jc w:val="right"/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</w:pPr>
                          <w:r w:rsidRPr="00155DED"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Código: F-A-GJR-0</w:t>
                          </w: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7</w:t>
                          </w:r>
                        </w:p>
                        <w:p w14:paraId="6B032480" w14:textId="77777777" w:rsidR="00D41C9F" w:rsidRDefault="006B144C" w:rsidP="00205FDB">
                          <w:pPr>
                            <w:jc w:val="right"/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Vigencia: 10/09</w:t>
                          </w:r>
                          <w:r w:rsidRPr="00155DED"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/201</w:t>
                          </w: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3</w:t>
                          </w:r>
                        </w:p>
                        <w:p w14:paraId="729C22C8" w14:textId="77777777" w:rsidR="00D41C9F" w:rsidRDefault="006B144C" w:rsidP="00205FDB">
                          <w:pPr>
                            <w:jc w:val="right"/>
                            <w:rPr>
                              <w:lang w:val="es-ES"/>
                            </w:rPr>
                          </w:pPr>
                          <w:r w:rsidRPr="00155DED">
                            <w:rPr>
                              <w:rFonts w:ascii="Arial" w:hAnsi="Arial" w:cs="Arial"/>
                              <w:color w:val="808080" w:themeColor="background1" w:themeShade="80"/>
                              <w:sz w:val="14"/>
                            </w:rPr>
                            <w:t>Versión: 1</w:t>
                          </w:r>
                          <w:r>
                            <w:rPr>
                              <w:rFonts w:ascii="Futura" w:hAnsi="Futura" w:cs="Futura"/>
                              <w:color w:val="A5A5A5" w:themeColor="accent3"/>
                            </w:rPr>
                            <w:t xml:space="preserve">     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2D70E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391.6pt;margin-top:679.35pt;width:88.85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3iuswIAALk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" filled="f" stroked="f">
              <v:textbox>
                <w:txbxContent>
                  <w:p w14:paraId="32C556EF" w14:textId="77777777" w:rsidR="00D41C9F" w:rsidRDefault="006B144C" w:rsidP="00205FDB">
                    <w:pPr>
                      <w:jc w:val="right"/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</w:pPr>
                    <w:r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Memoria Justificativa</w:t>
                    </w:r>
                  </w:p>
                  <w:p w14:paraId="57A4DEC6" w14:textId="77777777" w:rsidR="00D41C9F" w:rsidRDefault="006B144C" w:rsidP="00205FDB">
                    <w:pPr>
                      <w:jc w:val="right"/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</w:pPr>
                    <w:r w:rsidRPr="00155DED"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Código: F-A-GJR-0</w:t>
                    </w:r>
                    <w:r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7</w:t>
                    </w:r>
                  </w:p>
                  <w:p w14:paraId="6B032480" w14:textId="77777777" w:rsidR="00D41C9F" w:rsidRDefault="006B144C" w:rsidP="00205FDB">
                    <w:pPr>
                      <w:jc w:val="right"/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</w:pPr>
                    <w:r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Vigencia: 10/09</w:t>
                    </w:r>
                    <w:r w:rsidRPr="00155DED"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/201</w:t>
                    </w:r>
                    <w:r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3</w:t>
                    </w:r>
                  </w:p>
                  <w:p w14:paraId="729C22C8" w14:textId="77777777" w:rsidR="00D41C9F" w:rsidRDefault="006B144C" w:rsidP="00205FDB">
                    <w:pPr>
                      <w:jc w:val="right"/>
                      <w:rPr>
                        <w:lang w:val="es-ES"/>
                      </w:rPr>
                    </w:pPr>
                    <w:r w:rsidRPr="00155DED">
                      <w:rPr>
                        <w:rFonts w:ascii="Arial" w:hAnsi="Arial" w:cs="Arial"/>
                        <w:color w:val="808080" w:themeColor="background1" w:themeShade="80"/>
                        <w:sz w:val="14"/>
                      </w:rPr>
                      <w:t>Versión: 1</w:t>
                    </w:r>
                    <w:r>
                      <w:rPr>
                        <w:rFonts w:ascii="Futura" w:hAnsi="Futura" w:cs="Futura"/>
                        <w:color w:val="A5A5A5" w:themeColor="accent3"/>
                      </w:rPr>
                      <w:t xml:space="preserve">       </w:t>
                    </w:r>
                  </w:p>
                </w:txbxContent>
              </v:textbox>
            </v:shape>
          </w:pict>
        </mc:Fallback>
      </mc:AlternateContent>
    </w:r>
  </w:p>
  <w:p w14:paraId="262C6D58" w14:textId="77777777" w:rsidR="00D41C9F" w:rsidRDefault="00221633" w:rsidP="0074702F">
    <w:pPr>
      <w:pStyle w:val="Encabezado"/>
      <w:tabs>
        <w:tab w:val="clear" w:pos="4252"/>
        <w:tab w:val="clear" w:pos="8504"/>
        <w:tab w:val="left" w:pos="4125"/>
      </w:tabs>
      <w:rPr>
        <w:noProof/>
        <w:lang w:val="es-CO" w:eastAsia="es-CO"/>
      </w:rPr>
    </w:pPr>
  </w:p>
  <w:p w14:paraId="116B9A1F" w14:textId="77777777" w:rsidR="00D41C9F" w:rsidRDefault="00221633" w:rsidP="0074702F">
    <w:pPr>
      <w:pStyle w:val="Encabezado"/>
      <w:tabs>
        <w:tab w:val="clear" w:pos="4252"/>
        <w:tab w:val="clear" w:pos="8504"/>
        <w:tab w:val="left" w:pos="4125"/>
      </w:tabs>
      <w:rPr>
        <w:noProof/>
        <w:lang w:val="es-CO" w:eastAsia="es-CO"/>
      </w:rPr>
    </w:pPr>
  </w:p>
  <w:p w14:paraId="68043FDF" w14:textId="77777777" w:rsidR="00D41C9F" w:rsidRDefault="006B144C" w:rsidP="00E87B1D">
    <w:pPr>
      <w:pStyle w:val="Encabezado"/>
      <w:tabs>
        <w:tab w:val="clear" w:pos="4252"/>
        <w:tab w:val="clear" w:pos="8504"/>
        <w:tab w:val="left" w:pos="5979"/>
      </w:tabs>
      <w:rPr>
        <w:noProof/>
        <w:lang w:val="es-CO" w:eastAsia="es-CO"/>
      </w:rPr>
    </w:pPr>
    <w:r>
      <w:rPr>
        <w:noProof/>
        <w:lang w:val="es-CO" w:eastAsia="es-CO"/>
      </w:rPr>
      <w:tab/>
    </w:r>
  </w:p>
  <w:p w14:paraId="06133917" w14:textId="77777777" w:rsidR="00D41C9F" w:rsidRDefault="00221633" w:rsidP="00E87B1D">
    <w:pPr>
      <w:pStyle w:val="Encabezado"/>
      <w:tabs>
        <w:tab w:val="clear" w:pos="4252"/>
        <w:tab w:val="clear" w:pos="8504"/>
        <w:tab w:val="left" w:pos="5979"/>
      </w:tabs>
      <w:rPr>
        <w:noProof/>
        <w:lang w:val="es-CO" w:eastAsia="es-CO"/>
      </w:rPr>
    </w:pPr>
  </w:p>
  <w:p w14:paraId="2A81CA20" w14:textId="77777777" w:rsidR="00D41C9F" w:rsidRDefault="00221633" w:rsidP="0074702F">
    <w:pPr>
      <w:pStyle w:val="Encabezado"/>
      <w:tabs>
        <w:tab w:val="clear" w:pos="4252"/>
        <w:tab w:val="clear" w:pos="8504"/>
        <w:tab w:val="left" w:pos="4125"/>
      </w:tabs>
      <w:rPr>
        <w:noProof/>
        <w:lang w:val="es-CO" w:eastAsia="es-CO"/>
      </w:rPr>
    </w:pPr>
  </w:p>
  <w:p w14:paraId="5033EBE4" w14:textId="77777777" w:rsidR="00D41C9F" w:rsidRDefault="00221633" w:rsidP="0074702F">
    <w:pPr>
      <w:pStyle w:val="Encabezado"/>
      <w:tabs>
        <w:tab w:val="clear" w:pos="4252"/>
        <w:tab w:val="clear" w:pos="8504"/>
        <w:tab w:val="left" w:pos="4125"/>
      </w:tabs>
    </w:pPr>
    <w:r>
      <w:rPr>
        <w:noProof/>
        <w:lang w:val="es-ES"/>
      </w:rPr>
      <w:pict w14:anchorId="168C67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-1in;margin-top:-63.4pt;width:643.5pt;height:802.25pt;z-index:-251657216;mso-wrap-edited:f;mso-position-horizontal-relative:margin;mso-position-vertical-relative:margin" wrapcoords="-26 0 -26 21559 21600 21559 21600 0 -26 0">
          <v:imagedata r:id="rId2" o:title="Carta"/>
          <w10:wrap anchorx="margin" anchory="margin"/>
        </v:shape>
      </w:pict>
    </w:r>
    <w:r w:rsidR="006B144C">
      <w:tab/>
    </w:r>
  </w:p>
  <w:p w14:paraId="72ED617E" w14:textId="77777777" w:rsidR="00D41C9F" w:rsidRDefault="00221633" w:rsidP="0074702F">
    <w:pPr>
      <w:pStyle w:val="Encabezado"/>
      <w:tabs>
        <w:tab w:val="clear" w:pos="4252"/>
        <w:tab w:val="clear" w:pos="8504"/>
        <w:tab w:val="left" w:pos="4125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1AC6FB" w14:textId="77777777" w:rsidR="00D41C9F" w:rsidRDefault="00221633">
    <w:pPr>
      <w:pStyle w:val="Encabezado"/>
    </w:pPr>
    <w:r>
      <w:rPr>
        <w:noProof/>
        <w:lang w:val="es-ES"/>
      </w:rPr>
      <w:pict w14:anchorId="2367289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.45pt;height:807.3pt;z-index:-251655168;mso-wrap-edited:f;mso-position-horizontal:center;mso-position-horizontal-relative:margin;mso-position-vertical:center;mso-position-vertical-relative:margin" wrapcoords="-26 0 -26 21559 21600 21559 21600 0 -26 0">
          <v:imagedata r:id="rId1" o:title="Cart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67D6C"/>
    <w:multiLevelType w:val="hybridMultilevel"/>
    <w:tmpl w:val="9A88E51A"/>
    <w:lvl w:ilvl="0" w:tplc="BEA08F64">
      <w:start w:val="1"/>
      <w:numFmt w:val="decimal"/>
      <w:lvlText w:val="3.6.%1."/>
      <w:lvlJc w:val="left"/>
      <w:pPr>
        <w:ind w:left="720" w:hanging="360"/>
      </w:pPr>
      <w:rPr>
        <w:b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317463"/>
    <w:multiLevelType w:val="hybridMultilevel"/>
    <w:tmpl w:val="DD5E015E"/>
    <w:lvl w:ilvl="0" w:tplc="F07AF710">
      <w:start w:val="1"/>
      <w:numFmt w:val="decimal"/>
      <w:lvlText w:val="3.%1."/>
      <w:lvlJc w:val="left"/>
      <w:pPr>
        <w:ind w:left="360" w:hanging="360"/>
      </w:pPr>
      <w:rPr>
        <w:b/>
      </w:rPr>
    </w:lvl>
    <w:lvl w:ilvl="1" w:tplc="240A0019">
      <w:start w:val="1"/>
      <w:numFmt w:val="lowerLetter"/>
      <w:lvlText w:val="%2."/>
      <w:lvlJc w:val="left"/>
      <w:pPr>
        <w:ind w:left="-4940" w:hanging="360"/>
      </w:pPr>
    </w:lvl>
    <w:lvl w:ilvl="2" w:tplc="240A001B">
      <w:start w:val="1"/>
      <w:numFmt w:val="lowerRoman"/>
      <w:lvlText w:val="%3."/>
      <w:lvlJc w:val="right"/>
      <w:pPr>
        <w:ind w:left="-4220" w:hanging="180"/>
      </w:pPr>
    </w:lvl>
    <w:lvl w:ilvl="3" w:tplc="240A000F">
      <w:start w:val="1"/>
      <w:numFmt w:val="decimal"/>
      <w:lvlText w:val="%4."/>
      <w:lvlJc w:val="left"/>
      <w:pPr>
        <w:ind w:left="-3500" w:hanging="360"/>
      </w:pPr>
    </w:lvl>
    <w:lvl w:ilvl="4" w:tplc="240A0019">
      <w:start w:val="1"/>
      <w:numFmt w:val="lowerLetter"/>
      <w:lvlText w:val="%5."/>
      <w:lvlJc w:val="left"/>
      <w:pPr>
        <w:ind w:left="-2780" w:hanging="360"/>
      </w:pPr>
    </w:lvl>
    <w:lvl w:ilvl="5" w:tplc="240A001B">
      <w:start w:val="1"/>
      <w:numFmt w:val="lowerRoman"/>
      <w:lvlText w:val="%6."/>
      <w:lvlJc w:val="right"/>
      <w:pPr>
        <w:ind w:left="-2060" w:hanging="180"/>
      </w:pPr>
    </w:lvl>
    <w:lvl w:ilvl="6" w:tplc="240A000F">
      <w:start w:val="1"/>
      <w:numFmt w:val="decimal"/>
      <w:lvlText w:val="%7."/>
      <w:lvlJc w:val="left"/>
      <w:pPr>
        <w:ind w:left="-1340" w:hanging="360"/>
      </w:pPr>
    </w:lvl>
    <w:lvl w:ilvl="7" w:tplc="240A0019">
      <w:start w:val="1"/>
      <w:numFmt w:val="lowerLetter"/>
      <w:lvlText w:val="%8."/>
      <w:lvlJc w:val="left"/>
      <w:pPr>
        <w:ind w:left="-620" w:hanging="360"/>
      </w:pPr>
    </w:lvl>
    <w:lvl w:ilvl="8" w:tplc="240A001B">
      <w:start w:val="1"/>
      <w:numFmt w:val="lowerRoman"/>
      <w:lvlText w:val="%9."/>
      <w:lvlJc w:val="right"/>
      <w:pPr>
        <w:ind w:left="100" w:hanging="180"/>
      </w:pPr>
    </w:lvl>
  </w:abstractNum>
  <w:abstractNum w:abstractNumId="2" w15:restartNumberingAfterBreak="0">
    <w:nsid w:val="32B45608"/>
    <w:multiLevelType w:val="hybridMultilevel"/>
    <w:tmpl w:val="7FEE58E2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81118"/>
    <w:multiLevelType w:val="hybridMultilevel"/>
    <w:tmpl w:val="BCF0E1A0"/>
    <w:lvl w:ilvl="0" w:tplc="7C46EDB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8082F51"/>
    <w:multiLevelType w:val="hybridMultilevel"/>
    <w:tmpl w:val="0A18BFA2"/>
    <w:lvl w:ilvl="0" w:tplc="2474EB8A">
      <w:start w:val="1"/>
      <w:numFmt w:val="decimal"/>
      <w:pStyle w:val="Ttulo3"/>
      <w:lvlText w:val="3.6.%1."/>
      <w:lvlJc w:val="left"/>
      <w:pPr>
        <w:ind w:left="720" w:hanging="360"/>
      </w:pPr>
      <w:rPr>
        <w:b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F51299"/>
    <w:multiLevelType w:val="hybridMultilevel"/>
    <w:tmpl w:val="60C83BD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CBA45A9"/>
    <w:multiLevelType w:val="hybridMultilevel"/>
    <w:tmpl w:val="DEF01C0E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2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152B"/>
    <w:rsid w:val="00010CB9"/>
    <w:rsid w:val="000520BD"/>
    <w:rsid w:val="000F199C"/>
    <w:rsid w:val="0010403A"/>
    <w:rsid w:val="001C2942"/>
    <w:rsid w:val="00221633"/>
    <w:rsid w:val="00271F45"/>
    <w:rsid w:val="002A7A7E"/>
    <w:rsid w:val="00331057"/>
    <w:rsid w:val="00334EA1"/>
    <w:rsid w:val="00362B75"/>
    <w:rsid w:val="00380E3A"/>
    <w:rsid w:val="003A5F15"/>
    <w:rsid w:val="00486A5B"/>
    <w:rsid w:val="004C4687"/>
    <w:rsid w:val="004C4726"/>
    <w:rsid w:val="005A76F3"/>
    <w:rsid w:val="006B144C"/>
    <w:rsid w:val="00790376"/>
    <w:rsid w:val="007F7522"/>
    <w:rsid w:val="0082703E"/>
    <w:rsid w:val="0083077E"/>
    <w:rsid w:val="00857491"/>
    <w:rsid w:val="00883BE4"/>
    <w:rsid w:val="008A107D"/>
    <w:rsid w:val="008A775B"/>
    <w:rsid w:val="009659C3"/>
    <w:rsid w:val="009A4947"/>
    <w:rsid w:val="00AA3029"/>
    <w:rsid w:val="00AC537E"/>
    <w:rsid w:val="00B20C00"/>
    <w:rsid w:val="00CB7483"/>
    <w:rsid w:val="00CD5694"/>
    <w:rsid w:val="00D05B2C"/>
    <w:rsid w:val="00D1061A"/>
    <w:rsid w:val="00D24C69"/>
    <w:rsid w:val="00D804B8"/>
    <w:rsid w:val="00DD3514"/>
    <w:rsid w:val="00E40D3C"/>
    <w:rsid w:val="00E41104"/>
    <w:rsid w:val="00E96AFE"/>
    <w:rsid w:val="00EB152B"/>
    <w:rsid w:val="00EE7524"/>
    <w:rsid w:val="00F4411C"/>
    <w:rsid w:val="00F7029C"/>
    <w:rsid w:val="00FA2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  <w14:docId w14:val="535610BE"/>
  <w15:chartTrackingRefBased/>
  <w15:docId w15:val="{7B3919C7-3CAA-4231-88B2-AD3A1D8F0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152B"/>
    <w:pPr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7029C"/>
    <w:pPr>
      <w:keepNext/>
      <w:keepLines/>
      <w:spacing w:line="240" w:lineRule="atLeast"/>
      <w:outlineLvl w:val="1"/>
    </w:pPr>
    <w:rPr>
      <w:rFonts w:ascii="Arial" w:eastAsiaTheme="majorEastAsia" w:hAnsi="Arial" w:cstheme="majorBidi"/>
      <w:b/>
      <w:color w:val="000000" w:themeColor="text1"/>
      <w:sz w:val="22"/>
      <w:szCs w:val="26"/>
      <w:lang w:val="es-CO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7029C"/>
    <w:pPr>
      <w:keepNext/>
      <w:keepLines/>
      <w:numPr>
        <w:numId w:val="3"/>
      </w:numPr>
      <w:spacing w:before="40" w:line="240" w:lineRule="atLeast"/>
      <w:outlineLvl w:val="2"/>
    </w:pPr>
    <w:rPr>
      <w:rFonts w:ascii="Arial" w:eastAsiaTheme="majorEastAsia" w:hAnsi="Arial" w:cstheme="majorBidi"/>
      <w:b/>
      <w:color w:val="000000" w:themeColor="text1"/>
      <w:sz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EB152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rsid w:val="00EB152B"/>
    <w:rPr>
      <w:rFonts w:eastAsiaTheme="minorEastAsia"/>
      <w:sz w:val="24"/>
      <w:szCs w:val="24"/>
      <w:lang w:val="es-ES_tradnl" w:eastAsia="es-ES"/>
    </w:rPr>
  </w:style>
  <w:style w:type="paragraph" w:styleId="Piedepgina">
    <w:name w:val="footer"/>
    <w:basedOn w:val="Normal"/>
    <w:link w:val="PiedepginaCar"/>
    <w:uiPriority w:val="99"/>
    <w:unhideWhenUsed/>
    <w:rsid w:val="00EB152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B152B"/>
    <w:rPr>
      <w:rFonts w:eastAsiaTheme="minorEastAsia"/>
      <w:sz w:val="24"/>
      <w:szCs w:val="24"/>
      <w:lang w:val="es-ES_tradnl" w:eastAsia="es-ES"/>
    </w:rPr>
  </w:style>
  <w:style w:type="paragraph" w:styleId="Prrafodelista">
    <w:name w:val="List Paragraph"/>
    <w:aliases w:val="titulo 5,Bolita,titulo 3,List Paragraph,Ha,HOJA,Párrafo de lista4,BOLADEF,Párrafo de lista3,Párrafo de lista21,BOLA,Nivel 1 OS"/>
    <w:basedOn w:val="Normal"/>
    <w:link w:val="PrrafodelistaCar"/>
    <w:uiPriority w:val="34"/>
    <w:qFormat/>
    <w:rsid w:val="00EB152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EB152B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CO" w:eastAsia="es-CO"/>
    </w:rPr>
  </w:style>
  <w:style w:type="character" w:customStyle="1" w:styleId="PrrafodelistaCar">
    <w:name w:val="Párrafo de lista Car"/>
    <w:aliases w:val="titulo 5 Car,Bolita Car,titulo 3 Car,List Paragraph Car,Ha Car,HOJA Car,Párrafo de lista4 Car,BOLADEF Car,Párrafo de lista3 Car,Párrafo de lista21 Car,BOLA Car,Nivel 1 OS Car"/>
    <w:link w:val="Prrafodelista"/>
    <w:uiPriority w:val="34"/>
    <w:locked/>
    <w:rsid w:val="00EB152B"/>
    <w:rPr>
      <w:rFonts w:eastAsiaTheme="minorEastAsia"/>
      <w:sz w:val="24"/>
      <w:szCs w:val="24"/>
      <w:lang w:val="es-ES_tradnl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A775B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A775B"/>
    <w:rPr>
      <w:rFonts w:ascii="Segoe UI" w:eastAsiaTheme="minorEastAsia" w:hAnsi="Segoe UI" w:cs="Segoe UI"/>
      <w:sz w:val="18"/>
      <w:szCs w:val="18"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7029C"/>
    <w:rPr>
      <w:rFonts w:ascii="Arial" w:eastAsiaTheme="majorEastAsia" w:hAnsi="Arial" w:cstheme="majorBidi"/>
      <w:b/>
      <w:color w:val="000000" w:themeColor="text1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7029C"/>
    <w:rPr>
      <w:rFonts w:ascii="Arial" w:eastAsiaTheme="majorEastAsia" w:hAnsi="Arial" w:cstheme="majorBidi"/>
      <w:b/>
      <w:color w:val="000000" w:themeColor="text1"/>
      <w:szCs w:val="24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F7029C"/>
    <w:rPr>
      <w:rFonts w:ascii="Arial" w:eastAsiaTheme="minorHAnsi" w:hAnsi="Arial"/>
      <w:sz w:val="20"/>
      <w:szCs w:val="20"/>
      <w:lang w:val="es-CO" w:eastAsia="en-U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F7029C"/>
    <w:rPr>
      <w:rFonts w:ascii="Arial" w:hAnsi="Arial"/>
      <w:sz w:val="20"/>
      <w:szCs w:val="20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7029C"/>
    <w:rPr>
      <w:rFonts w:ascii="Arial" w:eastAsiaTheme="minorHAnsi" w:hAnsi="Arial"/>
      <w:sz w:val="20"/>
      <w:szCs w:val="20"/>
      <w:lang w:val="es-CO" w:eastAsia="en-U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7029C"/>
    <w:rPr>
      <w:rFonts w:ascii="Arial" w:hAnsi="Arial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F7029C"/>
    <w:rPr>
      <w:vertAlign w:val="superscript"/>
    </w:rPr>
  </w:style>
  <w:style w:type="character" w:styleId="Refdecomentario">
    <w:name w:val="annotation reference"/>
    <w:basedOn w:val="Fuentedeprrafopredeter"/>
    <w:uiPriority w:val="99"/>
    <w:semiHidden/>
    <w:unhideWhenUsed/>
    <w:rsid w:val="00F7029C"/>
    <w:rPr>
      <w:sz w:val="16"/>
      <w:szCs w:val="16"/>
    </w:rPr>
  </w:style>
  <w:style w:type="table" w:styleId="Tablaconcuadrcula">
    <w:name w:val="Table Grid"/>
    <w:basedOn w:val="Tablanormal"/>
    <w:uiPriority w:val="39"/>
    <w:rsid w:val="00F702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7029C"/>
    <w:rPr>
      <w:rFonts w:asciiTheme="minorHAnsi" w:eastAsiaTheme="minorEastAsia" w:hAnsiTheme="minorHAnsi"/>
      <w:b/>
      <w:bCs/>
      <w:lang w:val="es-ES_tradnl" w:eastAsia="es-E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7029C"/>
    <w:rPr>
      <w:rFonts w:ascii="Arial" w:eastAsiaTheme="minorEastAsia" w:hAnsi="Arial"/>
      <w:b/>
      <w:bCs/>
      <w:sz w:val="20"/>
      <w:szCs w:val="20"/>
      <w:lang w:val="es-ES_tradnl" w:eastAsia="es-ES"/>
    </w:rPr>
  </w:style>
  <w:style w:type="character" w:styleId="Hipervnculo">
    <w:name w:val="Hyperlink"/>
    <w:basedOn w:val="Fuentedeprrafopredeter"/>
    <w:uiPriority w:val="99"/>
    <w:unhideWhenUsed/>
    <w:rsid w:val="00E4110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337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2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8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5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7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4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consumer.es/web/es/medio_ambiente/naturaleza/2009/08/27/187605.php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1501</Words>
  <Characters>8260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Yenny Paola Lozano Romero</dc:creator>
  <cp:keywords/>
  <dc:description/>
  <cp:lastModifiedBy>Fabian Camilo Olave Mendez</cp:lastModifiedBy>
  <cp:revision>2</cp:revision>
  <cp:lastPrinted>2017-11-29T21:39:00Z</cp:lastPrinted>
  <dcterms:created xsi:type="dcterms:W3CDTF">2018-03-02T21:33:00Z</dcterms:created>
  <dcterms:modified xsi:type="dcterms:W3CDTF">2018-03-02T21:33:00Z</dcterms:modified>
</cp:coreProperties>
</file>