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A95DEE" w14:textId="77777777" w:rsidR="003B24FD" w:rsidRPr="00CF2C18" w:rsidRDefault="003B24FD" w:rsidP="003B24FD">
      <w:pPr>
        <w:jc w:val="center"/>
        <w:rPr>
          <w:rFonts w:ascii="Arial" w:hAnsi="Arial" w:cs="Arial"/>
          <w:szCs w:val="24"/>
        </w:rPr>
      </w:pPr>
    </w:p>
    <w:p w14:paraId="408532ED" w14:textId="77777777" w:rsidR="00B636A2" w:rsidRPr="00CF2C18" w:rsidRDefault="00B636A2" w:rsidP="001908C5">
      <w:pPr>
        <w:jc w:val="center"/>
        <w:rPr>
          <w:rFonts w:ascii="Arial" w:hAnsi="Arial" w:cs="Arial"/>
          <w:szCs w:val="24"/>
        </w:rPr>
      </w:pPr>
    </w:p>
    <w:p w14:paraId="50FF822B" w14:textId="77777777" w:rsidR="00B636A2" w:rsidRPr="00CF2C18" w:rsidRDefault="00B636A2" w:rsidP="001908C5">
      <w:pPr>
        <w:jc w:val="center"/>
        <w:rPr>
          <w:rFonts w:ascii="Arial" w:hAnsi="Arial" w:cs="Arial"/>
          <w:szCs w:val="24"/>
        </w:rPr>
      </w:pPr>
    </w:p>
    <w:p w14:paraId="75317DD1" w14:textId="77777777" w:rsidR="00B636A2" w:rsidRPr="00CF2C18" w:rsidRDefault="00B636A2" w:rsidP="001908C5">
      <w:pPr>
        <w:jc w:val="center"/>
        <w:rPr>
          <w:rFonts w:ascii="Arial" w:hAnsi="Arial" w:cs="Arial"/>
          <w:szCs w:val="24"/>
        </w:rPr>
      </w:pPr>
    </w:p>
    <w:p w14:paraId="06B49EBC" w14:textId="77777777" w:rsidR="00B636A2" w:rsidRPr="00CF2C18" w:rsidRDefault="00B636A2" w:rsidP="001908C5">
      <w:pPr>
        <w:jc w:val="center"/>
        <w:rPr>
          <w:rFonts w:ascii="Arial" w:hAnsi="Arial" w:cs="Arial"/>
          <w:szCs w:val="24"/>
        </w:rPr>
      </w:pPr>
    </w:p>
    <w:p w14:paraId="5A3A43AC" w14:textId="77777777" w:rsidR="000905E4" w:rsidRPr="00CF2C18" w:rsidRDefault="000905E4" w:rsidP="001908C5">
      <w:pPr>
        <w:jc w:val="center"/>
        <w:rPr>
          <w:rFonts w:ascii="Arial" w:hAnsi="Arial" w:cs="Arial"/>
          <w:szCs w:val="24"/>
        </w:rPr>
      </w:pPr>
    </w:p>
    <w:p w14:paraId="0843123A" w14:textId="77777777" w:rsidR="00FB63D4" w:rsidRPr="00CF2C18" w:rsidRDefault="00FB63D4" w:rsidP="00CC009F">
      <w:pPr>
        <w:ind w:left="-284"/>
        <w:jc w:val="center"/>
        <w:rPr>
          <w:rFonts w:ascii="Arial" w:hAnsi="Arial" w:cs="Arial"/>
          <w:szCs w:val="24"/>
        </w:rPr>
      </w:pPr>
    </w:p>
    <w:p w14:paraId="101EEE66" w14:textId="77777777" w:rsidR="007B2A8E" w:rsidRPr="00CF2C18" w:rsidRDefault="007B2A8E" w:rsidP="00CC009F">
      <w:pPr>
        <w:ind w:left="-284"/>
        <w:jc w:val="center"/>
        <w:rPr>
          <w:rFonts w:ascii="Arial" w:hAnsi="Arial" w:cs="Arial"/>
          <w:szCs w:val="24"/>
        </w:rPr>
      </w:pPr>
    </w:p>
    <w:p w14:paraId="0DAC82CB" w14:textId="77777777" w:rsidR="007B2A8E" w:rsidRPr="00CF2C18" w:rsidRDefault="007B2A8E" w:rsidP="007B2A8E">
      <w:pPr>
        <w:pStyle w:val="CuerpoA"/>
        <w:rPr>
          <w:rFonts w:ascii="Arial" w:eastAsia="Arial" w:hAnsi="Arial" w:cs="Arial"/>
          <w:b/>
          <w:bCs/>
          <w:i/>
          <w:iCs/>
        </w:rPr>
      </w:pPr>
    </w:p>
    <w:p w14:paraId="2E226104" w14:textId="77777777" w:rsidR="007B2A8E" w:rsidRPr="00CF2C18" w:rsidRDefault="007B2A8E" w:rsidP="007B2A8E">
      <w:pPr>
        <w:pStyle w:val="CuerpoA"/>
        <w:jc w:val="center"/>
        <w:rPr>
          <w:rFonts w:ascii="Arial" w:eastAsia="Arial" w:hAnsi="Arial" w:cs="Arial"/>
          <w:b/>
          <w:bCs/>
          <w:i/>
          <w:iCs/>
        </w:rPr>
      </w:pPr>
    </w:p>
    <w:p w14:paraId="77F0A3ED" w14:textId="77777777" w:rsidR="0023125D" w:rsidRPr="00CF2C18" w:rsidRDefault="007B2A8E" w:rsidP="0023125D">
      <w:pPr>
        <w:autoSpaceDE w:val="0"/>
        <w:autoSpaceDN w:val="0"/>
        <w:adjustRightInd w:val="0"/>
        <w:jc w:val="center"/>
        <w:rPr>
          <w:rStyle w:val="Nmerodepgina"/>
          <w:rFonts w:ascii="Arial" w:hAnsi="Arial"/>
          <w:b/>
          <w:bCs/>
          <w:i/>
          <w:iCs/>
        </w:rPr>
      </w:pPr>
      <w:r w:rsidRPr="00CF2C18">
        <w:rPr>
          <w:rStyle w:val="Nmerodepgina"/>
          <w:rFonts w:ascii="Arial" w:hAnsi="Arial"/>
          <w:b/>
          <w:bCs/>
          <w:i/>
          <w:iCs/>
        </w:rPr>
        <w:t>“Por medio de la cual se delimita el</w:t>
      </w:r>
      <w:r w:rsidR="0023125D">
        <w:rPr>
          <w:rStyle w:val="Nmerodepgina"/>
          <w:rFonts w:ascii="Arial" w:hAnsi="Arial"/>
          <w:b/>
          <w:bCs/>
          <w:i/>
          <w:iCs/>
        </w:rPr>
        <w:t xml:space="preserve"> Área de Páramo de </w:t>
      </w:r>
      <w:r w:rsidR="00251DBE">
        <w:rPr>
          <w:rStyle w:val="Nmerodepgina"/>
          <w:rFonts w:ascii="Arial" w:hAnsi="Arial"/>
          <w:b/>
          <w:bCs/>
          <w:i/>
          <w:iCs/>
        </w:rPr>
        <w:t xml:space="preserve">Sotará </w:t>
      </w:r>
    </w:p>
    <w:p w14:paraId="65CDB441" w14:textId="77777777" w:rsidR="007B2A8E" w:rsidRPr="00CF2C18" w:rsidRDefault="007B2A8E" w:rsidP="0023125D">
      <w:pPr>
        <w:pStyle w:val="CuerpoA"/>
        <w:jc w:val="center"/>
        <w:rPr>
          <w:rStyle w:val="Nmerodepgina"/>
          <w:rFonts w:ascii="Arial" w:eastAsia="Arial" w:hAnsi="Arial" w:cs="Arial"/>
          <w:b/>
          <w:bCs/>
          <w:i/>
          <w:iCs/>
        </w:rPr>
      </w:pPr>
      <w:proofErr w:type="gramStart"/>
      <w:r w:rsidRPr="00CF2C18">
        <w:rPr>
          <w:rStyle w:val="Nmerodepgina"/>
          <w:rFonts w:ascii="Arial" w:hAnsi="Arial"/>
          <w:b/>
          <w:bCs/>
          <w:i/>
          <w:iCs/>
        </w:rPr>
        <w:t>y</w:t>
      </w:r>
      <w:proofErr w:type="gramEnd"/>
      <w:r w:rsidRPr="00CF2C18">
        <w:rPr>
          <w:rStyle w:val="Nmerodepgina"/>
          <w:rFonts w:ascii="Arial" w:hAnsi="Arial"/>
          <w:b/>
          <w:bCs/>
          <w:i/>
          <w:iCs/>
        </w:rPr>
        <w:t xml:space="preserve"> se adoptan otras determinaciones”</w:t>
      </w:r>
    </w:p>
    <w:p w14:paraId="1F8916E1" w14:textId="77777777" w:rsidR="007B2A8E" w:rsidRPr="00CF2C18" w:rsidRDefault="007B2A8E" w:rsidP="007B2A8E">
      <w:pPr>
        <w:pStyle w:val="CuerpoA"/>
        <w:jc w:val="center"/>
        <w:rPr>
          <w:rFonts w:ascii="Arial" w:eastAsia="Arial" w:hAnsi="Arial" w:cs="Arial"/>
          <w:b/>
          <w:bCs/>
          <w:i/>
          <w:iCs/>
        </w:rPr>
      </w:pPr>
    </w:p>
    <w:p w14:paraId="693F737A" w14:textId="77777777" w:rsidR="007B2A8E" w:rsidRPr="00CF2C18" w:rsidRDefault="007B2A8E" w:rsidP="007B2A8E">
      <w:pPr>
        <w:pStyle w:val="CuerpoA"/>
        <w:rPr>
          <w:rFonts w:ascii="Arial" w:eastAsia="Arial" w:hAnsi="Arial" w:cs="Arial"/>
        </w:rPr>
      </w:pPr>
    </w:p>
    <w:p w14:paraId="423E02EF" w14:textId="77777777" w:rsidR="007B2A8E" w:rsidRPr="00CF2C18" w:rsidRDefault="007B2A8E" w:rsidP="007B2A8E">
      <w:pPr>
        <w:pStyle w:val="CuerpoA"/>
        <w:jc w:val="center"/>
        <w:rPr>
          <w:rStyle w:val="Nmerodepgina"/>
          <w:rFonts w:ascii="Arial" w:eastAsia="Arial" w:hAnsi="Arial" w:cs="Arial"/>
        </w:rPr>
      </w:pPr>
      <w:r w:rsidRPr="00CF2C18">
        <w:rPr>
          <w:rStyle w:val="Nmerodepgina"/>
          <w:rFonts w:ascii="Arial" w:hAnsi="Arial"/>
        </w:rPr>
        <w:t>El Ministro de Ambiente y Desarrollo Sostenible, en ejercicio de sus facultades legales en especial las atribuidas en el numeral 16 del artículo 2º del Decreto Ley 3570 de 2011 y el artículo 173 de la Ley 1753 de 2015 y;</w:t>
      </w:r>
    </w:p>
    <w:p w14:paraId="60036F14" w14:textId="77777777" w:rsidR="007B2A8E" w:rsidRPr="00CF2C18" w:rsidRDefault="007B2A8E" w:rsidP="007B2A8E">
      <w:pPr>
        <w:pStyle w:val="CuerpoA"/>
        <w:rPr>
          <w:rFonts w:ascii="Arial" w:eastAsia="Arial" w:hAnsi="Arial" w:cs="Arial"/>
        </w:rPr>
      </w:pPr>
    </w:p>
    <w:p w14:paraId="7EC92D73" w14:textId="77777777" w:rsidR="007B2A8E" w:rsidRPr="00CF2C18" w:rsidRDefault="007B2A8E" w:rsidP="007B2A8E">
      <w:pPr>
        <w:pStyle w:val="Ttulo1"/>
        <w:rPr>
          <w:rFonts w:ascii="Arial" w:eastAsia="Arial" w:hAnsi="Arial" w:cs="Arial"/>
          <w:szCs w:val="24"/>
        </w:rPr>
      </w:pPr>
    </w:p>
    <w:p w14:paraId="06E19728" w14:textId="77777777" w:rsidR="007B2A8E" w:rsidRPr="00CF2C18" w:rsidRDefault="007B2A8E" w:rsidP="007B2A8E">
      <w:pPr>
        <w:pStyle w:val="Ttulo1"/>
        <w:rPr>
          <w:rStyle w:val="Nmerodepgina"/>
          <w:rFonts w:ascii="Arial" w:eastAsia="Arial" w:hAnsi="Arial" w:cs="Arial"/>
          <w:b w:val="0"/>
          <w:bCs/>
          <w:szCs w:val="24"/>
        </w:rPr>
      </w:pPr>
      <w:r w:rsidRPr="00CF2C18">
        <w:rPr>
          <w:rStyle w:val="Nmerodepgina"/>
          <w:rFonts w:ascii="Arial" w:hAnsi="Arial"/>
          <w:szCs w:val="24"/>
        </w:rPr>
        <w:t>CONSIDERANDO</w:t>
      </w:r>
    </w:p>
    <w:p w14:paraId="17708F1C" w14:textId="77777777" w:rsidR="007B2A8E" w:rsidRPr="00CF2C18" w:rsidRDefault="007B2A8E" w:rsidP="007B2A8E">
      <w:pPr>
        <w:pStyle w:val="CuerpoA"/>
        <w:tabs>
          <w:tab w:val="left" w:pos="6232"/>
        </w:tabs>
        <w:jc w:val="both"/>
        <w:rPr>
          <w:rStyle w:val="Nmerodepgina"/>
          <w:rFonts w:ascii="Arial" w:eastAsia="Arial" w:hAnsi="Arial" w:cs="Arial"/>
        </w:rPr>
      </w:pPr>
      <w:r w:rsidRPr="00CF2C18">
        <w:rPr>
          <w:rStyle w:val="Nmerodepgina"/>
          <w:rFonts w:ascii="Arial" w:eastAsia="Arial" w:hAnsi="Arial" w:cs="Arial"/>
        </w:rPr>
        <w:tab/>
      </w:r>
    </w:p>
    <w:p w14:paraId="542ED3C7"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la Constitución Política de Colombia establece en sus artículos 8, 58, 79 y 80 que es obligación del Estado y de las personas proteger las riquezas culturales y naturales de la Nación; que la propiedad es una función social que implica obligaciones, a la cual le es inherente una función ecológica; que es deber del Estado planificar el manejo y aprovechamiento de los recursos naturales, para garantizar, entre otros fines, su conservación y restauración, así como proteger la diversidad e integridad del ambiente y de manera particular el deber de conservar las áreas de especial importancia ecológica. </w:t>
      </w:r>
    </w:p>
    <w:p w14:paraId="237F5263" w14:textId="77777777" w:rsidR="007B2A8E" w:rsidRPr="00CF2C18" w:rsidRDefault="007B2A8E" w:rsidP="007B2A8E">
      <w:pPr>
        <w:pStyle w:val="CuerpoA"/>
        <w:jc w:val="both"/>
        <w:rPr>
          <w:rFonts w:ascii="Arial" w:eastAsia="Arial" w:hAnsi="Arial" w:cs="Arial"/>
        </w:rPr>
      </w:pPr>
    </w:p>
    <w:p w14:paraId="66885251"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 xml:space="preserve">Que al respecto, la Corte Constitucional mediante sentencia C-431 de 2000, dispuso que le corresponde al Estado con referencia a la protección del ambiente: </w:t>
      </w:r>
      <w:r w:rsidRPr="00CF2C18">
        <w:rPr>
          <w:rStyle w:val="Nmerodepgina"/>
          <w:rFonts w:ascii="Arial" w:hAnsi="Arial"/>
          <w:i/>
          <w:iCs/>
        </w:rPr>
        <w:t xml:space="preserve">“… 1)proteger su diversidad e integridad, 2) salvaguardar las riquezas naturales de la Nación, 3) conservar las áreas de especial importancia ecológica, 4) fomentar la educación ambiental, 5) planificar el manejo y aprovechamiento de los recursos naturales para así garantizar su desarrollo sostenible, su conservación, restauración o sustitución, 6) prevenir y controlar los factores de deterioro ambiental, 7) imponer las sanciones legales y exigir la reparación de los daños causados al ambiente y 8) cooperar con otras naciones en la protección de los ecosistemas situados en las zonas de frontera”. </w:t>
      </w:r>
    </w:p>
    <w:p w14:paraId="16CAC9AA" w14:textId="77777777" w:rsidR="007B2A8E" w:rsidRPr="00CF2C18" w:rsidRDefault="007B2A8E" w:rsidP="007B2A8E">
      <w:pPr>
        <w:pStyle w:val="CuerpoA"/>
        <w:jc w:val="both"/>
        <w:rPr>
          <w:rFonts w:ascii="Arial" w:eastAsia="Arial" w:hAnsi="Arial" w:cs="Arial"/>
        </w:rPr>
      </w:pPr>
    </w:p>
    <w:p w14:paraId="7CA7493C"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con este marco, el ambiente se reconoce como un interés general en el que el Estado, a través de sus diferentes entidades del orden nacional, regional y local,</w:t>
      </w:r>
      <w:r w:rsidRPr="00CF2C18">
        <w:rPr>
          <w:rStyle w:val="Nmerodepgina"/>
          <w:rFonts w:ascii="Arial" w:hAnsi="Arial"/>
          <w:b/>
          <w:bCs/>
        </w:rPr>
        <w:t xml:space="preserve"> </w:t>
      </w:r>
      <w:r w:rsidRPr="00CF2C18">
        <w:rPr>
          <w:rStyle w:val="Nmerodepgina"/>
          <w:rFonts w:ascii="Arial" w:hAnsi="Arial"/>
        </w:rPr>
        <w:t xml:space="preserve">y los particulares deben concurrir para garantizar su conservación y restauración en el marco del desarrollo sostenible. Esta concurrencia de los entes territoriales, las autoridades ambientales y la población en general, se hace en el marco de lo dispuesto por la Ley 99 de 1993, en razón a que las normas ambientales son de orden público y no podrán ser objeto de transacción o de renuncia a su aplicación por las autoridades o por los particulares. </w:t>
      </w:r>
    </w:p>
    <w:p w14:paraId="38B171C4" w14:textId="77777777" w:rsidR="007B2A8E" w:rsidRPr="00CF2C18" w:rsidRDefault="007B2A8E" w:rsidP="007B2A8E">
      <w:pPr>
        <w:pStyle w:val="CuerpoA"/>
        <w:jc w:val="both"/>
        <w:rPr>
          <w:rFonts w:ascii="Arial" w:eastAsia="Arial" w:hAnsi="Arial" w:cs="Arial"/>
        </w:rPr>
      </w:pPr>
    </w:p>
    <w:p w14:paraId="0A66467F"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con la expedición de la Ley 99 de 1993, se organizó en nuestro país el Sistema Nacional Ambiental y en general la institucionalidad pública encargada de la gestión y conservación del medio ambiente y los recursos naturales renovables, estableciendo </w:t>
      </w:r>
      <w:r w:rsidRPr="00CF2C18">
        <w:rPr>
          <w:rStyle w:val="Nmerodepgina"/>
          <w:rFonts w:ascii="Arial" w:hAnsi="Arial"/>
        </w:rPr>
        <w:lastRenderedPageBreak/>
        <w:t xml:space="preserve">los principios generales de la política ambiental colombiana; entre los que se encuentran los contenidos en la Declaración de Rio de Janeiro de junio de 1992 sobre Medio Ambiente y Desarrollo, de los cuales vale la pena citar los relacionados con el desarrollo sostenible (principios 3 y 4 de la Declaración de Rio de 1992), que expresan: </w:t>
      </w:r>
      <w:r w:rsidRPr="00CF2C18">
        <w:rPr>
          <w:rStyle w:val="Nmerodepgina"/>
          <w:rFonts w:ascii="Arial" w:hAnsi="Arial"/>
          <w:i/>
          <w:iCs/>
        </w:rPr>
        <w:t>“El derecho al desarrollo debe ejercerse en forma tal que responda equitativamente a las necesidades de desarrollo y ambientales de las generaciones presentes y futuras”; “A fin de alcanzar el desarrollo sostenible, la protección del medio ambiente deberá constituir parte integrante del proceso de desarrollo y no podrá considerarse en forma aislada.”</w:t>
      </w:r>
      <w:r w:rsidRPr="00CF2C18">
        <w:rPr>
          <w:rStyle w:val="Nmerodepgina"/>
          <w:rFonts w:ascii="Arial" w:hAnsi="Arial"/>
        </w:rPr>
        <w:t xml:space="preserve"> </w:t>
      </w:r>
    </w:p>
    <w:p w14:paraId="10AB24E5" w14:textId="77777777" w:rsidR="007B2A8E" w:rsidRPr="00CF2C18" w:rsidRDefault="007B2A8E" w:rsidP="007B2A8E">
      <w:pPr>
        <w:pStyle w:val="CuerpoA"/>
        <w:jc w:val="both"/>
        <w:rPr>
          <w:rFonts w:ascii="Arial" w:eastAsia="Arial" w:hAnsi="Arial" w:cs="Arial"/>
        </w:rPr>
      </w:pPr>
    </w:p>
    <w:p w14:paraId="10B325DC"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 xml:space="preserve">Que adicional a lo anterior, la Ley 99 en su artículo 1, numeral 4, dispone también como principio que </w:t>
      </w:r>
      <w:r w:rsidRPr="00CF2C18">
        <w:rPr>
          <w:rStyle w:val="Nmerodepgina"/>
          <w:rFonts w:ascii="Arial" w:hAnsi="Arial"/>
          <w:i/>
          <w:iCs/>
        </w:rPr>
        <w:t xml:space="preserve">“… las zonas de páramos, </w:t>
      </w:r>
      <w:proofErr w:type="spellStart"/>
      <w:r w:rsidRPr="00CF2C18">
        <w:rPr>
          <w:rStyle w:val="Nmerodepgina"/>
          <w:rFonts w:ascii="Arial" w:hAnsi="Arial"/>
          <w:i/>
          <w:iCs/>
        </w:rPr>
        <w:t>subpáramos</w:t>
      </w:r>
      <w:proofErr w:type="spellEnd"/>
      <w:r w:rsidRPr="00CF2C18">
        <w:rPr>
          <w:rStyle w:val="Nmerodepgina"/>
          <w:rFonts w:ascii="Arial" w:hAnsi="Arial"/>
          <w:i/>
          <w:iCs/>
        </w:rPr>
        <w:t>, los nacimientos de agua y las zonas de recarga de acuíferos serán objeto de protección especial.”</w:t>
      </w:r>
    </w:p>
    <w:p w14:paraId="43C01308" w14:textId="77777777" w:rsidR="007B2A8E" w:rsidRPr="00CF2C18" w:rsidRDefault="007B2A8E" w:rsidP="007B2A8E">
      <w:pPr>
        <w:pStyle w:val="CuerpoA"/>
        <w:jc w:val="both"/>
        <w:rPr>
          <w:rFonts w:ascii="Arial" w:eastAsia="Arial" w:hAnsi="Arial" w:cs="Arial"/>
        </w:rPr>
      </w:pPr>
    </w:p>
    <w:p w14:paraId="3AA6F6E5"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igualmente la precitada ley, prevé en los artículos 108</w:t>
      </w:r>
      <w:r w:rsidRPr="00CF2C18">
        <w:rPr>
          <w:rStyle w:val="Nmerodepgina"/>
          <w:rFonts w:ascii="Arial" w:eastAsia="Arial" w:hAnsi="Arial" w:cs="Arial"/>
          <w:vertAlign w:val="superscript"/>
        </w:rPr>
        <w:footnoteReference w:id="1"/>
      </w:r>
      <w:r w:rsidRPr="00CF2C18">
        <w:rPr>
          <w:rStyle w:val="Nmerodepgina"/>
          <w:rFonts w:ascii="Arial" w:hAnsi="Arial"/>
        </w:rPr>
        <w:t xml:space="preserve"> y 111 que “</w:t>
      </w:r>
      <w:r w:rsidRPr="00CF2C18">
        <w:rPr>
          <w:rStyle w:val="Nmerodepgina"/>
          <w:rFonts w:ascii="Arial" w:hAnsi="Arial"/>
          <w:i/>
          <w:iCs/>
        </w:rPr>
        <w:t>las autoridades ambientales en coordinación y con el apoyo de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r w:rsidRPr="00CF2C18">
        <w:rPr>
          <w:rStyle w:val="Nmerodepgina"/>
          <w:rFonts w:ascii="Arial" w:hAnsi="Arial"/>
        </w:rPr>
        <w:t>” y “</w:t>
      </w:r>
      <w:proofErr w:type="spellStart"/>
      <w:r w:rsidRPr="00CF2C18">
        <w:rPr>
          <w:rStyle w:val="Nmerodepgina"/>
          <w:rFonts w:ascii="Arial" w:hAnsi="Arial"/>
          <w:i/>
          <w:iCs/>
        </w:rPr>
        <w:t>decláranse</w:t>
      </w:r>
      <w:proofErr w:type="spellEnd"/>
      <w:r w:rsidRPr="00CF2C18">
        <w:rPr>
          <w:rStyle w:val="Nmerodepgina"/>
          <w:rFonts w:ascii="Arial" w:hAnsi="Arial"/>
          <w:i/>
          <w:iCs/>
        </w:rPr>
        <w:t xml:space="preserve"> de interés público las áreas de importancia estratégica para la conservación de recursos hídricos que surten de agua los acueductos municipales y distritales</w:t>
      </w:r>
      <w:r w:rsidRPr="00CF2C18">
        <w:rPr>
          <w:rStyle w:val="Nmerodepgina"/>
          <w:rFonts w:ascii="Arial" w:hAnsi="Arial"/>
        </w:rPr>
        <w:t>.”</w:t>
      </w:r>
    </w:p>
    <w:p w14:paraId="325A72A1" w14:textId="77777777" w:rsidR="007B2A8E" w:rsidRPr="00CF2C18" w:rsidRDefault="007B2A8E" w:rsidP="007B2A8E">
      <w:pPr>
        <w:pStyle w:val="CuerpoA"/>
        <w:jc w:val="both"/>
        <w:rPr>
          <w:rFonts w:ascii="Arial" w:eastAsia="Arial" w:hAnsi="Arial" w:cs="Arial"/>
        </w:rPr>
      </w:pPr>
    </w:p>
    <w:p w14:paraId="52EC503F" w14:textId="77777777" w:rsidR="007B2A8E" w:rsidRPr="00CF2C18" w:rsidRDefault="007B2A8E" w:rsidP="007B2A8E">
      <w:pPr>
        <w:pStyle w:val="Cuerpo"/>
        <w:jc w:val="both"/>
        <w:rPr>
          <w:rStyle w:val="Nmerodepgina"/>
          <w:rFonts w:ascii="Arial" w:eastAsia="Arial" w:hAnsi="Arial" w:cs="Arial"/>
          <w:shd w:val="clear" w:color="auto" w:fill="FFFFFF"/>
        </w:rPr>
      </w:pPr>
      <w:r w:rsidRPr="00CF2C18">
        <w:rPr>
          <w:rStyle w:val="Nmerodepgina"/>
          <w:rFonts w:ascii="Arial" w:hAnsi="Arial"/>
        </w:rPr>
        <w:t>Que en concordancia con la Ley 99 de 1993, el Título 2 Gestión Ambiental, Capítulo 1 Áreas de Manejo Especial, Sección 3 Disposiciones Comunes en su artículo 2.2.2.1.3.8 del Decreto 1076 de 2015</w:t>
      </w:r>
      <w:r w:rsidR="00434D83" w:rsidRPr="00CF2C18">
        <w:rPr>
          <w:rStyle w:val="Nmerodepgina"/>
          <w:rFonts w:ascii="Arial" w:hAnsi="Arial"/>
        </w:rPr>
        <w:t>,</w:t>
      </w:r>
      <w:r w:rsidRPr="00CF2C18">
        <w:rPr>
          <w:rStyle w:val="Nmerodepgina"/>
          <w:rFonts w:ascii="Arial" w:hAnsi="Arial"/>
        </w:rPr>
        <w:t xml:space="preserve"> determina que l</w:t>
      </w:r>
      <w:r w:rsidRPr="00CF2C18">
        <w:rPr>
          <w:rStyle w:val="Nmerodepgina"/>
          <w:rFonts w:ascii="Arial" w:hAnsi="Arial"/>
          <w:shd w:val="clear" w:color="auto" w:fill="FFFFFF"/>
        </w:rPr>
        <w:t xml:space="preserve">as zonas de páramos, </w:t>
      </w:r>
      <w:proofErr w:type="spellStart"/>
      <w:r w:rsidRPr="00CF2C18">
        <w:rPr>
          <w:rStyle w:val="Nmerodepgina"/>
          <w:rFonts w:ascii="Arial" w:hAnsi="Arial"/>
          <w:shd w:val="clear" w:color="auto" w:fill="FFFFFF"/>
        </w:rPr>
        <w:t>subpáramos</w:t>
      </w:r>
      <w:proofErr w:type="spellEnd"/>
      <w:r w:rsidRPr="00CF2C18">
        <w:rPr>
          <w:rStyle w:val="Nmerodepgina"/>
          <w:rFonts w:ascii="Arial" w:hAnsi="Arial"/>
          <w:shd w:val="clear" w:color="auto" w:fill="FFFFFF"/>
        </w:rPr>
        <w:t>, los nacimientos de agua y las zonas de recarga de acuíferos como áreas de especial importancia ecológica gozan de protección especial, por lo que las</w:t>
      </w:r>
      <w:r w:rsidR="004762DE" w:rsidRPr="00CF2C18">
        <w:rPr>
          <w:rStyle w:val="Nmerodepgina"/>
          <w:rFonts w:ascii="Arial" w:hAnsi="Arial"/>
          <w:shd w:val="clear" w:color="auto" w:fill="FFFFFF"/>
        </w:rPr>
        <w:t xml:space="preserve"> autoridades ambientales deben</w:t>
      </w:r>
      <w:r w:rsidRPr="00CF2C18">
        <w:rPr>
          <w:rStyle w:val="Nmerodepgina"/>
          <w:rFonts w:ascii="Arial" w:hAnsi="Arial"/>
          <w:shd w:val="clear" w:color="auto" w:fill="FFFFFF"/>
        </w:rPr>
        <w:t xml:space="preserve"> adelantar las acciones tendientes a su conservación y manejo.</w:t>
      </w:r>
    </w:p>
    <w:p w14:paraId="4ECF5ED9" w14:textId="77777777" w:rsidR="007B2A8E" w:rsidRPr="00CF2C18" w:rsidRDefault="007B2A8E" w:rsidP="007B2A8E">
      <w:pPr>
        <w:pStyle w:val="CuerpoA"/>
        <w:jc w:val="both"/>
        <w:rPr>
          <w:rFonts w:ascii="Arial" w:eastAsia="Arial" w:hAnsi="Arial" w:cs="Arial"/>
        </w:rPr>
      </w:pPr>
    </w:p>
    <w:p w14:paraId="04767C22"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por su parte, el artículo 16 de la Ley 373 de 1997, ordena que en la elaboración y  presentación del programa para el uso eficiente y ahorro del agua se debe precisar que las zonas de páramos, bosques  de niebla y áreas de influencia de nacimientos de acuíferos y</w:t>
      </w:r>
      <w:r w:rsidR="004762DE" w:rsidRPr="00CF2C18">
        <w:rPr>
          <w:rStyle w:val="Nmerodepgina"/>
          <w:rFonts w:ascii="Arial" w:hAnsi="Arial"/>
        </w:rPr>
        <w:t xml:space="preserve"> de estrellas fluviales, deben</w:t>
      </w:r>
      <w:r w:rsidRPr="00CF2C18">
        <w:rPr>
          <w:rStyle w:val="Nmerodepgina"/>
          <w:rFonts w:ascii="Arial" w:hAnsi="Arial"/>
        </w:rPr>
        <w:t xml:space="preserve"> ser adquiridas con carácter prioritario por las entidades ambientales de la jurisdicción correspondiente, las cuales realizarán los estudios necesarios para  establecer su verdadera capacidad de oferta de bienes y servicios ambientales para iniciar un proceso de recuperación, protección y conservación. </w:t>
      </w:r>
    </w:p>
    <w:p w14:paraId="5084DAE6" w14:textId="77777777" w:rsidR="007B2A8E" w:rsidRPr="00CF2C18" w:rsidRDefault="007B2A8E" w:rsidP="007B2A8E">
      <w:pPr>
        <w:pStyle w:val="CuerpoA"/>
        <w:jc w:val="both"/>
        <w:rPr>
          <w:rFonts w:ascii="Arial" w:eastAsia="Arial" w:hAnsi="Arial" w:cs="Arial"/>
        </w:rPr>
      </w:pPr>
    </w:p>
    <w:p w14:paraId="13CE8C63"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los ecosistemas de páramos han sido reconocidos como áreas de especial importancia ecológica que cuentan con una protección especial por parte del Estado, toda vez que resultan de vital importancia por los servicios ecosistémicos que prestan a la población colombiana, especialmente los relacionados con la estabilidad de los ciclos climáticos e hidrológicos y con la regulación de los flujos de agua en cantidad y calidad,  lo que hace de estos ecosistemas unas verdaderas “fábricas de agua”, donde nacen las principales estrellas fluviales de las cuales dependen el 85% del agua para consumo humano, riego y generación de electricidad del país. </w:t>
      </w:r>
    </w:p>
    <w:p w14:paraId="75EC7BD7" w14:textId="77777777" w:rsidR="007B2A8E" w:rsidRPr="00CF2C18" w:rsidRDefault="007B2A8E" w:rsidP="007B2A8E">
      <w:pPr>
        <w:pStyle w:val="CuerpoA"/>
        <w:jc w:val="both"/>
        <w:rPr>
          <w:rFonts w:ascii="Arial" w:eastAsia="Arial" w:hAnsi="Arial" w:cs="Arial"/>
        </w:rPr>
      </w:pPr>
    </w:p>
    <w:p w14:paraId="0C57EB0F"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 xml:space="preserve">Que al respecto, la Corte Constitucional mediante sentencia C-035 de 2016 dispuso: </w:t>
      </w:r>
      <w:r w:rsidRPr="00CF2C18">
        <w:rPr>
          <w:rStyle w:val="Nmerodepgina"/>
          <w:rFonts w:ascii="Arial" w:hAnsi="Arial"/>
          <w:i/>
          <w:iCs/>
        </w:rPr>
        <w:t xml:space="preserve">“Dentro de los distintos servicios ambientales que prestan los páramos se deben resaltar dos, que son fundamentales para la sociedad. Por una parte, los páramos son </w:t>
      </w:r>
      <w:r w:rsidRPr="00CF2C18">
        <w:rPr>
          <w:rStyle w:val="Nmerodepgina"/>
          <w:rFonts w:ascii="Arial" w:hAnsi="Arial"/>
          <w:i/>
          <w:iCs/>
        </w:rPr>
        <w:lastRenderedPageBreak/>
        <w:t>una pieza clave en la regulación del ciclo hídrico (en calidad y disponibilidad), en razón a que son recolectores y proveedores de agua potable de alta calidad y fácil distribución. Por otra parte, los páramos son “sumideros de carbono, es decir, almacenan y capturan carbono proveniente de la atmósfera…”</w:t>
      </w:r>
      <w:r w:rsidRPr="00CF2C18">
        <w:rPr>
          <w:rStyle w:val="Nmerodepgina"/>
          <w:rFonts w:ascii="Arial" w:eastAsia="Arial" w:hAnsi="Arial" w:cs="Arial"/>
          <w:i/>
          <w:iCs/>
          <w:vertAlign w:val="superscript"/>
        </w:rPr>
        <w:footnoteReference w:id="2"/>
      </w:r>
    </w:p>
    <w:p w14:paraId="23E14CFB" w14:textId="77777777" w:rsidR="007B2A8E" w:rsidRPr="00CF2C18" w:rsidRDefault="007B2A8E" w:rsidP="007B2A8E">
      <w:pPr>
        <w:pStyle w:val="CuerpoA"/>
        <w:jc w:val="both"/>
        <w:rPr>
          <w:rFonts w:ascii="Arial" w:eastAsia="Arial" w:hAnsi="Arial" w:cs="Arial"/>
        </w:rPr>
      </w:pPr>
    </w:p>
    <w:p w14:paraId="15530B4F"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Que con el objeto de establecer mecanismos y condiciones que permitieran la conservación de dichos ecosistemas, el hoy Ministerio de Ambiente y De</w:t>
      </w:r>
      <w:r w:rsidR="007A7B86" w:rsidRPr="00CF2C18">
        <w:rPr>
          <w:rStyle w:val="Nmerodepgina"/>
          <w:rFonts w:ascii="Arial" w:hAnsi="Arial"/>
        </w:rPr>
        <w:t>sarrollo Sostenible, expidió las Resolucio</w:t>
      </w:r>
      <w:r w:rsidRPr="00CF2C18">
        <w:rPr>
          <w:rStyle w:val="Nmerodepgina"/>
          <w:rFonts w:ascii="Arial" w:hAnsi="Arial"/>
        </w:rPr>
        <w:t>n</w:t>
      </w:r>
      <w:r w:rsidR="007A7B86" w:rsidRPr="00CF2C18">
        <w:rPr>
          <w:rStyle w:val="Nmerodepgina"/>
          <w:rFonts w:ascii="Arial" w:hAnsi="Arial"/>
        </w:rPr>
        <w:t>es</w:t>
      </w:r>
      <w:r w:rsidRPr="00CF2C18">
        <w:rPr>
          <w:rStyle w:val="Nmerodepgina"/>
          <w:rFonts w:ascii="Arial" w:hAnsi="Arial"/>
        </w:rPr>
        <w:t xml:space="preserve"> 769 de 2002 “</w:t>
      </w:r>
      <w:r w:rsidRPr="00CF2C18">
        <w:rPr>
          <w:rStyle w:val="Nmerodepgina"/>
          <w:rFonts w:ascii="Arial" w:hAnsi="Arial"/>
          <w:i/>
          <w:iCs/>
        </w:rPr>
        <w:t>por la cual se dictan disposiciones para contribuir a la protección, conservación y sostenibilidad de los páramos</w:t>
      </w:r>
      <w:r w:rsidRPr="00CF2C18">
        <w:rPr>
          <w:rStyle w:val="Nmerodepgina"/>
          <w:rFonts w:ascii="Arial" w:hAnsi="Arial"/>
        </w:rPr>
        <w:t>; 839 del  2003 “</w:t>
      </w:r>
      <w:r w:rsidRPr="00CF2C18">
        <w:rPr>
          <w:rStyle w:val="Nmerodepgina"/>
          <w:rFonts w:ascii="Arial" w:hAnsi="Arial"/>
          <w:i/>
          <w:iCs/>
        </w:rPr>
        <w:t>Por la cual se establecen los términos de referencia para la elaboración del Estudio sobre El Estado Actual de los Páramos</w:t>
      </w:r>
      <w:r w:rsidRPr="00CF2C18">
        <w:rPr>
          <w:rStyle w:val="Nmerodepgina"/>
          <w:rFonts w:ascii="Arial" w:hAnsi="Arial"/>
        </w:rPr>
        <w:t>” y 1128 de 2006 “</w:t>
      </w:r>
      <w:r w:rsidRPr="00CF2C18">
        <w:rPr>
          <w:rStyle w:val="Nmerodepgina"/>
          <w:rFonts w:ascii="Arial" w:hAnsi="Arial"/>
          <w:i/>
          <w:iCs/>
        </w:rPr>
        <w:t>Por la cual se modifica el artículo 10 de la Resolución 839 y el artículo 12 de la Resolución 157 de 2004 y se dictan otras disposiciones</w:t>
      </w:r>
      <w:r w:rsidRPr="00CF2C18">
        <w:rPr>
          <w:rStyle w:val="Nmerodepgina"/>
          <w:rFonts w:ascii="Arial" w:hAnsi="Arial"/>
        </w:rPr>
        <w:t>”.</w:t>
      </w:r>
    </w:p>
    <w:p w14:paraId="2DE58C2C" w14:textId="77777777" w:rsidR="007B2A8E" w:rsidRPr="00CF2C18" w:rsidRDefault="007B2A8E" w:rsidP="007B2A8E">
      <w:pPr>
        <w:pStyle w:val="CuerpoA"/>
        <w:jc w:val="both"/>
        <w:rPr>
          <w:rFonts w:ascii="Arial" w:eastAsia="Arial" w:hAnsi="Arial" w:cs="Arial"/>
        </w:rPr>
      </w:pPr>
    </w:p>
    <w:p w14:paraId="5A3F4FD8"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la Ley 1382 de 2010</w:t>
      </w:r>
      <w:r w:rsidRPr="00CF2C18">
        <w:rPr>
          <w:rStyle w:val="Nmerodepgina"/>
          <w:rFonts w:ascii="Arial" w:eastAsia="Arial" w:hAnsi="Arial" w:cs="Arial"/>
          <w:vertAlign w:val="superscript"/>
        </w:rPr>
        <w:footnoteReference w:id="3"/>
      </w:r>
      <w:r w:rsidRPr="00CF2C18">
        <w:rPr>
          <w:rStyle w:val="Nmerodepgina"/>
          <w:rFonts w:ascii="Arial" w:hAnsi="Arial"/>
        </w:rPr>
        <w:t>, consideró a los ecosistemas de páramo áreas excluibles de la minería, los cuales se identificarán de conformidad con la información cartográfica proporcionada por el Instituto de Investigación Alexander von Humboldt.</w:t>
      </w:r>
    </w:p>
    <w:p w14:paraId="49E705D5" w14:textId="77777777" w:rsidR="007B2A8E" w:rsidRPr="00CF2C18" w:rsidRDefault="007B2A8E" w:rsidP="007B2A8E">
      <w:pPr>
        <w:pStyle w:val="CuerpoA"/>
        <w:jc w:val="both"/>
        <w:rPr>
          <w:rFonts w:ascii="Arial" w:eastAsia="Arial" w:hAnsi="Arial" w:cs="Arial"/>
        </w:rPr>
      </w:pPr>
    </w:p>
    <w:p w14:paraId="3ED79997"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posteriormente, el Ministerio de Ambiente y Desarrollo Sostenible expidió la Resolución 937 de 2011, por medio de la cual adoptó la cartografía elaborada a escala 1:250.000 proporcionada por el Instituto de Investigación de Recursos Biológicos Alexander von Humboldt para la identificación y delimitación de los ecosistemas de páramos. </w:t>
      </w:r>
    </w:p>
    <w:p w14:paraId="702C0E31" w14:textId="77777777" w:rsidR="007B2A8E" w:rsidRPr="00CF2C18" w:rsidRDefault="007B2A8E" w:rsidP="007B2A8E">
      <w:pPr>
        <w:pStyle w:val="CuerpoA"/>
        <w:jc w:val="both"/>
        <w:rPr>
          <w:rFonts w:ascii="Arial" w:eastAsia="Arial" w:hAnsi="Arial" w:cs="Arial"/>
        </w:rPr>
      </w:pPr>
    </w:p>
    <w:p w14:paraId="652973EC"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la cartografía contenida en el Atlas de Páramos de Colombia del Instituto de Investigación Alexander von Humboldt, hasta tanto se contara con cartografía a escala más detallada. </w:t>
      </w:r>
    </w:p>
    <w:p w14:paraId="025103F9" w14:textId="77777777" w:rsidR="007B2A8E" w:rsidRPr="00CF2C18" w:rsidRDefault="007B2A8E" w:rsidP="007B2A8E">
      <w:pPr>
        <w:pStyle w:val="CuerpoA"/>
        <w:jc w:val="both"/>
        <w:rPr>
          <w:rFonts w:ascii="Arial" w:eastAsia="Arial" w:hAnsi="Arial" w:cs="Arial"/>
        </w:rPr>
      </w:pPr>
    </w:p>
    <w:p w14:paraId="791215C2" w14:textId="77777777" w:rsidR="007B2A8E" w:rsidRPr="00CF2C18" w:rsidRDefault="007B2A8E" w:rsidP="007B2A8E">
      <w:pPr>
        <w:pStyle w:val="CuerpoA"/>
        <w:jc w:val="both"/>
        <w:rPr>
          <w:rStyle w:val="Nmerodepgina"/>
          <w:rFonts w:ascii="Arial" w:eastAsia="Arial" w:hAnsi="Arial" w:cs="Arial"/>
          <w:i/>
          <w:iCs/>
        </w:rPr>
      </w:pPr>
      <w:r w:rsidRPr="00CF2C18">
        <w:rPr>
          <w:rStyle w:val="Nmerodepgina"/>
          <w:rFonts w:ascii="Arial" w:hAnsi="Arial"/>
        </w:rPr>
        <w:t>Que posteriormente mediante la expedición de la Ley 1753 de 2015, se dispuso en el artículo 173, entre otras cosas que</w:t>
      </w:r>
      <w:r w:rsidRPr="00CF2C18">
        <w:rPr>
          <w:rStyle w:val="Nmerodepgina"/>
          <w:rFonts w:ascii="Arial" w:hAnsi="Arial"/>
          <w:i/>
          <w:iCs/>
        </w:rPr>
        <w:t xml:space="preserve"> “En las áreas delimitadas como páramos no se podrán adelantar actividades agropecuarias ni de exploración o explotación de recursos naturales no renovables, ni construcción de refinerías de hidrocarburos.”;</w:t>
      </w:r>
    </w:p>
    <w:p w14:paraId="45D9BD6C" w14:textId="77777777" w:rsidR="007B2A8E" w:rsidRPr="00CF2C18" w:rsidRDefault="007B2A8E" w:rsidP="007B2A8E">
      <w:pPr>
        <w:pStyle w:val="CuerpoA"/>
        <w:jc w:val="both"/>
        <w:rPr>
          <w:rFonts w:ascii="Arial" w:eastAsia="Arial" w:hAnsi="Arial" w:cs="Arial"/>
        </w:rPr>
      </w:pPr>
    </w:p>
    <w:p w14:paraId="4D44B213"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Que así mismo, el precitado artículo señaló que e</w:t>
      </w:r>
      <w:r w:rsidR="004762DE" w:rsidRPr="00CF2C18">
        <w:rPr>
          <w:rStyle w:val="Nmerodepgina"/>
          <w:rFonts w:ascii="Arial" w:hAnsi="Arial"/>
        </w:rPr>
        <w:t>l proceso de delimitación debe</w:t>
      </w:r>
      <w:r w:rsidRPr="00CF2C18">
        <w:rPr>
          <w:rStyle w:val="Nmerodepgina"/>
          <w:rFonts w:ascii="Arial" w:hAnsi="Arial"/>
        </w:rPr>
        <w:t xml:space="preserve"> ser realizado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5F705493" w14:textId="77777777" w:rsidR="007B2A8E" w:rsidRPr="00CF2C18" w:rsidRDefault="007B2A8E" w:rsidP="007B2A8E">
      <w:pPr>
        <w:pStyle w:val="CuerpoA"/>
        <w:jc w:val="both"/>
        <w:rPr>
          <w:rFonts w:ascii="Arial" w:eastAsia="Arial" w:hAnsi="Arial" w:cs="Arial"/>
        </w:rPr>
      </w:pPr>
    </w:p>
    <w:p w14:paraId="736964CA" w14:textId="77777777" w:rsidR="007B2A8E" w:rsidRPr="00CF2C18" w:rsidRDefault="007B2A8E" w:rsidP="007B2A8E">
      <w:pPr>
        <w:pStyle w:val="Cuerpo"/>
        <w:jc w:val="both"/>
        <w:rPr>
          <w:rStyle w:val="Nmerodepgina"/>
          <w:rFonts w:ascii="Arial" w:eastAsia="Arial" w:hAnsi="Arial" w:cs="Arial"/>
        </w:rPr>
      </w:pPr>
      <w:r w:rsidRPr="00CF2C18">
        <w:rPr>
          <w:rStyle w:val="Nmerodepgina"/>
          <w:rFonts w:ascii="Arial" w:hAnsi="Arial"/>
        </w:rPr>
        <w:t xml:space="preserve">Que mediante la Sentencia C-035 de 2016, la Corte Constitucional analizó la constitucionalidad del precitado artículo señalando que la prohibición de adelantar actividades agropecuarias, de exploración o explotación de recursos naturales no renovables o de construcción de refinerías de hidrocarburos se encuentra ajustado a la Constitución al concluir que ”… </w:t>
      </w:r>
      <w:r w:rsidRPr="00CF2C18">
        <w:rPr>
          <w:rStyle w:val="Nmerodepgina"/>
          <w:rFonts w:ascii="Arial" w:hAnsi="Arial"/>
          <w:i/>
          <w:iCs/>
        </w:rPr>
        <w:t xml:space="preserve">la libertad económica y los derechos de los particulares a explotar los recursos de propiedad del Estado deben ceder debido a tres razones principales. En primer lugar, debido a que los páramos se encuentran en una situación de déficit de protección, pues no hacen parte del sistema de áreas protegidas, ni de </w:t>
      </w:r>
      <w:r w:rsidRPr="00CF2C18">
        <w:rPr>
          <w:rStyle w:val="Nmerodepgina"/>
          <w:rFonts w:ascii="Arial" w:hAnsi="Arial"/>
          <w:i/>
          <w:iCs/>
        </w:rPr>
        <w:lastRenderedPageBreak/>
        <w:t xml:space="preserve">ningún otro instrumento que les provea una protección especial. En segundo lugar, los páramos cumplen un papel fundamental en la regulación del ciclo del agua potable en nuestro país, y proveen de agua económica y de alta calidad para el consumo humano al 70% de la población colombiana. En tercera medida, los páramos son ecosistemas que tienen bajas temperaturas y poco oxígeno, y que se han desarrollado en relativo aislamiento, lo cual los hace especialmente vulnerables a las afectaciones externas.” </w:t>
      </w:r>
    </w:p>
    <w:p w14:paraId="2D4C8DF9" w14:textId="77777777" w:rsidR="007B2A8E" w:rsidRPr="00CF2C18" w:rsidRDefault="007B2A8E" w:rsidP="007B2A8E">
      <w:pPr>
        <w:pStyle w:val="Cuerpo"/>
        <w:jc w:val="both"/>
        <w:rPr>
          <w:rFonts w:ascii="Arial" w:eastAsia="Arial" w:hAnsi="Arial" w:cs="Arial"/>
        </w:rPr>
      </w:pPr>
    </w:p>
    <w:p w14:paraId="6CEF5535" w14:textId="77777777" w:rsidR="0004199C" w:rsidRPr="00CF2C18" w:rsidRDefault="007B2A8E" w:rsidP="007B2A8E">
      <w:pPr>
        <w:pStyle w:val="CuerpoA"/>
        <w:jc w:val="both"/>
        <w:rPr>
          <w:rFonts w:ascii="Arial" w:eastAsiaTheme="minorHAnsi" w:hAnsi="Arial" w:cs="Arial"/>
          <w:lang w:eastAsia="en-US"/>
        </w:rPr>
      </w:pPr>
      <w:r w:rsidRPr="00CF2C18">
        <w:rPr>
          <w:rStyle w:val="Nmerodepgina"/>
          <w:rFonts w:ascii="Arial" w:hAnsi="Arial"/>
        </w:rPr>
        <w:t xml:space="preserve">Que 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 </w:t>
      </w:r>
      <w:r w:rsidRPr="00CF2C18">
        <w:rPr>
          <w:rFonts w:ascii="Arial" w:eastAsiaTheme="minorHAnsi" w:hAnsi="Arial" w:cs="Arial"/>
          <w:lang w:eastAsia="en-US"/>
        </w:rPr>
        <w:t>la</w:t>
      </w:r>
      <w:r w:rsidR="007C3210" w:rsidRPr="00CF2C18">
        <w:rPr>
          <w:rFonts w:ascii="Arial" w:eastAsiaTheme="minorHAnsi" w:hAnsi="Arial" w:cs="Arial"/>
          <w:lang w:eastAsia="en-US"/>
        </w:rPr>
        <w:t>s Corporaciones Autónomas Regionales</w:t>
      </w:r>
      <w:r w:rsidR="00F810BA" w:rsidRPr="00CF2C18">
        <w:rPr>
          <w:rFonts w:ascii="Arial" w:eastAsiaTheme="minorHAnsi" w:hAnsi="Arial" w:cs="Arial"/>
          <w:lang w:eastAsia="en-US"/>
        </w:rPr>
        <w:t>.</w:t>
      </w:r>
    </w:p>
    <w:p w14:paraId="34A4C498" w14:textId="77777777" w:rsidR="0004199C" w:rsidRPr="00CF2C18" w:rsidRDefault="0004199C" w:rsidP="007B2A8E">
      <w:pPr>
        <w:pStyle w:val="CuerpoA"/>
        <w:jc w:val="both"/>
        <w:rPr>
          <w:rFonts w:ascii="Arial" w:eastAsiaTheme="minorHAnsi" w:hAnsi="Arial" w:cs="Arial"/>
          <w:lang w:eastAsia="en-US"/>
        </w:rPr>
      </w:pPr>
    </w:p>
    <w:p w14:paraId="3016DC41" w14:textId="77777777" w:rsidR="00FF0945" w:rsidRDefault="0004199C" w:rsidP="0004199C">
      <w:pPr>
        <w:jc w:val="both"/>
        <w:rPr>
          <w:rStyle w:val="Nmerodepgina"/>
          <w:rFonts w:ascii="Arial" w:hAnsi="Arial"/>
          <w:szCs w:val="24"/>
        </w:rPr>
      </w:pPr>
      <w:r w:rsidRPr="00CF2C18">
        <w:rPr>
          <w:rStyle w:val="Nmerodepgina"/>
          <w:rFonts w:ascii="Arial" w:hAnsi="Arial"/>
          <w:szCs w:val="24"/>
        </w:rPr>
        <w:t xml:space="preserve">Que los estudios técnicos determinan que el Área de </w:t>
      </w:r>
      <w:r w:rsidR="00C17B08">
        <w:rPr>
          <w:rStyle w:val="Nmerodepgina"/>
          <w:rFonts w:ascii="Arial" w:hAnsi="Arial"/>
          <w:szCs w:val="24"/>
        </w:rPr>
        <w:t xml:space="preserve">Páramo de </w:t>
      </w:r>
      <w:r w:rsidR="009F441C">
        <w:rPr>
          <w:rStyle w:val="Nmerodepgina"/>
          <w:rFonts w:ascii="Arial" w:hAnsi="Arial"/>
          <w:szCs w:val="24"/>
        </w:rPr>
        <w:t>Sotará</w:t>
      </w:r>
      <w:r w:rsidR="00C17B08">
        <w:rPr>
          <w:rStyle w:val="Nmerodepgina"/>
          <w:rFonts w:ascii="Arial" w:hAnsi="Arial"/>
          <w:szCs w:val="24"/>
        </w:rPr>
        <w:t xml:space="preserve"> se encuentra en jurisdicción de </w:t>
      </w:r>
      <w:r w:rsidR="00BC7BCF">
        <w:rPr>
          <w:rStyle w:val="Nmerodepgina"/>
          <w:rFonts w:ascii="Arial" w:hAnsi="Arial"/>
          <w:szCs w:val="24"/>
        </w:rPr>
        <w:t>la Corporación Autónoma Regional del C</w:t>
      </w:r>
      <w:r w:rsidR="009F441C">
        <w:rPr>
          <w:rStyle w:val="Nmerodepgina"/>
          <w:rFonts w:ascii="Arial" w:hAnsi="Arial"/>
          <w:szCs w:val="24"/>
        </w:rPr>
        <w:t>auca</w:t>
      </w:r>
      <w:r w:rsidR="00BC7BCF">
        <w:rPr>
          <w:rStyle w:val="Nmerodepgina"/>
          <w:rFonts w:ascii="Arial" w:hAnsi="Arial"/>
          <w:szCs w:val="24"/>
        </w:rPr>
        <w:t xml:space="preserve"> </w:t>
      </w:r>
      <w:r w:rsidR="00F94D5D">
        <w:rPr>
          <w:rStyle w:val="Nmerodepgina"/>
          <w:rFonts w:ascii="Arial" w:hAnsi="Arial"/>
          <w:szCs w:val="24"/>
        </w:rPr>
        <w:t>(</w:t>
      </w:r>
      <w:r w:rsidR="009F441C">
        <w:rPr>
          <w:rStyle w:val="Nmerodepgina"/>
          <w:rFonts w:ascii="Arial" w:hAnsi="Arial"/>
          <w:szCs w:val="24"/>
        </w:rPr>
        <w:t>CRC</w:t>
      </w:r>
      <w:r w:rsidR="00F94D5D">
        <w:rPr>
          <w:rStyle w:val="Nmerodepgina"/>
          <w:rFonts w:ascii="Arial" w:hAnsi="Arial"/>
          <w:szCs w:val="24"/>
        </w:rPr>
        <w:t>) y de la Corporación Autónoma Regional de</w:t>
      </w:r>
      <w:r w:rsidR="009F441C">
        <w:rPr>
          <w:rStyle w:val="Nmerodepgina"/>
          <w:rFonts w:ascii="Arial" w:hAnsi="Arial"/>
          <w:szCs w:val="24"/>
        </w:rPr>
        <w:t>l Alto Magdalena</w:t>
      </w:r>
      <w:r w:rsidR="00F94D5D">
        <w:rPr>
          <w:rStyle w:val="Nmerodepgina"/>
          <w:rFonts w:ascii="Arial" w:hAnsi="Arial"/>
          <w:szCs w:val="24"/>
        </w:rPr>
        <w:t xml:space="preserve"> (</w:t>
      </w:r>
      <w:r w:rsidR="009F441C">
        <w:rPr>
          <w:rStyle w:val="Nmerodepgina"/>
          <w:rFonts w:ascii="Arial" w:hAnsi="Arial"/>
          <w:szCs w:val="24"/>
        </w:rPr>
        <w:t>CAM</w:t>
      </w:r>
      <w:r w:rsidR="00F94D5D">
        <w:rPr>
          <w:rStyle w:val="Nmerodepgina"/>
          <w:rFonts w:ascii="Arial" w:hAnsi="Arial"/>
          <w:szCs w:val="24"/>
        </w:rPr>
        <w:t>).</w:t>
      </w:r>
    </w:p>
    <w:p w14:paraId="780C65B4" w14:textId="77777777" w:rsidR="00D06CB1" w:rsidRPr="00CF2C18" w:rsidRDefault="00D06CB1" w:rsidP="0004199C">
      <w:pPr>
        <w:jc w:val="both"/>
        <w:rPr>
          <w:rFonts w:ascii="Arial" w:eastAsiaTheme="minorHAnsi" w:hAnsi="Arial" w:cs="Arial"/>
          <w:szCs w:val="24"/>
          <w:lang w:eastAsia="en-US"/>
        </w:rPr>
      </w:pPr>
    </w:p>
    <w:p w14:paraId="0EA69E28" w14:textId="77777777" w:rsidR="00D06CB1" w:rsidRDefault="00D06CB1" w:rsidP="00D06CB1">
      <w:pPr>
        <w:pStyle w:val="CuerpoA"/>
        <w:jc w:val="both"/>
        <w:rPr>
          <w:rStyle w:val="Nmerodepgina"/>
          <w:rFonts w:ascii="Arial" w:hAnsi="Arial"/>
        </w:rPr>
      </w:pPr>
      <w:r w:rsidRPr="00CF2C18">
        <w:rPr>
          <w:rStyle w:val="Nmerodepgina"/>
          <w:rFonts w:ascii="Arial" w:hAnsi="Arial"/>
        </w:rPr>
        <w:t xml:space="preserve">Que </w:t>
      </w:r>
      <w:r w:rsidR="009F441C">
        <w:rPr>
          <w:rStyle w:val="Nmerodepgina"/>
          <w:rFonts w:ascii="Arial" w:hAnsi="Arial"/>
        </w:rPr>
        <w:t xml:space="preserve">considerando que el Páramo de Sotará no cuenta con cartografía del área de referencia a escala 1:25.000 generada por </w:t>
      </w:r>
      <w:r w:rsidRPr="00CF2C18">
        <w:rPr>
          <w:rStyle w:val="Nmerodepgina"/>
          <w:rFonts w:ascii="Arial" w:hAnsi="Arial"/>
        </w:rPr>
        <w:t xml:space="preserve">el Instituto </w:t>
      </w:r>
      <w:r w:rsidR="009F441C">
        <w:rPr>
          <w:rStyle w:val="Nmerodepgina"/>
          <w:rFonts w:ascii="Arial" w:hAnsi="Arial"/>
        </w:rPr>
        <w:t xml:space="preserve">de Investigación de Recursos Biológicos </w:t>
      </w:r>
      <w:r w:rsidRPr="00CF2C18">
        <w:rPr>
          <w:rStyle w:val="Nmerodepgina"/>
          <w:rFonts w:ascii="Arial" w:hAnsi="Arial"/>
        </w:rPr>
        <w:t>Alexander von Humboldt</w:t>
      </w:r>
      <w:r w:rsidR="009F441C">
        <w:rPr>
          <w:rStyle w:val="Nmerodepgina"/>
          <w:rFonts w:ascii="Arial" w:hAnsi="Arial"/>
        </w:rPr>
        <w:t xml:space="preserve">, </w:t>
      </w:r>
      <w:r w:rsidR="009F441C">
        <w:rPr>
          <w:rFonts w:ascii="Arial" w:hAnsi="Arial" w:cs="Arial"/>
        </w:rPr>
        <w:t>se toma como área de referencia la cartografía a escala 1:100.000 desarrollada por dicho Instituto en el año 2012, según lo establecido por el artículo 173 de la Ley 1753 de 2015.</w:t>
      </w:r>
    </w:p>
    <w:p w14:paraId="290E306F" w14:textId="77777777" w:rsidR="00EB3D23" w:rsidRDefault="00EB3D23" w:rsidP="00D06CB1">
      <w:pPr>
        <w:pStyle w:val="CuerpoA"/>
        <w:jc w:val="both"/>
        <w:rPr>
          <w:rStyle w:val="Nmerodepgina"/>
          <w:rFonts w:ascii="Arial" w:hAnsi="Arial"/>
        </w:rPr>
      </w:pPr>
    </w:p>
    <w:p w14:paraId="2064EC3E" w14:textId="77777777" w:rsidR="00EB3D23" w:rsidRPr="00CF2C18" w:rsidRDefault="00EB3D23" w:rsidP="00D06CB1">
      <w:pPr>
        <w:pStyle w:val="CuerpoA"/>
        <w:jc w:val="both"/>
        <w:rPr>
          <w:rStyle w:val="Nmerodepgina"/>
          <w:rFonts w:ascii="Arial" w:eastAsia="Arial" w:hAnsi="Arial" w:cs="Arial"/>
        </w:rPr>
      </w:pPr>
      <w:r>
        <w:rPr>
          <w:rStyle w:val="Nmerodepgina"/>
          <w:rFonts w:ascii="Arial" w:hAnsi="Arial"/>
        </w:rPr>
        <w:t xml:space="preserve">Que las Corporaciones Autónomas Regionales del </w:t>
      </w:r>
      <w:r w:rsidR="009F441C">
        <w:rPr>
          <w:rStyle w:val="Nmerodepgina"/>
          <w:rFonts w:ascii="Arial" w:hAnsi="Arial"/>
        </w:rPr>
        <w:t>Cauca</w:t>
      </w:r>
      <w:r>
        <w:rPr>
          <w:rStyle w:val="Nmerodepgina"/>
          <w:rFonts w:ascii="Arial" w:hAnsi="Arial"/>
        </w:rPr>
        <w:t xml:space="preserve"> (</w:t>
      </w:r>
      <w:r w:rsidR="009F441C">
        <w:rPr>
          <w:rStyle w:val="Nmerodepgina"/>
          <w:rFonts w:ascii="Arial" w:hAnsi="Arial"/>
        </w:rPr>
        <w:t>CRC</w:t>
      </w:r>
      <w:r>
        <w:rPr>
          <w:rStyle w:val="Nmerodepgina"/>
          <w:rFonts w:ascii="Arial" w:hAnsi="Arial"/>
        </w:rPr>
        <w:t>) y de</w:t>
      </w:r>
      <w:r w:rsidR="009F441C">
        <w:rPr>
          <w:rStyle w:val="Nmerodepgina"/>
          <w:rFonts w:ascii="Arial" w:hAnsi="Arial"/>
        </w:rPr>
        <w:t>l</w:t>
      </w:r>
      <w:r>
        <w:rPr>
          <w:rStyle w:val="Nmerodepgina"/>
          <w:rFonts w:ascii="Arial" w:hAnsi="Arial"/>
        </w:rPr>
        <w:t xml:space="preserve"> </w:t>
      </w:r>
      <w:r w:rsidR="009F441C">
        <w:rPr>
          <w:rStyle w:val="Nmerodepgina"/>
          <w:rFonts w:ascii="Arial" w:hAnsi="Arial"/>
        </w:rPr>
        <w:t xml:space="preserve">Alto Magdalena </w:t>
      </w:r>
      <w:r>
        <w:rPr>
          <w:rStyle w:val="Nmerodepgina"/>
          <w:rFonts w:ascii="Arial" w:hAnsi="Arial"/>
        </w:rPr>
        <w:t>(C</w:t>
      </w:r>
      <w:r w:rsidR="009F441C">
        <w:rPr>
          <w:rStyle w:val="Nmerodepgina"/>
          <w:rFonts w:ascii="Arial" w:hAnsi="Arial"/>
        </w:rPr>
        <w:t>AM</w:t>
      </w:r>
      <w:r>
        <w:rPr>
          <w:rStyle w:val="Nmerodepgina"/>
          <w:rFonts w:ascii="Arial" w:hAnsi="Arial"/>
        </w:rPr>
        <w:t>), mediante escritos radicados bajo los No</w:t>
      </w:r>
      <w:r w:rsidR="009F441C">
        <w:rPr>
          <w:rStyle w:val="Nmerodepgina"/>
          <w:rFonts w:ascii="Arial" w:hAnsi="Arial"/>
        </w:rPr>
        <w:t>s</w:t>
      </w:r>
      <w:r>
        <w:rPr>
          <w:rStyle w:val="Nmerodepgina"/>
          <w:rFonts w:ascii="Arial" w:hAnsi="Arial"/>
        </w:rPr>
        <w:t xml:space="preserve">. </w:t>
      </w:r>
      <w:r w:rsidR="0071375E">
        <w:rPr>
          <w:rStyle w:val="Nmerodepgina"/>
          <w:rFonts w:ascii="Arial" w:hAnsi="Arial"/>
        </w:rPr>
        <w:t>E1-2016-</w:t>
      </w:r>
      <w:r w:rsidR="00A2122F">
        <w:rPr>
          <w:rStyle w:val="Nmerodepgina"/>
          <w:rFonts w:ascii="Arial" w:hAnsi="Arial"/>
        </w:rPr>
        <w:t>6236</w:t>
      </w:r>
      <w:r w:rsidR="0071375E">
        <w:rPr>
          <w:rStyle w:val="Nmerodepgina"/>
          <w:rFonts w:ascii="Arial" w:hAnsi="Arial"/>
        </w:rPr>
        <w:t xml:space="preserve"> del </w:t>
      </w:r>
      <w:r w:rsidR="00A2122F">
        <w:rPr>
          <w:rStyle w:val="Nmerodepgina"/>
          <w:rFonts w:ascii="Arial" w:hAnsi="Arial"/>
        </w:rPr>
        <w:t>2</w:t>
      </w:r>
      <w:r w:rsidR="0071375E">
        <w:rPr>
          <w:rStyle w:val="Nmerodepgina"/>
          <w:rFonts w:ascii="Arial" w:hAnsi="Arial"/>
        </w:rPr>
        <w:t xml:space="preserve">3 de </w:t>
      </w:r>
      <w:r w:rsidR="00A2122F">
        <w:rPr>
          <w:rStyle w:val="Nmerodepgina"/>
          <w:rFonts w:ascii="Arial" w:hAnsi="Arial"/>
        </w:rPr>
        <w:t>febrero</w:t>
      </w:r>
      <w:r w:rsidR="0071375E">
        <w:rPr>
          <w:rStyle w:val="Nmerodepgina"/>
          <w:rFonts w:ascii="Arial" w:hAnsi="Arial"/>
        </w:rPr>
        <w:t xml:space="preserve"> de 2016 </w:t>
      </w:r>
      <w:r w:rsidR="0071375E" w:rsidRPr="004C69C5">
        <w:rPr>
          <w:rStyle w:val="Nmerodepgina"/>
          <w:rFonts w:ascii="Arial" w:hAnsi="Arial"/>
        </w:rPr>
        <w:t>y E1-2017-027</w:t>
      </w:r>
      <w:r w:rsidR="00A2122F" w:rsidRPr="004C69C5">
        <w:rPr>
          <w:rStyle w:val="Nmerodepgina"/>
          <w:rFonts w:ascii="Arial" w:hAnsi="Arial"/>
        </w:rPr>
        <w:t>058</w:t>
      </w:r>
      <w:r w:rsidR="0071375E" w:rsidRPr="004C69C5">
        <w:rPr>
          <w:rStyle w:val="Nmerodepgina"/>
          <w:rFonts w:ascii="Arial" w:hAnsi="Arial"/>
        </w:rPr>
        <w:t xml:space="preserve"> del 1</w:t>
      </w:r>
      <w:r w:rsidR="00A2122F" w:rsidRPr="004C69C5">
        <w:rPr>
          <w:rStyle w:val="Nmerodepgina"/>
          <w:rFonts w:ascii="Arial" w:hAnsi="Arial"/>
        </w:rPr>
        <w:t>0</w:t>
      </w:r>
      <w:r w:rsidR="0071375E" w:rsidRPr="004C69C5">
        <w:rPr>
          <w:rStyle w:val="Nmerodepgina"/>
          <w:rFonts w:ascii="Arial" w:hAnsi="Arial"/>
        </w:rPr>
        <w:t xml:space="preserve"> de octubre de 2017</w:t>
      </w:r>
      <w:r w:rsidR="00DF2699">
        <w:rPr>
          <w:rStyle w:val="Nmerodepgina"/>
          <w:rFonts w:ascii="Arial" w:hAnsi="Arial"/>
        </w:rPr>
        <w:t xml:space="preserve">, respectivamente, entregaron a este Ministerio los estudios técnicos, económicos, sociales y ambientales para la delimitación del Páramo de </w:t>
      </w:r>
      <w:r w:rsidR="00DA51EF">
        <w:rPr>
          <w:rStyle w:val="Nmerodepgina"/>
          <w:rFonts w:ascii="Arial" w:hAnsi="Arial"/>
        </w:rPr>
        <w:t>Sotará</w:t>
      </w:r>
      <w:r w:rsidR="00DF2699">
        <w:rPr>
          <w:rStyle w:val="Nmerodepgina"/>
          <w:rFonts w:ascii="Arial" w:hAnsi="Arial"/>
        </w:rPr>
        <w:t xml:space="preserve">. </w:t>
      </w:r>
    </w:p>
    <w:p w14:paraId="5AC7B8CD" w14:textId="77777777" w:rsidR="0004199C" w:rsidRPr="00DA51EF" w:rsidRDefault="0004199C" w:rsidP="0004199C">
      <w:pPr>
        <w:pStyle w:val="CuerpoA"/>
        <w:jc w:val="both"/>
        <w:rPr>
          <w:rFonts w:ascii="Arial" w:eastAsia="Arial" w:hAnsi="Arial" w:cs="Arial"/>
          <w:highlight w:val="yellow"/>
        </w:rPr>
      </w:pPr>
    </w:p>
    <w:p w14:paraId="3B0965BE" w14:textId="77777777" w:rsidR="0004199C" w:rsidRPr="00CF2C18" w:rsidRDefault="0004199C" w:rsidP="0004199C">
      <w:pPr>
        <w:pStyle w:val="CuerpoA"/>
        <w:jc w:val="both"/>
        <w:rPr>
          <w:rFonts w:ascii="Arial" w:eastAsia="Arial" w:hAnsi="Arial" w:cs="Arial"/>
          <w:lang w:val="es-ES"/>
        </w:rPr>
      </w:pPr>
      <w:r w:rsidRPr="00CF2C18">
        <w:rPr>
          <w:rFonts w:ascii="Arial" w:eastAsia="Arial" w:hAnsi="Arial" w:cs="Arial"/>
          <w:lang w:val="es-ES"/>
        </w:rPr>
        <w:t xml:space="preserve">Que la delimitación de áreas de páramo se realiza en el marco de lo dispuesto por la Ley 1753 de 2015, con el fin de proteger estos ecosistemas del desarrollo de actividades agropecuarias, mineras o de hidrocarburos, y potenciar su papel en la regulación del ciclo hidrológico. El concepto de “ecosistema” contenido en el Convenio Sobre la Diversidad Biológica, del cual Colombia es País Parte y que fue aprobado por la Ley 165 de 1994, que señala </w:t>
      </w:r>
      <w:r w:rsidRPr="00CF2C18">
        <w:rPr>
          <w:rFonts w:ascii="Arial" w:eastAsia="Arial" w:hAnsi="Arial" w:cs="Arial"/>
          <w:i/>
          <w:lang w:val="es-ES"/>
        </w:rPr>
        <w:t>“por ecosistema se entiende un complejo dinámico de comunidades vegetales, animales y de microorganismos y su medio no viviente que interactúan como una unidad funcional</w:t>
      </w:r>
      <w:r w:rsidRPr="00CF2C18">
        <w:rPr>
          <w:rFonts w:ascii="Arial" w:eastAsia="Arial" w:hAnsi="Arial" w:cs="Arial"/>
          <w:lang w:val="es-ES"/>
        </w:rPr>
        <w:t xml:space="preserve">, y la identificación de los factores formadores del ecosistema que pueden determinar el área potencial de su distribución como son: clima, suelos, </w:t>
      </w:r>
      <w:proofErr w:type="spellStart"/>
      <w:r w:rsidRPr="00CF2C18">
        <w:rPr>
          <w:rFonts w:ascii="Arial" w:eastAsia="Arial" w:hAnsi="Arial" w:cs="Arial"/>
          <w:lang w:val="es-ES"/>
        </w:rPr>
        <w:t>geoformas</w:t>
      </w:r>
      <w:proofErr w:type="spellEnd"/>
      <w:r w:rsidRPr="00CF2C18">
        <w:rPr>
          <w:rFonts w:ascii="Arial" w:eastAsia="Arial" w:hAnsi="Arial" w:cs="Arial"/>
          <w:lang w:val="es-ES"/>
        </w:rPr>
        <w:t xml:space="preserve"> y especies de flora y fauna.</w:t>
      </w:r>
    </w:p>
    <w:p w14:paraId="7290F89F" w14:textId="77777777" w:rsidR="0004199C" w:rsidRPr="00CF2C18" w:rsidRDefault="0004199C" w:rsidP="0004199C">
      <w:pPr>
        <w:pStyle w:val="CuerpoA"/>
        <w:jc w:val="both"/>
        <w:rPr>
          <w:rFonts w:ascii="Arial" w:eastAsia="Arial" w:hAnsi="Arial" w:cs="Arial"/>
          <w:highlight w:val="yellow"/>
          <w:lang w:val="es-ES"/>
        </w:rPr>
      </w:pPr>
    </w:p>
    <w:p w14:paraId="3E9EDA5B" w14:textId="77777777" w:rsidR="0004199C" w:rsidRPr="00CF2C18" w:rsidRDefault="0004199C" w:rsidP="0004199C">
      <w:pPr>
        <w:pStyle w:val="CuerpoA"/>
        <w:jc w:val="both"/>
        <w:rPr>
          <w:rFonts w:ascii="Arial" w:eastAsia="Arial" w:hAnsi="Arial" w:cs="Arial"/>
          <w:lang w:val="es-ES"/>
        </w:rPr>
      </w:pPr>
      <w:r w:rsidRPr="00CF2C18">
        <w:rPr>
          <w:rFonts w:ascii="Arial" w:eastAsia="Arial" w:hAnsi="Arial" w:cs="Arial"/>
          <w:lang w:val="es-ES"/>
        </w:rPr>
        <w:t xml:space="preserve">Que en el marco de lo dispuesto en la Ley 165 de 1994 y el Título 2, Capítulo 1, Sección 1, del Decreto Único Ambiental 1076 de 2015, un área natural protegida es </w:t>
      </w:r>
      <w:r w:rsidRPr="00CF2C18">
        <w:rPr>
          <w:rFonts w:ascii="Arial" w:eastAsia="Arial" w:hAnsi="Arial" w:cs="Arial"/>
          <w:i/>
          <w:lang w:val="es-ES"/>
        </w:rPr>
        <w:t>el “Área definida geográficamente que haya sido designada, regulada y administrada a fin de alcanzar objetivos específicos de conservación”</w:t>
      </w:r>
      <w:r w:rsidRPr="00CF2C18">
        <w:rPr>
          <w:rFonts w:ascii="Arial" w:eastAsia="Arial" w:hAnsi="Arial" w:cs="Arial"/>
          <w:lang w:val="es-ES"/>
        </w:rPr>
        <w:t xml:space="preserve">. Estas áreas representan una de las estrategias más importantes para conservar la biodiversidad </w:t>
      </w:r>
      <w:r w:rsidRPr="00CF2C18">
        <w:rPr>
          <w:rFonts w:ascii="Arial" w:eastAsia="Arial" w:hAnsi="Arial" w:cs="Arial"/>
          <w:i/>
          <w:lang w:val="es-ES"/>
        </w:rPr>
        <w:t>in situ</w:t>
      </w:r>
      <w:r w:rsidRPr="00CF2C18">
        <w:rPr>
          <w:rFonts w:ascii="Arial" w:eastAsia="Arial" w:hAnsi="Arial" w:cs="Arial"/>
          <w:lang w:val="es-ES"/>
        </w:rPr>
        <w:t xml:space="preserve">, ya que por medio del diseño y puesta en marcha de diferentes medidas de manejo, se asegura la conservación de los valores naturales, culturales y los servicios ecosistémicos que conservan y proveen. </w:t>
      </w:r>
    </w:p>
    <w:p w14:paraId="6F2BB2CB" w14:textId="77777777" w:rsidR="0004199C" w:rsidRPr="00CF2C18" w:rsidRDefault="0004199C" w:rsidP="0004199C">
      <w:pPr>
        <w:pStyle w:val="CuerpoA"/>
        <w:jc w:val="both"/>
        <w:rPr>
          <w:rFonts w:ascii="Arial" w:eastAsia="Arial" w:hAnsi="Arial" w:cs="Arial"/>
          <w:highlight w:val="yellow"/>
          <w:lang w:val="es-ES"/>
        </w:rPr>
      </w:pPr>
    </w:p>
    <w:p w14:paraId="7A76F880" w14:textId="77777777" w:rsidR="0004199C" w:rsidRPr="00CF2C18" w:rsidRDefault="0004199C" w:rsidP="0004199C">
      <w:pPr>
        <w:pStyle w:val="CuerpoA"/>
        <w:jc w:val="both"/>
        <w:rPr>
          <w:rFonts w:ascii="Arial" w:eastAsia="Arial" w:hAnsi="Arial" w:cs="Arial"/>
          <w:color w:val="auto"/>
          <w:lang w:val="es-ES"/>
        </w:rPr>
      </w:pPr>
      <w:r w:rsidRPr="00CF2C18">
        <w:rPr>
          <w:rFonts w:ascii="Arial" w:eastAsia="Arial" w:hAnsi="Arial" w:cs="Arial"/>
          <w:color w:val="auto"/>
          <w:lang w:val="es-ES"/>
        </w:rPr>
        <w:lastRenderedPageBreak/>
        <w:t>Que así las cosas, un área protegida no se restringe a un ecosistema, y hace parte de ésta una muestra representativa de uno o varios tipos de ecosistemas, mientras que la delimitación del área de páramo contiene un único ecosistema.</w:t>
      </w:r>
    </w:p>
    <w:p w14:paraId="41282FED" w14:textId="77777777" w:rsidR="00D06CB1" w:rsidRPr="00CF2C18" w:rsidRDefault="00D06CB1" w:rsidP="0004199C">
      <w:pPr>
        <w:pStyle w:val="CuerpoA"/>
        <w:jc w:val="both"/>
        <w:rPr>
          <w:rFonts w:ascii="Arial" w:eastAsia="Arial" w:hAnsi="Arial" w:cs="Arial"/>
          <w:color w:val="auto"/>
          <w:lang w:val="es-ES"/>
        </w:rPr>
      </w:pPr>
    </w:p>
    <w:p w14:paraId="3DC36074" w14:textId="77777777" w:rsidR="00D06CB1" w:rsidRPr="00F61E03" w:rsidRDefault="00A13187" w:rsidP="00D06CB1">
      <w:pPr>
        <w:pStyle w:val="CuerpoA"/>
        <w:jc w:val="both"/>
        <w:rPr>
          <w:rStyle w:val="Nmerodepgina"/>
          <w:rFonts w:ascii="Arial" w:hAnsi="Arial"/>
        </w:rPr>
      </w:pPr>
      <w:r w:rsidRPr="00CF2C18">
        <w:rPr>
          <w:rStyle w:val="Nmerodepgina"/>
          <w:rFonts w:ascii="Arial" w:hAnsi="Arial"/>
        </w:rPr>
        <w:t>Que con base en la</w:t>
      </w:r>
      <w:r w:rsidR="00D06CB1" w:rsidRPr="00CF2C18">
        <w:rPr>
          <w:rStyle w:val="Nmerodepgina"/>
          <w:rFonts w:ascii="Arial" w:hAnsi="Arial"/>
        </w:rPr>
        <w:t xml:space="preserve"> información</w:t>
      </w:r>
      <w:r w:rsidRPr="00CF2C18">
        <w:rPr>
          <w:rStyle w:val="Nmerodepgina"/>
          <w:rFonts w:ascii="Arial" w:hAnsi="Arial"/>
        </w:rPr>
        <w:t xml:space="preserve"> entregada por el Instituto</w:t>
      </w:r>
      <w:r w:rsidR="00DA51EF">
        <w:rPr>
          <w:rStyle w:val="Nmerodepgina"/>
          <w:rFonts w:ascii="Arial" w:hAnsi="Arial"/>
        </w:rPr>
        <w:t xml:space="preserve"> de Investigación de Recursos Biológicos</w:t>
      </w:r>
      <w:r w:rsidRPr="00CF2C18">
        <w:rPr>
          <w:rStyle w:val="Nmerodepgina"/>
          <w:rFonts w:ascii="Arial" w:hAnsi="Arial"/>
        </w:rPr>
        <w:t xml:space="preserve"> Alexander von Humboldt como por </w:t>
      </w:r>
      <w:r w:rsidR="00A02362">
        <w:rPr>
          <w:rStyle w:val="Nmerodepgina"/>
          <w:rFonts w:ascii="Arial" w:hAnsi="Arial"/>
        </w:rPr>
        <w:t xml:space="preserve">las Corporaciones Autónomas Regionales del </w:t>
      </w:r>
      <w:r w:rsidR="00DA51EF">
        <w:rPr>
          <w:rStyle w:val="Nmerodepgina"/>
          <w:rFonts w:ascii="Arial" w:hAnsi="Arial"/>
        </w:rPr>
        <w:t xml:space="preserve">Cauca </w:t>
      </w:r>
      <w:r w:rsidR="00A02362">
        <w:rPr>
          <w:rStyle w:val="Nmerodepgina"/>
          <w:rFonts w:ascii="Arial" w:hAnsi="Arial"/>
        </w:rPr>
        <w:t>(CR</w:t>
      </w:r>
      <w:r w:rsidR="00DA51EF">
        <w:rPr>
          <w:rStyle w:val="Nmerodepgina"/>
          <w:rFonts w:ascii="Arial" w:hAnsi="Arial"/>
        </w:rPr>
        <w:t>C</w:t>
      </w:r>
      <w:r w:rsidR="00A02362">
        <w:rPr>
          <w:rStyle w:val="Nmerodepgina"/>
          <w:rFonts w:ascii="Arial" w:hAnsi="Arial"/>
        </w:rPr>
        <w:t>) y de</w:t>
      </w:r>
      <w:r w:rsidR="00DA51EF">
        <w:rPr>
          <w:rStyle w:val="Nmerodepgina"/>
          <w:rFonts w:ascii="Arial" w:hAnsi="Arial"/>
        </w:rPr>
        <w:t xml:space="preserve">l Alto Magdalena </w:t>
      </w:r>
      <w:r w:rsidR="00A02362">
        <w:rPr>
          <w:rStyle w:val="Nmerodepgina"/>
          <w:rFonts w:ascii="Arial" w:hAnsi="Arial"/>
        </w:rPr>
        <w:t>(CA</w:t>
      </w:r>
      <w:r w:rsidR="00DA51EF">
        <w:rPr>
          <w:rStyle w:val="Nmerodepgina"/>
          <w:rFonts w:ascii="Arial" w:hAnsi="Arial"/>
        </w:rPr>
        <w:t>M</w:t>
      </w:r>
      <w:r w:rsidR="00A02362">
        <w:rPr>
          <w:rStyle w:val="Nmerodepgina"/>
          <w:rFonts w:ascii="Arial" w:hAnsi="Arial"/>
        </w:rPr>
        <w:t>)</w:t>
      </w:r>
      <w:r w:rsidR="00D06CB1" w:rsidRPr="00CF2C18">
        <w:rPr>
          <w:rStyle w:val="Nmerodepgina"/>
          <w:rFonts w:ascii="Arial" w:hAnsi="Arial"/>
        </w:rPr>
        <w:t xml:space="preserve">, el Ministerio de Ambiente y Desarrollo Sostenible realizó </w:t>
      </w:r>
      <w:r w:rsidR="00DA51EF">
        <w:rPr>
          <w:rStyle w:val="Nmerodepgina"/>
          <w:rFonts w:ascii="Arial" w:hAnsi="Arial"/>
        </w:rPr>
        <w:t>la memoria técnica</w:t>
      </w:r>
      <w:r w:rsidR="00D06CB1" w:rsidRPr="00CF2C18">
        <w:rPr>
          <w:rStyle w:val="Nmerodepgina"/>
          <w:rFonts w:ascii="Arial" w:hAnsi="Arial"/>
        </w:rPr>
        <w:t xml:space="preserve"> para la </w:t>
      </w:r>
      <w:r w:rsidR="00A02362">
        <w:rPr>
          <w:rStyle w:val="Nmerodepgina"/>
          <w:rFonts w:ascii="Arial" w:hAnsi="Arial"/>
        </w:rPr>
        <w:t xml:space="preserve">delimitación del Área de Páramo de </w:t>
      </w:r>
      <w:r w:rsidR="00DA51EF">
        <w:rPr>
          <w:rStyle w:val="Nmerodepgina"/>
          <w:rFonts w:ascii="Arial" w:hAnsi="Arial"/>
        </w:rPr>
        <w:t>Sotará</w:t>
      </w:r>
      <w:r w:rsidR="00D06CB1" w:rsidRPr="00CF2C18">
        <w:rPr>
          <w:rStyle w:val="Nmerodepgina"/>
          <w:rFonts w:ascii="Arial" w:hAnsi="Arial"/>
        </w:rPr>
        <w:t xml:space="preserve">, </w:t>
      </w:r>
      <w:r w:rsidR="00F61E03" w:rsidRPr="00F61E03">
        <w:rPr>
          <w:rStyle w:val="Nmerodepgina"/>
          <w:rFonts w:ascii="Arial" w:hAnsi="Arial"/>
        </w:rPr>
        <w:t>en el cual se señala, entre otros los siguientes aspectos principales:</w:t>
      </w:r>
    </w:p>
    <w:p w14:paraId="0B581551" w14:textId="77777777" w:rsidR="00127BCF" w:rsidRDefault="00127BCF" w:rsidP="00127BCF">
      <w:pPr>
        <w:pStyle w:val="Ttulo2"/>
        <w:keepLines/>
        <w:spacing w:before="80"/>
        <w:jc w:val="left"/>
        <w:rPr>
          <w:rStyle w:val="Nmerodepgina"/>
          <w:rFonts w:eastAsia="Arial Unicode MS" w:cs="Arial Unicode MS"/>
          <w:b w:val="0"/>
          <w:color w:val="000000"/>
          <w:sz w:val="24"/>
          <w:szCs w:val="24"/>
          <w:u w:color="000000"/>
          <w:bdr w:val="nil"/>
          <w:lang w:eastAsia="es-CO"/>
        </w:rPr>
      </w:pPr>
      <w:bookmarkStart w:id="0" w:name="_Toc435173251"/>
    </w:p>
    <w:p w14:paraId="4D36695D" w14:textId="77777777" w:rsidR="00127BCF" w:rsidRPr="00DA2FC4" w:rsidRDefault="00127BCF" w:rsidP="00127BCF">
      <w:pPr>
        <w:pStyle w:val="Ttulo2"/>
        <w:keepLines/>
        <w:spacing w:before="80"/>
        <w:jc w:val="left"/>
        <w:rPr>
          <w:rFonts w:cs="Arial"/>
          <w:b w:val="0"/>
          <w:i/>
          <w:sz w:val="24"/>
          <w:szCs w:val="24"/>
        </w:rPr>
      </w:pPr>
      <w:r w:rsidRPr="00DA2FC4">
        <w:rPr>
          <w:rFonts w:cs="Arial"/>
          <w:i/>
          <w:sz w:val="24"/>
          <w:szCs w:val="24"/>
        </w:rPr>
        <w:t>“2.1. Localización</w:t>
      </w:r>
    </w:p>
    <w:p w14:paraId="3B7503AE" w14:textId="77777777" w:rsidR="00127BCF" w:rsidRPr="00DA2FC4" w:rsidRDefault="00127BCF" w:rsidP="00127BCF">
      <w:pPr>
        <w:pStyle w:val="00TEXTO"/>
        <w:spacing w:line="240" w:lineRule="auto"/>
        <w:rPr>
          <w:rFonts w:cs="Arial"/>
          <w:i/>
          <w:sz w:val="24"/>
          <w:szCs w:val="24"/>
        </w:rPr>
      </w:pPr>
    </w:p>
    <w:p w14:paraId="131AFD76" w14:textId="77777777" w:rsidR="00DA51EF" w:rsidRPr="00DA2FC4" w:rsidRDefault="00CD7E1E" w:rsidP="00127BCF">
      <w:pPr>
        <w:jc w:val="both"/>
        <w:rPr>
          <w:rFonts w:ascii="Arial" w:hAnsi="Arial" w:cs="Arial"/>
          <w:i/>
          <w:szCs w:val="24"/>
        </w:rPr>
      </w:pPr>
      <w:r w:rsidRPr="00DA2FC4">
        <w:rPr>
          <w:rFonts w:ascii="Arial" w:hAnsi="Arial" w:cs="Arial"/>
          <w:i/>
          <w:szCs w:val="24"/>
        </w:rPr>
        <w:t xml:space="preserve">El área de páramo de Sotará está ubicado en el Macizo Colombiano, en la parte alta de la Cordillera Central a partir de los </w:t>
      </w:r>
      <w:r w:rsidR="00803312">
        <w:rPr>
          <w:rFonts w:ascii="Arial" w:hAnsi="Arial" w:cs="Arial"/>
          <w:i/>
          <w:szCs w:val="24"/>
        </w:rPr>
        <w:t>2.700</w:t>
      </w:r>
      <w:r w:rsidRPr="00DA2FC4">
        <w:rPr>
          <w:rFonts w:ascii="Arial" w:hAnsi="Arial" w:cs="Arial"/>
          <w:i/>
          <w:szCs w:val="24"/>
        </w:rPr>
        <w:t xml:space="preserve"> msnm, en los departamentos de Cauca y Huila, abarcando una extensión total de 80.929 ha de las cuales 27.265 ha están en el departamento del Huila, en el municipio de San Agustín, y 53.664 ha en el departamento de Cauca, en 9 municipios: Almaguer, Bolívar, La Sierra, La Vega, </w:t>
      </w:r>
      <w:proofErr w:type="spellStart"/>
      <w:r w:rsidRPr="00DA2FC4">
        <w:rPr>
          <w:rFonts w:ascii="Arial" w:hAnsi="Arial" w:cs="Arial"/>
          <w:i/>
          <w:szCs w:val="24"/>
        </w:rPr>
        <w:t>Puracé</w:t>
      </w:r>
      <w:proofErr w:type="spellEnd"/>
      <w:r w:rsidRPr="00DA2FC4">
        <w:rPr>
          <w:rFonts w:ascii="Arial" w:hAnsi="Arial" w:cs="Arial"/>
          <w:i/>
          <w:szCs w:val="24"/>
        </w:rPr>
        <w:t xml:space="preserve">, San Sebastián, Santa Rosa, Sotará y Sucre. Con respecto a las autoridades ambientales en el área de páramo, se encuentra CRC con 60,85% del área en su jurisdicción, CAM con 8,05% y el Parque Nacional Natural </w:t>
      </w:r>
      <w:proofErr w:type="spellStart"/>
      <w:r w:rsidRPr="00DA2FC4">
        <w:rPr>
          <w:rFonts w:ascii="Arial" w:hAnsi="Arial" w:cs="Arial"/>
          <w:i/>
          <w:szCs w:val="24"/>
        </w:rPr>
        <w:t>Puracé</w:t>
      </w:r>
      <w:proofErr w:type="spellEnd"/>
      <w:r w:rsidRPr="00DA2FC4">
        <w:rPr>
          <w:rFonts w:ascii="Arial" w:hAnsi="Arial" w:cs="Arial"/>
          <w:i/>
          <w:szCs w:val="24"/>
        </w:rPr>
        <w:t xml:space="preserve"> con 31,10%.</w:t>
      </w:r>
    </w:p>
    <w:p w14:paraId="0D7A43C7" w14:textId="77777777" w:rsidR="00CD7E1E" w:rsidRDefault="00CD7E1E" w:rsidP="00127BCF">
      <w:pPr>
        <w:jc w:val="both"/>
        <w:rPr>
          <w:rFonts w:ascii="Arial" w:hAnsi="Arial" w:cs="Arial"/>
          <w:i/>
          <w:szCs w:val="24"/>
        </w:rPr>
      </w:pPr>
    </w:p>
    <w:p w14:paraId="2686EDB4" w14:textId="77777777" w:rsidR="00BD2B21" w:rsidRDefault="00DA2FC4" w:rsidP="00DA2FC4">
      <w:pPr>
        <w:contextualSpacing/>
        <w:jc w:val="both"/>
        <w:rPr>
          <w:rFonts w:ascii="Arial" w:hAnsi="Arial" w:cs="Arial"/>
          <w:i/>
          <w:szCs w:val="24"/>
        </w:rPr>
      </w:pPr>
      <w:r>
        <w:rPr>
          <w:rFonts w:ascii="Arial" w:hAnsi="Arial" w:cs="Arial"/>
          <w:i/>
          <w:szCs w:val="24"/>
        </w:rPr>
        <w:t>(…)</w:t>
      </w:r>
      <w:r w:rsidR="00BD2B21">
        <w:rPr>
          <w:rFonts w:ascii="Arial" w:hAnsi="Arial" w:cs="Arial"/>
          <w:i/>
          <w:szCs w:val="24"/>
        </w:rPr>
        <w:t xml:space="preserve"> </w:t>
      </w:r>
      <w:r w:rsidR="00BD2B21" w:rsidRPr="00BD2B21">
        <w:rPr>
          <w:rFonts w:ascii="Arial" w:hAnsi="Arial" w:cs="Arial"/>
          <w:i/>
          <w:szCs w:val="24"/>
        </w:rPr>
        <w:t xml:space="preserve">incluye localidades como los páramos de Las Papas, </w:t>
      </w:r>
      <w:proofErr w:type="spellStart"/>
      <w:r w:rsidR="00BD2B21" w:rsidRPr="00BD2B21">
        <w:rPr>
          <w:rFonts w:ascii="Arial" w:hAnsi="Arial" w:cs="Arial"/>
          <w:i/>
          <w:szCs w:val="24"/>
        </w:rPr>
        <w:t>Junguilla</w:t>
      </w:r>
      <w:proofErr w:type="spellEnd"/>
      <w:r w:rsidR="00BD2B21" w:rsidRPr="00BD2B21">
        <w:rPr>
          <w:rFonts w:ascii="Arial" w:hAnsi="Arial" w:cs="Arial"/>
          <w:i/>
          <w:szCs w:val="24"/>
        </w:rPr>
        <w:t xml:space="preserve">, El Buey (donde nace el Río Cauca), Valencia, la Laguna </w:t>
      </w:r>
      <w:proofErr w:type="spellStart"/>
      <w:r w:rsidR="00BD2B21" w:rsidRPr="00BD2B21">
        <w:rPr>
          <w:rFonts w:ascii="Arial" w:hAnsi="Arial" w:cs="Arial"/>
          <w:i/>
          <w:szCs w:val="24"/>
        </w:rPr>
        <w:t>Cusiyaco</w:t>
      </w:r>
      <w:proofErr w:type="spellEnd"/>
      <w:r w:rsidR="00BD2B21" w:rsidRPr="00BD2B21">
        <w:rPr>
          <w:rFonts w:ascii="Arial" w:hAnsi="Arial" w:cs="Arial"/>
          <w:i/>
          <w:szCs w:val="24"/>
        </w:rPr>
        <w:t xml:space="preserve">, </w:t>
      </w:r>
      <w:proofErr w:type="spellStart"/>
      <w:r w:rsidR="00BD2B21" w:rsidRPr="00BD2B21">
        <w:rPr>
          <w:rFonts w:ascii="Arial" w:hAnsi="Arial" w:cs="Arial"/>
          <w:i/>
          <w:szCs w:val="24"/>
        </w:rPr>
        <w:t>Guachinoco</w:t>
      </w:r>
      <w:proofErr w:type="spellEnd"/>
      <w:r w:rsidR="00BD2B21" w:rsidRPr="00BD2B21">
        <w:rPr>
          <w:rFonts w:ascii="Arial" w:hAnsi="Arial" w:cs="Arial"/>
          <w:i/>
          <w:szCs w:val="24"/>
        </w:rPr>
        <w:t xml:space="preserve">, el Pico </w:t>
      </w:r>
      <w:proofErr w:type="spellStart"/>
      <w:r w:rsidR="00BD2B21" w:rsidRPr="00BD2B21">
        <w:rPr>
          <w:rFonts w:ascii="Arial" w:hAnsi="Arial" w:cs="Arial"/>
          <w:i/>
          <w:szCs w:val="24"/>
        </w:rPr>
        <w:t>Paletará</w:t>
      </w:r>
      <w:proofErr w:type="spellEnd"/>
      <w:r w:rsidR="00BD2B21" w:rsidRPr="00BD2B21">
        <w:rPr>
          <w:rFonts w:ascii="Arial" w:hAnsi="Arial" w:cs="Arial"/>
          <w:i/>
          <w:szCs w:val="24"/>
        </w:rPr>
        <w:t xml:space="preserve">, y el Páramo y Volcán de Sotará, Guanacas, </w:t>
      </w:r>
      <w:proofErr w:type="spellStart"/>
      <w:r w:rsidR="00BD2B21" w:rsidRPr="00BD2B21">
        <w:rPr>
          <w:rFonts w:ascii="Arial" w:hAnsi="Arial" w:cs="Arial"/>
          <w:i/>
          <w:szCs w:val="24"/>
        </w:rPr>
        <w:t>Puracé</w:t>
      </w:r>
      <w:proofErr w:type="spellEnd"/>
      <w:r w:rsidR="00BD2B21" w:rsidRPr="00BD2B21">
        <w:rPr>
          <w:rFonts w:ascii="Arial" w:hAnsi="Arial" w:cs="Arial"/>
          <w:i/>
          <w:szCs w:val="24"/>
        </w:rPr>
        <w:t xml:space="preserve">, Arrabal, y La Laguna De San Rafael (Corporación Autónoma Regional del Cauca </w:t>
      </w:r>
      <w:proofErr w:type="spellStart"/>
      <w:r w:rsidR="00BD2B21" w:rsidRPr="00BD2B21">
        <w:rPr>
          <w:rFonts w:ascii="Arial" w:hAnsi="Arial" w:cs="Arial"/>
          <w:i/>
          <w:szCs w:val="24"/>
        </w:rPr>
        <w:t>n.d</w:t>
      </w:r>
      <w:proofErr w:type="spellEnd"/>
      <w:r w:rsidR="00BD2B21" w:rsidRPr="00BD2B21">
        <w:rPr>
          <w:rFonts w:ascii="Arial" w:hAnsi="Arial" w:cs="Arial"/>
          <w:i/>
          <w:szCs w:val="24"/>
        </w:rPr>
        <w:t>.).</w:t>
      </w:r>
    </w:p>
    <w:p w14:paraId="2159E603" w14:textId="77777777" w:rsidR="00DA2FC4" w:rsidRPr="00DA2FC4" w:rsidRDefault="00DA2FC4" w:rsidP="00127BCF">
      <w:pPr>
        <w:jc w:val="both"/>
        <w:rPr>
          <w:rFonts w:ascii="Arial" w:hAnsi="Arial" w:cs="Arial"/>
          <w:i/>
          <w:szCs w:val="24"/>
        </w:rPr>
      </w:pPr>
    </w:p>
    <w:p w14:paraId="10D9CFD8" w14:textId="77777777" w:rsidR="009C1BDD" w:rsidRPr="009C1BDD" w:rsidRDefault="009C1BDD" w:rsidP="00205967">
      <w:pPr>
        <w:pStyle w:val="Ttulo2"/>
        <w:keepLines/>
        <w:numPr>
          <w:ilvl w:val="1"/>
          <w:numId w:val="8"/>
        </w:numPr>
        <w:spacing w:before="80"/>
        <w:jc w:val="left"/>
        <w:rPr>
          <w:rFonts w:cs="Arial"/>
          <w:i/>
          <w:sz w:val="24"/>
          <w:szCs w:val="24"/>
        </w:rPr>
      </w:pPr>
      <w:r w:rsidRPr="009C1BDD">
        <w:rPr>
          <w:rFonts w:cs="Arial"/>
          <w:i/>
          <w:sz w:val="24"/>
          <w:szCs w:val="24"/>
        </w:rPr>
        <w:t>Relevancia Biológica y Ecológica</w:t>
      </w:r>
    </w:p>
    <w:p w14:paraId="0F074147" w14:textId="77777777" w:rsidR="009C1BDD" w:rsidRPr="009C1BDD" w:rsidRDefault="009C1BDD" w:rsidP="009C1BDD">
      <w:pPr>
        <w:jc w:val="both"/>
        <w:rPr>
          <w:rFonts w:ascii="Arial" w:hAnsi="Arial" w:cs="Arial"/>
          <w:i/>
          <w:szCs w:val="24"/>
        </w:rPr>
      </w:pPr>
    </w:p>
    <w:p w14:paraId="245FEFED" w14:textId="77777777" w:rsidR="00DA2FC4" w:rsidRDefault="00DA2FC4" w:rsidP="00DA2FC4">
      <w:pPr>
        <w:contextualSpacing/>
        <w:jc w:val="both"/>
        <w:rPr>
          <w:rFonts w:ascii="Arial" w:hAnsi="Arial" w:cs="Arial"/>
          <w:i/>
          <w:szCs w:val="24"/>
        </w:rPr>
      </w:pPr>
      <w:bookmarkStart w:id="1" w:name="_Ref433301606"/>
      <w:r>
        <w:rPr>
          <w:rFonts w:ascii="Arial" w:hAnsi="Arial" w:cs="Arial"/>
          <w:i/>
          <w:szCs w:val="24"/>
        </w:rPr>
        <w:t>(…)</w:t>
      </w:r>
    </w:p>
    <w:p w14:paraId="0F84143E" w14:textId="77777777" w:rsidR="00DA2FC4" w:rsidRPr="00DA2FC4" w:rsidRDefault="00DA2FC4" w:rsidP="00DA2FC4">
      <w:pPr>
        <w:jc w:val="both"/>
        <w:rPr>
          <w:rFonts w:ascii="Arial" w:hAnsi="Arial" w:cs="Arial"/>
          <w:i/>
        </w:rPr>
      </w:pPr>
    </w:p>
    <w:p w14:paraId="59094A64" w14:textId="77777777" w:rsidR="00DA2FC4" w:rsidRPr="00DA2FC4" w:rsidRDefault="00DA2FC4" w:rsidP="00DA2FC4">
      <w:pPr>
        <w:jc w:val="both"/>
        <w:rPr>
          <w:rFonts w:ascii="Arial" w:hAnsi="Arial" w:cs="Arial"/>
          <w:i/>
          <w:lang w:eastAsia="es-CO"/>
        </w:rPr>
      </w:pPr>
      <w:r w:rsidRPr="00DA2FC4">
        <w:rPr>
          <w:rFonts w:ascii="Arial" w:hAnsi="Arial" w:cs="Arial"/>
          <w:i/>
          <w:lang w:eastAsia="es-CO"/>
        </w:rPr>
        <w:t xml:space="preserve">En términos generales, la vegetación de esta área es única en el mundo, </w:t>
      </w:r>
      <w:r>
        <w:rPr>
          <w:rFonts w:ascii="Arial" w:hAnsi="Arial" w:cs="Arial"/>
          <w:i/>
          <w:lang w:eastAsia="es-CO"/>
        </w:rPr>
        <w:t>en consecuencia</w:t>
      </w:r>
      <w:r w:rsidRPr="00DA2FC4">
        <w:rPr>
          <w:rFonts w:ascii="Arial" w:hAnsi="Arial" w:cs="Arial"/>
          <w:i/>
          <w:lang w:eastAsia="es-CO"/>
        </w:rPr>
        <w:t xml:space="preserve"> presenta un alto nivel de endemismo y fragilidad que lo convierte</w:t>
      </w:r>
      <w:r>
        <w:rPr>
          <w:rFonts w:ascii="Arial" w:hAnsi="Arial" w:cs="Arial"/>
          <w:i/>
          <w:lang w:eastAsia="es-CO"/>
        </w:rPr>
        <w:t>n</w:t>
      </w:r>
      <w:r w:rsidRPr="00DA2FC4">
        <w:rPr>
          <w:rFonts w:ascii="Arial" w:hAnsi="Arial" w:cs="Arial"/>
          <w:i/>
          <w:lang w:eastAsia="es-CO"/>
        </w:rPr>
        <w:t xml:space="preserve"> en un ecosistema de altísima vulnerabilidad. La vegetación predominante son matorrales con bosques achaparrados, y </w:t>
      </w:r>
      <w:proofErr w:type="spellStart"/>
      <w:r w:rsidRPr="00DA2FC4">
        <w:rPr>
          <w:rFonts w:ascii="Arial" w:hAnsi="Arial" w:cs="Arial"/>
          <w:i/>
          <w:lang w:eastAsia="es-CO"/>
        </w:rPr>
        <w:t>frailejonales</w:t>
      </w:r>
      <w:proofErr w:type="spellEnd"/>
      <w:r w:rsidRPr="00DA2FC4">
        <w:rPr>
          <w:rFonts w:ascii="Arial" w:hAnsi="Arial" w:cs="Arial"/>
          <w:i/>
          <w:lang w:eastAsia="es-CO"/>
        </w:rPr>
        <w:t xml:space="preserve"> (</w:t>
      </w:r>
      <w:proofErr w:type="spellStart"/>
      <w:r w:rsidRPr="00DA2FC4">
        <w:rPr>
          <w:rFonts w:ascii="Arial" w:hAnsi="Arial" w:cs="Arial"/>
          <w:i/>
          <w:lang w:eastAsia="es-CO"/>
        </w:rPr>
        <w:t>Espeletia</w:t>
      </w:r>
      <w:proofErr w:type="spellEnd"/>
      <w:r w:rsidRPr="00DA2FC4">
        <w:rPr>
          <w:rFonts w:ascii="Arial" w:hAnsi="Arial" w:cs="Arial"/>
          <w:i/>
          <w:lang w:eastAsia="es-CO"/>
        </w:rPr>
        <w:t>) y pajonales (</w:t>
      </w:r>
      <w:proofErr w:type="spellStart"/>
      <w:r w:rsidRPr="00DA2FC4">
        <w:rPr>
          <w:rFonts w:ascii="Arial" w:hAnsi="Arial" w:cs="Arial"/>
          <w:i/>
          <w:lang w:eastAsia="es-CO"/>
        </w:rPr>
        <w:t>Calamagrostis</w:t>
      </w:r>
      <w:proofErr w:type="spellEnd"/>
      <w:r w:rsidRPr="00DA2FC4">
        <w:rPr>
          <w:rFonts w:ascii="Arial" w:hAnsi="Arial" w:cs="Arial"/>
          <w:i/>
          <w:lang w:eastAsia="es-CO"/>
        </w:rPr>
        <w:t xml:space="preserve"> </w:t>
      </w:r>
      <w:proofErr w:type="spellStart"/>
      <w:r w:rsidRPr="00DA2FC4">
        <w:rPr>
          <w:rFonts w:ascii="Arial" w:hAnsi="Arial" w:cs="Arial"/>
          <w:i/>
          <w:lang w:eastAsia="es-CO"/>
        </w:rPr>
        <w:t>sp</w:t>
      </w:r>
      <w:proofErr w:type="spellEnd"/>
      <w:r w:rsidRPr="00DA2FC4">
        <w:rPr>
          <w:rFonts w:ascii="Arial" w:hAnsi="Arial" w:cs="Arial"/>
          <w:i/>
          <w:lang w:eastAsia="es-CO"/>
        </w:rPr>
        <w:t xml:space="preserve">). Se encuentran pastizales, turberas, tremadales o </w:t>
      </w:r>
      <w:proofErr w:type="spellStart"/>
      <w:r w:rsidRPr="00DA2FC4">
        <w:rPr>
          <w:rFonts w:ascii="Arial" w:hAnsi="Arial" w:cs="Arial"/>
          <w:i/>
          <w:lang w:eastAsia="es-CO"/>
        </w:rPr>
        <w:t>chuscales</w:t>
      </w:r>
      <w:proofErr w:type="spellEnd"/>
      <w:r w:rsidRPr="00DA2FC4">
        <w:rPr>
          <w:rFonts w:ascii="Arial" w:hAnsi="Arial" w:cs="Arial"/>
          <w:i/>
          <w:lang w:eastAsia="es-CO"/>
        </w:rPr>
        <w:t xml:space="preserve">, rosetas con especies de Puya, y </w:t>
      </w:r>
      <w:proofErr w:type="spellStart"/>
      <w:r w:rsidRPr="00DA2FC4">
        <w:rPr>
          <w:rFonts w:ascii="Arial" w:hAnsi="Arial" w:cs="Arial"/>
          <w:i/>
          <w:lang w:eastAsia="es-CO"/>
        </w:rPr>
        <w:t>rosetales</w:t>
      </w:r>
      <w:proofErr w:type="spellEnd"/>
      <w:r w:rsidRPr="00DA2FC4">
        <w:rPr>
          <w:rFonts w:ascii="Arial" w:hAnsi="Arial" w:cs="Arial"/>
          <w:i/>
          <w:lang w:eastAsia="es-CO"/>
        </w:rPr>
        <w:t xml:space="preserve"> bajos; especies de fauna propias de estos ecosistemas son Danta (</w:t>
      </w:r>
      <w:proofErr w:type="spellStart"/>
      <w:r w:rsidRPr="00DA2FC4">
        <w:rPr>
          <w:rFonts w:ascii="Arial" w:hAnsi="Arial" w:cs="Arial"/>
          <w:i/>
          <w:lang w:eastAsia="es-CO"/>
        </w:rPr>
        <w:t>Tapirus</w:t>
      </w:r>
      <w:proofErr w:type="spellEnd"/>
      <w:r w:rsidRPr="00DA2FC4">
        <w:rPr>
          <w:rFonts w:ascii="Arial" w:hAnsi="Arial" w:cs="Arial"/>
          <w:i/>
          <w:lang w:eastAsia="es-CO"/>
        </w:rPr>
        <w:t xml:space="preserve"> </w:t>
      </w:r>
      <w:proofErr w:type="spellStart"/>
      <w:r w:rsidRPr="00DA2FC4">
        <w:rPr>
          <w:rFonts w:ascii="Arial" w:hAnsi="Arial" w:cs="Arial"/>
          <w:i/>
          <w:lang w:eastAsia="es-CO"/>
        </w:rPr>
        <w:t>pinchaque</w:t>
      </w:r>
      <w:proofErr w:type="spellEnd"/>
      <w:r w:rsidRPr="00DA2FC4">
        <w:rPr>
          <w:rFonts w:ascii="Arial" w:hAnsi="Arial" w:cs="Arial"/>
          <w:i/>
          <w:lang w:eastAsia="es-CO"/>
        </w:rPr>
        <w:t>), Oso de Anteojos (</w:t>
      </w:r>
      <w:proofErr w:type="spellStart"/>
      <w:r w:rsidRPr="00DA2FC4">
        <w:rPr>
          <w:rFonts w:ascii="Arial" w:hAnsi="Arial" w:cs="Arial"/>
          <w:i/>
          <w:lang w:eastAsia="es-CO"/>
        </w:rPr>
        <w:t>Tremarctos</w:t>
      </w:r>
      <w:proofErr w:type="spellEnd"/>
      <w:r w:rsidRPr="00DA2FC4">
        <w:rPr>
          <w:rFonts w:ascii="Arial" w:hAnsi="Arial" w:cs="Arial"/>
          <w:i/>
          <w:lang w:eastAsia="es-CO"/>
        </w:rPr>
        <w:t xml:space="preserve"> ornatos) (CRC, 2016).</w:t>
      </w:r>
    </w:p>
    <w:p w14:paraId="5477BD30" w14:textId="77777777" w:rsidR="00DA2FC4" w:rsidRPr="00DA2FC4" w:rsidRDefault="00DA2FC4" w:rsidP="00DA2FC4">
      <w:pPr>
        <w:jc w:val="both"/>
        <w:rPr>
          <w:rFonts w:ascii="Arial" w:hAnsi="Arial" w:cs="Arial"/>
          <w:i/>
        </w:rPr>
      </w:pPr>
    </w:p>
    <w:p w14:paraId="10A1B2A2" w14:textId="77777777" w:rsidR="00DA2FC4" w:rsidRPr="00DA2FC4" w:rsidRDefault="00DA2FC4" w:rsidP="00DA2FC4">
      <w:pPr>
        <w:jc w:val="both"/>
        <w:rPr>
          <w:rFonts w:ascii="Arial" w:hAnsi="Arial" w:cs="Arial"/>
          <w:i/>
        </w:rPr>
      </w:pPr>
      <w:r w:rsidRPr="00DA2FC4">
        <w:rPr>
          <w:rFonts w:ascii="Arial" w:hAnsi="Arial" w:cs="Arial"/>
          <w:i/>
        </w:rPr>
        <w:t>De las especies de flora, es importante mencionar el Pino Colombiano (</w:t>
      </w:r>
      <w:proofErr w:type="spellStart"/>
      <w:r w:rsidRPr="00DA2FC4">
        <w:rPr>
          <w:rFonts w:ascii="Arial" w:hAnsi="Arial" w:cs="Arial"/>
          <w:i/>
        </w:rPr>
        <w:t>Podocarpus</w:t>
      </w:r>
      <w:proofErr w:type="spellEnd"/>
      <w:r w:rsidRPr="00DA2FC4">
        <w:rPr>
          <w:rFonts w:ascii="Arial" w:hAnsi="Arial" w:cs="Arial"/>
          <w:i/>
        </w:rPr>
        <w:t xml:space="preserve"> </w:t>
      </w:r>
      <w:proofErr w:type="spellStart"/>
      <w:r w:rsidRPr="00DA2FC4">
        <w:rPr>
          <w:rFonts w:ascii="Arial" w:hAnsi="Arial" w:cs="Arial"/>
          <w:i/>
        </w:rPr>
        <w:t>oleifolius</w:t>
      </w:r>
      <w:proofErr w:type="spellEnd"/>
      <w:r w:rsidRPr="00DA2FC4">
        <w:rPr>
          <w:rFonts w:ascii="Arial" w:hAnsi="Arial" w:cs="Arial"/>
          <w:i/>
        </w:rPr>
        <w:t>), ya que si bien a nivel mundial su estado de amenaza es de Preocupación menor (LC) (UICN, 2012), a nivel nacional es una de las plantas maderables que se encuentran en la categoría de Vulnerable (VU) reportada en el Libro Rojo de las Plantas de Colombia y en la Resolución 19</w:t>
      </w:r>
      <w:r w:rsidR="00B05482">
        <w:rPr>
          <w:rFonts w:ascii="Arial" w:hAnsi="Arial" w:cs="Arial"/>
          <w:i/>
        </w:rPr>
        <w:t>1</w:t>
      </w:r>
      <w:r w:rsidRPr="00DA2FC4">
        <w:rPr>
          <w:rFonts w:ascii="Arial" w:hAnsi="Arial" w:cs="Arial"/>
          <w:i/>
        </w:rPr>
        <w:t>2 del 201</w:t>
      </w:r>
      <w:r w:rsidR="00B05482">
        <w:rPr>
          <w:rFonts w:ascii="Arial" w:hAnsi="Arial" w:cs="Arial"/>
          <w:i/>
        </w:rPr>
        <w:t>7</w:t>
      </w:r>
      <w:r w:rsidRPr="00DA2FC4">
        <w:rPr>
          <w:rFonts w:ascii="Arial" w:hAnsi="Arial" w:cs="Arial"/>
          <w:i/>
        </w:rPr>
        <w:t xml:space="preserve"> del Ministerio de Ambiente y Desarrollo Sostenible.</w:t>
      </w:r>
    </w:p>
    <w:p w14:paraId="264E9C50" w14:textId="77777777" w:rsidR="00DA2FC4" w:rsidRPr="00DA2FC4" w:rsidRDefault="00DA2FC4" w:rsidP="00DA2FC4">
      <w:pPr>
        <w:jc w:val="both"/>
        <w:rPr>
          <w:rFonts w:ascii="Arial" w:hAnsi="Arial" w:cs="Arial"/>
          <w:i/>
        </w:rPr>
      </w:pPr>
    </w:p>
    <w:p w14:paraId="30CF6A07" w14:textId="77777777" w:rsidR="00DA2FC4" w:rsidRPr="00DA2FC4" w:rsidRDefault="00DA2FC4" w:rsidP="00DA2FC4">
      <w:pPr>
        <w:jc w:val="both"/>
        <w:rPr>
          <w:rFonts w:ascii="Arial" w:hAnsi="Arial" w:cs="Arial"/>
          <w:i/>
        </w:rPr>
      </w:pPr>
      <w:r w:rsidRPr="00DA2FC4">
        <w:rPr>
          <w:rFonts w:ascii="Arial" w:hAnsi="Arial" w:cs="Arial"/>
          <w:i/>
        </w:rPr>
        <w:t xml:space="preserve">En la revisión de literatura para el área de jurisdicción de CRC del páramo de Sotará, se menciona la presencia de géneros como </w:t>
      </w:r>
      <w:proofErr w:type="spellStart"/>
      <w:r w:rsidRPr="00DA2FC4">
        <w:rPr>
          <w:rFonts w:ascii="Arial" w:hAnsi="Arial" w:cs="Arial"/>
          <w:i/>
        </w:rPr>
        <w:t>Miconia</w:t>
      </w:r>
      <w:proofErr w:type="spellEnd"/>
      <w:r w:rsidRPr="00DA2FC4">
        <w:rPr>
          <w:rFonts w:ascii="Arial" w:hAnsi="Arial" w:cs="Arial"/>
          <w:i/>
        </w:rPr>
        <w:t xml:space="preserve">, </w:t>
      </w:r>
      <w:proofErr w:type="spellStart"/>
      <w:r w:rsidRPr="00DA2FC4">
        <w:rPr>
          <w:rFonts w:ascii="Arial" w:hAnsi="Arial" w:cs="Arial"/>
          <w:i/>
        </w:rPr>
        <w:t>Baccharis</w:t>
      </w:r>
      <w:proofErr w:type="spellEnd"/>
      <w:r w:rsidRPr="00DA2FC4">
        <w:rPr>
          <w:rFonts w:ascii="Arial" w:hAnsi="Arial" w:cs="Arial"/>
          <w:i/>
        </w:rPr>
        <w:t xml:space="preserve">, </w:t>
      </w:r>
      <w:proofErr w:type="spellStart"/>
      <w:r w:rsidRPr="00DA2FC4">
        <w:rPr>
          <w:rFonts w:ascii="Arial" w:hAnsi="Arial" w:cs="Arial"/>
          <w:i/>
        </w:rPr>
        <w:t>Hypericum</w:t>
      </w:r>
      <w:proofErr w:type="spellEnd"/>
      <w:r w:rsidRPr="00DA2FC4">
        <w:rPr>
          <w:rFonts w:ascii="Arial" w:hAnsi="Arial" w:cs="Arial"/>
          <w:i/>
        </w:rPr>
        <w:t xml:space="preserve"> y </w:t>
      </w:r>
      <w:proofErr w:type="spellStart"/>
      <w:r w:rsidRPr="00DA2FC4">
        <w:rPr>
          <w:rFonts w:ascii="Arial" w:hAnsi="Arial" w:cs="Arial"/>
          <w:i/>
        </w:rPr>
        <w:t>Weinmannia</w:t>
      </w:r>
      <w:proofErr w:type="spellEnd"/>
      <w:r w:rsidRPr="00DA2FC4">
        <w:rPr>
          <w:rFonts w:ascii="Arial" w:hAnsi="Arial" w:cs="Arial"/>
          <w:i/>
        </w:rPr>
        <w:t xml:space="preserve">, entre otras. Con base en diferentes inventarios de caracterizaciones de flora, hay reporte de 236 especies entre las que se encuentran especies de las familias: </w:t>
      </w:r>
      <w:proofErr w:type="spellStart"/>
      <w:r w:rsidRPr="00DA2FC4">
        <w:rPr>
          <w:rFonts w:ascii="Arial" w:hAnsi="Arial" w:cs="Arial"/>
          <w:i/>
        </w:rPr>
        <w:t>Asteraceae</w:t>
      </w:r>
      <w:proofErr w:type="spellEnd"/>
      <w:r w:rsidRPr="00DA2FC4">
        <w:rPr>
          <w:rFonts w:ascii="Arial" w:hAnsi="Arial" w:cs="Arial"/>
          <w:i/>
        </w:rPr>
        <w:t xml:space="preserve"> (frailejones), </w:t>
      </w:r>
      <w:proofErr w:type="spellStart"/>
      <w:r w:rsidRPr="00DA2FC4">
        <w:rPr>
          <w:rFonts w:ascii="Arial" w:hAnsi="Arial" w:cs="Arial"/>
          <w:i/>
        </w:rPr>
        <w:t>Orchidaceae</w:t>
      </w:r>
      <w:proofErr w:type="spellEnd"/>
      <w:r w:rsidRPr="00DA2FC4">
        <w:rPr>
          <w:rFonts w:ascii="Arial" w:hAnsi="Arial" w:cs="Arial"/>
          <w:i/>
        </w:rPr>
        <w:t xml:space="preserve"> (orquídeas), </w:t>
      </w:r>
      <w:proofErr w:type="spellStart"/>
      <w:r w:rsidRPr="00DA2FC4">
        <w:rPr>
          <w:rFonts w:ascii="Arial" w:hAnsi="Arial" w:cs="Arial"/>
          <w:i/>
        </w:rPr>
        <w:t>Ericaceae</w:t>
      </w:r>
      <w:proofErr w:type="spellEnd"/>
      <w:r w:rsidRPr="00DA2FC4">
        <w:rPr>
          <w:rFonts w:ascii="Arial" w:hAnsi="Arial" w:cs="Arial"/>
          <w:i/>
        </w:rPr>
        <w:t xml:space="preserve"> (uvillas), </w:t>
      </w:r>
      <w:proofErr w:type="spellStart"/>
      <w:r w:rsidRPr="00DA2FC4">
        <w:rPr>
          <w:rFonts w:ascii="Arial" w:hAnsi="Arial" w:cs="Arial"/>
          <w:i/>
        </w:rPr>
        <w:t>Melastomataceae</w:t>
      </w:r>
      <w:proofErr w:type="spellEnd"/>
      <w:r w:rsidRPr="00DA2FC4">
        <w:rPr>
          <w:rFonts w:ascii="Arial" w:hAnsi="Arial" w:cs="Arial"/>
          <w:i/>
        </w:rPr>
        <w:t xml:space="preserve"> (mayos), </w:t>
      </w:r>
      <w:proofErr w:type="spellStart"/>
      <w:r w:rsidRPr="00DA2FC4">
        <w:rPr>
          <w:rFonts w:ascii="Arial" w:hAnsi="Arial" w:cs="Arial"/>
          <w:i/>
        </w:rPr>
        <w:t>Rosaceae</w:t>
      </w:r>
      <w:proofErr w:type="spellEnd"/>
      <w:r w:rsidRPr="00DA2FC4">
        <w:rPr>
          <w:rFonts w:ascii="Arial" w:hAnsi="Arial" w:cs="Arial"/>
          <w:i/>
        </w:rPr>
        <w:t xml:space="preserve"> (moras), </w:t>
      </w:r>
      <w:proofErr w:type="spellStart"/>
      <w:r w:rsidRPr="00DA2FC4">
        <w:rPr>
          <w:rFonts w:ascii="Arial" w:hAnsi="Arial" w:cs="Arial"/>
          <w:i/>
        </w:rPr>
        <w:t>Myrsinaceae</w:t>
      </w:r>
      <w:proofErr w:type="spellEnd"/>
      <w:r w:rsidRPr="00DA2FC4">
        <w:rPr>
          <w:rFonts w:ascii="Arial" w:hAnsi="Arial" w:cs="Arial"/>
          <w:i/>
        </w:rPr>
        <w:t xml:space="preserve"> (cucharos) y </w:t>
      </w:r>
      <w:proofErr w:type="spellStart"/>
      <w:r w:rsidRPr="00DA2FC4">
        <w:rPr>
          <w:rFonts w:ascii="Arial" w:hAnsi="Arial" w:cs="Arial"/>
          <w:i/>
        </w:rPr>
        <w:t>Lauraceae</w:t>
      </w:r>
      <w:proofErr w:type="spellEnd"/>
      <w:r w:rsidRPr="00DA2FC4">
        <w:rPr>
          <w:rFonts w:ascii="Arial" w:hAnsi="Arial" w:cs="Arial"/>
          <w:i/>
        </w:rPr>
        <w:t xml:space="preserve"> </w:t>
      </w:r>
      <w:r w:rsidRPr="00DA2FC4">
        <w:rPr>
          <w:rFonts w:ascii="Arial" w:hAnsi="Arial" w:cs="Arial"/>
          <w:i/>
        </w:rPr>
        <w:lastRenderedPageBreak/>
        <w:t>(cominos). Igualmente, con base en la caracterización realizada en campo, se registra un total de 268 especies distribuidas en 83 familias</w:t>
      </w:r>
      <w:r w:rsidR="004A7494">
        <w:rPr>
          <w:rFonts w:ascii="Arial" w:hAnsi="Arial" w:cs="Arial"/>
          <w:i/>
        </w:rPr>
        <w:t>.</w:t>
      </w:r>
    </w:p>
    <w:p w14:paraId="20235487" w14:textId="77777777" w:rsidR="00DA2FC4" w:rsidRPr="00DA2FC4" w:rsidRDefault="00DA2FC4" w:rsidP="00DA2FC4">
      <w:pPr>
        <w:jc w:val="both"/>
        <w:rPr>
          <w:rFonts w:ascii="Arial" w:hAnsi="Arial" w:cs="Arial"/>
          <w:b/>
          <w:i/>
        </w:rPr>
      </w:pPr>
    </w:p>
    <w:p w14:paraId="066E8B8C" w14:textId="77777777" w:rsidR="00DA2FC4" w:rsidRDefault="00350FD4" w:rsidP="00DA2FC4">
      <w:pPr>
        <w:jc w:val="both"/>
        <w:rPr>
          <w:rFonts w:ascii="Arial" w:hAnsi="Arial" w:cs="Arial"/>
          <w:i/>
        </w:rPr>
      </w:pPr>
      <w:r w:rsidRPr="00350FD4">
        <w:rPr>
          <w:rFonts w:ascii="Arial" w:hAnsi="Arial" w:cs="Arial"/>
          <w:i/>
        </w:rPr>
        <w:t xml:space="preserve">Según los estudios de la Universidad del Cauca, IAvH, CRC, (2013) los cuales revisaron las caracterizaciones de fauna realizadas en los estudios del Corredor Biológico Guacharos </w:t>
      </w:r>
      <w:proofErr w:type="spellStart"/>
      <w:r w:rsidRPr="00350FD4">
        <w:rPr>
          <w:rFonts w:ascii="Arial" w:hAnsi="Arial" w:cs="Arial"/>
          <w:i/>
        </w:rPr>
        <w:t>Puracé</w:t>
      </w:r>
      <w:proofErr w:type="spellEnd"/>
      <w:r w:rsidRPr="00350FD4">
        <w:rPr>
          <w:rFonts w:ascii="Arial" w:hAnsi="Arial" w:cs="Arial"/>
          <w:i/>
        </w:rPr>
        <w:t xml:space="preserve"> y que han sido identificados en el área del páramo de Sotará, en cuanto a aves, se encontraron 56 especies de aves distribuidas en 25 familias para el páramo de Sotará en jurisdicción del departamento del Huila (CAM, 2017).</w:t>
      </w:r>
    </w:p>
    <w:p w14:paraId="59EC3ECB" w14:textId="77777777" w:rsidR="00350FD4" w:rsidRPr="00DA2FC4" w:rsidRDefault="00350FD4" w:rsidP="00DA2FC4">
      <w:pPr>
        <w:jc w:val="both"/>
        <w:rPr>
          <w:rFonts w:ascii="Arial" w:hAnsi="Arial" w:cs="Arial"/>
          <w:i/>
        </w:rPr>
      </w:pPr>
    </w:p>
    <w:p w14:paraId="5731CFC8" w14:textId="77777777" w:rsidR="00DA2FC4" w:rsidRPr="00DA2FC4" w:rsidRDefault="00DA2FC4" w:rsidP="00DA2FC4">
      <w:pPr>
        <w:jc w:val="both"/>
        <w:rPr>
          <w:rFonts w:ascii="Arial" w:hAnsi="Arial" w:cs="Arial"/>
          <w:i/>
        </w:rPr>
      </w:pPr>
      <w:r w:rsidRPr="00DA2FC4">
        <w:rPr>
          <w:rFonts w:ascii="Arial" w:hAnsi="Arial" w:cs="Arial"/>
          <w:i/>
        </w:rPr>
        <w:t>Adicionalmente, en el documento del Entorno Local de la CRC, se registra un total de 170 especies teniendo en cuenta una cota altitudinal de 2.600 msnm en la literatura revisada, en la que se incluye la transición bosque – páramo. Así mismo, en cuanto a aves, en la caracterización en campo encontraron 90 especies distribuidas en 29 familias (CRC, 2016).</w:t>
      </w:r>
    </w:p>
    <w:p w14:paraId="2CFD03EC" w14:textId="77777777" w:rsidR="00DA2FC4" w:rsidRPr="00DA2FC4" w:rsidRDefault="00DA2FC4" w:rsidP="00DA2FC4">
      <w:pPr>
        <w:jc w:val="both"/>
        <w:rPr>
          <w:rFonts w:ascii="Arial" w:hAnsi="Arial" w:cs="Arial"/>
          <w:i/>
        </w:rPr>
      </w:pPr>
    </w:p>
    <w:p w14:paraId="018C4D87" w14:textId="77777777" w:rsidR="00DA2FC4" w:rsidRPr="00DA2FC4" w:rsidRDefault="00DA2FC4" w:rsidP="00DA2FC4">
      <w:pPr>
        <w:jc w:val="both"/>
        <w:rPr>
          <w:rFonts w:ascii="Arial" w:hAnsi="Arial" w:cs="Arial"/>
          <w:i/>
        </w:rPr>
      </w:pPr>
      <w:r w:rsidRPr="00DA2FC4">
        <w:rPr>
          <w:rFonts w:ascii="Arial" w:hAnsi="Arial" w:cs="Arial"/>
          <w:i/>
        </w:rPr>
        <w:t>En cuanto al estado de conservación de estas especies de aves, es importante resaltar la presencia del Loro Paramuno (</w:t>
      </w:r>
      <w:proofErr w:type="spellStart"/>
      <w:r w:rsidRPr="00DA2FC4">
        <w:rPr>
          <w:rFonts w:ascii="Arial" w:hAnsi="Arial" w:cs="Arial"/>
          <w:i/>
        </w:rPr>
        <w:t>Leptosittaca</w:t>
      </w:r>
      <w:proofErr w:type="spellEnd"/>
      <w:r w:rsidRPr="00DA2FC4">
        <w:rPr>
          <w:rFonts w:ascii="Arial" w:hAnsi="Arial" w:cs="Arial"/>
          <w:i/>
        </w:rPr>
        <w:t xml:space="preserve"> </w:t>
      </w:r>
      <w:proofErr w:type="spellStart"/>
      <w:r w:rsidRPr="00DA2FC4">
        <w:rPr>
          <w:rFonts w:ascii="Arial" w:hAnsi="Arial" w:cs="Arial"/>
          <w:i/>
        </w:rPr>
        <w:t>branickii</w:t>
      </w:r>
      <w:proofErr w:type="spellEnd"/>
      <w:r w:rsidRPr="00DA2FC4">
        <w:rPr>
          <w:rFonts w:ascii="Arial" w:hAnsi="Arial" w:cs="Arial"/>
          <w:i/>
        </w:rPr>
        <w:t xml:space="preserve">) y el </w:t>
      </w:r>
      <w:proofErr w:type="spellStart"/>
      <w:r w:rsidRPr="00DA2FC4">
        <w:rPr>
          <w:rFonts w:ascii="Arial" w:hAnsi="Arial" w:cs="Arial"/>
          <w:i/>
        </w:rPr>
        <w:t>Terlaque</w:t>
      </w:r>
      <w:proofErr w:type="spellEnd"/>
      <w:r w:rsidRPr="00DA2FC4">
        <w:rPr>
          <w:rFonts w:ascii="Arial" w:hAnsi="Arial" w:cs="Arial"/>
          <w:i/>
        </w:rPr>
        <w:t xml:space="preserve"> Andino (</w:t>
      </w:r>
      <w:proofErr w:type="spellStart"/>
      <w:r w:rsidRPr="00DA2FC4">
        <w:rPr>
          <w:rFonts w:ascii="Arial" w:hAnsi="Arial" w:cs="Arial"/>
          <w:i/>
        </w:rPr>
        <w:t>Andigena</w:t>
      </w:r>
      <w:proofErr w:type="spellEnd"/>
      <w:r w:rsidRPr="00DA2FC4">
        <w:rPr>
          <w:rFonts w:ascii="Arial" w:hAnsi="Arial" w:cs="Arial"/>
          <w:i/>
        </w:rPr>
        <w:t xml:space="preserve"> </w:t>
      </w:r>
      <w:proofErr w:type="spellStart"/>
      <w:r w:rsidRPr="00DA2FC4">
        <w:rPr>
          <w:rFonts w:ascii="Arial" w:hAnsi="Arial" w:cs="Arial"/>
          <w:i/>
        </w:rPr>
        <w:t>hypoglauca</w:t>
      </w:r>
      <w:proofErr w:type="spellEnd"/>
      <w:r w:rsidRPr="00DA2FC4">
        <w:rPr>
          <w:rFonts w:ascii="Arial" w:hAnsi="Arial" w:cs="Arial"/>
          <w:i/>
        </w:rPr>
        <w:t>), ya que estas especies se encuentran en las categorías de Vulnerable (VU) y Casi amenazada (NT) respectivamente (CAM, 2017).</w:t>
      </w:r>
    </w:p>
    <w:p w14:paraId="7E86F0E2" w14:textId="77777777" w:rsidR="00DA2FC4" w:rsidRPr="00DA2FC4" w:rsidRDefault="00DA2FC4" w:rsidP="00DA2FC4">
      <w:pPr>
        <w:jc w:val="both"/>
        <w:rPr>
          <w:rFonts w:ascii="Arial" w:hAnsi="Arial" w:cs="Arial"/>
          <w:i/>
        </w:rPr>
      </w:pPr>
    </w:p>
    <w:p w14:paraId="19D3FAD4" w14:textId="77777777" w:rsidR="00DA2FC4" w:rsidRPr="00DA2FC4" w:rsidRDefault="00DA2FC4" w:rsidP="0008253C">
      <w:pPr>
        <w:jc w:val="both"/>
        <w:rPr>
          <w:rFonts w:ascii="Arial" w:hAnsi="Arial" w:cs="Arial"/>
          <w:i/>
        </w:rPr>
      </w:pPr>
      <w:r w:rsidRPr="00DA2FC4">
        <w:rPr>
          <w:rFonts w:ascii="Arial" w:hAnsi="Arial" w:cs="Arial"/>
          <w:i/>
        </w:rPr>
        <w:t xml:space="preserve">Adicionalmente, se registran la especie </w:t>
      </w:r>
      <w:proofErr w:type="spellStart"/>
      <w:r w:rsidRPr="00DA2FC4">
        <w:rPr>
          <w:rFonts w:ascii="Arial" w:hAnsi="Arial" w:cs="Arial"/>
          <w:i/>
        </w:rPr>
        <w:t>Eriocnemis</w:t>
      </w:r>
      <w:proofErr w:type="spellEnd"/>
      <w:r w:rsidRPr="00DA2FC4">
        <w:rPr>
          <w:rFonts w:ascii="Arial" w:hAnsi="Arial" w:cs="Arial"/>
          <w:i/>
        </w:rPr>
        <w:t xml:space="preserve"> </w:t>
      </w:r>
      <w:proofErr w:type="spellStart"/>
      <w:r w:rsidRPr="00DA2FC4">
        <w:rPr>
          <w:rFonts w:ascii="Arial" w:hAnsi="Arial" w:cs="Arial"/>
          <w:i/>
        </w:rPr>
        <w:t>derbyi</w:t>
      </w:r>
      <w:proofErr w:type="spellEnd"/>
      <w:r w:rsidRPr="00DA2FC4">
        <w:rPr>
          <w:rFonts w:ascii="Arial" w:hAnsi="Arial" w:cs="Arial"/>
          <w:i/>
        </w:rPr>
        <w:t xml:space="preserve">  como casi amenazada (NT), </w:t>
      </w:r>
    </w:p>
    <w:p w14:paraId="744A453E" w14:textId="77777777" w:rsidR="00DA2FC4" w:rsidRPr="00DA2FC4" w:rsidRDefault="00DA2FC4" w:rsidP="0008253C">
      <w:pPr>
        <w:jc w:val="both"/>
        <w:rPr>
          <w:rFonts w:ascii="Arial" w:hAnsi="Arial" w:cs="Arial"/>
          <w:i/>
        </w:rPr>
      </w:pPr>
      <w:proofErr w:type="spellStart"/>
      <w:r w:rsidRPr="00DA2FC4">
        <w:rPr>
          <w:rFonts w:ascii="Arial" w:hAnsi="Arial" w:cs="Arial"/>
          <w:i/>
        </w:rPr>
        <w:t>Spizaetus</w:t>
      </w:r>
      <w:proofErr w:type="spellEnd"/>
      <w:r w:rsidRPr="00DA2FC4">
        <w:rPr>
          <w:rFonts w:ascii="Arial" w:hAnsi="Arial" w:cs="Arial"/>
          <w:i/>
        </w:rPr>
        <w:t xml:space="preserve"> </w:t>
      </w:r>
      <w:proofErr w:type="spellStart"/>
      <w:r w:rsidRPr="00DA2FC4">
        <w:rPr>
          <w:rFonts w:ascii="Arial" w:hAnsi="Arial" w:cs="Arial"/>
          <w:i/>
        </w:rPr>
        <w:t>isidori</w:t>
      </w:r>
      <w:proofErr w:type="spellEnd"/>
      <w:r w:rsidRPr="00DA2FC4">
        <w:rPr>
          <w:rFonts w:ascii="Arial" w:hAnsi="Arial" w:cs="Arial"/>
          <w:i/>
        </w:rPr>
        <w:t xml:space="preserve">, </w:t>
      </w:r>
      <w:proofErr w:type="spellStart"/>
      <w:r w:rsidRPr="00DA2FC4">
        <w:rPr>
          <w:rFonts w:ascii="Arial" w:hAnsi="Arial" w:cs="Arial"/>
          <w:i/>
        </w:rPr>
        <w:t>Patagioenas</w:t>
      </w:r>
      <w:proofErr w:type="spellEnd"/>
      <w:r w:rsidRPr="00DA2FC4">
        <w:rPr>
          <w:rFonts w:ascii="Arial" w:hAnsi="Arial" w:cs="Arial"/>
          <w:i/>
        </w:rPr>
        <w:t xml:space="preserve"> </w:t>
      </w:r>
      <w:proofErr w:type="spellStart"/>
      <w:r w:rsidRPr="00DA2FC4">
        <w:rPr>
          <w:rFonts w:ascii="Arial" w:hAnsi="Arial" w:cs="Arial"/>
          <w:i/>
        </w:rPr>
        <w:t>subvinacea</w:t>
      </w:r>
      <w:proofErr w:type="spellEnd"/>
      <w:r w:rsidRPr="00DA2FC4">
        <w:rPr>
          <w:rFonts w:ascii="Arial" w:hAnsi="Arial" w:cs="Arial"/>
          <w:i/>
        </w:rPr>
        <w:t>,</w:t>
      </w:r>
      <w:r w:rsidRPr="00DA2FC4">
        <w:rPr>
          <w:i/>
        </w:rPr>
        <w:t xml:space="preserve"> </w:t>
      </w:r>
      <w:proofErr w:type="spellStart"/>
      <w:r w:rsidRPr="00DA2FC4">
        <w:rPr>
          <w:rFonts w:ascii="Arial" w:hAnsi="Arial" w:cs="Arial"/>
          <w:i/>
        </w:rPr>
        <w:t>Grallaria</w:t>
      </w:r>
      <w:proofErr w:type="spellEnd"/>
      <w:r w:rsidRPr="00DA2FC4">
        <w:rPr>
          <w:rFonts w:ascii="Arial" w:hAnsi="Arial" w:cs="Arial"/>
          <w:i/>
        </w:rPr>
        <w:t xml:space="preserve"> </w:t>
      </w:r>
      <w:proofErr w:type="spellStart"/>
      <w:r w:rsidRPr="00DA2FC4">
        <w:rPr>
          <w:rFonts w:ascii="Arial" w:hAnsi="Arial" w:cs="Arial"/>
          <w:i/>
        </w:rPr>
        <w:t>rufocinerea</w:t>
      </w:r>
      <w:proofErr w:type="spellEnd"/>
      <w:r w:rsidRPr="00DA2FC4">
        <w:rPr>
          <w:rFonts w:ascii="Arial" w:hAnsi="Arial" w:cs="Arial"/>
          <w:i/>
        </w:rPr>
        <w:t xml:space="preserve">, </w:t>
      </w:r>
      <w:proofErr w:type="spellStart"/>
      <w:r w:rsidRPr="00DA2FC4">
        <w:rPr>
          <w:rFonts w:ascii="Arial" w:hAnsi="Arial" w:cs="Arial"/>
          <w:i/>
        </w:rPr>
        <w:t>Leptosittaca</w:t>
      </w:r>
      <w:proofErr w:type="spellEnd"/>
      <w:r w:rsidRPr="00DA2FC4">
        <w:rPr>
          <w:rFonts w:ascii="Arial" w:hAnsi="Arial" w:cs="Arial"/>
          <w:i/>
        </w:rPr>
        <w:t xml:space="preserve"> </w:t>
      </w:r>
      <w:proofErr w:type="spellStart"/>
      <w:r w:rsidRPr="00DA2FC4">
        <w:rPr>
          <w:rFonts w:ascii="Arial" w:hAnsi="Arial" w:cs="Arial"/>
          <w:i/>
        </w:rPr>
        <w:t>branickii</w:t>
      </w:r>
      <w:proofErr w:type="spellEnd"/>
      <w:r w:rsidRPr="00DA2FC4">
        <w:rPr>
          <w:rFonts w:ascii="Arial" w:hAnsi="Arial" w:cs="Arial"/>
          <w:i/>
        </w:rPr>
        <w:t xml:space="preserve"> y </w:t>
      </w:r>
      <w:proofErr w:type="spellStart"/>
      <w:r w:rsidRPr="00DA2FC4">
        <w:rPr>
          <w:rFonts w:ascii="Arial" w:hAnsi="Arial" w:cs="Arial"/>
          <w:i/>
        </w:rPr>
        <w:t>Sericossypha</w:t>
      </w:r>
      <w:proofErr w:type="spellEnd"/>
      <w:r w:rsidRPr="00DA2FC4">
        <w:rPr>
          <w:rFonts w:ascii="Arial" w:hAnsi="Arial" w:cs="Arial"/>
          <w:i/>
        </w:rPr>
        <w:t xml:space="preserve"> </w:t>
      </w:r>
      <w:proofErr w:type="spellStart"/>
      <w:r w:rsidRPr="00DA2FC4">
        <w:rPr>
          <w:rFonts w:ascii="Arial" w:hAnsi="Arial" w:cs="Arial"/>
          <w:i/>
        </w:rPr>
        <w:t>albocristata</w:t>
      </w:r>
      <w:proofErr w:type="spellEnd"/>
      <w:r w:rsidRPr="00DA2FC4">
        <w:rPr>
          <w:rFonts w:ascii="Arial" w:hAnsi="Arial" w:cs="Arial"/>
          <w:i/>
        </w:rPr>
        <w:t xml:space="preserve">, como especies vulnerables (VU), y </w:t>
      </w:r>
      <w:proofErr w:type="spellStart"/>
      <w:r w:rsidRPr="00DA2FC4">
        <w:rPr>
          <w:rFonts w:ascii="Arial" w:hAnsi="Arial" w:cs="Arial"/>
          <w:i/>
        </w:rPr>
        <w:t>Ognorhynchus</w:t>
      </w:r>
      <w:proofErr w:type="spellEnd"/>
      <w:r w:rsidRPr="00DA2FC4">
        <w:rPr>
          <w:rFonts w:ascii="Arial" w:hAnsi="Arial" w:cs="Arial"/>
          <w:i/>
        </w:rPr>
        <w:t xml:space="preserve"> </w:t>
      </w:r>
      <w:proofErr w:type="spellStart"/>
      <w:r w:rsidRPr="00DA2FC4">
        <w:rPr>
          <w:rFonts w:ascii="Arial" w:hAnsi="Arial" w:cs="Arial"/>
          <w:i/>
        </w:rPr>
        <w:t>icterotis</w:t>
      </w:r>
      <w:proofErr w:type="spellEnd"/>
      <w:r w:rsidRPr="00DA2FC4">
        <w:rPr>
          <w:rFonts w:ascii="Arial" w:hAnsi="Arial" w:cs="Arial"/>
          <w:i/>
        </w:rPr>
        <w:t xml:space="preserve"> una especie considerada en peligro (EN) (CRC, 2016).</w:t>
      </w:r>
    </w:p>
    <w:p w14:paraId="604F5E7F" w14:textId="77777777" w:rsidR="00DA2FC4" w:rsidRPr="00DA2FC4" w:rsidRDefault="00DA2FC4" w:rsidP="0008253C">
      <w:pPr>
        <w:jc w:val="both"/>
        <w:rPr>
          <w:rFonts w:ascii="Arial" w:hAnsi="Arial" w:cs="Arial"/>
          <w:i/>
        </w:rPr>
      </w:pPr>
    </w:p>
    <w:p w14:paraId="5FE91B75" w14:textId="77777777" w:rsidR="00DA2FC4" w:rsidRPr="00DA2FC4" w:rsidRDefault="00DA2FC4" w:rsidP="0008253C">
      <w:pPr>
        <w:jc w:val="both"/>
        <w:rPr>
          <w:rFonts w:ascii="Arial" w:hAnsi="Arial" w:cs="Arial"/>
          <w:i/>
        </w:rPr>
      </w:pPr>
      <w:r w:rsidRPr="00DA2FC4">
        <w:rPr>
          <w:rFonts w:ascii="Arial" w:hAnsi="Arial" w:cs="Arial"/>
          <w:i/>
        </w:rPr>
        <w:t xml:space="preserve">Una vez revisada la Guía de las Especies Migratorias de la Biodiversidad en Colombia -Aves, (Ministerio de Ambiente y Desarrollo Sostenible/ WWF, 2012), se encontraron seis especies de aves migratorias, reportadas en el complejo Páramo de Sotará y en el Corredor Biológico Guacharos </w:t>
      </w:r>
      <w:proofErr w:type="spellStart"/>
      <w:r w:rsidRPr="00DA2FC4">
        <w:rPr>
          <w:rFonts w:ascii="Arial" w:hAnsi="Arial" w:cs="Arial"/>
          <w:i/>
        </w:rPr>
        <w:t>Puracé</w:t>
      </w:r>
      <w:proofErr w:type="spellEnd"/>
      <w:r w:rsidRPr="00DA2FC4">
        <w:rPr>
          <w:rFonts w:ascii="Arial" w:hAnsi="Arial" w:cs="Arial"/>
          <w:i/>
        </w:rPr>
        <w:t xml:space="preserve">: </w:t>
      </w:r>
      <w:proofErr w:type="spellStart"/>
      <w:r w:rsidRPr="00DA2FC4">
        <w:rPr>
          <w:rFonts w:ascii="Arial" w:hAnsi="Arial" w:cs="Arial"/>
          <w:i/>
        </w:rPr>
        <w:t>Elanoides</w:t>
      </w:r>
      <w:proofErr w:type="spellEnd"/>
      <w:r w:rsidRPr="00DA2FC4">
        <w:rPr>
          <w:rFonts w:ascii="Arial" w:hAnsi="Arial" w:cs="Arial"/>
          <w:i/>
        </w:rPr>
        <w:t xml:space="preserve"> </w:t>
      </w:r>
      <w:proofErr w:type="spellStart"/>
      <w:r w:rsidRPr="00DA2FC4">
        <w:rPr>
          <w:rFonts w:ascii="Arial" w:hAnsi="Arial" w:cs="Arial"/>
          <w:i/>
        </w:rPr>
        <w:t>forficatus</w:t>
      </w:r>
      <w:proofErr w:type="spellEnd"/>
      <w:r w:rsidRPr="00DA2FC4">
        <w:rPr>
          <w:rFonts w:ascii="Arial" w:hAnsi="Arial" w:cs="Arial"/>
          <w:i/>
        </w:rPr>
        <w:t xml:space="preserve">, </w:t>
      </w:r>
      <w:proofErr w:type="spellStart"/>
      <w:r w:rsidRPr="00DA2FC4">
        <w:rPr>
          <w:rFonts w:ascii="Arial" w:hAnsi="Arial" w:cs="Arial"/>
          <w:i/>
        </w:rPr>
        <w:t>Leptosittaca</w:t>
      </w:r>
      <w:proofErr w:type="spellEnd"/>
      <w:r w:rsidRPr="00DA2FC4">
        <w:rPr>
          <w:rFonts w:ascii="Arial" w:hAnsi="Arial" w:cs="Arial"/>
          <w:i/>
        </w:rPr>
        <w:t xml:space="preserve"> </w:t>
      </w:r>
      <w:proofErr w:type="spellStart"/>
      <w:r w:rsidRPr="00DA2FC4">
        <w:rPr>
          <w:rFonts w:ascii="Arial" w:hAnsi="Arial" w:cs="Arial"/>
          <w:i/>
        </w:rPr>
        <w:t>branickii</w:t>
      </w:r>
      <w:proofErr w:type="spellEnd"/>
      <w:r w:rsidRPr="00DA2FC4">
        <w:rPr>
          <w:rFonts w:ascii="Arial" w:hAnsi="Arial" w:cs="Arial"/>
          <w:i/>
        </w:rPr>
        <w:t xml:space="preserve">, </w:t>
      </w:r>
      <w:proofErr w:type="spellStart"/>
      <w:r w:rsidRPr="00DA2FC4">
        <w:rPr>
          <w:rFonts w:ascii="Arial" w:hAnsi="Arial" w:cs="Arial"/>
          <w:i/>
        </w:rPr>
        <w:t>Colibri</w:t>
      </w:r>
      <w:proofErr w:type="spellEnd"/>
      <w:r w:rsidRPr="00DA2FC4">
        <w:rPr>
          <w:rFonts w:ascii="Arial" w:hAnsi="Arial" w:cs="Arial"/>
          <w:i/>
        </w:rPr>
        <w:t xml:space="preserve"> </w:t>
      </w:r>
      <w:proofErr w:type="spellStart"/>
      <w:r w:rsidRPr="00DA2FC4">
        <w:rPr>
          <w:rFonts w:ascii="Arial" w:hAnsi="Arial" w:cs="Arial"/>
          <w:i/>
        </w:rPr>
        <w:t>coruscans</w:t>
      </w:r>
      <w:proofErr w:type="spellEnd"/>
      <w:r w:rsidRPr="00DA2FC4">
        <w:rPr>
          <w:rFonts w:ascii="Arial" w:hAnsi="Arial" w:cs="Arial"/>
          <w:i/>
        </w:rPr>
        <w:t xml:space="preserve">, </w:t>
      </w:r>
      <w:proofErr w:type="spellStart"/>
      <w:r w:rsidRPr="00DA2FC4">
        <w:rPr>
          <w:rFonts w:ascii="Arial" w:hAnsi="Arial" w:cs="Arial"/>
          <w:i/>
        </w:rPr>
        <w:t>Lafresnaya</w:t>
      </w:r>
      <w:proofErr w:type="spellEnd"/>
      <w:r w:rsidRPr="00DA2FC4">
        <w:rPr>
          <w:rFonts w:ascii="Arial" w:hAnsi="Arial" w:cs="Arial"/>
          <w:i/>
        </w:rPr>
        <w:t xml:space="preserve"> </w:t>
      </w:r>
      <w:proofErr w:type="spellStart"/>
      <w:r w:rsidRPr="00DA2FC4">
        <w:rPr>
          <w:rFonts w:ascii="Arial" w:hAnsi="Arial" w:cs="Arial"/>
          <w:i/>
        </w:rPr>
        <w:t>lafresnayi</w:t>
      </w:r>
      <w:proofErr w:type="spellEnd"/>
      <w:r w:rsidRPr="00DA2FC4">
        <w:rPr>
          <w:rFonts w:ascii="Arial" w:hAnsi="Arial" w:cs="Arial"/>
          <w:i/>
        </w:rPr>
        <w:t xml:space="preserve">, Lesbia </w:t>
      </w:r>
      <w:proofErr w:type="spellStart"/>
      <w:r w:rsidRPr="00DA2FC4">
        <w:rPr>
          <w:rFonts w:ascii="Arial" w:hAnsi="Arial" w:cs="Arial"/>
          <w:i/>
        </w:rPr>
        <w:t>nuna</w:t>
      </w:r>
      <w:proofErr w:type="spellEnd"/>
      <w:r w:rsidRPr="00DA2FC4">
        <w:rPr>
          <w:rFonts w:ascii="Arial" w:hAnsi="Arial" w:cs="Arial"/>
          <w:i/>
        </w:rPr>
        <w:t xml:space="preserve">, y </w:t>
      </w:r>
      <w:proofErr w:type="spellStart"/>
      <w:r w:rsidRPr="00DA2FC4">
        <w:rPr>
          <w:rFonts w:ascii="Arial" w:hAnsi="Arial" w:cs="Arial"/>
          <w:i/>
        </w:rPr>
        <w:t>Metallura</w:t>
      </w:r>
      <w:proofErr w:type="spellEnd"/>
      <w:r w:rsidRPr="00DA2FC4">
        <w:rPr>
          <w:rFonts w:ascii="Arial" w:hAnsi="Arial" w:cs="Arial"/>
          <w:i/>
        </w:rPr>
        <w:t xml:space="preserve"> </w:t>
      </w:r>
      <w:proofErr w:type="spellStart"/>
      <w:r w:rsidRPr="00DA2FC4">
        <w:rPr>
          <w:rFonts w:ascii="Arial" w:hAnsi="Arial" w:cs="Arial"/>
          <w:i/>
        </w:rPr>
        <w:t>tyrianthina</w:t>
      </w:r>
      <w:proofErr w:type="spellEnd"/>
      <w:r w:rsidRPr="00DA2FC4">
        <w:rPr>
          <w:rFonts w:ascii="Arial" w:hAnsi="Arial" w:cs="Arial"/>
          <w:i/>
        </w:rPr>
        <w:t xml:space="preserve"> (CAM, 2017).</w:t>
      </w:r>
    </w:p>
    <w:p w14:paraId="0CCF31DF" w14:textId="77777777" w:rsidR="00DA2FC4" w:rsidRPr="00DA2FC4" w:rsidRDefault="00DA2FC4" w:rsidP="00DA2FC4">
      <w:pPr>
        <w:jc w:val="both"/>
        <w:rPr>
          <w:rFonts w:ascii="Arial" w:hAnsi="Arial" w:cs="Arial"/>
          <w:i/>
        </w:rPr>
      </w:pPr>
    </w:p>
    <w:p w14:paraId="03B8EDBD" w14:textId="77777777" w:rsidR="00DA2FC4" w:rsidRPr="00DA2FC4" w:rsidRDefault="00DA2FC4" w:rsidP="00DA2FC4">
      <w:pPr>
        <w:jc w:val="both"/>
        <w:rPr>
          <w:rFonts w:ascii="Arial" w:hAnsi="Arial" w:cs="Arial"/>
          <w:i/>
        </w:rPr>
      </w:pPr>
      <w:r w:rsidRPr="00DA2FC4">
        <w:rPr>
          <w:rFonts w:ascii="Arial" w:hAnsi="Arial" w:cs="Arial"/>
          <w:i/>
        </w:rPr>
        <w:t xml:space="preserve">También se registran especies Casi endémicas, como el Arrendajo </w:t>
      </w:r>
      <w:proofErr w:type="spellStart"/>
      <w:r w:rsidRPr="00DA2FC4">
        <w:rPr>
          <w:rFonts w:ascii="Arial" w:hAnsi="Arial" w:cs="Arial"/>
          <w:i/>
        </w:rPr>
        <w:t>cuellinegro</w:t>
      </w:r>
      <w:proofErr w:type="spellEnd"/>
      <w:r w:rsidRPr="00DA2FC4">
        <w:rPr>
          <w:rFonts w:ascii="Arial" w:hAnsi="Arial" w:cs="Arial"/>
          <w:i/>
        </w:rPr>
        <w:t xml:space="preserve">  (</w:t>
      </w:r>
      <w:proofErr w:type="spellStart"/>
      <w:r w:rsidRPr="00DA2FC4">
        <w:rPr>
          <w:rFonts w:ascii="Arial" w:hAnsi="Arial" w:cs="Arial"/>
          <w:i/>
        </w:rPr>
        <w:t>Cyanolyca</w:t>
      </w:r>
      <w:proofErr w:type="spellEnd"/>
      <w:r w:rsidRPr="00DA2FC4">
        <w:rPr>
          <w:rFonts w:ascii="Arial" w:hAnsi="Arial" w:cs="Arial"/>
          <w:i/>
        </w:rPr>
        <w:t xml:space="preserve"> </w:t>
      </w:r>
      <w:proofErr w:type="spellStart"/>
      <w:r w:rsidRPr="00DA2FC4">
        <w:rPr>
          <w:rFonts w:ascii="Arial" w:hAnsi="Arial" w:cs="Arial"/>
          <w:i/>
        </w:rPr>
        <w:t>armillata</w:t>
      </w:r>
      <w:proofErr w:type="spellEnd"/>
      <w:r w:rsidRPr="00DA2FC4">
        <w:rPr>
          <w:rFonts w:ascii="Arial" w:hAnsi="Arial" w:cs="Arial"/>
          <w:i/>
        </w:rPr>
        <w:t>), la Candelita (</w:t>
      </w:r>
      <w:proofErr w:type="spellStart"/>
      <w:r w:rsidRPr="00DA2FC4">
        <w:rPr>
          <w:rFonts w:ascii="Arial" w:hAnsi="Arial" w:cs="Arial"/>
          <w:i/>
        </w:rPr>
        <w:t>Myioborus</w:t>
      </w:r>
      <w:proofErr w:type="spellEnd"/>
      <w:r w:rsidRPr="00DA2FC4">
        <w:rPr>
          <w:rFonts w:ascii="Arial" w:hAnsi="Arial" w:cs="Arial"/>
          <w:i/>
        </w:rPr>
        <w:t xml:space="preserve"> </w:t>
      </w:r>
      <w:proofErr w:type="spellStart"/>
      <w:r w:rsidRPr="00DA2FC4">
        <w:rPr>
          <w:rFonts w:ascii="Arial" w:hAnsi="Arial" w:cs="Arial"/>
          <w:i/>
        </w:rPr>
        <w:t>ornatus</w:t>
      </w:r>
      <w:proofErr w:type="spellEnd"/>
      <w:r w:rsidRPr="00DA2FC4">
        <w:rPr>
          <w:rFonts w:ascii="Arial" w:hAnsi="Arial" w:cs="Arial"/>
          <w:i/>
        </w:rPr>
        <w:t>), el Carpintero gigante (</w:t>
      </w:r>
      <w:proofErr w:type="spellStart"/>
      <w:r w:rsidRPr="00DA2FC4">
        <w:rPr>
          <w:rFonts w:ascii="Arial" w:hAnsi="Arial" w:cs="Arial"/>
          <w:i/>
        </w:rPr>
        <w:t>Campephilus</w:t>
      </w:r>
      <w:proofErr w:type="spellEnd"/>
      <w:r w:rsidRPr="00DA2FC4">
        <w:rPr>
          <w:rFonts w:ascii="Arial" w:hAnsi="Arial" w:cs="Arial"/>
          <w:i/>
        </w:rPr>
        <w:t xml:space="preserve"> </w:t>
      </w:r>
      <w:proofErr w:type="spellStart"/>
      <w:r w:rsidRPr="00DA2FC4">
        <w:rPr>
          <w:rFonts w:ascii="Arial" w:hAnsi="Arial" w:cs="Arial"/>
          <w:i/>
        </w:rPr>
        <w:t>pollens</w:t>
      </w:r>
      <w:proofErr w:type="spellEnd"/>
      <w:r w:rsidRPr="00DA2FC4">
        <w:rPr>
          <w:rFonts w:ascii="Arial" w:hAnsi="Arial" w:cs="Arial"/>
          <w:i/>
        </w:rPr>
        <w:t xml:space="preserve">) y el </w:t>
      </w:r>
      <w:proofErr w:type="spellStart"/>
      <w:r w:rsidRPr="00DA2FC4">
        <w:rPr>
          <w:rFonts w:ascii="Arial" w:hAnsi="Arial" w:cs="Arial"/>
          <w:i/>
        </w:rPr>
        <w:t>colibri</w:t>
      </w:r>
      <w:proofErr w:type="spellEnd"/>
      <w:r w:rsidRPr="00DA2FC4">
        <w:rPr>
          <w:rFonts w:ascii="Arial" w:hAnsi="Arial" w:cs="Arial"/>
          <w:i/>
        </w:rPr>
        <w:t xml:space="preserve"> </w:t>
      </w:r>
      <w:proofErr w:type="spellStart"/>
      <w:r w:rsidRPr="00DA2FC4">
        <w:rPr>
          <w:rFonts w:ascii="Arial" w:hAnsi="Arial" w:cs="Arial"/>
          <w:i/>
        </w:rPr>
        <w:t>turmalino</w:t>
      </w:r>
      <w:proofErr w:type="spellEnd"/>
      <w:r w:rsidRPr="00DA2FC4">
        <w:rPr>
          <w:rFonts w:ascii="Arial" w:hAnsi="Arial" w:cs="Arial"/>
          <w:i/>
        </w:rPr>
        <w:t xml:space="preserve"> (</w:t>
      </w:r>
      <w:proofErr w:type="spellStart"/>
      <w:r w:rsidRPr="00DA2FC4">
        <w:rPr>
          <w:rFonts w:ascii="Arial" w:hAnsi="Arial" w:cs="Arial"/>
          <w:i/>
        </w:rPr>
        <w:t>Heliangelus</w:t>
      </w:r>
      <w:proofErr w:type="spellEnd"/>
      <w:r w:rsidRPr="00DA2FC4">
        <w:rPr>
          <w:rFonts w:ascii="Arial" w:hAnsi="Arial" w:cs="Arial"/>
          <w:i/>
        </w:rPr>
        <w:t xml:space="preserve"> </w:t>
      </w:r>
      <w:proofErr w:type="spellStart"/>
      <w:r w:rsidRPr="00DA2FC4">
        <w:rPr>
          <w:rFonts w:ascii="Arial" w:hAnsi="Arial" w:cs="Arial"/>
          <w:i/>
        </w:rPr>
        <w:t>exortis</w:t>
      </w:r>
      <w:proofErr w:type="spellEnd"/>
      <w:r w:rsidRPr="00DA2FC4">
        <w:rPr>
          <w:rFonts w:ascii="Arial" w:hAnsi="Arial" w:cs="Arial"/>
          <w:i/>
        </w:rPr>
        <w:t xml:space="preserve">), lo cual se determinó mediante la </w:t>
      </w:r>
      <w:proofErr w:type="spellStart"/>
      <w:r w:rsidRPr="00DA2FC4">
        <w:rPr>
          <w:rFonts w:ascii="Arial" w:hAnsi="Arial" w:cs="Arial"/>
          <w:i/>
        </w:rPr>
        <w:t>revision</w:t>
      </w:r>
      <w:proofErr w:type="spellEnd"/>
      <w:r w:rsidRPr="00DA2FC4">
        <w:rPr>
          <w:rFonts w:ascii="Arial" w:hAnsi="Arial" w:cs="Arial"/>
          <w:i/>
        </w:rPr>
        <w:t xml:space="preserve"> del Listado actualizado de las aves endémicas y casi-endémicas de Colombia (Instituto de Investigación de Recursos Biológicos Alexander von Humboldt, 2013).</w:t>
      </w:r>
    </w:p>
    <w:p w14:paraId="68852833" w14:textId="77777777" w:rsidR="00DA2FC4" w:rsidRPr="00DA2FC4" w:rsidRDefault="00DA2FC4" w:rsidP="00DA2FC4">
      <w:pPr>
        <w:jc w:val="both"/>
        <w:rPr>
          <w:rFonts w:ascii="Arial" w:hAnsi="Arial" w:cs="Arial"/>
          <w:i/>
        </w:rPr>
      </w:pPr>
    </w:p>
    <w:p w14:paraId="576423BD" w14:textId="77777777" w:rsidR="00DA2FC4" w:rsidRPr="00DA2FC4" w:rsidRDefault="00DA2FC4" w:rsidP="00DA2FC4">
      <w:pPr>
        <w:jc w:val="both"/>
        <w:rPr>
          <w:rFonts w:ascii="Arial" w:hAnsi="Arial" w:cs="Arial"/>
          <w:i/>
        </w:rPr>
      </w:pPr>
      <w:r w:rsidRPr="00DA2FC4">
        <w:rPr>
          <w:rFonts w:ascii="Arial" w:hAnsi="Arial" w:cs="Arial"/>
          <w:i/>
        </w:rPr>
        <w:t xml:space="preserve">Con respecto a los mamíferos, se tienen reportados para el área de páramo de Sotará en jurisdicción de CAM (2017), 12 especies y 8 familias. Se debe destacar que para este grupo se encuentra el 50% entre las categorías: Vulnerable (VU), En peligro de extinción (EN) y en Peligro crítico (CR). Igualmente entre estas especies se encuentran especies endémicas de los Andes, como </w:t>
      </w:r>
      <w:proofErr w:type="spellStart"/>
      <w:r w:rsidRPr="00DA2FC4">
        <w:rPr>
          <w:rFonts w:ascii="Arial" w:hAnsi="Arial" w:cs="Arial"/>
          <w:i/>
        </w:rPr>
        <w:t>Lagothrix</w:t>
      </w:r>
      <w:proofErr w:type="spellEnd"/>
      <w:r w:rsidRPr="00DA2FC4">
        <w:rPr>
          <w:rFonts w:ascii="Arial" w:hAnsi="Arial" w:cs="Arial"/>
          <w:i/>
        </w:rPr>
        <w:t xml:space="preserve"> </w:t>
      </w:r>
      <w:proofErr w:type="spellStart"/>
      <w:r w:rsidRPr="00DA2FC4">
        <w:rPr>
          <w:rFonts w:ascii="Arial" w:hAnsi="Arial" w:cs="Arial"/>
          <w:i/>
        </w:rPr>
        <w:t>lagotricha</w:t>
      </w:r>
      <w:proofErr w:type="spellEnd"/>
      <w:r w:rsidRPr="00DA2FC4">
        <w:rPr>
          <w:rFonts w:ascii="Arial" w:hAnsi="Arial" w:cs="Arial"/>
          <w:i/>
        </w:rPr>
        <w:t xml:space="preserve"> </w:t>
      </w:r>
      <w:proofErr w:type="spellStart"/>
      <w:r w:rsidRPr="00DA2FC4">
        <w:rPr>
          <w:rFonts w:ascii="Arial" w:hAnsi="Arial" w:cs="Arial"/>
          <w:i/>
        </w:rPr>
        <w:t>lugens</w:t>
      </w:r>
      <w:proofErr w:type="spellEnd"/>
      <w:r w:rsidRPr="00DA2FC4">
        <w:rPr>
          <w:rFonts w:ascii="Arial" w:hAnsi="Arial" w:cs="Arial"/>
          <w:i/>
        </w:rPr>
        <w:t xml:space="preserve"> (CR) y </w:t>
      </w:r>
      <w:proofErr w:type="spellStart"/>
      <w:r w:rsidRPr="00DA2FC4">
        <w:rPr>
          <w:rFonts w:ascii="Arial" w:hAnsi="Arial" w:cs="Arial"/>
          <w:i/>
        </w:rPr>
        <w:t>Tremarctos</w:t>
      </w:r>
      <w:proofErr w:type="spellEnd"/>
      <w:r w:rsidRPr="00DA2FC4">
        <w:rPr>
          <w:rFonts w:ascii="Arial" w:hAnsi="Arial" w:cs="Arial"/>
          <w:i/>
        </w:rPr>
        <w:t xml:space="preserve"> </w:t>
      </w:r>
      <w:proofErr w:type="spellStart"/>
      <w:r w:rsidRPr="00DA2FC4">
        <w:rPr>
          <w:rFonts w:ascii="Arial" w:hAnsi="Arial" w:cs="Arial"/>
          <w:i/>
        </w:rPr>
        <w:t>ornatus</w:t>
      </w:r>
      <w:proofErr w:type="spellEnd"/>
      <w:r w:rsidRPr="00DA2FC4">
        <w:rPr>
          <w:rFonts w:ascii="Arial" w:hAnsi="Arial" w:cs="Arial"/>
          <w:i/>
        </w:rPr>
        <w:t xml:space="preserve"> (VU), este último se considera una especie sombrilla (Solari, 2013), al igual que la danta de montaña </w:t>
      </w:r>
      <w:proofErr w:type="spellStart"/>
      <w:r w:rsidRPr="00DA2FC4">
        <w:rPr>
          <w:rFonts w:ascii="Arial" w:hAnsi="Arial" w:cs="Arial"/>
          <w:i/>
        </w:rPr>
        <w:t>Tapirus</w:t>
      </w:r>
      <w:proofErr w:type="spellEnd"/>
      <w:r w:rsidRPr="00DA2FC4">
        <w:rPr>
          <w:rFonts w:ascii="Arial" w:hAnsi="Arial" w:cs="Arial"/>
          <w:i/>
        </w:rPr>
        <w:t xml:space="preserve"> </w:t>
      </w:r>
      <w:proofErr w:type="spellStart"/>
      <w:r w:rsidRPr="00DA2FC4">
        <w:rPr>
          <w:rFonts w:ascii="Arial" w:hAnsi="Arial" w:cs="Arial"/>
          <w:i/>
        </w:rPr>
        <w:t>pinchaque</w:t>
      </w:r>
      <w:proofErr w:type="spellEnd"/>
      <w:r w:rsidRPr="00DA2FC4">
        <w:rPr>
          <w:rFonts w:ascii="Arial" w:hAnsi="Arial" w:cs="Arial"/>
          <w:i/>
        </w:rPr>
        <w:t xml:space="preserve"> (EN) (CAM, 2009) y el Puma </w:t>
      </w:r>
      <w:proofErr w:type="spellStart"/>
      <w:r w:rsidRPr="00DA2FC4">
        <w:rPr>
          <w:rFonts w:ascii="Arial" w:hAnsi="Arial" w:cs="Arial"/>
          <w:i/>
        </w:rPr>
        <w:t>Puma</w:t>
      </w:r>
      <w:proofErr w:type="spellEnd"/>
      <w:r w:rsidRPr="00DA2FC4">
        <w:rPr>
          <w:rFonts w:ascii="Arial" w:hAnsi="Arial" w:cs="Arial"/>
          <w:i/>
        </w:rPr>
        <w:t xml:space="preserve"> </w:t>
      </w:r>
      <w:proofErr w:type="spellStart"/>
      <w:r w:rsidRPr="00DA2FC4">
        <w:rPr>
          <w:rFonts w:ascii="Arial" w:hAnsi="Arial" w:cs="Arial"/>
          <w:i/>
        </w:rPr>
        <w:t>concolor</w:t>
      </w:r>
      <w:proofErr w:type="spellEnd"/>
      <w:r w:rsidRPr="00DA2FC4">
        <w:rPr>
          <w:rFonts w:ascii="Arial" w:hAnsi="Arial" w:cs="Arial"/>
          <w:i/>
        </w:rPr>
        <w:t xml:space="preserve"> (LC) (Clavijo &amp; Ramirez, 2013). Adicionalmente, en el área de jurisdicción de CRC se reportan 26 especies, algunas de las cuales se comparten con las reportadas para el área de jurisdicción de CAM.</w:t>
      </w:r>
    </w:p>
    <w:p w14:paraId="37BBE320" w14:textId="77777777" w:rsidR="00DA2FC4" w:rsidRPr="00DA2FC4" w:rsidRDefault="00DA2FC4" w:rsidP="00DA2FC4">
      <w:pPr>
        <w:jc w:val="both"/>
        <w:rPr>
          <w:rFonts w:ascii="Arial" w:hAnsi="Arial" w:cs="Arial"/>
          <w:i/>
        </w:rPr>
      </w:pPr>
    </w:p>
    <w:p w14:paraId="3E0517D2" w14:textId="77777777" w:rsidR="00DA2FC4" w:rsidRPr="00DA2FC4" w:rsidRDefault="00DA2FC4" w:rsidP="00DA2FC4">
      <w:pPr>
        <w:jc w:val="both"/>
        <w:rPr>
          <w:rFonts w:ascii="Arial" w:hAnsi="Arial" w:cs="Arial"/>
          <w:i/>
        </w:rPr>
      </w:pPr>
      <w:r w:rsidRPr="00DA2FC4">
        <w:rPr>
          <w:rFonts w:ascii="Arial" w:hAnsi="Arial" w:cs="Arial"/>
          <w:i/>
        </w:rPr>
        <w:lastRenderedPageBreak/>
        <w:t xml:space="preserve">Adicionalmente, se encuentran las especies: </w:t>
      </w:r>
      <w:proofErr w:type="spellStart"/>
      <w:r w:rsidRPr="00DA2FC4">
        <w:rPr>
          <w:rFonts w:ascii="Arial" w:hAnsi="Arial" w:cs="Arial"/>
          <w:i/>
        </w:rPr>
        <w:t>Mazama</w:t>
      </w:r>
      <w:proofErr w:type="spellEnd"/>
      <w:r w:rsidRPr="00DA2FC4">
        <w:rPr>
          <w:rFonts w:ascii="Arial" w:hAnsi="Arial" w:cs="Arial"/>
          <w:i/>
        </w:rPr>
        <w:t xml:space="preserve"> </w:t>
      </w:r>
      <w:proofErr w:type="spellStart"/>
      <w:r w:rsidRPr="00DA2FC4">
        <w:rPr>
          <w:rFonts w:ascii="Arial" w:hAnsi="Arial" w:cs="Arial"/>
          <w:i/>
        </w:rPr>
        <w:t>rufina</w:t>
      </w:r>
      <w:proofErr w:type="spellEnd"/>
      <w:r w:rsidRPr="00DA2FC4">
        <w:rPr>
          <w:rFonts w:ascii="Arial" w:hAnsi="Arial" w:cs="Arial"/>
          <w:i/>
        </w:rPr>
        <w:t xml:space="preserve"> (VU), </w:t>
      </w:r>
      <w:proofErr w:type="spellStart"/>
      <w:r w:rsidRPr="00DA2FC4">
        <w:rPr>
          <w:rFonts w:ascii="Arial" w:hAnsi="Arial" w:cs="Arial"/>
          <w:i/>
        </w:rPr>
        <w:t>Pudu</w:t>
      </w:r>
      <w:proofErr w:type="spellEnd"/>
      <w:r w:rsidRPr="00DA2FC4">
        <w:rPr>
          <w:rFonts w:ascii="Arial" w:hAnsi="Arial" w:cs="Arial"/>
          <w:i/>
        </w:rPr>
        <w:t xml:space="preserve"> </w:t>
      </w:r>
      <w:proofErr w:type="spellStart"/>
      <w:r w:rsidRPr="00DA2FC4">
        <w:rPr>
          <w:rFonts w:ascii="Arial" w:hAnsi="Arial" w:cs="Arial"/>
          <w:i/>
        </w:rPr>
        <w:t>mephistophiles</w:t>
      </w:r>
      <w:proofErr w:type="spellEnd"/>
      <w:r w:rsidRPr="00DA2FC4">
        <w:rPr>
          <w:rFonts w:ascii="Arial" w:hAnsi="Arial" w:cs="Arial"/>
          <w:i/>
        </w:rPr>
        <w:t xml:space="preserve"> (VU), </w:t>
      </w:r>
      <w:proofErr w:type="spellStart"/>
      <w:r w:rsidRPr="00DA2FC4">
        <w:rPr>
          <w:rFonts w:ascii="Arial" w:hAnsi="Arial" w:cs="Arial"/>
          <w:i/>
        </w:rPr>
        <w:t>Leopardus</w:t>
      </w:r>
      <w:proofErr w:type="spellEnd"/>
      <w:r w:rsidRPr="00DA2FC4">
        <w:rPr>
          <w:rFonts w:ascii="Arial" w:hAnsi="Arial" w:cs="Arial"/>
          <w:i/>
        </w:rPr>
        <w:t xml:space="preserve"> </w:t>
      </w:r>
      <w:proofErr w:type="spellStart"/>
      <w:r w:rsidRPr="00DA2FC4">
        <w:rPr>
          <w:rFonts w:ascii="Arial" w:hAnsi="Arial" w:cs="Arial"/>
          <w:i/>
        </w:rPr>
        <w:t>tigrinus</w:t>
      </w:r>
      <w:proofErr w:type="spellEnd"/>
      <w:r w:rsidRPr="00DA2FC4">
        <w:rPr>
          <w:rFonts w:ascii="Arial" w:hAnsi="Arial" w:cs="Arial"/>
          <w:i/>
        </w:rPr>
        <w:t xml:space="preserve"> (VU), </w:t>
      </w:r>
      <w:proofErr w:type="spellStart"/>
      <w:r w:rsidRPr="00DA2FC4">
        <w:rPr>
          <w:rFonts w:ascii="Arial" w:hAnsi="Arial" w:cs="Arial"/>
          <w:i/>
        </w:rPr>
        <w:t>Eira</w:t>
      </w:r>
      <w:proofErr w:type="spellEnd"/>
      <w:r w:rsidRPr="00DA2FC4">
        <w:rPr>
          <w:rFonts w:ascii="Arial" w:hAnsi="Arial" w:cs="Arial"/>
          <w:i/>
        </w:rPr>
        <w:t xml:space="preserve"> </w:t>
      </w:r>
      <w:proofErr w:type="spellStart"/>
      <w:r w:rsidRPr="00DA2FC4">
        <w:rPr>
          <w:rFonts w:ascii="Arial" w:hAnsi="Arial" w:cs="Arial"/>
          <w:i/>
        </w:rPr>
        <w:t>barbara</w:t>
      </w:r>
      <w:proofErr w:type="spellEnd"/>
      <w:r w:rsidRPr="00DA2FC4">
        <w:rPr>
          <w:rFonts w:ascii="Arial" w:hAnsi="Arial" w:cs="Arial"/>
          <w:i/>
        </w:rPr>
        <w:t xml:space="preserve"> (LC), Mustela </w:t>
      </w:r>
      <w:proofErr w:type="spellStart"/>
      <w:r w:rsidRPr="00DA2FC4">
        <w:rPr>
          <w:rFonts w:ascii="Arial" w:hAnsi="Arial" w:cs="Arial"/>
          <w:i/>
        </w:rPr>
        <w:t>frenata</w:t>
      </w:r>
      <w:proofErr w:type="spellEnd"/>
      <w:r w:rsidRPr="00DA2FC4">
        <w:rPr>
          <w:rFonts w:ascii="Arial" w:hAnsi="Arial" w:cs="Arial"/>
          <w:i/>
        </w:rPr>
        <w:t xml:space="preserve"> (LC), </w:t>
      </w:r>
      <w:proofErr w:type="spellStart"/>
      <w:r w:rsidRPr="00DA2FC4">
        <w:rPr>
          <w:rFonts w:ascii="Arial" w:hAnsi="Arial" w:cs="Arial"/>
          <w:i/>
        </w:rPr>
        <w:t>Nasua</w:t>
      </w:r>
      <w:proofErr w:type="spellEnd"/>
      <w:r w:rsidRPr="00DA2FC4">
        <w:rPr>
          <w:rFonts w:ascii="Arial" w:hAnsi="Arial" w:cs="Arial"/>
          <w:i/>
        </w:rPr>
        <w:t xml:space="preserve"> (LC), Potos </w:t>
      </w:r>
      <w:proofErr w:type="spellStart"/>
      <w:r w:rsidRPr="00DA2FC4">
        <w:rPr>
          <w:rFonts w:ascii="Arial" w:hAnsi="Arial" w:cs="Arial"/>
          <w:i/>
        </w:rPr>
        <w:t>flavus</w:t>
      </w:r>
      <w:proofErr w:type="spellEnd"/>
      <w:r w:rsidRPr="00DA2FC4">
        <w:rPr>
          <w:rFonts w:ascii="Arial" w:hAnsi="Arial" w:cs="Arial"/>
          <w:i/>
        </w:rPr>
        <w:t xml:space="preserve"> (LC) y </w:t>
      </w:r>
      <w:proofErr w:type="spellStart"/>
      <w:r w:rsidRPr="00DA2FC4">
        <w:rPr>
          <w:rFonts w:ascii="Arial" w:hAnsi="Arial" w:cs="Arial"/>
          <w:i/>
        </w:rPr>
        <w:t>Sciurus</w:t>
      </w:r>
      <w:proofErr w:type="spellEnd"/>
      <w:r w:rsidRPr="00DA2FC4">
        <w:rPr>
          <w:rFonts w:ascii="Arial" w:hAnsi="Arial" w:cs="Arial"/>
          <w:i/>
        </w:rPr>
        <w:t xml:space="preserve"> </w:t>
      </w:r>
      <w:proofErr w:type="spellStart"/>
      <w:r w:rsidRPr="00DA2FC4">
        <w:rPr>
          <w:rFonts w:ascii="Arial" w:hAnsi="Arial" w:cs="Arial"/>
          <w:i/>
        </w:rPr>
        <w:t>granatensis</w:t>
      </w:r>
      <w:proofErr w:type="spellEnd"/>
      <w:r w:rsidRPr="00DA2FC4">
        <w:rPr>
          <w:rFonts w:ascii="Arial" w:hAnsi="Arial" w:cs="Arial"/>
          <w:i/>
        </w:rPr>
        <w:t xml:space="preserve"> (LC) (UICN, 2012; CAM, 2017).</w:t>
      </w:r>
    </w:p>
    <w:p w14:paraId="646F9AEB" w14:textId="77777777" w:rsidR="00DA2FC4" w:rsidRPr="00DA2FC4" w:rsidRDefault="00DA2FC4" w:rsidP="00DA2FC4">
      <w:pPr>
        <w:jc w:val="both"/>
        <w:rPr>
          <w:rFonts w:ascii="Arial" w:hAnsi="Arial" w:cs="Arial"/>
          <w:i/>
        </w:rPr>
      </w:pPr>
    </w:p>
    <w:p w14:paraId="28971C17" w14:textId="77777777" w:rsidR="00DA2FC4" w:rsidRPr="00DA2FC4" w:rsidRDefault="00DA2FC4" w:rsidP="00DA2FC4">
      <w:pPr>
        <w:jc w:val="both"/>
        <w:rPr>
          <w:rFonts w:ascii="Arial" w:hAnsi="Arial" w:cs="Arial"/>
          <w:i/>
        </w:rPr>
      </w:pPr>
      <w:r w:rsidRPr="00DA2FC4">
        <w:rPr>
          <w:rFonts w:ascii="Arial" w:hAnsi="Arial" w:cs="Arial"/>
          <w:i/>
        </w:rPr>
        <w:t xml:space="preserve">También se encuentran las especies </w:t>
      </w:r>
      <w:proofErr w:type="spellStart"/>
      <w:r w:rsidRPr="00DA2FC4">
        <w:rPr>
          <w:rFonts w:ascii="Arial" w:hAnsi="Arial" w:cs="Arial"/>
          <w:i/>
        </w:rPr>
        <w:t>Ichthyomys</w:t>
      </w:r>
      <w:proofErr w:type="spellEnd"/>
      <w:r w:rsidRPr="00DA2FC4">
        <w:rPr>
          <w:rFonts w:ascii="Arial" w:hAnsi="Arial" w:cs="Arial"/>
          <w:i/>
        </w:rPr>
        <w:t xml:space="preserve"> </w:t>
      </w:r>
      <w:proofErr w:type="spellStart"/>
      <w:r w:rsidRPr="00DA2FC4">
        <w:rPr>
          <w:rFonts w:ascii="Arial" w:hAnsi="Arial" w:cs="Arial"/>
          <w:i/>
        </w:rPr>
        <w:t>hydrobates</w:t>
      </w:r>
      <w:proofErr w:type="spellEnd"/>
      <w:r w:rsidRPr="00DA2FC4">
        <w:rPr>
          <w:rFonts w:ascii="Arial" w:hAnsi="Arial" w:cs="Arial"/>
          <w:i/>
        </w:rPr>
        <w:t xml:space="preserve"> reportada en peligro (NT), y </w:t>
      </w:r>
      <w:proofErr w:type="spellStart"/>
      <w:r w:rsidRPr="00DA2FC4">
        <w:rPr>
          <w:rFonts w:ascii="Arial" w:hAnsi="Arial" w:cs="Arial"/>
          <w:i/>
        </w:rPr>
        <w:t>Leopardus</w:t>
      </w:r>
      <w:proofErr w:type="spellEnd"/>
      <w:r w:rsidRPr="00DA2FC4">
        <w:rPr>
          <w:rFonts w:ascii="Arial" w:hAnsi="Arial" w:cs="Arial"/>
          <w:i/>
        </w:rPr>
        <w:t xml:space="preserve"> </w:t>
      </w:r>
      <w:proofErr w:type="spellStart"/>
      <w:r w:rsidRPr="00DA2FC4">
        <w:rPr>
          <w:rFonts w:ascii="Arial" w:hAnsi="Arial" w:cs="Arial"/>
          <w:i/>
        </w:rPr>
        <w:t>tigrinus</w:t>
      </w:r>
      <w:proofErr w:type="spellEnd"/>
      <w:r w:rsidRPr="00DA2FC4">
        <w:rPr>
          <w:rFonts w:ascii="Arial" w:hAnsi="Arial" w:cs="Arial"/>
          <w:i/>
        </w:rPr>
        <w:t xml:space="preserve"> como especie vulnerable (VU) (CRC, 2016).</w:t>
      </w:r>
    </w:p>
    <w:p w14:paraId="481D555A" w14:textId="77777777" w:rsidR="00DA2FC4" w:rsidRPr="00DA2FC4" w:rsidRDefault="00DA2FC4" w:rsidP="00DA2FC4">
      <w:pPr>
        <w:jc w:val="both"/>
        <w:rPr>
          <w:rFonts w:ascii="Arial" w:hAnsi="Arial" w:cs="Arial"/>
          <w:i/>
        </w:rPr>
      </w:pPr>
    </w:p>
    <w:p w14:paraId="286043F9" w14:textId="77777777" w:rsidR="00DA2FC4" w:rsidRPr="00DA2FC4" w:rsidRDefault="00DA2FC4" w:rsidP="00DA2FC4">
      <w:pPr>
        <w:jc w:val="both"/>
        <w:rPr>
          <w:rFonts w:ascii="Arial" w:hAnsi="Arial" w:cs="Arial"/>
          <w:i/>
        </w:rPr>
      </w:pPr>
      <w:r w:rsidRPr="00DA2FC4">
        <w:rPr>
          <w:rFonts w:ascii="Arial" w:hAnsi="Arial" w:cs="Arial"/>
          <w:i/>
        </w:rPr>
        <w:t xml:space="preserve">En cuanto al grupo de los </w:t>
      </w:r>
      <w:proofErr w:type="spellStart"/>
      <w:r w:rsidRPr="00DA2FC4">
        <w:rPr>
          <w:rFonts w:ascii="Arial" w:hAnsi="Arial" w:cs="Arial"/>
          <w:i/>
        </w:rPr>
        <w:t>herpetos</w:t>
      </w:r>
      <w:proofErr w:type="spellEnd"/>
      <w:r w:rsidRPr="00DA2FC4">
        <w:rPr>
          <w:rFonts w:ascii="Arial" w:hAnsi="Arial" w:cs="Arial"/>
          <w:i/>
        </w:rPr>
        <w:t xml:space="preserve"> se caracterizaron 17 especies de anfibios (6 familias) y 7 especies de reptiles (3 familias), esto teniendo en cuenta la cota altitudinal de los 2800-3600msnm. De estos anfibios, dos especies fueron reportadas en el Corredor biológico Guacharos </w:t>
      </w:r>
      <w:proofErr w:type="spellStart"/>
      <w:r w:rsidRPr="00DA2FC4">
        <w:rPr>
          <w:rFonts w:ascii="Arial" w:hAnsi="Arial" w:cs="Arial"/>
          <w:i/>
        </w:rPr>
        <w:t>Puracé</w:t>
      </w:r>
      <w:proofErr w:type="spellEnd"/>
      <w:r w:rsidRPr="00DA2FC4">
        <w:rPr>
          <w:rFonts w:ascii="Arial" w:hAnsi="Arial" w:cs="Arial"/>
          <w:i/>
        </w:rPr>
        <w:t xml:space="preserve">, las cuales corresponden a la Cualita </w:t>
      </w:r>
      <w:proofErr w:type="spellStart"/>
      <w:r w:rsidRPr="00DA2FC4">
        <w:rPr>
          <w:rFonts w:ascii="Arial" w:hAnsi="Arial" w:cs="Arial"/>
          <w:i/>
        </w:rPr>
        <w:t>Pristimantis</w:t>
      </w:r>
      <w:proofErr w:type="spellEnd"/>
      <w:r w:rsidRPr="00DA2FC4">
        <w:rPr>
          <w:rFonts w:ascii="Arial" w:hAnsi="Arial" w:cs="Arial"/>
          <w:i/>
        </w:rPr>
        <w:t xml:space="preserve"> w-</w:t>
      </w:r>
      <w:proofErr w:type="spellStart"/>
      <w:r w:rsidRPr="00DA2FC4">
        <w:rPr>
          <w:rFonts w:ascii="Arial" w:hAnsi="Arial" w:cs="Arial"/>
          <w:i/>
        </w:rPr>
        <w:t>nigrum</w:t>
      </w:r>
      <w:proofErr w:type="spellEnd"/>
      <w:r w:rsidRPr="00DA2FC4">
        <w:rPr>
          <w:rFonts w:ascii="Arial" w:hAnsi="Arial" w:cs="Arial"/>
          <w:i/>
        </w:rPr>
        <w:t xml:space="preserve"> (LC) y la rana colombiana </w:t>
      </w:r>
      <w:proofErr w:type="spellStart"/>
      <w:r w:rsidRPr="00DA2FC4">
        <w:rPr>
          <w:rFonts w:ascii="Arial" w:hAnsi="Arial" w:cs="Arial"/>
          <w:i/>
        </w:rPr>
        <w:t>Hyla</w:t>
      </w:r>
      <w:proofErr w:type="spellEnd"/>
      <w:r w:rsidRPr="00DA2FC4">
        <w:rPr>
          <w:rFonts w:ascii="Arial" w:hAnsi="Arial" w:cs="Arial"/>
          <w:i/>
        </w:rPr>
        <w:t xml:space="preserve"> </w:t>
      </w:r>
      <w:proofErr w:type="spellStart"/>
      <w:r w:rsidRPr="00DA2FC4">
        <w:rPr>
          <w:rFonts w:ascii="Arial" w:hAnsi="Arial" w:cs="Arial"/>
          <w:i/>
        </w:rPr>
        <w:t>columbiana</w:t>
      </w:r>
      <w:proofErr w:type="spellEnd"/>
      <w:r w:rsidRPr="00DA2FC4">
        <w:rPr>
          <w:rFonts w:ascii="Arial" w:hAnsi="Arial" w:cs="Arial"/>
          <w:i/>
        </w:rPr>
        <w:t xml:space="preserve">. Los reptiles, poseen particularidades a nivel biológico y ecológico que los hacen susceptibles a transformaciones en el ambiente natural, convirtiéndolos en buenos indicadores del estado de los ecosistemas naturales (Corporación </w:t>
      </w:r>
      <w:proofErr w:type="spellStart"/>
      <w:r w:rsidRPr="00DA2FC4">
        <w:rPr>
          <w:rFonts w:ascii="Arial" w:hAnsi="Arial" w:cs="Arial"/>
          <w:i/>
        </w:rPr>
        <w:t>Suna</w:t>
      </w:r>
      <w:proofErr w:type="spellEnd"/>
      <w:r w:rsidRPr="00DA2FC4">
        <w:rPr>
          <w:rFonts w:ascii="Arial" w:hAnsi="Arial" w:cs="Arial"/>
          <w:i/>
        </w:rPr>
        <w:t xml:space="preserve"> Hisca, 2011; citado por CAM, 2017).</w:t>
      </w:r>
    </w:p>
    <w:p w14:paraId="101C7EFA" w14:textId="77777777" w:rsidR="00DA2FC4" w:rsidRPr="00DA2FC4" w:rsidRDefault="00DA2FC4" w:rsidP="00DA2FC4">
      <w:pPr>
        <w:jc w:val="both"/>
        <w:rPr>
          <w:rFonts w:ascii="Arial" w:hAnsi="Arial" w:cs="Arial"/>
          <w:i/>
        </w:rPr>
      </w:pPr>
    </w:p>
    <w:p w14:paraId="303FF64B" w14:textId="77777777" w:rsidR="00DA2FC4" w:rsidRPr="00DA2FC4" w:rsidRDefault="00DA2FC4" w:rsidP="00DA2FC4">
      <w:pPr>
        <w:jc w:val="both"/>
        <w:rPr>
          <w:rFonts w:ascii="Arial" w:hAnsi="Arial" w:cs="Arial"/>
          <w:i/>
        </w:rPr>
      </w:pPr>
      <w:r w:rsidRPr="00DA2FC4">
        <w:rPr>
          <w:rFonts w:ascii="Arial" w:hAnsi="Arial" w:cs="Arial"/>
          <w:i/>
        </w:rPr>
        <w:t xml:space="preserve">El documento de Entorno Local para el área de jurisdicción de CRC en el páramo de Sotará, describe que según literatura se reportan 18 especies de anfibios, distribuidos en 6 familias. Con respecto al grupo de los reptiles, se reportan 8 especies producto de la revisión de literatura (CRC, 2016). </w:t>
      </w:r>
    </w:p>
    <w:p w14:paraId="20D85AF0" w14:textId="77777777" w:rsidR="00DA2FC4" w:rsidRPr="00DA2FC4" w:rsidRDefault="00DA2FC4" w:rsidP="00DA2FC4">
      <w:pPr>
        <w:jc w:val="both"/>
        <w:rPr>
          <w:rFonts w:ascii="Arial" w:hAnsi="Arial" w:cs="Arial"/>
          <w:i/>
        </w:rPr>
      </w:pPr>
    </w:p>
    <w:p w14:paraId="27256BCD" w14:textId="77777777" w:rsidR="00DA2FC4" w:rsidRPr="00DA2FC4" w:rsidRDefault="00DA2FC4" w:rsidP="00DA2FC4">
      <w:pPr>
        <w:jc w:val="both"/>
        <w:rPr>
          <w:rFonts w:ascii="Arial" w:hAnsi="Arial" w:cs="Arial"/>
          <w:i/>
        </w:rPr>
      </w:pPr>
      <w:r w:rsidRPr="00DA2FC4">
        <w:rPr>
          <w:rFonts w:ascii="Arial" w:hAnsi="Arial" w:cs="Arial"/>
          <w:i/>
        </w:rPr>
        <w:t xml:space="preserve">Entre las especies de anfibios reportadas, se encuentra </w:t>
      </w:r>
      <w:proofErr w:type="spellStart"/>
      <w:r w:rsidRPr="00DA2FC4">
        <w:rPr>
          <w:rFonts w:ascii="Arial" w:hAnsi="Arial" w:cs="Arial"/>
          <w:i/>
        </w:rPr>
        <w:t>Atelopus</w:t>
      </w:r>
      <w:proofErr w:type="spellEnd"/>
      <w:r w:rsidRPr="00DA2FC4">
        <w:rPr>
          <w:rFonts w:ascii="Arial" w:hAnsi="Arial" w:cs="Arial"/>
          <w:i/>
        </w:rPr>
        <w:t xml:space="preserve"> </w:t>
      </w:r>
      <w:proofErr w:type="spellStart"/>
      <w:r w:rsidRPr="00DA2FC4">
        <w:rPr>
          <w:rFonts w:ascii="Arial" w:hAnsi="Arial" w:cs="Arial"/>
          <w:i/>
        </w:rPr>
        <w:t>ignescens</w:t>
      </w:r>
      <w:proofErr w:type="spellEnd"/>
      <w:r w:rsidRPr="00DA2FC4">
        <w:rPr>
          <w:rFonts w:ascii="Arial" w:hAnsi="Arial" w:cs="Arial"/>
          <w:i/>
        </w:rPr>
        <w:t xml:space="preserve">, una especie que se considerada extinta (UICN, 2017), es aclarar que este registro corresponde a una caracterización en campo realizada por dicha corporación. Igualmente, </w:t>
      </w:r>
      <w:proofErr w:type="spellStart"/>
      <w:r w:rsidRPr="00DA2FC4">
        <w:rPr>
          <w:rFonts w:ascii="Arial" w:hAnsi="Arial" w:cs="Arial"/>
          <w:i/>
        </w:rPr>
        <w:t>Pristimantis</w:t>
      </w:r>
      <w:proofErr w:type="spellEnd"/>
      <w:r w:rsidRPr="00DA2FC4">
        <w:rPr>
          <w:rFonts w:ascii="Arial" w:hAnsi="Arial" w:cs="Arial"/>
          <w:i/>
        </w:rPr>
        <w:t xml:space="preserve"> </w:t>
      </w:r>
      <w:proofErr w:type="spellStart"/>
      <w:r w:rsidRPr="00DA2FC4">
        <w:rPr>
          <w:rFonts w:ascii="Arial" w:hAnsi="Arial" w:cs="Arial"/>
          <w:i/>
        </w:rPr>
        <w:t>vicarius</w:t>
      </w:r>
      <w:proofErr w:type="spellEnd"/>
      <w:r w:rsidRPr="00DA2FC4">
        <w:rPr>
          <w:rFonts w:ascii="Arial" w:hAnsi="Arial" w:cs="Arial"/>
          <w:i/>
        </w:rPr>
        <w:t xml:space="preserve"> y </w:t>
      </w:r>
      <w:proofErr w:type="spellStart"/>
      <w:r w:rsidRPr="00DA2FC4">
        <w:rPr>
          <w:rFonts w:ascii="Arial" w:hAnsi="Arial" w:cs="Arial"/>
          <w:i/>
        </w:rPr>
        <w:t>Hyloscirtus</w:t>
      </w:r>
      <w:proofErr w:type="spellEnd"/>
      <w:r w:rsidRPr="00DA2FC4">
        <w:rPr>
          <w:rFonts w:ascii="Arial" w:hAnsi="Arial" w:cs="Arial"/>
          <w:i/>
        </w:rPr>
        <w:t xml:space="preserve"> </w:t>
      </w:r>
      <w:proofErr w:type="spellStart"/>
      <w:r w:rsidRPr="00DA2FC4">
        <w:rPr>
          <w:rFonts w:ascii="Arial" w:hAnsi="Arial" w:cs="Arial"/>
          <w:i/>
        </w:rPr>
        <w:t>larinopygion</w:t>
      </w:r>
      <w:proofErr w:type="spellEnd"/>
      <w:r w:rsidRPr="00DA2FC4">
        <w:rPr>
          <w:rFonts w:ascii="Arial" w:hAnsi="Arial" w:cs="Arial"/>
          <w:i/>
        </w:rPr>
        <w:t xml:space="preserve"> son consideradas especies casi amenazadas (NT), </w:t>
      </w:r>
      <w:proofErr w:type="spellStart"/>
      <w:r w:rsidRPr="00DA2FC4">
        <w:rPr>
          <w:rFonts w:ascii="Arial" w:hAnsi="Arial" w:cs="Arial"/>
          <w:i/>
        </w:rPr>
        <w:t>Centrolene</w:t>
      </w:r>
      <w:proofErr w:type="spellEnd"/>
      <w:r w:rsidRPr="00DA2FC4">
        <w:rPr>
          <w:rFonts w:ascii="Arial" w:hAnsi="Arial" w:cs="Arial"/>
          <w:i/>
        </w:rPr>
        <w:t xml:space="preserve"> </w:t>
      </w:r>
      <w:proofErr w:type="spellStart"/>
      <w:r w:rsidRPr="00DA2FC4">
        <w:rPr>
          <w:rFonts w:ascii="Arial" w:hAnsi="Arial" w:cs="Arial"/>
          <w:i/>
        </w:rPr>
        <w:t>buckleyi</w:t>
      </w:r>
      <w:proofErr w:type="spellEnd"/>
      <w:r w:rsidRPr="00DA2FC4">
        <w:rPr>
          <w:rFonts w:ascii="Arial" w:hAnsi="Arial" w:cs="Arial"/>
          <w:i/>
        </w:rPr>
        <w:t>¸</w:t>
      </w:r>
      <w:r w:rsidRPr="00DA2FC4">
        <w:rPr>
          <w:i/>
        </w:rPr>
        <w:t xml:space="preserve"> </w:t>
      </w:r>
      <w:proofErr w:type="spellStart"/>
      <w:r w:rsidRPr="00DA2FC4">
        <w:rPr>
          <w:rFonts w:ascii="Arial" w:hAnsi="Arial" w:cs="Arial"/>
          <w:i/>
        </w:rPr>
        <w:t>Eleutherodactylus</w:t>
      </w:r>
      <w:proofErr w:type="spellEnd"/>
      <w:r w:rsidRPr="00DA2FC4">
        <w:rPr>
          <w:rFonts w:ascii="Arial" w:hAnsi="Arial" w:cs="Arial"/>
          <w:i/>
        </w:rPr>
        <w:t xml:space="preserve"> </w:t>
      </w:r>
      <w:proofErr w:type="spellStart"/>
      <w:r w:rsidRPr="00DA2FC4">
        <w:rPr>
          <w:rFonts w:ascii="Arial" w:hAnsi="Arial" w:cs="Arial"/>
          <w:i/>
        </w:rPr>
        <w:t>pugnax</w:t>
      </w:r>
      <w:proofErr w:type="spellEnd"/>
      <w:r w:rsidRPr="00DA2FC4">
        <w:rPr>
          <w:rFonts w:ascii="Arial" w:hAnsi="Arial" w:cs="Arial"/>
          <w:i/>
        </w:rPr>
        <w:t xml:space="preserve">¸ </w:t>
      </w:r>
      <w:proofErr w:type="spellStart"/>
      <w:r w:rsidRPr="00DA2FC4">
        <w:rPr>
          <w:rFonts w:ascii="Arial" w:hAnsi="Arial" w:cs="Arial"/>
          <w:i/>
        </w:rPr>
        <w:t>Pristimantis</w:t>
      </w:r>
      <w:proofErr w:type="spellEnd"/>
      <w:r w:rsidRPr="00DA2FC4">
        <w:rPr>
          <w:rFonts w:ascii="Arial" w:hAnsi="Arial" w:cs="Arial"/>
          <w:i/>
        </w:rPr>
        <w:t xml:space="preserve"> </w:t>
      </w:r>
      <w:proofErr w:type="spellStart"/>
      <w:r w:rsidRPr="00DA2FC4">
        <w:rPr>
          <w:rFonts w:ascii="Arial" w:hAnsi="Arial" w:cs="Arial"/>
          <w:i/>
        </w:rPr>
        <w:t>eriphus</w:t>
      </w:r>
      <w:proofErr w:type="spellEnd"/>
      <w:r w:rsidRPr="00DA2FC4">
        <w:rPr>
          <w:rFonts w:ascii="Arial" w:hAnsi="Arial" w:cs="Arial"/>
          <w:i/>
        </w:rPr>
        <w:t xml:space="preserve">, </w:t>
      </w:r>
      <w:proofErr w:type="spellStart"/>
      <w:r w:rsidRPr="00DA2FC4">
        <w:rPr>
          <w:rFonts w:ascii="Arial" w:hAnsi="Arial" w:cs="Arial"/>
          <w:i/>
        </w:rPr>
        <w:t>Pristimantis</w:t>
      </w:r>
      <w:proofErr w:type="spellEnd"/>
      <w:r w:rsidRPr="00DA2FC4">
        <w:rPr>
          <w:rFonts w:ascii="Arial" w:hAnsi="Arial" w:cs="Arial"/>
          <w:i/>
        </w:rPr>
        <w:t xml:space="preserve"> </w:t>
      </w:r>
      <w:proofErr w:type="spellStart"/>
      <w:r w:rsidRPr="00DA2FC4">
        <w:rPr>
          <w:rFonts w:ascii="Arial" w:hAnsi="Arial" w:cs="Arial"/>
          <w:i/>
        </w:rPr>
        <w:t>vertebralis</w:t>
      </w:r>
      <w:proofErr w:type="spellEnd"/>
      <w:r w:rsidRPr="00DA2FC4">
        <w:rPr>
          <w:rFonts w:ascii="Arial" w:hAnsi="Arial" w:cs="Arial"/>
          <w:i/>
        </w:rPr>
        <w:t xml:space="preserve"> son especies consideradas en estado vulnerable (VU), y </w:t>
      </w:r>
      <w:proofErr w:type="spellStart"/>
      <w:r w:rsidRPr="00DA2FC4">
        <w:rPr>
          <w:rFonts w:ascii="Arial" w:hAnsi="Arial" w:cs="Arial"/>
          <w:i/>
        </w:rPr>
        <w:t>Atelopus</w:t>
      </w:r>
      <w:proofErr w:type="spellEnd"/>
      <w:r w:rsidRPr="00DA2FC4">
        <w:rPr>
          <w:rFonts w:ascii="Arial" w:hAnsi="Arial" w:cs="Arial"/>
          <w:i/>
        </w:rPr>
        <w:t xml:space="preserve"> </w:t>
      </w:r>
      <w:proofErr w:type="spellStart"/>
      <w:r w:rsidRPr="00DA2FC4">
        <w:rPr>
          <w:rFonts w:ascii="Arial" w:hAnsi="Arial" w:cs="Arial"/>
          <w:i/>
        </w:rPr>
        <w:t>ebenoides</w:t>
      </w:r>
      <w:proofErr w:type="spellEnd"/>
      <w:r w:rsidRPr="00DA2FC4">
        <w:rPr>
          <w:rFonts w:ascii="Arial" w:hAnsi="Arial" w:cs="Arial"/>
          <w:i/>
        </w:rPr>
        <w:t xml:space="preserve"> especie en peligro crítico (CR) (CRC, 2016).</w:t>
      </w:r>
    </w:p>
    <w:p w14:paraId="61A55D4E" w14:textId="77777777" w:rsidR="00DA2FC4" w:rsidRPr="00DA2FC4" w:rsidRDefault="00DA2FC4" w:rsidP="00DA2FC4">
      <w:pPr>
        <w:jc w:val="both"/>
        <w:rPr>
          <w:rFonts w:ascii="Arial" w:hAnsi="Arial" w:cs="Arial"/>
          <w:i/>
        </w:rPr>
      </w:pPr>
    </w:p>
    <w:p w14:paraId="1FF95E44" w14:textId="77777777" w:rsidR="00DA2FC4" w:rsidRDefault="00DA2FC4" w:rsidP="00DA2FC4">
      <w:pPr>
        <w:jc w:val="center"/>
        <w:rPr>
          <w:rFonts w:ascii="Arial" w:hAnsi="Arial" w:cs="Arial"/>
          <w:i/>
        </w:rPr>
      </w:pPr>
      <w:bookmarkStart w:id="2" w:name="_Toc435173290"/>
      <w:r w:rsidRPr="00DA2FC4">
        <w:rPr>
          <w:rFonts w:ascii="Arial" w:hAnsi="Arial" w:cs="Arial"/>
          <w:b/>
          <w:i/>
        </w:rPr>
        <w:t xml:space="preserve">Tabla </w:t>
      </w:r>
      <w:bookmarkEnd w:id="1"/>
      <w:r w:rsidRPr="00DA2FC4">
        <w:rPr>
          <w:rFonts w:ascii="Arial" w:hAnsi="Arial" w:cs="Arial"/>
          <w:b/>
          <w:i/>
        </w:rPr>
        <w:t>7</w:t>
      </w:r>
      <w:r w:rsidRPr="00DA2FC4">
        <w:rPr>
          <w:rFonts w:ascii="Arial" w:hAnsi="Arial" w:cs="Arial"/>
          <w:i/>
        </w:rPr>
        <w:t>. Indicadores de diversidad e importancia biológica para los Páramo</w:t>
      </w:r>
      <w:bookmarkEnd w:id="2"/>
      <w:r w:rsidRPr="00DA2FC4">
        <w:rPr>
          <w:rFonts w:ascii="Arial" w:hAnsi="Arial" w:cs="Arial"/>
          <w:i/>
        </w:rPr>
        <w:t xml:space="preserve"> Sotará</w:t>
      </w:r>
    </w:p>
    <w:p w14:paraId="3CA223E1" w14:textId="77777777" w:rsidR="0008253C" w:rsidRPr="00DA2FC4" w:rsidRDefault="0008253C" w:rsidP="00DA2FC4">
      <w:pPr>
        <w:jc w:val="center"/>
        <w:rPr>
          <w:rFonts w:ascii="Arial" w:hAnsi="Arial" w:cs="Arial"/>
          <w:b/>
          <w:i/>
        </w:rPr>
      </w:pPr>
    </w:p>
    <w:tbl>
      <w:tblPr>
        <w:tblW w:w="7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695"/>
        <w:gridCol w:w="1160"/>
        <w:gridCol w:w="1408"/>
        <w:gridCol w:w="1903"/>
        <w:gridCol w:w="1559"/>
      </w:tblGrid>
      <w:tr w:rsidR="00DA2FC4" w:rsidRPr="00DA2FC4" w14:paraId="1A9EDBB8" w14:textId="77777777" w:rsidTr="003A7081">
        <w:trPr>
          <w:trHeight w:val="315"/>
          <w:tblHeader/>
          <w:jc w:val="center"/>
        </w:trPr>
        <w:tc>
          <w:tcPr>
            <w:tcW w:w="0" w:type="auto"/>
            <w:shd w:val="clear" w:color="000000" w:fill="BFBFBF"/>
            <w:vAlign w:val="center"/>
            <w:hideMark/>
          </w:tcPr>
          <w:p w14:paraId="33474C06" w14:textId="77777777" w:rsidR="00DA2FC4" w:rsidRPr="00DA2FC4" w:rsidRDefault="00DA2FC4" w:rsidP="003A7081">
            <w:pPr>
              <w:jc w:val="center"/>
              <w:rPr>
                <w:rFonts w:ascii="Arial" w:hAnsi="Arial" w:cs="Arial"/>
                <w:b/>
                <w:bCs/>
                <w:i/>
                <w:sz w:val="18"/>
                <w:szCs w:val="18"/>
                <w:lang w:eastAsia="es-MX"/>
              </w:rPr>
            </w:pPr>
          </w:p>
        </w:tc>
        <w:tc>
          <w:tcPr>
            <w:tcW w:w="0" w:type="auto"/>
            <w:shd w:val="clear" w:color="000000" w:fill="BFBFBF"/>
            <w:vAlign w:val="center"/>
            <w:hideMark/>
          </w:tcPr>
          <w:p w14:paraId="513C617D" w14:textId="77777777" w:rsidR="00DA2FC4" w:rsidRPr="00DA2FC4" w:rsidRDefault="00DA2FC4" w:rsidP="003A7081">
            <w:pPr>
              <w:jc w:val="center"/>
              <w:rPr>
                <w:rFonts w:ascii="Arial" w:hAnsi="Arial" w:cs="Arial"/>
                <w:b/>
                <w:bCs/>
                <w:i/>
                <w:sz w:val="18"/>
                <w:szCs w:val="18"/>
                <w:lang w:eastAsia="es-MX"/>
              </w:rPr>
            </w:pPr>
            <w:r w:rsidRPr="00DA2FC4">
              <w:rPr>
                <w:rFonts w:ascii="Arial" w:hAnsi="Arial" w:cs="Arial"/>
                <w:b/>
                <w:bCs/>
                <w:i/>
                <w:sz w:val="18"/>
                <w:szCs w:val="18"/>
                <w:lang w:eastAsia="es-MX"/>
              </w:rPr>
              <w:t>Flora</w:t>
            </w:r>
          </w:p>
        </w:tc>
        <w:tc>
          <w:tcPr>
            <w:tcW w:w="0" w:type="auto"/>
            <w:shd w:val="clear" w:color="000000" w:fill="BFBFBF"/>
            <w:vAlign w:val="center"/>
            <w:hideMark/>
          </w:tcPr>
          <w:p w14:paraId="1474D40D" w14:textId="77777777" w:rsidR="00DA2FC4" w:rsidRPr="00DA2FC4" w:rsidRDefault="00DA2FC4" w:rsidP="003A7081">
            <w:pPr>
              <w:jc w:val="center"/>
              <w:rPr>
                <w:rFonts w:ascii="Arial" w:hAnsi="Arial" w:cs="Arial"/>
                <w:b/>
                <w:bCs/>
                <w:i/>
                <w:sz w:val="18"/>
                <w:szCs w:val="18"/>
                <w:lang w:eastAsia="es-MX"/>
              </w:rPr>
            </w:pPr>
            <w:r w:rsidRPr="00DA2FC4">
              <w:rPr>
                <w:rFonts w:ascii="Arial" w:hAnsi="Arial" w:cs="Arial"/>
                <w:b/>
                <w:bCs/>
                <w:i/>
                <w:sz w:val="18"/>
                <w:szCs w:val="18"/>
                <w:lang w:eastAsia="es-MX"/>
              </w:rPr>
              <w:t>Aves</w:t>
            </w:r>
          </w:p>
        </w:tc>
        <w:tc>
          <w:tcPr>
            <w:tcW w:w="1903" w:type="dxa"/>
            <w:shd w:val="clear" w:color="000000" w:fill="BFBFBF"/>
            <w:vAlign w:val="center"/>
            <w:hideMark/>
          </w:tcPr>
          <w:p w14:paraId="60F7AFD1" w14:textId="77777777" w:rsidR="00DA2FC4" w:rsidRPr="00DA2FC4" w:rsidRDefault="00DA2FC4" w:rsidP="003A7081">
            <w:pPr>
              <w:jc w:val="center"/>
              <w:rPr>
                <w:rFonts w:ascii="Arial" w:hAnsi="Arial" w:cs="Arial"/>
                <w:b/>
                <w:bCs/>
                <w:i/>
                <w:sz w:val="18"/>
                <w:szCs w:val="18"/>
                <w:lang w:eastAsia="es-MX"/>
              </w:rPr>
            </w:pPr>
            <w:proofErr w:type="spellStart"/>
            <w:r w:rsidRPr="00DA2FC4">
              <w:rPr>
                <w:rFonts w:ascii="Arial" w:hAnsi="Arial" w:cs="Arial"/>
                <w:b/>
                <w:bCs/>
                <w:i/>
                <w:sz w:val="18"/>
                <w:szCs w:val="18"/>
                <w:lang w:eastAsia="es-MX"/>
              </w:rPr>
              <w:t>Herpetos</w:t>
            </w:r>
            <w:proofErr w:type="spellEnd"/>
          </w:p>
        </w:tc>
        <w:tc>
          <w:tcPr>
            <w:tcW w:w="1559" w:type="dxa"/>
            <w:shd w:val="clear" w:color="000000" w:fill="BFBFBF"/>
            <w:vAlign w:val="center"/>
            <w:hideMark/>
          </w:tcPr>
          <w:p w14:paraId="1920CE81" w14:textId="77777777" w:rsidR="00DA2FC4" w:rsidRPr="00DA2FC4" w:rsidRDefault="00DA2FC4" w:rsidP="003A7081">
            <w:pPr>
              <w:jc w:val="center"/>
              <w:rPr>
                <w:rFonts w:ascii="Arial" w:hAnsi="Arial" w:cs="Arial"/>
                <w:b/>
                <w:bCs/>
                <w:i/>
                <w:sz w:val="18"/>
                <w:szCs w:val="18"/>
                <w:lang w:eastAsia="es-MX"/>
              </w:rPr>
            </w:pPr>
            <w:r w:rsidRPr="00DA2FC4">
              <w:rPr>
                <w:rFonts w:ascii="Arial" w:hAnsi="Arial" w:cs="Arial"/>
                <w:b/>
                <w:bCs/>
                <w:i/>
                <w:sz w:val="18"/>
                <w:szCs w:val="18"/>
                <w:lang w:eastAsia="es-MX"/>
              </w:rPr>
              <w:t>Mamíferos</w:t>
            </w:r>
          </w:p>
        </w:tc>
      </w:tr>
      <w:tr w:rsidR="00DA2FC4" w:rsidRPr="00DA2FC4" w14:paraId="41ADE44A" w14:textId="77777777" w:rsidTr="003A7081">
        <w:trPr>
          <w:trHeight w:val="900"/>
          <w:jc w:val="center"/>
        </w:trPr>
        <w:tc>
          <w:tcPr>
            <w:tcW w:w="0" w:type="auto"/>
            <w:shd w:val="clear" w:color="000000" w:fill="BFBFBF"/>
            <w:vAlign w:val="center"/>
            <w:hideMark/>
          </w:tcPr>
          <w:p w14:paraId="5B5FE5CD" w14:textId="77777777" w:rsidR="00DA2FC4" w:rsidRPr="00DA2FC4" w:rsidRDefault="00DA2FC4" w:rsidP="003A7081">
            <w:pPr>
              <w:jc w:val="center"/>
              <w:rPr>
                <w:rFonts w:ascii="Arial" w:hAnsi="Arial" w:cs="Arial"/>
                <w:b/>
                <w:bCs/>
                <w:i/>
                <w:sz w:val="18"/>
                <w:szCs w:val="18"/>
                <w:lang w:eastAsia="es-MX"/>
              </w:rPr>
            </w:pPr>
            <w:r w:rsidRPr="00DA2FC4">
              <w:rPr>
                <w:rFonts w:ascii="Arial" w:hAnsi="Arial" w:cs="Arial"/>
                <w:b/>
                <w:bCs/>
                <w:i/>
                <w:sz w:val="18"/>
                <w:szCs w:val="18"/>
                <w:lang w:eastAsia="es-MX"/>
              </w:rPr>
              <w:t>Diversidad</w:t>
            </w:r>
          </w:p>
        </w:tc>
        <w:tc>
          <w:tcPr>
            <w:tcW w:w="0" w:type="auto"/>
            <w:shd w:val="clear" w:color="auto" w:fill="auto"/>
            <w:vAlign w:val="center"/>
            <w:hideMark/>
          </w:tcPr>
          <w:p w14:paraId="08FFE003"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18 especies</w:t>
            </w:r>
          </w:p>
          <w:p w14:paraId="5B419434"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15 familias</w:t>
            </w:r>
          </w:p>
          <w:p w14:paraId="7DDF62CF"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(CAM, 2017)</w:t>
            </w:r>
          </w:p>
          <w:p w14:paraId="7DDE89D2"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268 especies</w:t>
            </w:r>
          </w:p>
          <w:p w14:paraId="5D5A2969"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83 familias</w:t>
            </w:r>
          </w:p>
          <w:p w14:paraId="66F37F2D"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(CRC, 2016)</w:t>
            </w:r>
          </w:p>
          <w:p w14:paraId="2662DFFA" w14:textId="77777777" w:rsidR="00DA2FC4" w:rsidRPr="00DA2FC4" w:rsidRDefault="00DA2FC4" w:rsidP="003A7081">
            <w:pPr>
              <w:jc w:val="center"/>
              <w:rPr>
                <w:rFonts w:ascii="Arial" w:hAnsi="Arial" w:cs="Arial"/>
                <w:i/>
                <w:sz w:val="18"/>
                <w:szCs w:val="18"/>
                <w:lang w:val="es-MX" w:eastAsia="es-MX"/>
              </w:rPr>
            </w:pPr>
          </w:p>
        </w:tc>
        <w:tc>
          <w:tcPr>
            <w:tcW w:w="0" w:type="auto"/>
            <w:shd w:val="clear" w:color="auto" w:fill="auto"/>
            <w:vAlign w:val="center"/>
            <w:hideMark/>
          </w:tcPr>
          <w:p w14:paraId="3A37529C"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56 especies</w:t>
            </w:r>
          </w:p>
          <w:p w14:paraId="77690DE0"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25 familias</w:t>
            </w:r>
          </w:p>
          <w:p w14:paraId="14463719"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(CAM, 2017)</w:t>
            </w:r>
          </w:p>
          <w:p w14:paraId="64BC8323"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90 especies</w:t>
            </w:r>
          </w:p>
          <w:p w14:paraId="2EFFB360"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29 familias</w:t>
            </w:r>
          </w:p>
          <w:p w14:paraId="229145AA"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(CRC, 2016)</w:t>
            </w:r>
          </w:p>
        </w:tc>
        <w:tc>
          <w:tcPr>
            <w:tcW w:w="1903" w:type="dxa"/>
            <w:shd w:val="clear" w:color="auto" w:fill="auto"/>
            <w:vAlign w:val="center"/>
            <w:hideMark/>
          </w:tcPr>
          <w:p w14:paraId="3A2A51CA" w14:textId="77777777" w:rsidR="00DA2FC4" w:rsidRPr="00DA2FC4" w:rsidRDefault="00DA2FC4" w:rsidP="003A7081">
            <w:pPr>
              <w:jc w:val="center"/>
              <w:rPr>
                <w:rFonts w:ascii="Arial" w:hAnsi="Arial" w:cs="Arial"/>
                <w:i/>
                <w:sz w:val="18"/>
                <w:szCs w:val="18"/>
                <w:lang w:eastAsia="es-MX"/>
              </w:rPr>
            </w:pPr>
          </w:p>
          <w:p w14:paraId="049093B8"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Anfibios: 17 especies</w:t>
            </w:r>
          </w:p>
          <w:p w14:paraId="397FAB72"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6 familias</w:t>
            </w:r>
          </w:p>
          <w:p w14:paraId="71E117B1"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(CAM, 2017)</w:t>
            </w:r>
          </w:p>
          <w:p w14:paraId="6356D4FD"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18 especies</w:t>
            </w:r>
          </w:p>
          <w:p w14:paraId="1535D923"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6 familias</w:t>
            </w:r>
          </w:p>
          <w:p w14:paraId="4DD7C46B"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(CRC, 2016)</w:t>
            </w:r>
          </w:p>
          <w:p w14:paraId="69971941"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Reptiles: 7 especies</w:t>
            </w:r>
          </w:p>
          <w:p w14:paraId="64B0D164"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3 familias</w:t>
            </w:r>
          </w:p>
          <w:p w14:paraId="6E5DD00D"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(CAM, 2017)</w:t>
            </w:r>
          </w:p>
          <w:p w14:paraId="2003840D"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8 especies</w:t>
            </w:r>
          </w:p>
          <w:p w14:paraId="41EDADFB"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(CRC, 2016)</w:t>
            </w:r>
          </w:p>
          <w:p w14:paraId="5638460E" w14:textId="77777777" w:rsidR="00DA2FC4" w:rsidRPr="00DA2FC4" w:rsidRDefault="00DA2FC4" w:rsidP="003A7081">
            <w:pPr>
              <w:jc w:val="center"/>
              <w:rPr>
                <w:rFonts w:ascii="Arial" w:hAnsi="Arial" w:cs="Arial"/>
                <w:i/>
                <w:sz w:val="18"/>
                <w:szCs w:val="18"/>
                <w:lang w:val="es-MX" w:eastAsia="es-MX"/>
              </w:rPr>
            </w:pPr>
          </w:p>
        </w:tc>
        <w:tc>
          <w:tcPr>
            <w:tcW w:w="1559" w:type="dxa"/>
            <w:shd w:val="clear" w:color="auto" w:fill="auto"/>
            <w:vAlign w:val="center"/>
            <w:hideMark/>
          </w:tcPr>
          <w:p w14:paraId="47E4790D"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12 especies</w:t>
            </w:r>
          </w:p>
          <w:p w14:paraId="2304CC21"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8 Familias</w:t>
            </w:r>
          </w:p>
          <w:p w14:paraId="0A17D0C1"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(CAM, 2017)</w:t>
            </w:r>
          </w:p>
          <w:p w14:paraId="4EB02985"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26 especies</w:t>
            </w:r>
          </w:p>
          <w:p w14:paraId="5735B000" w14:textId="77777777" w:rsidR="00DA2FC4" w:rsidRPr="00DA2FC4" w:rsidRDefault="00DA2FC4" w:rsidP="003A7081">
            <w:pPr>
              <w:jc w:val="center"/>
              <w:rPr>
                <w:rFonts w:ascii="Arial" w:hAnsi="Arial" w:cs="Arial"/>
                <w:i/>
                <w:sz w:val="18"/>
                <w:szCs w:val="18"/>
                <w:lang w:val="es-MX" w:eastAsia="es-MX"/>
              </w:rPr>
            </w:pPr>
          </w:p>
        </w:tc>
      </w:tr>
      <w:tr w:rsidR="00DA2FC4" w:rsidRPr="00DA2FC4" w14:paraId="5C6331A7" w14:textId="77777777" w:rsidTr="003A7081">
        <w:trPr>
          <w:trHeight w:val="900"/>
          <w:jc w:val="center"/>
        </w:trPr>
        <w:tc>
          <w:tcPr>
            <w:tcW w:w="0" w:type="auto"/>
            <w:shd w:val="clear" w:color="000000" w:fill="BFBFBF"/>
            <w:vAlign w:val="center"/>
            <w:hideMark/>
          </w:tcPr>
          <w:p w14:paraId="471BC120" w14:textId="77777777" w:rsidR="00DA2FC4" w:rsidRPr="00DA2FC4" w:rsidRDefault="00DA2FC4" w:rsidP="003A7081">
            <w:pPr>
              <w:jc w:val="center"/>
              <w:rPr>
                <w:rFonts w:ascii="Arial" w:hAnsi="Arial" w:cs="Arial"/>
                <w:b/>
                <w:bCs/>
                <w:i/>
                <w:sz w:val="18"/>
                <w:szCs w:val="18"/>
                <w:lang w:eastAsia="es-MX"/>
              </w:rPr>
            </w:pPr>
            <w:r w:rsidRPr="00DA2FC4">
              <w:rPr>
                <w:rFonts w:ascii="Arial" w:hAnsi="Arial" w:cs="Arial"/>
                <w:b/>
                <w:bCs/>
                <w:i/>
                <w:sz w:val="18"/>
                <w:szCs w:val="18"/>
                <w:lang w:eastAsia="es-MX"/>
              </w:rPr>
              <w:t>Especies Endémicas</w:t>
            </w:r>
          </w:p>
        </w:tc>
        <w:tc>
          <w:tcPr>
            <w:tcW w:w="0" w:type="auto"/>
            <w:shd w:val="clear" w:color="auto" w:fill="auto"/>
            <w:vAlign w:val="center"/>
            <w:hideMark/>
          </w:tcPr>
          <w:p w14:paraId="0ECCC517"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No reportado</w:t>
            </w:r>
          </w:p>
        </w:tc>
        <w:tc>
          <w:tcPr>
            <w:tcW w:w="0" w:type="auto"/>
            <w:shd w:val="clear" w:color="auto" w:fill="auto"/>
            <w:vAlign w:val="center"/>
            <w:hideMark/>
          </w:tcPr>
          <w:p w14:paraId="60B1BC60"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4 casi endémica (IAvH, 2013)</w:t>
            </w:r>
          </w:p>
        </w:tc>
        <w:tc>
          <w:tcPr>
            <w:tcW w:w="1903" w:type="dxa"/>
            <w:shd w:val="clear" w:color="auto" w:fill="auto"/>
            <w:vAlign w:val="center"/>
            <w:hideMark/>
          </w:tcPr>
          <w:p w14:paraId="1D94917C"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6 endémicas</w:t>
            </w:r>
          </w:p>
          <w:p w14:paraId="679DF705"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para la Cordillera</w:t>
            </w:r>
          </w:p>
          <w:p w14:paraId="321A64C4"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Oriental</w:t>
            </w:r>
          </w:p>
          <w:p w14:paraId="399886E6"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(Acosta-Galvis</w:t>
            </w:r>
          </w:p>
          <w:p w14:paraId="2B7BFB46"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 xml:space="preserve">2000, </w:t>
            </w:r>
            <w:proofErr w:type="spellStart"/>
            <w:r w:rsidRPr="00DA2FC4">
              <w:rPr>
                <w:rFonts w:ascii="Arial" w:hAnsi="Arial" w:cs="Arial"/>
                <w:i/>
                <w:sz w:val="18"/>
                <w:szCs w:val="18"/>
                <w:lang w:eastAsia="es-MX"/>
              </w:rPr>
              <w:t>Frost</w:t>
            </w:r>
            <w:proofErr w:type="spellEnd"/>
          </w:p>
          <w:p w14:paraId="4E637E7A" w14:textId="77777777" w:rsidR="00DA2FC4" w:rsidRPr="00DA2FC4" w:rsidRDefault="00DA2FC4" w:rsidP="003A7081">
            <w:pPr>
              <w:jc w:val="center"/>
              <w:rPr>
                <w:rFonts w:ascii="Arial" w:hAnsi="Arial" w:cs="Arial"/>
                <w:b/>
                <w:i/>
                <w:sz w:val="18"/>
                <w:szCs w:val="18"/>
                <w:lang w:eastAsia="es-MX"/>
              </w:rPr>
            </w:pPr>
            <w:r w:rsidRPr="00DA2FC4">
              <w:rPr>
                <w:rFonts w:ascii="Arial" w:hAnsi="Arial" w:cs="Arial"/>
                <w:i/>
                <w:sz w:val="18"/>
                <w:szCs w:val="18"/>
                <w:lang w:eastAsia="es-MX"/>
              </w:rPr>
              <w:t>2015)</w:t>
            </w:r>
          </w:p>
        </w:tc>
        <w:tc>
          <w:tcPr>
            <w:tcW w:w="1559" w:type="dxa"/>
            <w:shd w:val="clear" w:color="auto" w:fill="auto"/>
            <w:vAlign w:val="center"/>
            <w:hideMark/>
          </w:tcPr>
          <w:p w14:paraId="59F7E430"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4 endémicas</w:t>
            </w:r>
          </w:p>
          <w:p w14:paraId="15F9E56C"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MX"/>
              </w:rPr>
              <w:t>para los Andes</w:t>
            </w:r>
          </w:p>
          <w:p w14:paraId="2EE32DDD" w14:textId="77777777" w:rsidR="00DA2FC4" w:rsidRPr="00DA2FC4" w:rsidRDefault="00DA2FC4" w:rsidP="003A7081">
            <w:pPr>
              <w:jc w:val="center"/>
              <w:rPr>
                <w:rFonts w:ascii="Arial" w:hAnsi="Arial" w:cs="Arial"/>
                <w:i/>
                <w:sz w:val="18"/>
                <w:szCs w:val="18"/>
                <w:highlight w:val="yellow"/>
                <w:lang w:eastAsia="es-MX"/>
              </w:rPr>
            </w:pPr>
            <w:r w:rsidRPr="00DA2FC4">
              <w:rPr>
                <w:rFonts w:ascii="Arial" w:hAnsi="Arial" w:cs="Arial"/>
                <w:i/>
                <w:sz w:val="18"/>
                <w:szCs w:val="18"/>
                <w:lang w:eastAsia="es-MX"/>
              </w:rPr>
              <w:t>(CAM, 2017)</w:t>
            </w:r>
          </w:p>
        </w:tc>
      </w:tr>
      <w:tr w:rsidR="00DA2FC4" w:rsidRPr="00DA2FC4" w14:paraId="0C6F9EA3" w14:textId="77777777" w:rsidTr="003A7081">
        <w:trPr>
          <w:trHeight w:val="945"/>
          <w:jc w:val="center"/>
        </w:trPr>
        <w:tc>
          <w:tcPr>
            <w:tcW w:w="0" w:type="auto"/>
            <w:shd w:val="clear" w:color="000000" w:fill="BFBFBF"/>
            <w:vAlign w:val="center"/>
            <w:hideMark/>
          </w:tcPr>
          <w:p w14:paraId="6474C09D" w14:textId="77777777" w:rsidR="00DA2FC4" w:rsidRPr="00DA2FC4" w:rsidRDefault="00DA2FC4" w:rsidP="003A7081">
            <w:pPr>
              <w:jc w:val="center"/>
              <w:rPr>
                <w:rFonts w:ascii="Arial" w:hAnsi="Arial" w:cs="Arial"/>
                <w:b/>
                <w:bCs/>
                <w:i/>
                <w:sz w:val="18"/>
                <w:szCs w:val="18"/>
                <w:lang w:eastAsia="es-MX"/>
              </w:rPr>
            </w:pPr>
            <w:r w:rsidRPr="00DA2FC4">
              <w:rPr>
                <w:rFonts w:ascii="Arial" w:hAnsi="Arial" w:cs="Arial"/>
                <w:b/>
                <w:bCs/>
                <w:i/>
                <w:sz w:val="18"/>
                <w:szCs w:val="18"/>
                <w:lang w:eastAsia="es-MX"/>
              </w:rPr>
              <w:t>Especies con algún grado de amenaza</w:t>
            </w:r>
          </w:p>
        </w:tc>
        <w:tc>
          <w:tcPr>
            <w:tcW w:w="0" w:type="auto"/>
            <w:shd w:val="clear" w:color="auto" w:fill="auto"/>
            <w:vAlign w:val="center"/>
            <w:hideMark/>
          </w:tcPr>
          <w:p w14:paraId="6E0E24EB" w14:textId="77777777" w:rsidR="00DA2FC4" w:rsidRPr="00DA2FC4" w:rsidRDefault="00DA2FC4" w:rsidP="003A7081">
            <w:pPr>
              <w:jc w:val="center"/>
              <w:rPr>
                <w:rFonts w:ascii="Arial" w:hAnsi="Arial" w:cs="Arial"/>
                <w:i/>
                <w:sz w:val="18"/>
                <w:szCs w:val="18"/>
                <w:lang w:eastAsia="es-CO"/>
              </w:rPr>
            </w:pPr>
            <w:r w:rsidRPr="00DA2FC4">
              <w:rPr>
                <w:rFonts w:ascii="Arial" w:hAnsi="Arial" w:cs="Arial"/>
                <w:i/>
                <w:sz w:val="18"/>
                <w:szCs w:val="18"/>
                <w:lang w:eastAsia="es-CO"/>
              </w:rPr>
              <w:t>1 vulnerable</w:t>
            </w:r>
          </w:p>
          <w:p w14:paraId="2FAB3C11"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sz w:val="18"/>
                <w:szCs w:val="18"/>
                <w:lang w:eastAsia="es-CO"/>
              </w:rPr>
              <w:t>(CAM, 2017)</w:t>
            </w:r>
          </w:p>
        </w:tc>
        <w:tc>
          <w:tcPr>
            <w:tcW w:w="0" w:type="auto"/>
            <w:shd w:val="clear" w:color="auto" w:fill="auto"/>
            <w:vAlign w:val="center"/>
            <w:hideMark/>
          </w:tcPr>
          <w:p w14:paraId="572C12D8"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1 en peligro</w:t>
            </w:r>
          </w:p>
          <w:p w14:paraId="50DBCAEC"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6 vulnerable</w:t>
            </w:r>
          </w:p>
          <w:p w14:paraId="1B04B380"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2 casi amenazada</w:t>
            </w:r>
          </w:p>
          <w:p w14:paraId="1E670154"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(CAM, 2017; CRC, 2016)</w:t>
            </w:r>
          </w:p>
          <w:p w14:paraId="70AAC675" w14:textId="77777777" w:rsidR="00DA2FC4" w:rsidRPr="00DA2FC4" w:rsidRDefault="00DA2FC4" w:rsidP="003A7081">
            <w:pPr>
              <w:rPr>
                <w:rFonts w:ascii="Arial" w:hAnsi="Arial" w:cs="Arial"/>
                <w:i/>
                <w:sz w:val="18"/>
                <w:szCs w:val="18"/>
                <w:lang w:eastAsia="es-MX"/>
              </w:rPr>
            </w:pPr>
          </w:p>
        </w:tc>
        <w:tc>
          <w:tcPr>
            <w:tcW w:w="1903" w:type="dxa"/>
            <w:shd w:val="clear" w:color="auto" w:fill="auto"/>
            <w:vAlign w:val="center"/>
            <w:hideMark/>
          </w:tcPr>
          <w:p w14:paraId="628C79A0"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1 en peligro crítico</w:t>
            </w:r>
          </w:p>
          <w:p w14:paraId="4222EA88"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4 vulnerables</w:t>
            </w:r>
          </w:p>
          <w:p w14:paraId="508C4377"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2 casi</w:t>
            </w:r>
          </w:p>
          <w:p w14:paraId="300500D3"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amenazadas</w:t>
            </w:r>
          </w:p>
          <w:p w14:paraId="4AFD7B43"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color w:val="000000"/>
                <w:sz w:val="18"/>
                <w:szCs w:val="18"/>
                <w:lang w:eastAsia="es-CO"/>
              </w:rPr>
              <w:t>(UICN 2017)</w:t>
            </w:r>
          </w:p>
        </w:tc>
        <w:tc>
          <w:tcPr>
            <w:tcW w:w="1559" w:type="dxa"/>
            <w:shd w:val="clear" w:color="auto" w:fill="auto"/>
            <w:vAlign w:val="center"/>
            <w:hideMark/>
          </w:tcPr>
          <w:p w14:paraId="796EA6A8"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1 en peligro crítico</w:t>
            </w:r>
          </w:p>
          <w:p w14:paraId="24FC7BC3"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2 en peligro</w:t>
            </w:r>
          </w:p>
          <w:p w14:paraId="05249DB8"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8 vulnerables</w:t>
            </w:r>
          </w:p>
          <w:p w14:paraId="68C33FF5"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10 preocupación menor</w:t>
            </w:r>
          </w:p>
          <w:p w14:paraId="257988FA"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color w:val="000000"/>
                <w:sz w:val="18"/>
                <w:szCs w:val="18"/>
                <w:lang w:eastAsia="es-CO"/>
              </w:rPr>
              <w:t>(CAM, 2017; CRC, 2016)</w:t>
            </w:r>
          </w:p>
          <w:p w14:paraId="428892AC" w14:textId="77777777" w:rsidR="00DA2FC4" w:rsidRPr="00DA2FC4" w:rsidRDefault="00DA2FC4" w:rsidP="003A7081">
            <w:pPr>
              <w:jc w:val="center"/>
              <w:rPr>
                <w:rFonts w:ascii="Arial" w:hAnsi="Arial" w:cs="Arial"/>
                <w:i/>
                <w:sz w:val="18"/>
                <w:szCs w:val="18"/>
                <w:lang w:eastAsia="es-MX"/>
              </w:rPr>
            </w:pPr>
          </w:p>
        </w:tc>
      </w:tr>
      <w:tr w:rsidR="00DA2FC4" w:rsidRPr="00DA2FC4" w14:paraId="3EA62D0A" w14:textId="77777777" w:rsidTr="003A7081">
        <w:trPr>
          <w:trHeight w:val="945"/>
          <w:jc w:val="center"/>
        </w:trPr>
        <w:tc>
          <w:tcPr>
            <w:tcW w:w="0" w:type="auto"/>
            <w:shd w:val="clear" w:color="000000" w:fill="BFBFBF"/>
            <w:vAlign w:val="center"/>
          </w:tcPr>
          <w:p w14:paraId="31259800" w14:textId="77777777" w:rsidR="00DA2FC4" w:rsidRPr="00DA2FC4" w:rsidRDefault="00DA2FC4" w:rsidP="003A7081">
            <w:pPr>
              <w:jc w:val="center"/>
              <w:rPr>
                <w:rFonts w:ascii="Arial" w:hAnsi="Arial" w:cs="Arial"/>
                <w:b/>
                <w:bCs/>
                <w:i/>
                <w:sz w:val="18"/>
                <w:szCs w:val="18"/>
                <w:lang w:eastAsia="es-MX"/>
              </w:rPr>
            </w:pPr>
            <w:r w:rsidRPr="00DA2FC4">
              <w:rPr>
                <w:rFonts w:ascii="Arial" w:hAnsi="Arial" w:cs="Arial"/>
                <w:b/>
                <w:bCs/>
                <w:i/>
                <w:sz w:val="18"/>
                <w:szCs w:val="18"/>
                <w:lang w:eastAsia="es-MX"/>
              </w:rPr>
              <w:lastRenderedPageBreak/>
              <w:t>Otras especies importantes</w:t>
            </w:r>
          </w:p>
        </w:tc>
        <w:tc>
          <w:tcPr>
            <w:tcW w:w="0" w:type="auto"/>
            <w:shd w:val="clear" w:color="auto" w:fill="auto"/>
            <w:vAlign w:val="center"/>
          </w:tcPr>
          <w:p w14:paraId="0A45081A"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33 en Apéndice II de</w:t>
            </w:r>
          </w:p>
          <w:p w14:paraId="15548798"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CITES (Bernal et al.</w:t>
            </w:r>
          </w:p>
          <w:p w14:paraId="66E283E5"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color w:val="000000"/>
                <w:sz w:val="18"/>
                <w:szCs w:val="18"/>
                <w:lang w:eastAsia="es-CO"/>
              </w:rPr>
              <w:t>2015)</w:t>
            </w:r>
          </w:p>
        </w:tc>
        <w:tc>
          <w:tcPr>
            <w:tcW w:w="0" w:type="auto"/>
            <w:shd w:val="clear" w:color="auto" w:fill="auto"/>
            <w:vAlign w:val="center"/>
          </w:tcPr>
          <w:p w14:paraId="1AEAD271" w14:textId="77777777" w:rsidR="00DA2FC4" w:rsidRPr="00DA2FC4" w:rsidRDefault="00DA2FC4" w:rsidP="003A7081">
            <w:pPr>
              <w:jc w:val="center"/>
              <w:rPr>
                <w:rFonts w:ascii="Arial" w:hAnsi="Arial" w:cs="Arial"/>
                <w:i/>
                <w:color w:val="000000"/>
                <w:sz w:val="18"/>
                <w:szCs w:val="18"/>
                <w:lang w:eastAsia="es-CO"/>
              </w:rPr>
            </w:pPr>
            <w:r w:rsidRPr="00DA2FC4">
              <w:rPr>
                <w:rFonts w:ascii="Arial" w:hAnsi="Arial" w:cs="Arial"/>
                <w:i/>
                <w:color w:val="000000"/>
                <w:sz w:val="18"/>
                <w:szCs w:val="18"/>
                <w:lang w:eastAsia="es-CO"/>
              </w:rPr>
              <w:t>6 migratorias</w:t>
            </w:r>
          </w:p>
          <w:p w14:paraId="3D980242" w14:textId="77777777" w:rsidR="00DA2FC4" w:rsidRPr="00DA2FC4" w:rsidRDefault="00DA2FC4" w:rsidP="003A7081">
            <w:pPr>
              <w:jc w:val="center"/>
              <w:rPr>
                <w:rFonts w:ascii="Arial" w:hAnsi="Arial" w:cs="Arial"/>
                <w:i/>
                <w:sz w:val="18"/>
                <w:szCs w:val="18"/>
                <w:lang w:val="es-MX" w:eastAsia="es-MX"/>
              </w:rPr>
            </w:pPr>
            <w:r w:rsidRPr="00DA2FC4">
              <w:rPr>
                <w:rFonts w:ascii="Arial" w:hAnsi="Arial" w:cs="Arial"/>
                <w:i/>
                <w:color w:val="000000"/>
                <w:sz w:val="18"/>
                <w:szCs w:val="18"/>
                <w:lang w:eastAsia="es-CO"/>
              </w:rPr>
              <w:t>(CAM, 2017)</w:t>
            </w:r>
          </w:p>
        </w:tc>
        <w:tc>
          <w:tcPr>
            <w:tcW w:w="1903" w:type="dxa"/>
            <w:shd w:val="clear" w:color="auto" w:fill="auto"/>
            <w:vAlign w:val="center"/>
          </w:tcPr>
          <w:p w14:paraId="0B9B6337" w14:textId="77777777" w:rsidR="00DA2FC4" w:rsidRPr="00DA2FC4" w:rsidRDefault="00DA2FC4" w:rsidP="003A7081">
            <w:pPr>
              <w:jc w:val="center"/>
              <w:rPr>
                <w:rFonts w:ascii="Arial" w:hAnsi="Arial" w:cs="Arial"/>
                <w:b/>
                <w:i/>
                <w:sz w:val="18"/>
                <w:szCs w:val="18"/>
                <w:lang w:eastAsia="es-MX"/>
              </w:rPr>
            </w:pPr>
            <w:proofErr w:type="spellStart"/>
            <w:r w:rsidRPr="00DA2FC4">
              <w:rPr>
                <w:rFonts w:ascii="Arial" w:hAnsi="Arial" w:cs="Arial"/>
                <w:i/>
                <w:color w:val="000000"/>
                <w:sz w:val="18"/>
                <w:szCs w:val="18"/>
                <w:lang w:eastAsia="es-CO"/>
              </w:rPr>
              <w:t>Atelopus</w:t>
            </w:r>
            <w:proofErr w:type="spellEnd"/>
            <w:r w:rsidRPr="00DA2FC4">
              <w:rPr>
                <w:rFonts w:ascii="Arial" w:hAnsi="Arial" w:cs="Arial"/>
                <w:i/>
                <w:color w:val="000000"/>
                <w:sz w:val="18"/>
                <w:szCs w:val="18"/>
                <w:lang w:eastAsia="es-CO"/>
              </w:rPr>
              <w:t xml:space="preserve"> </w:t>
            </w:r>
            <w:proofErr w:type="spellStart"/>
            <w:r w:rsidRPr="00DA2FC4">
              <w:rPr>
                <w:rFonts w:ascii="Arial" w:hAnsi="Arial" w:cs="Arial"/>
                <w:i/>
                <w:color w:val="000000"/>
                <w:sz w:val="18"/>
                <w:szCs w:val="18"/>
                <w:lang w:eastAsia="es-CO"/>
              </w:rPr>
              <w:t>ignescens</w:t>
            </w:r>
            <w:proofErr w:type="spellEnd"/>
            <w:r w:rsidRPr="00DA2FC4">
              <w:rPr>
                <w:rFonts w:ascii="Arial" w:hAnsi="Arial" w:cs="Arial"/>
                <w:i/>
                <w:color w:val="000000"/>
                <w:sz w:val="18"/>
                <w:szCs w:val="18"/>
                <w:lang w:eastAsia="es-CO"/>
              </w:rPr>
              <w:t xml:space="preserve"> especie extinta</w:t>
            </w:r>
          </w:p>
        </w:tc>
        <w:tc>
          <w:tcPr>
            <w:tcW w:w="1559" w:type="dxa"/>
            <w:shd w:val="clear" w:color="auto" w:fill="auto"/>
            <w:vAlign w:val="center"/>
          </w:tcPr>
          <w:p w14:paraId="6339E229" w14:textId="77777777" w:rsidR="00DA2FC4" w:rsidRPr="00DA2FC4" w:rsidRDefault="00DA2FC4" w:rsidP="003A7081">
            <w:pPr>
              <w:jc w:val="center"/>
              <w:rPr>
                <w:rFonts w:ascii="Arial" w:hAnsi="Arial" w:cs="Arial"/>
                <w:i/>
                <w:sz w:val="18"/>
                <w:szCs w:val="18"/>
                <w:lang w:eastAsia="es-MX"/>
              </w:rPr>
            </w:pPr>
            <w:r w:rsidRPr="00DA2FC4">
              <w:rPr>
                <w:rFonts w:ascii="Arial" w:hAnsi="Arial" w:cs="Arial"/>
                <w:i/>
                <w:color w:val="000000"/>
                <w:sz w:val="18"/>
                <w:szCs w:val="18"/>
                <w:lang w:eastAsia="es-CO"/>
              </w:rPr>
              <w:t>-</w:t>
            </w:r>
          </w:p>
        </w:tc>
      </w:tr>
    </w:tbl>
    <w:p w14:paraId="081AB2ED" w14:textId="77777777" w:rsidR="00DA2FC4" w:rsidRPr="00DA2FC4" w:rsidRDefault="00DA2FC4" w:rsidP="00DA2FC4">
      <w:pPr>
        <w:jc w:val="center"/>
        <w:rPr>
          <w:rFonts w:ascii="Arial" w:hAnsi="Arial" w:cs="Arial"/>
          <w:i/>
          <w:sz w:val="18"/>
          <w:lang w:val="es-MX"/>
        </w:rPr>
      </w:pPr>
      <w:r w:rsidRPr="00DA2FC4">
        <w:rPr>
          <w:rFonts w:ascii="Arial" w:hAnsi="Arial" w:cs="Arial"/>
          <w:i/>
          <w:sz w:val="18"/>
          <w:lang w:val="es-MX"/>
        </w:rPr>
        <w:t>Fuente: ETESA entregados por CAM (2017) y CRC (2016).</w:t>
      </w:r>
    </w:p>
    <w:p w14:paraId="034EDCDB" w14:textId="77777777" w:rsidR="00FA16E9" w:rsidRPr="00DA2FC4" w:rsidRDefault="00FA16E9" w:rsidP="00FA16E9">
      <w:pPr>
        <w:contextualSpacing/>
        <w:jc w:val="both"/>
        <w:rPr>
          <w:rFonts w:ascii="Arial" w:hAnsi="Arial" w:cs="Arial"/>
          <w:i/>
          <w:szCs w:val="24"/>
          <w:lang w:val="es-MX"/>
        </w:rPr>
      </w:pPr>
    </w:p>
    <w:p w14:paraId="037B7E3A" w14:textId="77777777" w:rsidR="00FA16E9" w:rsidRDefault="00FA16E9" w:rsidP="00FA16E9">
      <w:pPr>
        <w:contextualSpacing/>
        <w:jc w:val="both"/>
        <w:rPr>
          <w:rFonts w:ascii="Arial" w:hAnsi="Arial" w:cs="Arial"/>
          <w:i/>
          <w:szCs w:val="24"/>
        </w:rPr>
      </w:pPr>
      <w:r>
        <w:rPr>
          <w:rFonts w:ascii="Arial" w:hAnsi="Arial" w:cs="Arial"/>
          <w:i/>
          <w:szCs w:val="24"/>
        </w:rPr>
        <w:t>(…)</w:t>
      </w:r>
    </w:p>
    <w:p w14:paraId="33A6212F" w14:textId="77777777" w:rsidR="00FA16E9" w:rsidRDefault="00FA16E9" w:rsidP="00FA16E9">
      <w:pPr>
        <w:contextualSpacing/>
        <w:jc w:val="both"/>
        <w:rPr>
          <w:rFonts w:ascii="Arial" w:hAnsi="Arial" w:cs="Arial"/>
          <w:i/>
          <w:szCs w:val="24"/>
        </w:rPr>
      </w:pPr>
    </w:p>
    <w:p w14:paraId="0753D5B2" w14:textId="77777777" w:rsidR="00722C3B" w:rsidRDefault="00722C3B" w:rsidP="00722C3B">
      <w:pPr>
        <w:autoSpaceDE w:val="0"/>
        <w:autoSpaceDN w:val="0"/>
        <w:adjustRightInd w:val="0"/>
        <w:rPr>
          <w:rFonts w:ascii="Arial" w:hAnsi="Arial" w:cs="Arial"/>
          <w:b/>
          <w:i/>
          <w:szCs w:val="24"/>
        </w:rPr>
      </w:pPr>
      <w:r w:rsidRPr="00722C3B">
        <w:rPr>
          <w:rFonts w:ascii="Arial" w:hAnsi="Arial" w:cs="Arial"/>
          <w:b/>
          <w:i/>
          <w:szCs w:val="24"/>
        </w:rPr>
        <w:t>3.1.2  Aspectos demográficos</w:t>
      </w:r>
    </w:p>
    <w:p w14:paraId="3639B8C9" w14:textId="77777777" w:rsidR="00957B37" w:rsidRPr="00722C3B" w:rsidRDefault="00957B37" w:rsidP="00722C3B">
      <w:pPr>
        <w:autoSpaceDE w:val="0"/>
        <w:autoSpaceDN w:val="0"/>
        <w:adjustRightInd w:val="0"/>
        <w:rPr>
          <w:rFonts w:ascii="Arial" w:hAnsi="Arial" w:cs="Arial"/>
          <w:b/>
          <w:i/>
          <w:szCs w:val="24"/>
        </w:rPr>
      </w:pPr>
    </w:p>
    <w:p w14:paraId="5F72D22B" w14:textId="77777777" w:rsidR="00335B9A" w:rsidRDefault="00335B9A" w:rsidP="00420431">
      <w:pPr>
        <w:jc w:val="both"/>
        <w:rPr>
          <w:rFonts w:ascii="Arial" w:hAnsi="Arial" w:cs="Arial"/>
          <w:i/>
        </w:rPr>
      </w:pPr>
      <w:r>
        <w:rPr>
          <w:rFonts w:ascii="Arial" w:hAnsi="Arial" w:cs="Arial"/>
          <w:i/>
        </w:rPr>
        <w:t>L</w:t>
      </w:r>
      <w:r w:rsidRPr="00335B9A">
        <w:rPr>
          <w:rFonts w:ascii="Arial" w:hAnsi="Arial" w:cs="Arial"/>
          <w:i/>
        </w:rPr>
        <w:t xml:space="preserve">a información presentada en el estudio de entorno regional entregado a este Ministerio por la Corporación Autónoma Regional del Cauca </w:t>
      </w:r>
      <w:r>
        <w:rPr>
          <w:rFonts w:ascii="Arial" w:hAnsi="Arial" w:cs="Arial"/>
          <w:i/>
        </w:rPr>
        <w:t>e</w:t>
      </w:r>
      <w:r w:rsidRPr="00335B9A">
        <w:rPr>
          <w:rFonts w:ascii="Arial" w:hAnsi="Arial" w:cs="Arial"/>
          <w:i/>
        </w:rPr>
        <w:t xml:space="preserve">n relación a los aspectos demográficos, identifica que </w:t>
      </w:r>
      <w:r>
        <w:rPr>
          <w:rFonts w:ascii="Arial" w:hAnsi="Arial" w:cs="Arial"/>
          <w:i/>
        </w:rPr>
        <w:t xml:space="preserve">(…) </w:t>
      </w:r>
      <w:r w:rsidRPr="00335B9A">
        <w:rPr>
          <w:rFonts w:ascii="Arial" w:hAnsi="Arial" w:cs="Arial"/>
          <w:i/>
        </w:rPr>
        <w:t>agrupa 231.655 habitantes de los cuales el 14,1% equivalente a 32.602 personas, se localizan en las cabeceras municipales y el resto en el sector rural</w:t>
      </w:r>
      <w:r>
        <w:rPr>
          <w:rFonts w:ascii="Arial" w:hAnsi="Arial" w:cs="Arial"/>
          <w:i/>
        </w:rPr>
        <w:t>.</w:t>
      </w:r>
    </w:p>
    <w:p w14:paraId="52F5A75E" w14:textId="77777777" w:rsidR="00335B9A" w:rsidRDefault="00335B9A" w:rsidP="00420431">
      <w:pPr>
        <w:jc w:val="both"/>
        <w:rPr>
          <w:rFonts w:ascii="Arial" w:hAnsi="Arial" w:cs="Arial"/>
          <w:i/>
        </w:rPr>
      </w:pPr>
    </w:p>
    <w:p w14:paraId="3522A2A2" w14:textId="77777777" w:rsidR="00420431" w:rsidRDefault="00420431" w:rsidP="00420431">
      <w:pPr>
        <w:jc w:val="both"/>
        <w:rPr>
          <w:rFonts w:ascii="Arial" w:hAnsi="Arial" w:cs="Arial"/>
          <w:i/>
        </w:rPr>
      </w:pPr>
      <w:r w:rsidRPr="00420431">
        <w:rPr>
          <w:rFonts w:ascii="Arial" w:hAnsi="Arial" w:cs="Arial"/>
          <w:i/>
        </w:rPr>
        <w:t>La población del entorno regional del páramo de Sotará (San Agustín) según estadística</w:t>
      </w:r>
      <w:r w:rsidR="00335B9A">
        <w:rPr>
          <w:rFonts w:ascii="Arial" w:hAnsi="Arial" w:cs="Arial"/>
          <w:i/>
        </w:rPr>
        <w:t>s</w:t>
      </w:r>
      <w:r w:rsidRPr="00420431">
        <w:rPr>
          <w:rFonts w:ascii="Arial" w:hAnsi="Arial" w:cs="Arial"/>
          <w:i/>
        </w:rPr>
        <w:t xml:space="preserve"> del DANE 2017 es de 33.517 habitantes de los cuales el 65.32% (21.894) están localizados en la zona rural y el restante 34.67% (11.623) en el área urbana. Este patrón de asentamiento se da principalmente por la oferta de bienes y servicios ambientales en especial el tipo de suelos de las zonas altas que ofrecen mejores condiciones de productividad para las actividades que adelantan sus pobladores </w:t>
      </w:r>
      <w:sdt>
        <w:sdtPr>
          <w:rPr>
            <w:rFonts w:ascii="Arial" w:hAnsi="Arial" w:cs="Arial"/>
            <w:i/>
          </w:rPr>
          <w:id w:val="1848747986"/>
          <w:citation/>
        </w:sdtPr>
        <w:sdtEndPr/>
        <w:sdtContent>
          <w:r w:rsidRPr="00420431">
            <w:rPr>
              <w:rFonts w:ascii="Arial" w:hAnsi="Arial" w:cs="Arial"/>
              <w:i/>
            </w:rPr>
            <w:fldChar w:fldCharType="begin"/>
          </w:r>
          <w:r w:rsidRPr="00420431">
            <w:rPr>
              <w:rFonts w:ascii="Arial" w:hAnsi="Arial" w:cs="Arial"/>
              <w:i/>
            </w:rPr>
            <w:instrText xml:space="preserve"> CITATION Cor17 \l 1034 </w:instrText>
          </w:r>
          <w:r w:rsidRPr="00420431">
            <w:rPr>
              <w:rFonts w:ascii="Arial" w:hAnsi="Arial" w:cs="Arial"/>
              <w:i/>
            </w:rPr>
            <w:fldChar w:fldCharType="separate"/>
          </w:r>
          <w:r w:rsidRPr="00420431">
            <w:rPr>
              <w:rFonts w:ascii="Arial" w:hAnsi="Arial" w:cs="Arial"/>
              <w:i/>
            </w:rPr>
            <w:t>(Corporación Autónoma Regional del Alto Magdalena 2017)</w:t>
          </w:r>
          <w:r w:rsidRPr="00420431">
            <w:rPr>
              <w:rFonts w:ascii="Arial" w:hAnsi="Arial" w:cs="Arial"/>
              <w:i/>
            </w:rPr>
            <w:fldChar w:fldCharType="end"/>
          </w:r>
        </w:sdtContent>
      </w:sdt>
      <w:r w:rsidRPr="00420431">
        <w:rPr>
          <w:rFonts w:ascii="Arial" w:hAnsi="Arial" w:cs="Arial"/>
          <w:i/>
        </w:rPr>
        <w:t xml:space="preserve">. </w:t>
      </w:r>
    </w:p>
    <w:p w14:paraId="0CC5E065" w14:textId="77777777" w:rsidR="00420431" w:rsidRPr="00420431" w:rsidRDefault="00420431" w:rsidP="00420431">
      <w:pPr>
        <w:jc w:val="both"/>
        <w:rPr>
          <w:rFonts w:ascii="Arial" w:hAnsi="Arial" w:cs="Arial"/>
          <w:i/>
        </w:rPr>
      </w:pPr>
    </w:p>
    <w:p w14:paraId="1E3E375E" w14:textId="77777777" w:rsidR="00420431" w:rsidRPr="00420431" w:rsidRDefault="00420431" w:rsidP="00420431">
      <w:pPr>
        <w:jc w:val="both"/>
        <w:rPr>
          <w:rFonts w:ascii="Arial" w:hAnsi="Arial" w:cs="Arial"/>
          <w:i/>
        </w:rPr>
      </w:pPr>
      <w:r w:rsidRPr="00420431">
        <w:rPr>
          <w:rFonts w:ascii="Arial" w:hAnsi="Arial" w:cs="Arial"/>
          <w:i/>
        </w:rPr>
        <w:t>De acuerdo con lo anterior, la población total que se beneficia de forma directa de los servicios ecosistémicos que brinda el Páramo de Sotará alcanza los 265.172 habitantes en los 12 Municipios del entorno regional.</w:t>
      </w:r>
    </w:p>
    <w:p w14:paraId="53DEDF39" w14:textId="77777777" w:rsidR="00F16947" w:rsidRPr="00420431" w:rsidRDefault="00F16947" w:rsidP="00722C3B">
      <w:pPr>
        <w:jc w:val="both"/>
        <w:rPr>
          <w:rFonts w:ascii="Arial" w:hAnsi="Arial" w:cs="Arial"/>
          <w:i/>
        </w:rPr>
      </w:pPr>
    </w:p>
    <w:p w14:paraId="282671E3" w14:textId="77777777" w:rsidR="00F16947" w:rsidRDefault="00F16947" w:rsidP="00722C3B">
      <w:pPr>
        <w:jc w:val="both"/>
        <w:rPr>
          <w:rFonts w:ascii="Arial" w:hAnsi="Arial" w:cs="Arial"/>
          <w:i/>
        </w:rPr>
      </w:pPr>
      <w:r w:rsidRPr="00420431">
        <w:rPr>
          <w:rFonts w:ascii="Arial" w:hAnsi="Arial" w:cs="Arial"/>
          <w:i/>
        </w:rPr>
        <w:t>(…)</w:t>
      </w:r>
    </w:p>
    <w:p w14:paraId="65EBE5AF" w14:textId="77777777" w:rsidR="00335B9A" w:rsidRDefault="00335B9A" w:rsidP="00722C3B">
      <w:pPr>
        <w:jc w:val="both"/>
        <w:rPr>
          <w:rFonts w:ascii="Arial" w:hAnsi="Arial" w:cs="Arial"/>
          <w:i/>
        </w:rPr>
      </w:pPr>
    </w:p>
    <w:p w14:paraId="25D74AB6" w14:textId="77777777" w:rsidR="00335B9A" w:rsidRDefault="00335B9A" w:rsidP="00722C3B">
      <w:pPr>
        <w:jc w:val="both"/>
        <w:rPr>
          <w:rFonts w:ascii="Arial" w:hAnsi="Arial" w:cs="Arial"/>
          <w:i/>
          <w:lang w:val="es-ES"/>
        </w:rPr>
      </w:pPr>
      <w:r w:rsidRPr="00335B9A">
        <w:rPr>
          <w:rFonts w:ascii="Arial" w:hAnsi="Arial" w:cs="Arial"/>
          <w:i/>
          <w:lang w:val="es-ES"/>
        </w:rPr>
        <w:t xml:space="preserve">Según datos proporcionados por los documentos de entorno local, las áreas de los municipios con área en el Páramo Sotará albergan un total de 26.859 habitantes, de éstos, el 99% (26790) está en los municipios del departamento de Cauca; es importante resaltar que en el departamento de Huila solo un municipio tiene área en el Páramo y de éste territorio 20.876 ha hacen parte del Parque Nacional Natural </w:t>
      </w:r>
      <w:proofErr w:type="spellStart"/>
      <w:r w:rsidRPr="00335B9A">
        <w:rPr>
          <w:rFonts w:ascii="Arial" w:hAnsi="Arial" w:cs="Arial"/>
          <w:i/>
          <w:lang w:val="es-ES"/>
        </w:rPr>
        <w:t>Puracé</w:t>
      </w:r>
      <w:proofErr w:type="spellEnd"/>
      <w:r w:rsidRPr="00335B9A">
        <w:rPr>
          <w:rFonts w:ascii="Arial" w:hAnsi="Arial" w:cs="Arial"/>
          <w:i/>
          <w:lang w:val="es-ES"/>
        </w:rPr>
        <w:t xml:space="preserve"> y 6.476 ha del Parque Natural Regional Corredor Biológico Guacharos – </w:t>
      </w:r>
      <w:proofErr w:type="spellStart"/>
      <w:r w:rsidRPr="00335B9A">
        <w:rPr>
          <w:rFonts w:ascii="Arial" w:hAnsi="Arial" w:cs="Arial"/>
          <w:i/>
          <w:lang w:val="es-ES"/>
        </w:rPr>
        <w:t>Puracé</w:t>
      </w:r>
      <w:proofErr w:type="spellEnd"/>
      <w:r w:rsidRPr="00335B9A">
        <w:rPr>
          <w:rFonts w:ascii="Arial" w:hAnsi="Arial" w:cs="Arial"/>
          <w:i/>
          <w:lang w:val="es-ES"/>
        </w:rPr>
        <w:t xml:space="preserve"> razón que explica la baja concentración de población en este territorio.</w:t>
      </w:r>
    </w:p>
    <w:p w14:paraId="4F59DD51" w14:textId="77777777" w:rsidR="009B08CF" w:rsidRDefault="009B08CF" w:rsidP="00722C3B">
      <w:pPr>
        <w:jc w:val="both"/>
        <w:rPr>
          <w:rFonts w:ascii="Arial" w:hAnsi="Arial" w:cs="Arial"/>
          <w:i/>
          <w:lang w:val="es-ES"/>
        </w:rPr>
      </w:pPr>
    </w:p>
    <w:p w14:paraId="458C44EB" w14:textId="77777777" w:rsidR="009B08CF" w:rsidRPr="00335B9A" w:rsidRDefault="009B08CF" w:rsidP="00722C3B">
      <w:pPr>
        <w:jc w:val="both"/>
        <w:rPr>
          <w:rFonts w:ascii="Arial" w:hAnsi="Arial" w:cs="Arial"/>
          <w:i/>
          <w:lang w:val="es-ES"/>
        </w:rPr>
      </w:pPr>
      <w:r>
        <w:rPr>
          <w:rFonts w:ascii="Arial" w:hAnsi="Arial" w:cs="Arial"/>
          <w:i/>
          <w:lang w:val="es-ES"/>
        </w:rPr>
        <w:t>(…)</w:t>
      </w:r>
    </w:p>
    <w:p w14:paraId="313CB2B4" w14:textId="77777777" w:rsidR="00F16947" w:rsidRDefault="00F16947" w:rsidP="00722C3B">
      <w:pPr>
        <w:jc w:val="both"/>
        <w:rPr>
          <w:rFonts w:ascii="Arial" w:hAnsi="Arial" w:cs="Arial"/>
          <w:i/>
          <w:szCs w:val="24"/>
        </w:rPr>
      </w:pPr>
    </w:p>
    <w:p w14:paraId="00A07A3D" w14:textId="77777777" w:rsidR="00CD0B31" w:rsidRPr="00F16947" w:rsidRDefault="00F16947" w:rsidP="00F16947">
      <w:pPr>
        <w:pStyle w:val="Default"/>
        <w:spacing w:after="120"/>
        <w:jc w:val="both"/>
        <w:rPr>
          <w:rFonts w:ascii="Arial" w:hAnsi="Arial" w:cs="Arial"/>
          <w:b/>
          <w:i/>
          <w:iCs/>
          <w:color w:val="auto"/>
          <w:lang w:eastAsia="es-CO"/>
        </w:rPr>
      </w:pPr>
      <w:r w:rsidRPr="00F16947">
        <w:rPr>
          <w:rFonts w:ascii="Arial" w:hAnsi="Arial" w:cs="Arial"/>
          <w:b/>
          <w:i/>
          <w:iCs/>
          <w:color w:val="auto"/>
          <w:lang w:eastAsia="es-CO"/>
        </w:rPr>
        <w:t>3.1.6. Caracterización cultural de la población</w:t>
      </w:r>
    </w:p>
    <w:p w14:paraId="277E1748" w14:textId="77777777" w:rsidR="000224D9" w:rsidRDefault="000224D9" w:rsidP="00F16947">
      <w:pPr>
        <w:jc w:val="both"/>
        <w:rPr>
          <w:rFonts w:ascii="Arial" w:hAnsi="Arial" w:cs="Arial"/>
          <w:i/>
          <w:szCs w:val="24"/>
        </w:rPr>
      </w:pPr>
      <w:r>
        <w:rPr>
          <w:rFonts w:ascii="Arial" w:hAnsi="Arial" w:cs="Arial"/>
          <w:i/>
          <w:szCs w:val="24"/>
        </w:rPr>
        <w:t>(…)</w:t>
      </w:r>
      <w:r w:rsidR="00803312">
        <w:rPr>
          <w:rFonts w:ascii="Arial" w:hAnsi="Arial" w:cs="Arial"/>
          <w:i/>
          <w:szCs w:val="24"/>
        </w:rPr>
        <w:t xml:space="preserve"> r</w:t>
      </w:r>
      <w:r w:rsidR="00803312" w:rsidRPr="00803312">
        <w:rPr>
          <w:rFonts w:ascii="Arial" w:hAnsi="Arial" w:cs="Arial"/>
          <w:i/>
          <w:szCs w:val="24"/>
        </w:rPr>
        <w:t xml:space="preserve">especto de la presencia de grupos étnicos (comunidades indígenas, minorías, ROOM, negras, afrodescendientes o </w:t>
      </w:r>
      <w:proofErr w:type="spellStart"/>
      <w:r w:rsidR="00803312" w:rsidRPr="00803312">
        <w:rPr>
          <w:rFonts w:ascii="Arial" w:hAnsi="Arial" w:cs="Arial"/>
          <w:i/>
          <w:szCs w:val="24"/>
        </w:rPr>
        <w:t>palenqueras</w:t>
      </w:r>
      <w:proofErr w:type="spellEnd"/>
      <w:r w:rsidR="00803312" w:rsidRPr="00803312">
        <w:rPr>
          <w:rFonts w:ascii="Arial" w:hAnsi="Arial" w:cs="Arial"/>
          <w:i/>
          <w:szCs w:val="24"/>
        </w:rPr>
        <w:t xml:space="preserve">) en el páramo Sotará, ante la solicitud del MADS, la Dirección de Consulta Previa del Ministerio del Interior a través de la certificación No. 0928 del 6 de septiembre del 2017, registró la presencia de las </w:t>
      </w:r>
      <w:r w:rsidR="00803312" w:rsidRPr="00803312">
        <w:rPr>
          <w:rFonts w:ascii="Arial" w:hAnsi="Arial" w:cs="Arial"/>
          <w:i/>
          <w:szCs w:val="24"/>
        </w:rPr>
        <w:lastRenderedPageBreak/>
        <w:t xml:space="preserve">comunidades indígenas </w:t>
      </w:r>
      <w:proofErr w:type="spellStart"/>
      <w:r w:rsidR="00803312" w:rsidRPr="00803312">
        <w:rPr>
          <w:rFonts w:ascii="Arial" w:hAnsi="Arial" w:cs="Arial"/>
          <w:i/>
          <w:szCs w:val="24"/>
        </w:rPr>
        <w:t>Paletará</w:t>
      </w:r>
      <w:proofErr w:type="spellEnd"/>
      <w:r w:rsidR="00803312" w:rsidRPr="00803312">
        <w:rPr>
          <w:rFonts w:ascii="Arial" w:hAnsi="Arial" w:cs="Arial"/>
          <w:i/>
          <w:szCs w:val="24"/>
        </w:rPr>
        <w:t xml:space="preserve">, </w:t>
      </w:r>
      <w:proofErr w:type="spellStart"/>
      <w:r w:rsidR="00803312" w:rsidRPr="00803312">
        <w:rPr>
          <w:rFonts w:ascii="Arial" w:hAnsi="Arial" w:cs="Arial"/>
          <w:i/>
          <w:szCs w:val="24"/>
        </w:rPr>
        <w:t>Guachicono</w:t>
      </w:r>
      <w:proofErr w:type="spellEnd"/>
      <w:r w:rsidR="00803312" w:rsidRPr="00803312">
        <w:rPr>
          <w:rFonts w:ascii="Arial" w:hAnsi="Arial" w:cs="Arial"/>
          <w:i/>
          <w:szCs w:val="24"/>
        </w:rPr>
        <w:t xml:space="preserve"> y </w:t>
      </w:r>
      <w:proofErr w:type="spellStart"/>
      <w:r w:rsidR="00803312" w:rsidRPr="00803312">
        <w:rPr>
          <w:rFonts w:ascii="Arial" w:hAnsi="Arial" w:cs="Arial"/>
          <w:i/>
          <w:szCs w:val="24"/>
        </w:rPr>
        <w:t>Papallaqta</w:t>
      </w:r>
      <w:proofErr w:type="spellEnd"/>
      <w:r w:rsidR="00803312" w:rsidRPr="00803312">
        <w:rPr>
          <w:rFonts w:ascii="Arial" w:hAnsi="Arial" w:cs="Arial"/>
          <w:i/>
          <w:szCs w:val="24"/>
        </w:rPr>
        <w:t xml:space="preserve"> y los siguientes </w:t>
      </w:r>
      <w:commentRangeStart w:id="3"/>
      <w:r w:rsidR="00803312" w:rsidRPr="00803312">
        <w:rPr>
          <w:rFonts w:ascii="Arial" w:hAnsi="Arial" w:cs="Arial"/>
          <w:i/>
          <w:szCs w:val="24"/>
        </w:rPr>
        <w:t xml:space="preserve">Resguardos Indígenas Coloniales: </w:t>
      </w:r>
      <w:proofErr w:type="spellStart"/>
      <w:r w:rsidR="00803312" w:rsidRPr="00803312">
        <w:rPr>
          <w:rFonts w:ascii="Arial" w:hAnsi="Arial" w:cs="Arial"/>
          <w:i/>
          <w:szCs w:val="24"/>
        </w:rPr>
        <w:t>Caquiona</w:t>
      </w:r>
      <w:proofErr w:type="spellEnd"/>
      <w:r w:rsidR="00803312" w:rsidRPr="00803312">
        <w:rPr>
          <w:rFonts w:ascii="Arial" w:hAnsi="Arial" w:cs="Arial"/>
          <w:i/>
          <w:szCs w:val="24"/>
        </w:rPr>
        <w:t xml:space="preserve">, </w:t>
      </w:r>
      <w:proofErr w:type="spellStart"/>
      <w:r w:rsidR="00803312" w:rsidRPr="00803312">
        <w:rPr>
          <w:rFonts w:ascii="Arial" w:hAnsi="Arial" w:cs="Arial"/>
          <w:i/>
          <w:szCs w:val="24"/>
        </w:rPr>
        <w:t>Pancitara</w:t>
      </w:r>
      <w:proofErr w:type="spellEnd"/>
      <w:r w:rsidR="00803312" w:rsidRPr="00803312">
        <w:rPr>
          <w:rFonts w:ascii="Arial" w:hAnsi="Arial" w:cs="Arial"/>
          <w:i/>
          <w:szCs w:val="24"/>
        </w:rPr>
        <w:t>, San Sebastián, y Río Blanco.</w:t>
      </w:r>
      <w:commentRangeEnd w:id="3"/>
      <w:r w:rsidR="00803312">
        <w:rPr>
          <w:rStyle w:val="Refdecomentario"/>
          <w:rFonts w:eastAsia="Arial Unicode MS" w:cs="Arial Unicode MS"/>
          <w:color w:val="000000"/>
          <w:szCs w:val="24"/>
          <w:u w:color="000000"/>
          <w:bdr w:val="nil"/>
          <w:lang w:val="en-US" w:eastAsia="es-CO"/>
        </w:rPr>
        <w:commentReference w:id="3"/>
      </w:r>
    </w:p>
    <w:p w14:paraId="2B4FE393" w14:textId="77777777" w:rsidR="00803312" w:rsidRDefault="00803312" w:rsidP="00F16947">
      <w:pPr>
        <w:jc w:val="both"/>
        <w:rPr>
          <w:rFonts w:ascii="Arial" w:hAnsi="Arial" w:cs="Arial"/>
          <w:i/>
          <w:szCs w:val="24"/>
        </w:rPr>
      </w:pPr>
    </w:p>
    <w:p w14:paraId="32DA4925" w14:textId="77777777" w:rsidR="006438A5" w:rsidRDefault="006438A5" w:rsidP="00F16947">
      <w:pPr>
        <w:jc w:val="both"/>
        <w:rPr>
          <w:rFonts w:ascii="Arial" w:hAnsi="Arial" w:cs="Arial"/>
          <w:i/>
          <w:szCs w:val="24"/>
        </w:rPr>
      </w:pPr>
      <w:r>
        <w:rPr>
          <w:rFonts w:ascii="Arial" w:hAnsi="Arial" w:cs="Arial"/>
          <w:i/>
          <w:szCs w:val="24"/>
        </w:rPr>
        <w:t>(…)</w:t>
      </w:r>
    </w:p>
    <w:p w14:paraId="7B34DE40" w14:textId="77777777" w:rsidR="00C9723D" w:rsidRDefault="00C9723D" w:rsidP="00F16947">
      <w:pPr>
        <w:jc w:val="both"/>
        <w:rPr>
          <w:rFonts w:ascii="Arial" w:hAnsi="Arial" w:cs="Arial"/>
          <w:i/>
          <w:szCs w:val="24"/>
        </w:rPr>
      </w:pPr>
    </w:p>
    <w:p w14:paraId="363F4296" w14:textId="77777777" w:rsidR="00C9723D" w:rsidRDefault="00C9723D" w:rsidP="00F16947">
      <w:pPr>
        <w:jc w:val="both"/>
        <w:rPr>
          <w:rFonts w:ascii="Arial" w:hAnsi="Arial" w:cs="Arial"/>
          <w:i/>
          <w:szCs w:val="24"/>
        </w:rPr>
      </w:pPr>
      <w:r w:rsidRPr="00C9723D">
        <w:rPr>
          <w:rFonts w:ascii="Arial" w:hAnsi="Arial" w:cs="Arial"/>
          <w:i/>
          <w:szCs w:val="24"/>
        </w:rPr>
        <w:t xml:space="preserve">En relación a la presencia de asentamientos de comunidades indígenas Yanacona y </w:t>
      </w:r>
      <w:proofErr w:type="spellStart"/>
      <w:r w:rsidRPr="00C9723D">
        <w:rPr>
          <w:rFonts w:ascii="Arial" w:hAnsi="Arial" w:cs="Arial"/>
          <w:i/>
          <w:szCs w:val="24"/>
        </w:rPr>
        <w:t>Kokonuko</w:t>
      </w:r>
      <w:proofErr w:type="spellEnd"/>
      <w:r w:rsidRPr="00C9723D">
        <w:rPr>
          <w:rFonts w:ascii="Arial" w:hAnsi="Arial" w:cs="Arial"/>
          <w:i/>
          <w:szCs w:val="24"/>
        </w:rPr>
        <w:t xml:space="preserve">, el documento refiere que la cultura Yanacona se encuentra distribuida en el territorio a través de  resguardos. Las actividades de estas poblaciones se caracterizan por el desarrollo de actividades agrícolas en forma de subsistencia y autoconsumo, las formas de producción son heredadas del conocimiento de los mayores a los jóvenes; la mano de obra es familiar, tienen recursos escasos, pocas hectáreas y obtienen bajos volúmenes de producción (Corporación Autónoma Regional del Cauca </w:t>
      </w:r>
      <w:proofErr w:type="spellStart"/>
      <w:r w:rsidRPr="00C9723D">
        <w:rPr>
          <w:rFonts w:ascii="Arial" w:hAnsi="Arial" w:cs="Arial"/>
          <w:i/>
          <w:szCs w:val="24"/>
        </w:rPr>
        <w:t>n.d</w:t>
      </w:r>
      <w:proofErr w:type="spellEnd"/>
      <w:r w:rsidRPr="00C9723D">
        <w:rPr>
          <w:rFonts w:ascii="Arial" w:hAnsi="Arial" w:cs="Arial"/>
          <w:i/>
          <w:szCs w:val="24"/>
        </w:rPr>
        <w:t>.).</w:t>
      </w:r>
    </w:p>
    <w:p w14:paraId="33EA43FE" w14:textId="77777777" w:rsidR="00C9723D" w:rsidRDefault="00C9723D" w:rsidP="00F16947">
      <w:pPr>
        <w:jc w:val="both"/>
        <w:rPr>
          <w:rFonts w:ascii="Arial" w:hAnsi="Arial" w:cs="Arial"/>
          <w:i/>
          <w:szCs w:val="24"/>
        </w:rPr>
      </w:pPr>
    </w:p>
    <w:p w14:paraId="3D3F3666" w14:textId="77777777" w:rsidR="00C9723D" w:rsidRDefault="00C9723D" w:rsidP="00F16947">
      <w:pPr>
        <w:jc w:val="both"/>
        <w:rPr>
          <w:rFonts w:ascii="Arial" w:hAnsi="Arial" w:cs="Arial"/>
          <w:i/>
          <w:szCs w:val="24"/>
        </w:rPr>
      </w:pPr>
      <w:r w:rsidRPr="00C9723D">
        <w:rPr>
          <w:rFonts w:ascii="Arial" w:hAnsi="Arial" w:cs="Arial"/>
          <w:i/>
          <w:szCs w:val="24"/>
        </w:rPr>
        <w:t xml:space="preserve">Resulta importante resaltar el hecho de que el idioma oficial de estas poblaciones, el quechua,  al igual que la tradición en su vestuario y los utensilios autóctonos se han ido perdiendo, no obstante,  conservan las bases de su cultura y su identidad como pueblo. En este sentido, el documento destaca tres elementos fundamentales que identifican a los Yanaconas como grupo y las diferencian de sus vecinos calentanos; el cultivo de maíz como forma de subsistencia, las expresiones de reciprocidad o ayuda mutua existentes en su organización socio política y su relación con las vírgenes indias y bravas (Corporación Autónoma Regional del Cauca </w:t>
      </w:r>
      <w:proofErr w:type="spellStart"/>
      <w:r w:rsidRPr="00C9723D">
        <w:rPr>
          <w:rFonts w:ascii="Arial" w:hAnsi="Arial" w:cs="Arial"/>
          <w:i/>
          <w:szCs w:val="24"/>
        </w:rPr>
        <w:t>n.d</w:t>
      </w:r>
      <w:proofErr w:type="spellEnd"/>
      <w:r w:rsidRPr="00C9723D">
        <w:rPr>
          <w:rFonts w:ascii="Arial" w:hAnsi="Arial" w:cs="Arial"/>
          <w:i/>
          <w:szCs w:val="24"/>
        </w:rPr>
        <w:t>.).</w:t>
      </w:r>
    </w:p>
    <w:p w14:paraId="3D16B9B3" w14:textId="77777777" w:rsidR="00C9723D" w:rsidRDefault="00C9723D" w:rsidP="00F16947">
      <w:pPr>
        <w:jc w:val="both"/>
        <w:rPr>
          <w:rFonts w:ascii="Arial" w:hAnsi="Arial" w:cs="Arial"/>
          <w:i/>
          <w:szCs w:val="24"/>
        </w:rPr>
      </w:pPr>
    </w:p>
    <w:p w14:paraId="2BDEEF48" w14:textId="77777777" w:rsidR="00C9723D" w:rsidRDefault="00C9723D" w:rsidP="00C9723D">
      <w:pPr>
        <w:jc w:val="both"/>
        <w:rPr>
          <w:rFonts w:ascii="Arial" w:hAnsi="Arial" w:cs="Arial"/>
          <w:i/>
          <w:szCs w:val="24"/>
        </w:rPr>
      </w:pPr>
      <w:r>
        <w:rPr>
          <w:rFonts w:ascii="Arial" w:hAnsi="Arial" w:cs="Arial"/>
          <w:i/>
          <w:szCs w:val="24"/>
        </w:rPr>
        <w:t>(…)</w:t>
      </w:r>
    </w:p>
    <w:p w14:paraId="228E5C2C" w14:textId="77777777" w:rsidR="006438A5" w:rsidRDefault="006438A5" w:rsidP="006438A5">
      <w:pPr>
        <w:spacing w:after="120"/>
        <w:contextualSpacing/>
        <w:jc w:val="both"/>
        <w:rPr>
          <w:rFonts w:ascii="Arial" w:hAnsi="Arial" w:cs="Arial"/>
          <w:i/>
          <w:szCs w:val="24"/>
        </w:rPr>
      </w:pPr>
    </w:p>
    <w:p w14:paraId="4A72D49B" w14:textId="77777777" w:rsidR="006438A5" w:rsidRPr="006438A5" w:rsidRDefault="006438A5" w:rsidP="006438A5">
      <w:pPr>
        <w:spacing w:after="120"/>
        <w:contextualSpacing/>
        <w:jc w:val="both"/>
        <w:rPr>
          <w:rFonts w:ascii="Arial" w:hAnsi="Arial" w:cs="Arial"/>
          <w:b/>
          <w:i/>
          <w:iCs/>
          <w:szCs w:val="24"/>
        </w:rPr>
      </w:pPr>
      <w:r w:rsidRPr="00CD0B31">
        <w:rPr>
          <w:rFonts w:ascii="Arial" w:hAnsi="Arial" w:cs="Arial"/>
          <w:b/>
          <w:i/>
          <w:szCs w:val="24"/>
        </w:rPr>
        <w:t>2.4.1.1</w:t>
      </w:r>
      <w:r w:rsidR="001F2D39" w:rsidRPr="00CD0B31">
        <w:rPr>
          <w:rFonts w:ascii="Arial" w:hAnsi="Arial" w:cs="Arial"/>
          <w:b/>
          <w:i/>
          <w:szCs w:val="24"/>
        </w:rPr>
        <w:t>.</w:t>
      </w:r>
      <w:r w:rsidR="001F2D39" w:rsidRPr="00CD0B31">
        <w:rPr>
          <w:rFonts w:ascii="Arial" w:hAnsi="Arial" w:cs="Arial"/>
          <w:b/>
          <w:i/>
          <w:iCs/>
          <w:szCs w:val="24"/>
        </w:rPr>
        <w:t xml:space="preserve"> Servicios</w:t>
      </w:r>
      <w:r w:rsidRPr="006438A5">
        <w:rPr>
          <w:rFonts w:ascii="Arial" w:hAnsi="Arial" w:cs="Arial"/>
          <w:b/>
          <w:i/>
          <w:iCs/>
          <w:szCs w:val="24"/>
        </w:rPr>
        <w:t xml:space="preserve"> Ecosistémicos del Páramo</w:t>
      </w:r>
    </w:p>
    <w:p w14:paraId="3253293C" w14:textId="77777777" w:rsidR="006438A5" w:rsidRPr="006438A5" w:rsidRDefault="006438A5" w:rsidP="006438A5">
      <w:pPr>
        <w:spacing w:after="120"/>
        <w:contextualSpacing/>
        <w:jc w:val="both"/>
        <w:rPr>
          <w:rFonts w:ascii="Arial" w:hAnsi="Arial" w:cs="Arial"/>
          <w:b/>
          <w:i/>
          <w:iCs/>
          <w:szCs w:val="24"/>
        </w:rPr>
      </w:pPr>
    </w:p>
    <w:p w14:paraId="3B619DFE" w14:textId="77777777" w:rsidR="00C069B7" w:rsidRPr="00C069B7" w:rsidRDefault="00C069B7" w:rsidP="00C069B7">
      <w:pPr>
        <w:jc w:val="both"/>
        <w:rPr>
          <w:rFonts w:ascii="Arial" w:hAnsi="Arial" w:cs="Arial"/>
          <w:i/>
          <w:lang w:eastAsia="es-CO"/>
        </w:rPr>
      </w:pPr>
      <w:r w:rsidRPr="00C069B7">
        <w:rPr>
          <w:rFonts w:ascii="Arial" w:hAnsi="Arial" w:cs="Arial"/>
          <w:i/>
          <w:lang w:eastAsia="es-CO"/>
        </w:rPr>
        <w:t xml:space="preserve">“Destaca como una de las principales funciones del páramo la regulación del ciclo del agua en el nivel municipal (San Agustín), aunque se reporta la existencia de servicios de abastecimiento, regulación y culturales. En tal sentido, identifica la “recarga de los acuíferos ubicados al interior del páramo y su franja de transición, ubicado en la parte alta de las microcuencas río </w:t>
      </w:r>
      <w:proofErr w:type="spellStart"/>
      <w:r w:rsidRPr="00C069B7">
        <w:rPr>
          <w:rFonts w:ascii="Arial" w:hAnsi="Arial" w:cs="Arial"/>
          <w:i/>
          <w:lang w:eastAsia="es-CO"/>
        </w:rPr>
        <w:t>Quinchana</w:t>
      </w:r>
      <w:proofErr w:type="spellEnd"/>
      <w:r w:rsidRPr="00C069B7">
        <w:rPr>
          <w:rFonts w:ascii="Arial" w:hAnsi="Arial" w:cs="Arial"/>
          <w:i/>
          <w:lang w:eastAsia="es-CO"/>
        </w:rPr>
        <w:t xml:space="preserve">, río </w:t>
      </w:r>
      <w:proofErr w:type="spellStart"/>
      <w:r w:rsidRPr="00C069B7">
        <w:rPr>
          <w:rFonts w:ascii="Arial" w:hAnsi="Arial" w:cs="Arial"/>
          <w:i/>
          <w:lang w:eastAsia="es-CO"/>
        </w:rPr>
        <w:t>Mulales</w:t>
      </w:r>
      <w:proofErr w:type="spellEnd"/>
      <w:r w:rsidRPr="00C069B7">
        <w:rPr>
          <w:rFonts w:ascii="Arial" w:hAnsi="Arial" w:cs="Arial"/>
          <w:i/>
          <w:lang w:eastAsia="es-CO"/>
        </w:rPr>
        <w:t xml:space="preserve">, río Oso Guaico, río Naranjos, río Balseros. Río Granadillos y afluentes directos del río Magdalena; los cuales nacen en las áreas de páramo localizadas en éste entorno y que influyen directamente sobre el caudal de la </w:t>
      </w:r>
      <w:proofErr w:type="spellStart"/>
      <w:r w:rsidRPr="00C069B7">
        <w:rPr>
          <w:rFonts w:ascii="Arial" w:hAnsi="Arial" w:cs="Arial"/>
          <w:i/>
          <w:lang w:eastAsia="es-CO"/>
        </w:rPr>
        <w:t>subcuenca</w:t>
      </w:r>
      <w:proofErr w:type="spellEnd"/>
      <w:r w:rsidRPr="00C069B7">
        <w:rPr>
          <w:rFonts w:ascii="Arial" w:hAnsi="Arial" w:cs="Arial"/>
          <w:i/>
          <w:lang w:eastAsia="es-CO"/>
        </w:rPr>
        <w:t xml:space="preserve"> Alta del Magdalena a nivel regional y a nivel nacional a la cuenca alta del río Grande de la Magdalena.” (Corporación Autónoma Regional del Alto Magdalena 2017). “Entre los usos se encuentran: el agua para el consumo humano, para el uso agropecuario, uso industrial, generación de energía eléctrica, actividades turísticas, conservación de la biodiversidad” (Corporación Autónoma Regional del Alto Magdalena 2017).</w:t>
      </w:r>
    </w:p>
    <w:p w14:paraId="2AF6DFC8" w14:textId="77777777" w:rsidR="00C069B7" w:rsidRPr="00C069B7" w:rsidRDefault="00C069B7" w:rsidP="00C069B7">
      <w:pPr>
        <w:jc w:val="both"/>
        <w:rPr>
          <w:rFonts w:ascii="Arial" w:hAnsi="Arial" w:cs="Arial"/>
          <w:i/>
          <w:lang w:eastAsia="es-CO"/>
        </w:rPr>
      </w:pPr>
    </w:p>
    <w:p w14:paraId="5BF3D292" w14:textId="77777777" w:rsidR="007F6004" w:rsidRPr="00C069B7" w:rsidRDefault="00C069B7" w:rsidP="00C069B7">
      <w:pPr>
        <w:jc w:val="both"/>
        <w:rPr>
          <w:rFonts w:ascii="Arial" w:hAnsi="Arial" w:cs="Arial"/>
          <w:i/>
          <w:lang w:eastAsia="es-CO"/>
        </w:rPr>
      </w:pPr>
      <w:r w:rsidRPr="00C069B7">
        <w:rPr>
          <w:rFonts w:ascii="Arial" w:hAnsi="Arial" w:cs="Arial"/>
          <w:i/>
          <w:lang w:eastAsia="es-CO"/>
        </w:rPr>
        <w:t xml:space="preserve">El estudio informa que de acuerdo con los resultados de la Evaluación Regional del Agua –ERA, realizada por la CAM, la oferta hídrica de las seis (6) microcuencas suman 5,44 m3/s en año hidrológico seco, 25,94 m3/s año medio y 62,7 en </w:t>
      </w:r>
      <w:proofErr w:type="spellStart"/>
      <w:r w:rsidRPr="00C069B7">
        <w:rPr>
          <w:rFonts w:ascii="Arial" w:hAnsi="Arial" w:cs="Arial"/>
          <w:i/>
          <w:lang w:eastAsia="es-CO"/>
        </w:rPr>
        <w:t>año</w:t>
      </w:r>
      <w:proofErr w:type="spellEnd"/>
      <w:r w:rsidRPr="00C069B7">
        <w:rPr>
          <w:rFonts w:ascii="Arial" w:hAnsi="Arial" w:cs="Arial"/>
          <w:i/>
          <w:lang w:eastAsia="es-CO"/>
        </w:rPr>
        <w:t xml:space="preserve"> húmedo.  Lo cual garantiza la provisión de 18.370 habitantes del Municipio de San Agustín,</w:t>
      </w:r>
    </w:p>
    <w:p w14:paraId="33E21FDA" w14:textId="77777777" w:rsidR="007F6004" w:rsidRPr="00C069B7" w:rsidRDefault="007F6004" w:rsidP="006438A5">
      <w:pPr>
        <w:jc w:val="both"/>
        <w:rPr>
          <w:rFonts w:ascii="Arial" w:hAnsi="Arial" w:cs="Arial"/>
          <w:lang w:eastAsia="es-CO"/>
        </w:rPr>
      </w:pPr>
    </w:p>
    <w:p w14:paraId="04ECCEDB" w14:textId="77777777" w:rsidR="00C069B7" w:rsidRPr="00C069B7" w:rsidRDefault="00C069B7" w:rsidP="006438A5">
      <w:pPr>
        <w:jc w:val="both"/>
        <w:rPr>
          <w:rFonts w:ascii="Arial" w:hAnsi="Arial" w:cs="Arial"/>
          <w:i/>
          <w:lang w:eastAsia="es-CO"/>
        </w:rPr>
      </w:pPr>
      <w:r w:rsidRPr="00C069B7">
        <w:rPr>
          <w:rFonts w:ascii="Arial" w:hAnsi="Arial" w:cs="Arial"/>
          <w:i/>
          <w:lang w:eastAsia="es-CO"/>
        </w:rPr>
        <w:t>(…)</w:t>
      </w:r>
    </w:p>
    <w:p w14:paraId="0BC8672D" w14:textId="77777777" w:rsidR="00C069B7" w:rsidRPr="00C069B7" w:rsidRDefault="00C069B7" w:rsidP="006438A5">
      <w:pPr>
        <w:jc w:val="both"/>
        <w:rPr>
          <w:rFonts w:ascii="Arial" w:hAnsi="Arial" w:cs="Arial"/>
          <w:lang w:eastAsia="es-CO"/>
        </w:rPr>
      </w:pPr>
    </w:p>
    <w:p w14:paraId="222AE4FE" w14:textId="77777777" w:rsidR="00C069B7" w:rsidRPr="00C069B7" w:rsidRDefault="00C069B7" w:rsidP="00C069B7">
      <w:pPr>
        <w:jc w:val="both"/>
        <w:rPr>
          <w:rFonts w:ascii="Arial" w:hAnsi="Arial" w:cs="Arial"/>
          <w:i/>
          <w:lang w:eastAsia="es-CO"/>
        </w:rPr>
      </w:pPr>
      <w:r w:rsidRPr="00C069B7">
        <w:rPr>
          <w:rFonts w:ascii="Arial" w:hAnsi="Arial" w:cs="Arial"/>
          <w:i/>
          <w:lang w:eastAsia="es-CO"/>
        </w:rPr>
        <w:t xml:space="preserve">“Dada la localización en la cuenca alta del Magdalena se asume un comportamiento de potencial de la recarga acuífera con una alta  posibilidad de generar aguas superficiales (Lagunas o fuentes superficiales), con la presencia de lagunas teniendo en cuenta el origen volcánico y nacimientos que conforman las microcuencas de los ríos </w:t>
      </w:r>
      <w:proofErr w:type="spellStart"/>
      <w:r w:rsidRPr="00C069B7">
        <w:rPr>
          <w:rFonts w:ascii="Arial" w:hAnsi="Arial" w:cs="Arial"/>
          <w:i/>
          <w:lang w:eastAsia="es-CO"/>
        </w:rPr>
        <w:t>Quinchana</w:t>
      </w:r>
      <w:proofErr w:type="spellEnd"/>
      <w:r w:rsidRPr="00C069B7">
        <w:rPr>
          <w:rFonts w:ascii="Arial" w:hAnsi="Arial" w:cs="Arial"/>
          <w:i/>
          <w:lang w:eastAsia="es-CO"/>
        </w:rPr>
        <w:t xml:space="preserve">, </w:t>
      </w:r>
      <w:proofErr w:type="spellStart"/>
      <w:r w:rsidRPr="00C069B7">
        <w:rPr>
          <w:rFonts w:ascii="Arial" w:hAnsi="Arial" w:cs="Arial"/>
          <w:i/>
          <w:lang w:eastAsia="es-CO"/>
        </w:rPr>
        <w:lastRenderedPageBreak/>
        <w:t>Mulales</w:t>
      </w:r>
      <w:proofErr w:type="spellEnd"/>
      <w:r w:rsidRPr="00C069B7">
        <w:rPr>
          <w:rFonts w:ascii="Arial" w:hAnsi="Arial" w:cs="Arial"/>
          <w:i/>
          <w:lang w:eastAsia="es-CO"/>
        </w:rPr>
        <w:t>, Oso Guaico, Naranjos, Balseros, Granadillos y afluentes directos del río Magdalena” (Corporación Autónoma Regional del Alto Magdalena 2017).</w:t>
      </w:r>
    </w:p>
    <w:p w14:paraId="629FAE3A" w14:textId="77777777" w:rsidR="00C069B7" w:rsidRPr="00C069B7" w:rsidRDefault="00C069B7" w:rsidP="00C069B7">
      <w:pPr>
        <w:jc w:val="both"/>
        <w:rPr>
          <w:rFonts w:ascii="Arial" w:hAnsi="Arial" w:cs="Arial"/>
          <w:i/>
          <w:lang w:eastAsia="es-CO"/>
        </w:rPr>
      </w:pPr>
    </w:p>
    <w:p w14:paraId="22EBCBA0" w14:textId="77777777" w:rsidR="00C069B7" w:rsidRPr="00C069B7" w:rsidRDefault="00C069B7" w:rsidP="00C069B7">
      <w:pPr>
        <w:jc w:val="both"/>
        <w:rPr>
          <w:rFonts w:ascii="Arial" w:hAnsi="Arial" w:cs="Arial"/>
          <w:i/>
          <w:lang w:eastAsia="es-CO"/>
        </w:rPr>
      </w:pPr>
      <w:r w:rsidRPr="00C069B7">
        <w:rPr>
          <w:rFonts w:ascii="Arial" w:hAnsi="Arial" w:cs="Arial"/>
          <w:i/>
          <w:lang w:eastAsia="es-CO"/>
        </w:rPr>
        <w:t>“Estas áreas poseen un gran potencial ecoturístico y para las comunidades de la zona tienen un gran significado histórico, arqueológico y cultural reflejado en sus tradiciones. La laguna de Magdalena está muy relacionada con éste entorno y es considerada por la comunidad Yanaconas como sitio sagrado; para el país como uno de los ecosistemas de mayor importancia como el corazón del Macizo Colombiano y fundamental desarrollo económico y social del país; es así como en reconocimiento a su importancia y a sus amenazas se han realizado expediciones científicas y construido propuestas que contribuyan a su conservación y al reconocimiento nacional y mundial.” (Corporación Autónoma Regional del Alto Magdalena 2017). El estudio también identifica grandes oportunidades para realizar investigación científica y estudios en biodiversidad.</w:t>
      </w:r>
    </w:p>
    <w:p w14:paraId="4AEF89D3" w14:textId="77777777" w:rsidR="007F6004" w:rsidRPr="00C069B7" w:rsidRDefault="007F6004" w:rsidP="006438A5">
      <w:pPr>
        <w:jc w:val="both"/>
        <w:rPr>
          <w:rFonts w:ascii="Arial" w:hAnsi="Arial" w:cs="Arial"/>
          <w:i/>
          <w:szCs w:val="24"/>
        </w:rPr>
      </w:pPr>
    </w:p>
    <w:p w14:paraId="62872F2E" w14:textId="77777777" w:rsidR="00C069B7" w:rsidRPr="00C069B7" w:rsidRDefault="00C069B7" w:rsidP="006438A5">
      <w:pPr>
        <w:jc w:val="both"/>
        <w:rPr>
          <w:rFonts w:ascii="Arial" w:hAnsi="Arial" w:cs="Arial"/>
          <w:i/>
          <w:szCs w:val="24"/>
        </w:rPr>
      </w:pPr>
      <w:r w:rsidRPr="00C069B7">
        <w:rPr>
          <w:rFonts w:ascii="Arial" w:hAnsi="Arial" w:cs="Arial"/>
          <w:i/>
          <w:szCs w:val="24"/>
        </w:rPr>
        <w:t>En los municipios localizados en jurisdicción de la CRC se identifica el uso del recurso hídrico para consumo humano como el uso principal, aunque también es empleado en actividades de explotación agropecuaria, generación de energía eléctrica, uso industrial, recreación y turismo.</w:t>
      </w:r>
    </w:p>
    <w:p w14:paraId="7729D525" w14:textId="77777777" w:rsidR="00C069B7" w:rsidRPr="00C069B7" w:rsidRDefault="00C069B7" w:rsidP="006438A5">
      <w:pPr>
        <w:jc w:val="both"/>
        <w:rPr>
          <w:rFonts w:ascii="Arial" w:hAnsi="Arial" w:cs="Arial"/>
          <w:i/>
          <w:szCs w:val="24"/>
        </w:rPr>
      </w:pPr>
    </w:p>
    <w:p w14:paraId="1AE2D9B1" w14:textId="77777777" w:rsidR="00C069B7" w:rsidRPr="00C069B7" w:rsidRDefault="00C069B7" w:rsidP="00C069B7">
      <w:pPr>
        <w:jc w:val="both"/>
        <w:rPr>
          <w:rFonts w:ascii="Arial" w:hAnsi="Arial" w:cs="Arial"/>
          <w:i/>
          <w:szCs w:val="24"/>
        </w:rPr>
      </w:pPr>
      <w:r w:rsidRPr="00C069B7">
        <w:rPr>
          <w:rFonts w:ascii="Arial" w:hAnsi="Arial" w:cs="Arial"/>
          <w:i/>
          <w:szCs w:val="24"/>
        </w:rPr>
        <w:t xml:space="preserve">En el municipio de </w:t>
      </w:r>
      <w:proofErr w:type="spellStart"/>
      <w:r w:rsidRPr="00C069B7">
        <w:rPr>
          <w:rFonts w:ascii="Arial" w:hAnsi="Arial" w:cs="Arial"/>
          <w:i/>
          <w:szCs w:val="24"/>
        </w:rPr>
        <w:t>Puracé</w:t>
      </w:r>
      <w:proofErr w:type="spellEnd"/>
      <w:r w:rsidRPr="00C069B7">
        <w:rPr>
          <w:rFonts w:ascii="Arial" w:hAnsi="Arial" w:cs="Arial"/>
          <w:i/>
          <w:szCs w:val="24"/>
        </w:rPr>
        <w:t xml:space="preserve"> destacan en términos de volumen de agua concedido las hidroeléctricas Empresa municipal de energía eléctrica SA ESP y </w:t>
      </w:r>
      <w:proofErr w:type="spellStart"/>
      <w:r w:rsidRPr="00C069B7">
        <w:rPr>
          <w:rFonts w:ascii="Arial" w:hAnsi="Arial" w:cs="Arial"/>
          <w:i/>
          <w:szCs w:val="24"/>
        </w:rPr>
        <w:t>Genelec</w:t>
      </w:r>
      <w:proofErr w:type="spellEnd"/>
      <w:r w:rsidRPr="00C069B7">
        <w:rPr>
          <w:rFonts w:ascii="Arial" w:hAnsi="Arial" w:cs="Arial"/>
          <w:i/>
          <w:szCs w:val="24"/>
        </w:rPr>
        <w:t xml:space="preserve"> S.A., destaca igualmente el abastecimiento de 933 habitantes de la zona urbana a través del acueducto municipal “Tinajuela” y la demanda de cerca de 2.713.030 </w:t>
      </w:r>
      <w:proofErr w:type="spellStart"/>
      <w:r w:rsidRPr="00C069B7">
        <w:rPr>
          <w:rFonts w:ascii="Arial" w:hAnsi="Arial" w:cs="Arial"/>
          <w:i/>
          <w:szCs w:val="24"/>
        </w:rPr>
        <w:t>Lts</w:t>
      </w:r>
      <w:proofErr w:type="spellEnd"/>
      <w:r w:rsidRPr="00C069B7">
        <w:rPr>
          <w:rFonts w:ascii="Arial" w:hAnsi="Arial" w:cs="Arial"/>
          <w:i/>
          <w:szCs w:val="24"/>
        </w:rPr>
        <w:t xml:space="preserve">/día/habitante en la zona rural, “todos los ríos y quebradas que se originan en el Municipio y convergen en el Río Cauca, contribuyen directamente con la generación de energía eléctrica en La Salvajina (280Mw) para obtener 890 </w:t>
      </w:r>
      <w:proofErr w:type="spellStart"/>
      <w:r w:rsidRPr="00C069B7">
        <w:rPr>
          <w:rFonts w:ascii="Arial" w:hAnsi="Arial" w:cs="Arial"/>
          <w:i/>
          <w:szCs w:val="24"/>
        </w:rPr>
        <w:t>Gwh</w:t>
      </w:r>
      <w:proofErr w:type="spellEnd"/>
      <w:r w:rsidRPr="00C069B7">
        <w:rPr>
          <w:rFonts w:ascii="Arial" w:hAnsi="Arial" w:cs="Arial"/>
          <w:i/>
          <w:szCs w:val="24"/>
        </w:rPr>
        <w:t>/año46”.</w:t>
      </w:r>
    </w:p>
    <w:p w14:paraId="0BC6087C" w14:textId="77777777" w:rsidR="00C069B7" w:rsidRPr="00C069B7" w:rsidRDefault="00C069B7" w:rsidP="00C069B7">
      <w:pPr>
        <w:jc w:val="both"/>
        <w:rPr>
          <w:rFonts w:ascii="Arial" w:hAnsi="Arial" w:cs="Arial"/>
          <w:i/>
          <w:szCs w:val="24"/>
        </w:rPr>
      </w:pPr>
    </w:p>
    <w:p w14:paraId="474044D4" w14:textId="77777777" w:rsidR="00C069B7" w:rsidRPr="00C069B7" w:rsidRDefault="00C069B7" w:rsidP="00C069B7">
      <w:pPr>
        <w:jc w:val="both"/>
        <w:rPr>
          <w:rFonts w:ascii="Arial" w:hAnsi="Arial" w:cs="Arial"/>
          <w:i/>
          <w:szCs w:val="24"/>
        </w:rPr>
      </w:pPr>
      <w:r w:rsidRPr="00C069B7">
        <w:rPr>
          <w:rFonts w:ascii="Arial" w:hAnsi="Arial" w:cs="Arial"/>
          <w:i/>
          <w:szCs w:val="24"/>
        </w:rPr>
        <w:t xml:space="preserve">Destaca igualmente la demanda de agua para consumo humano en el municipio de </w:t>
      </w:r>
      <w:proofErr w:type="spellStart"/>
      <w:r w:rsidRPr="00C069B7">
        <w:rPr>
          <w:rFonts w:ascii="Arial" w:hAnsi="Arial" w:cs="Arial"/>
          <w:i/>
          <w:szCs w:val="24"/>
        </w:rPr>
        <w:t>Timbío</w:t>
      </w:r>
      <w:proofErr w:type="spellEnd"/>
      <w:r w:rsidRPr="00C069B7">
        <w:rPr>
          <w:rFonts w:ascii="Arial" w:hAnsi="Arial" w:cs="Arial"/>
          <w:i/>
          <w:szCs w:val="24"/>
        </w:rPr>
        <w:t xml:space="preserve"> donde se benefician: 1812 familias a partir de la quebrada Presidente (acueductos Las Cruces y Saladito), 8.167 habitantes de la quebrada El Salado. En el municipio también se localiza la Quebrada el </w:t>
      </w:r>
      <w:proofErr w:type="spellStart"/>
      <w:r w:rsidRPr="00C069B7">
        <w:rPr>
          <w:rFonts w:ascii="Arial" w:hAnsi="Arial" w:cs="Arial"/>
          <w:i/>
          <w:szCs w:val="24"/>
        </w:rPr>
        <w:t>Ospio</w:t>
      </w:r>
      <w:proofErr w:type="spellEnd"/>
      <w:r w:rsidRPr="00C069B7">
        <w:rPr>
          <w:rFonts w:ascii="Arial" w:hAnsi="Arial" w:cs="Arial"/>
          <w:i/>
          <w:szCs w:val="24"/>
        </w:rPr>
        <w:t xml:space="preserve"> de donde se capta el agua para el acueducto comunitario </w:t>
      </w:r>
      <w:proofErr w:type="spellStart"/>
      <w:r w:rsidRPr="00C069B7">
        <w:rPr>
          <w:rFonts w:ascii="Arial" w:hAnsi="Arial" w:cs="Arial"/>
          <w:i/>
          <w:szCs w:val="24"/>
        </w:rPr>
        <w:t>Sachacoco</w:t>
      </w:r>
      <w:proofErr w:type="spellEnd"/>
      <w:r w:rsidRPr="00C069B7">
        <w:rPr>
          <w:rFonts w:ascii="Arial" w:hAnsi="Arial" w:cs="Arial"/>
          <w:i/>
          <w:szCs w:val="24"/>
        </w:rPr>
        <w:t xml:space="preserve"> para beneficiar a 2.200 familias de los municipios de Sotará, </w:t>
      </w:r>
      <w:proofErr w:type="spellStart"/>
      <w:r w:rsidRPr="00C069B7">
        <w:rPr>
          <w:rFonts w:ascii="Arial" w:hAnsi="Arial" w:cs="Arial"/>
          <w:i/>
          <w:szCs w:val="24"/>
        </w:rPr>
        <w:t>Timbío</w:t>
      </w:r>
      <w:proofErr w:type="spellEnd"/>
      <w:r w:rsidRPr="00C069B7">
        <w:rPr>
          <w:rFonts w:ascii="Arial" w:hAnsi="Arial" w:cs="Arial"/>
          <w:i/>
          <w:szCs w:val="24"/>
        </w:rPr>
        <w:t xml:space="preserve"> y Tambo (</w:t>
      </w:r>
      <w:proofErr w:type="spellStart"/>
      <w:r w:rsidRPr="00C069B7">
        <w:rPr>
          <w:rFonts w:ascii="Arial" w:hAnsi="Arial" w:cs="Arial"/>
          <w:i/>
          <w:szCs w:val="24"/>
        </w:rPr>
        <w:t>Corporaciòn</w:t>
      </w:r>
      <w:proofErr w:type="spellEnd"/>
      <w:r w:rsidRPr="00C069B7">
        <w:rPr>
          <w:rFonts w:ascii="Arial" w:hAnsi="Arial" w:cs="Arial"/>
          <w:i/>
          <w:szCs w:val="24"/>
        </w:rPr>
        <w:t xml:space="preserve"> </w:t>
      </w:r>
      <w:proofErr w:type="spellStart"/>
      <w:r w:rsidRPr="00C069B7">
        <w:rPr>
          <w:rFonts w:ascii="Arial" w:hAnsi="Arial" w:cs="Arial"/>
          <w:i/>
          <w:szCs w:val="24"/>
        </w:rPr>
        <w:t>Autònoma</w:t>
      </w:r>
      <w:proofErr w:type="spellEnd"/>
      <w:r w:rsidRPr="00C069B7">
        <w:rPr>
          <w:rFonts w:ascii="Arial" w:hAnsi="Arial" w:cs="Arial"/>
          <w:i/>
          <w:szCs w:val="24"/>
        </w:rPr>
        <w:t xml:space="preserve"> Regional del Cauca 2016).</w:t>
      </w:r>
    </w:p>
    <w:p w14:paraId="079D534F" w14:textId="77777777" w:rsidR="00C069B7" w:rsidRPr="00C069B7" w:rsidRDefault="00C069B7" w:rsidP="006438A5">
      <w:pPr>
        <w:jc w:val="both"/>
        <w:rPr>
          <w:rFonts w:ascii="Arial" w:hAnsi="Arial" w:cs="Arial"/>
          <w:i/>
          <w:szCs w:val="24"/>
        </w:rPr>
      </w:pPr>
    </w:p>
    <w:p w14:paraId="3991AC75" w14:textId="77777777" w:rsidR="00FA16E9" w:rsidRDefault="00A76AFD" w:rsidP="00FA16E9">
      <w:pPr>
        <w:contextualSpacing/>
        <w:jc w:val="both"/>
        <w:rPr>
          <w:rFonts w:ascii="Arial" w:hAnsi="Arial" w:cs="Arial"/>
          <w:i/>
          <w:szCs w:val="24"/>
        </w:rPr>
      </w:pPr>
      <w:r w:rsidRPr="00C069B7">
        <w:rPr>
          <w:rFonts w:ascii="Arial" w:hAnsi="Arial" w:cs="Arial"/>
          <w:i/>
          <w:szCs w:val="24"/>
        </w:rPr>
        <w:t>(…)</w:t>
      </w:r>
    </w:p>
    <w:p w14:paraId="2491C52B" w14:textId="77777777" w:rsidR="00A76AFD" w:rsidRDefault="00A76AFD" w:rsidP="00FA16E9">
      <w:pPr>
        <w:contextualSpacing/>
        <w:jc w:val="both"/>
        <w:rPr>
          <w:rFonts w:ascii="Arial" w:hAnsi="Arial" w:cs="Arial"/>
          <w:i/>
          <w:szCs w:val="24"/>
        </w:rPr>
      </w:pPr>
    </w:p>
    <w:p w14:paraId="0745D319" w14:textId="77777777" w:rsidR="00C069B7" w:rsidRDefault="00C069B7" w:rsidP="00FA16E9">
      <w:pPr>
        <w:contextualSpacing/>
        <w:jc w:val="both"/>
        <w:rPr>
          <w:rFonts w:ascii="Arial" w:hAnsi="Arial" w:cs="Arial"/>
          <w:i/>
          <w:szCs w:val="24"/>
        </w:rPr>
      </w:pPr>
    </w:p>
    <w:p w14:paraId="1CC01CB5" w14:textId="77777777" w:rsidR="00A76AFD" w:rsidRPr="00A76AFD" w:rsidRDefault="00A76AFD" w:rsidP="00205967">
      <w:pPr>
        <w:pStyle w:val="Ttulo2"/>
        <w:keepLines/>
        <w:numPr>
          <w:ilvl w:val="1"/>
          <w:numId w:val="10"/>
        </w:numPr>
        <w:spacing w:before="80"/>
        <w:jc w:val="left"/>
        <w:rPr>
          <w:rFonts w:cs="Arial"/>
          <w:i/>
          <w:sz w:val="24"/>
          <w:szCs w:val="24"/>
        </w:rPr>
      </w:pPr>
      <w:bookmarkStart w:id="4" w:name="_Toc435173272"/>
      <w:r w:rsidRPr="00A76AFD">
        <w:rPr>
          <w:rFonts w:cs="Arial"/>
          <w:i/>
          <w:sz w:val="24"/>
          <w:szCs w:val="24"/>
        </w:rPr>
        <w:t>Directrices Generales para el Páramo</w:t>
      </w:r>
      <w:bookmarkEnd w:id="4"/>
      <w:r w:rsidRPr="00A76AFD">
        <w:rPr>
          <w:rFonts w:cs="Arial"/>
          <w:i/>
          <w:sz w:val="24"/>
          <w:szCs w:val="24"/>
        </w:rPr>
        <w:t xml:space="preserve"> de </w:t>
      </w:r>
      <w:r w:rsidR="004C69C5">
        <w:rPr>
          <w:rFonts w:cs="Arial"/>
          <w:i/>
          <w:sz w:val="24"/>
          <w:szCs w:val="24"/>
        </w:rPr>
        <w:t>Sotar</w:t>
      </w:r>
      <w:r w:rsidRPr="00A76AFD">
        <w:rPr>
          <w:rFonts w:cs="Arial"/>
          <w:i/>
          <w:sz w:val="24"/>
          <w:szCs w:val="24"/>
        </w:rPr>
        <w:t>á</w:t>
      </w:r>
    </w:p>
    <w:p w14:paraId="111A0F31" w14:textId="77777777" w:rsidR="00A76AFD" w:rsidRPr="004C69C5" w:rsidRDefault="00A76AFD" w:rsidP="00A76AFD">
      <w:pPr>
        <w:rPr>
          <w:rFonts w:ascii="Arial" w:hAnsi="Arial" w:cs="Arial"/>
          <w:i/>
          <w:szCs w:val="24"/>
          <w:lang w:val="es-ES_tradnl"/>
        </w:rPr>
      </w:pPr>
    </w:p>
    <w:p w14:paraId="2FC5908F" w14:textId="77777777" w:rsidR="00A76AFD" w:rsidRPr="00A76AFD" w:rsidRDefault="00A76AFD" w:rsidP="00A76AFD">
      <w:pPr>
        <w:pStyle w:val="Ttulo3"/>
        <w:jc w:val="left"/>
        <w:rPr>
          <w:rFonts w:cs="Arial"/>
          <w:b/>
          <w:i/>
          <w:szCs w:val="24"/>
        </w:rPr>
      </w:pPr>
      <w:bookmarkStart w:id="5" w:name="_Toc435173273"/>
      <w:r w:rsidRPr="00A76AFD">
        <w:rPr>
          <w:rFonts w:cs="Arial"/>
          <w:b/>
          <w:i/>
          <w:szCs w:val="24"/>
        </w:rPr>
        <w:t>4.1.1.  Directrices de Manejo</w:t>
      </w:r>
      <w:bookmarkEnd w:id="5"/>
    </w:p>
    <w:p w14:paraId="49479BE9" w14:textId="77777777" w:rsidR="00A76AFD" w:rsidRPr="005300CE" w:rsidRDefault="00A76AFD" w:rsidP="00A76AFD">
      <w:pPr>
        <w:rPr>
          <w:rFonts w:ascii="Arial" w:hAnsi="Arial" w:cs="Arial"/>
          <w:i/>
          <w:szCs w:val="24"/>
        </w:rPr>
      </w:pPr>
    </w:p>
    <w:p w14:paraId="5B350AF1" w14:textId="77777777" w:rsidR="005300CE" w:rsidRPr="005300CE" w:rsidRDefault="005300CE" w:rsidP="00205967">
      <w:pPr>
        <w:pStyle w:val="Prrafodelista"/>
        <w:numPr>
          <w:ilvl w:val="0"/>
          <w:numId w:val="11"/>
        </w:numPr>
        <w:jc w:val="both"/>
        <w:rPr>
          <w:rFonts w:ascii="Arial" w:hAnsi="Arial" w:cs="Arial"/>
          <w:i/>
          <w:sz w:val="24"/>
          <w:szCs w:val="24"/>
        </w:rPr>
      </w:pPr>
      <w:r w:rsidRPr="005300CE">
        <w:rPr>
          <w:rFonts w:ascii="Arial" w:hAnsi="Arial" w:cs="Arial"/>
          <w:i/>
          <w:sz w:val="24"/>
          <w:szCs w:val="24"/>
        </w:rPr>
        <w:t>La Corporación Autónoma Regional del Cauca - CRC y la Corporación Autónoma Regional del Alto Magdalena – CAM, deberán zonificar y determinar el régimen de usos del área de páramo delimitada, para lo cual contarán con un plazo de tres (3) años contados a partir de la expedición del acto administrativo de delimitación.</w:t>
      </w:r>
    </w:p>
    <w:p w14:paraId="1CF19C77" w14:textId="77777777" w:rsidR="005300CE" w:rsidRPr="005300CE" w:rsidRDefault="005300CE" w:rsidP="005300CE">
      <w:pPr>
        <w:jc w:val="both"/>
        <w:rPr>
          <w:rFonts w:ascii="Arial" w:eastAsia="Calibri" w:hAnsi="Arial" w:cs="Arial"/>
          <w:i/>
          <w:szCs w:val="24"/>
          <w:lang w:eastAsia="es-CO"/>
        </w:rPr>
      </w:pPr>
    </w:p>
    <w:p w14:paraId="7C0C3DB2" w14:textId="77777777" w:rsidR="005300CE" w:rsidRPr="005300CE" w:rsidRDefault="005300CE" w:rsidP="00205967">
      <w:pPr>
        <w:pStyle w:val="Prrafodelista"/>
        <w:numPr>
          <w:ilvl w:val="0"/>
          <w:numId w:val="11"/>
        </w:numPr>
        <w:jc w:val="both"/>
        <w:rPr>
          <w:rFonts w:ascii="Arial" w:hAnsi="Arial" w:cs="Arial"/>
          <w:i/>
          <w:sz w:val="24"/>
          <w:szCs w:val="24"/>
        </w:rPr>
      </w:pPr>
      <w:r w:rsidRPr="005300CE">
        <w:rPr>
          <w:rFonts w:ascii="Arial" w:hAnsi="Arial" w:cs="Arial"/>
          <w:i/>
          <w:sz w:val="24"/>
          <w:szCs w:val="24"/>
        </w:rPr>
        <w:t>La CAM y la CRC deberán garantizar el cumplimiento de las directrices aquí definidas, en particular lo referente a las actividades prohibidas en el área de páramo delimitada y lo dispuesto por el Decreto 1076 de 2015 en lo que a áreas protegidas se refiere, en todo caso se deberá dar prelación a aquellas directrices de manejo que propendan por una protección más estricta.</w:t>
      </w:r>
    </w:p>
    <w:p w14:paraId="7CA7C5E7" w14:textId="77777777" w:rsidR="005300CE" w:rsidRPr="005300CE" w:rsidRDefault="005300CE" w:rsidP="005300CE">
      <w:pPr>
        <w:jc w:val="both"/>
        <w:rPr>
          <w:rFonts w:ascii="Arial" w:eastAsia="Calibri" w:hAnsi="Arial" w:cs="Arial"/>
          <w:i/>
          <w:szCs w:val="24"/>
          <w:lang w:eastAsia="es-CO"/>
        </w:rPr>
      </w:pPr>
    </w:p>
    <w:p w14:paraId="4B603304" w14:textId="77777777" w:rsidR="005300CE" w:rsidRPr="005300CE" w:rsidRDefault="005300CE" w:rsidP="00205967">
      <w:pPr>
        <w:pStyle w:val="Prrafodelista"/>
        <w:numPr>
          <w:ilvl w:val="0"/>
          <w:numId w:val="11"/>
        </w:numPr>
        <w:jc w:val="both"/>
        <w:rPr>
          <w:rFonts w:ascii="Arial" w:hAnsi="Arial" w:cs="Arial"/>
          <w:i/>
          <w:sz w:val="24"/>
          <w:szCs w:val="24"/>
        </w:rPr>
      </w:pPr>
      <w:r w:rsidRPr="005300CE">
        <w:rPr>
          <w:rFonts w:ascii="Arial" w:hAnsi="Arial" w:cs="Arial"/>
          <w:i/>
          <w:sz w:val="24"/>
          <w:szCs w:val="24"/>
        </w:rPr>
        <w:t>La CAM y la CRC deberán realizar seguimiento al cumplimiento de las disposiciones legales y las demás directrices dictadas por el MADS. Esta labor deberá monitorear el estado y la funcionalidad del ecosistema y el impacto de la gestión de conservación en dicha área. Con miras al manejo adaptativo, la información resultante del seguimiento y monitoreo deberá ser pública y retroalimentar los ejercicios de planificación, ordenamiento y zonificación.</w:t>
      </w:r>
    </w:p>
    <w:p w14:paraId="44920349" w14:textId="77777777" w:rsidR="005300CE" w:rsidRPr="005300CE" w:rsidRDefault="005300CE" w:rsidP="005300CE">
      <w:pPr>
        <w:jc w:val="both"/>
        <w:rPr>
          <w:rFonts w:ascii="Arial" w:eastAsia="Calibri" w:hAnsi="Arial" w:cs="Arial"/>
          <w:i/>
          <w:szCs w:val="24"/>
          <w:lang w:eastAsia="es-CO"/>
        </w:rPr>
      </w:pPr>
    </w:p>
    <w:p w14:paraId="3094D166" w14:textId="77777777" w:rsidR="005300CE" w:rsidRPr="005300CE" w:rsidRDefault="005300CE" w:rsidP="00205967">
      <w:pPr>
        <w:pStyle w:val="Prrafodelista"/>
        <w:numPr>
          <w:ilvl w:val="0"/>
          <w:numId w:val="11"/>
        </w:numPr>
        <w:jc w:val="both"/>
        <w:rPr>
          <w:rFonts w:ascii="Arial" w:hAnsi="Arial" w:cs="Arial"/>
          <w:i/>
          <w:szCs w:val="24"/>
        </w:rPr>
      </w:pPr>
      <w:r w:rsidRPr="005300CE">
        <w:rPr>
          <w:rFonts w:ascii="Arial" w:hAnsi="Arial" w:cs="Arial"/>
          <w:i/>
          <w:sz w:val="24"/>
          <w:szCs w:val="24"/>
        </w:rPr>
        <w:t>La CAM y la CRC y las entidades territoriales podrán diseñar y poner en marcha esquemas de pago por servicios ambientales, dando aplicación a lo dispuesto por el Decreto 870 de 2017 y otros</w:t>
      </w:r>
      <w:r w:rsidRPr="005300CE">
        <w:rPr>
          <w:rFonts w:ascii="Arial" w:hAnsi="Arial" w:cs="Arial"/>
          <w:i/>
          <w:szCs w:val="24"/>
        </w:rPr>
        <w:t xml:space="preserve"> instrumentos económicos que fomenten la conservación como actividad productiva.</w:t>
      </w:r>
    </w:p>
    <w:p w14:paraId="583213A4" w14:textId="77777777" w:rsidR="00A76AFD" w:rsidRPr="00A76AFD" w:rsidRDefault="00A76AFD" w:rsidP="00A76AFD">
      <w:pPr>
        <w:jc w:val="both"/>
        <w:rPr>
          <w:rFonts w:ascii="Arial" w:hAnsi="Arial" w:cs="Arial"/>
          <w:i/>
          <w:szCs w:val="24"/>
        </w:rPr>
      </w:pPr>
    </w:p>
    <w:p w14:paraId="14284F66" w14:textId="77777777" w:rsidR="00A76AFD" w:rsidRPr="00A76AFD" w:rsidRDefault="00A76AFD" w:rsidP="00A76AFD">
      <w:pPr>
        <w:pStyle w:val="Ttulo3"/>
        <w:jc w:val="left"/>
        <w:rPr>
          <w:rFonts w:cs="Arial"/>
          <w:b/>
          <w:i/>
          <w:szCs w:val="24"/>
        </w:rPr>
      </w:pPr>
      <w:bookmarkStart w:id="6" w:name="_Toc435173274"/>
      <w:r w:rsidRPr="00A76AFD">
        <w:rPr>
          <w:rFonts w:cs="Arial"/>
          <w:b/>
          <w:i/>
          <w:szCs w:val="24"/>
        </w:rPr>
        <w:t>4.1.2. Directrices para el Desarrollo de Actividades Económicas</w:t>
      </w:r>
      <w:bookmarkEnd w:id="6"/>
    </w:p>
    <w:p w14:paraId="697AC735" w14:textId="77777777" w:rsidR="00A76AFD" w:rsidRPr="005300CE" w:rsidRDefault="00A76AFD" w:rsidP="00A76AFD">
      <w:pPr>
        <w:jc w:val="both"/>
        <w:rPr>
          <w:rFonts w:ascii="Arial" w:hAnsi="Arial" w:cs="Arial"/>
          <w:i/>
          <w:sz w:val="28"/>
          <w:szCs w:val="24"/>
        </w:rPr>
      </w:pPr>
    </w:p>
    <w:p w14:paraId="26391D37" w14:textId="77777777" w:rsidR="005300CE" w:rsidRPr="005300CE" w:rsidRDefault="005300CE" w:rsidP="00205967">
      <w:pPr>
        <w:pStyle w:val="Prrafodelista"/>
        <w:numPr>
          <w:ilvl w:val="0"/>
          <w:numId w:val="12"/>
        </w:numPr>
        <w:contextualSpacing/>
        <w:jc w:val="both"/>
        <w:rPr>
          <w:rFonts w:ascii="Arial" w:hAnsi="Arial" w:cs="Arial"/>
          <w:i/>
          <w:sz w:val="24"/>
          <w:szCs w:val="24"/>
        </w:rPr>
      </w:pPr>
      <w:r w:rsidRPr="005300CE">
        <w:rPr>
          <w:rFonts w:ascii="Arial" w:hAnsi="Arial" w:cs="Arial"/>
          <w:i/>
          <w:sz w:val="24"/>
          <w:szCs w:val="24"/>
        </w:rPr>
        <w:t>Al interior del Páramo de Sotará no se podrán desarrollar actividades agropecuarias, ni de exploración o explotación de recursos naturales no renovables, ni construcción de refinerías de hidrocarburos.</w:t>
      </w:r>
    </w:p>
    <w:p w14:paraId="78227C1A" w14:textId="77777777" w:rsidR="005300CE" w:rsidRPr="005300CE" w:rsidRDefault="005300CE" w:rsidP="005300CE">
      <w:pPr>
        <w:contextualSpacing/>
        <w:jc w:val="both"/>
        <w:rPr>
          <w:rFonts w:ascii="Arial" w:eastAsia="Calibri" w:hAnsi="Arial" w:cs="Arial"/>
          <w:i/>
          <w:sz w:val="28"/>
          <w:szCs w:val="24"/>
          <w:lang w:eastAsia="es-CO"/>
        </w:rPr>
      </w:pPr>
    </w:p>
    <w:p w14:paraId="5DFFE954" w14:textId="77777777" w:rsidR="005300CE" w:rsidRPr="005300CE" w:rsidRDefault="005300CE" w:rsidP="00205967">
      <w:pPr>
        <w:pStyle w:val="Prrafodelista"/>
        <w:numPr>
          <w:ilvl w:val="0"/>
          <w:numId w:val="12"/>
        </w:numPr>
        <w:contextualSpacing/>
        <w:jc w:val="both"/>
        <w:rPr>
          <w:rFonts w:ascii="Arial" w:hAnsi="Arial" w:cs="Arial"/>
          <w:i/>
          <w:sz w:val="24"/>
          <w:szCs w:val="24"/>
        </w:rPr>
      </w:pPr>
      <w:r w:rsidRPr="005300CE">
        <w:rPr>
          <w:rFonts w:ascii="Arial" w:hAnsi="Arial" w:cs="Arial"/>
          <w:i/>
          <w:sz w:val="24"/>
          <w:szCs w:val="24"/>
        </w:rPr>
        <w:t>En razón a lo anterior, el Ministerio de Agricultura y Desarrollo Rural, sus entidades vinculadas o adscritas y las entidades territoriales, en coordinación con las Corporaciones Autónomas Regionales, deberán concurrir para diseñar, capacitar y financiar y poner en marcha programas orientados a la sustitución y reconversión de las actividades agropecuarias que se venían desarrollando con anterioridad al 16 de junio de 2011 y que se encuentren al interior del área de páramo delimitada, con el fin de garantizar de manera gradual la aplicación de la prohibición.</w:t>
      </w:r>
    </w:p>
    <w:p w14:paraId="3DA72D55" w14:textId="77777777" w:rsidR="005300CE" w:rsidRPr="005300CE" w:rsidRDefault="005300CE" w:rsidP="005300CE">
      <w:pPr>
        <w:contextualSpacing/>
        <w:jc w:val="both"/>
        <w:rPr>
          <w:rFonts w:ascii="Arial" w:eastAsia="Calibri" w:hAnsi="Arial" w:cs="Arial"/>
          <w:i/>
          <w:sz w:val="28"/>
          <w:szCs w:val="24"/>
          <w:lang w:eastAsia="es-CO"/>
        </w:rPr>
      </w:pPr>
    </w:p>
    <w:p w14:paraId="5182EC58" w14:textId="77777777" w:rsidR="005300CE" w:rsidRPr="005300CE" w:rsidRDefault="005300CE" w:rsidP="00205967">
      <w:pPr>
        <w:pStyle w:val="Prrafodelista"/>
        <w:numPr>
          <w:ilvl w:val="0"/>
          <w:numId w:val="12"/>
        </w:numPr>
        <w:contextualSpacing/>
        <w:jc w:val="both"/>
        <w:rPr>
          <w:rFonts w:ascii="Arial" w:hAnsi="Arial" w:cs="Arial"/>
          <w:i/>
          <w:szCs w:val="24"/>
        </w:rPr>
      </w:pPr>
      <w:r w:rsidRPr="005300CE">
        <w:rPr>
          <w:rFonts w:ascii="Arial" w:hAnsi="Arial" w:cs="Arial"/>
          <w:i/>
          <w:sz w:val="24"/>
          <w:szCs w:val="24"/>
        </w:rPr>
        <w:t>Entre tanto, el desarrollo de las actividades agropecuarias deberá sujetarse al cumplimiento de las siguientes directrices</w:t>
      </w:r>
      <w:r w:rsidRPr="005300CE">
        <w:rPr>
          <w:rFonts w:ascii="Arial" w:hAnsi="Arial" w:cs="Arial"/>
          <w:i/>
          <w:szCs w:val="24"/>
        </w:rPr>
        <w:t>:</w:t>
      </w:r>
    </w:p>
    <w:p w14:paraId="26B1DD56" w14:textId="77777777" w:rsidR="005300CE" w:rsidRPr="005300CE" w:rsidRDefault="005300CE" w:rsidP="005300CE">
      <w:pPr>
        <w:contextualSpacing/>
        <w:jc w:val="both"/>
        <w:rPr>
          <w:rFonts w:ascii="Arial" w:eastAsia="Calibri" w:hAnsi="Arial" w:cs="Arial"/>
          <w:i/>
          <w:sz w:val="28"/>
          <w:szCs w:val="24"/>
          <w:lang w:eastAsia="es-CO"/>
        </w:rPr>
      </w:pPr>
    </w:p>
    <w:p w14:paraId="1084FF44" w14:textId="77777777"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En la transición hacia el escenario previsto por la prohibición no se podrá poner en riesgo la integridad del área de páramo delimitado y el flujo de los servicios ecosistémicos.</w:t>
      </w:r>
    </w:p>
    <w:p w14:paraId="59419111" w14:textId="77777777"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 xml:space="preserve">Dar cumplimiento a las normas relacionadas con el uso, manejo y aplicación de agroquímicos, así como la disposición adecuada de envases y empaques vacíos de los mismos. </w:t>
      </w:r>
    </w:p>
    <w:p w14:paraId="43673050" w14:textId="77777777"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Proteger los suelos mediante técnicas adecuadas de manejo que eviten la salinización, compactación, erosión, contaminación o revenimiento y, en general, la pérdida o degradación de los suelos.</w:t>
      </w:r>
    </w:p>
    <w:p w14:paraId="68B53F8E" w14:textId="77777777"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 xml:space="preserve">Asegurar la conservación de los humedales, nacimientos hídricos, las áreas de recarga hídrica, los márgenes </w:t>
      </w:r>
      <w:proofErr w:type="spellStart"/>
      <w:r w:rsidRPr="005300CE">
        <w:rPr>
          <w:rFonts w:ascii="Arial" w:hAnsi="Arial" w:cs="Arial"/>
          <w:i/>
          <w:sz w:val="24"/>
          <w:szCs w:val="24"/>
        </w:rPr>
        <w:t>riparios</w:t>
      </w:r>
      <w:proofErr w:type="spellEnd"/>
      <w:r w:rsidRPr="005300CE">
        <w:rPr>
          <w:rFonts w:ascii="Arial" w:hAnsi="Arial" w:cs="Arial"/>
          <w:i/>
          <w:sz w:val="24"/>
          <w:szCs w:val="24"/>
        </w:rPr>
        <w:t xml:space="preserve"> y de cuerpos </w:t>
      </w:r>
      <w:proofErr w:type="spellStart"/>
      <w:r w:rsidRPr="005300CE">
        <w:rPr>
          <w:rFonts w:ascii="Arial" w:hAnsi="Arial" w:cs="Arial"/>
          <w:i/>
          <w:sz w:val="24"/>
          <w:szCs w:val="24"/>
        </w:rPr>
        <w:t>lénticos</w:t>
      </w:r>
      <w:proofErr w:type="spellEnd"/>
      <w:r w:rsidRPr="005300CE">
        <w:rPr>
          <w:rFonts w:ascii="Arial" w:hAnsi="Arial" w:cs="Arial"/>
          <w:i/>
          <w:sz w:val="24"/>
          <w:szCs w:val="24"/>
        </w:rPr>
        <w:t>, el aislamiento de las fuentes de agua, así como el uso eficiente del recurso en las actividades agropecuarias que evite su contaminación o desperdicio.</w:t>
      </w:r>
    </w:p>
    <w:p w14:paraId="0C542A44" w14:textId="77777777"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El desarrollo de actividades agropecuarias deberá tener en cuenta las guías ambientales para el sector agrícola y pecuario expedidas por el Ministerio de Ambiente y Desarrollo Sostenible.</w:t>
      </w:r>
    </w:p>
    <w:p w14:paraId="13E639F7" w14:textId="77777777"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t xml:space="preserve">Deberá prestarse especial atención a aquellas actividades agropecuarias de subsistencia o que están llamadas a garantizar el mínimo vital de las comunidades ubicadas al interior del </w:t>
      </w:r>
      <w:r w:rsidR="00943CF2">
        <w:rPr>
          <w:rFonts w:ascii="Arial" w:hAnsi="Arial" w:cs="Arial"/>
          <w:i/>
          <w:sz w:val="24"/>
          <w:szCs w:val="24"/>
        </w:rPr>
        <w:t>páramo</w:t>
      </w:r>
      <w:r w:rsidRPr="005300CE">
        <w:rPr>
          <w:rFonts w:ascii="Arial" w:hAnsi="Arial" w:cs="Arial"/>
          <w:i/>
          <w:sz w:val="24"/>
          <w:szCs w:val="24"/>
        </w:rPr>
        <w:t xml:space="preserve">, en la gradualidad de la reconversión evitando en todo caso una ruptura abrupta de las comunidades con su entorno y contribuyendo al mejoramiento de sus condiciones de vida. </w:t>
      </w:r>
    </w:p>
    <w:p w14:paraId="024A623F" w14:textId="77777777" w:rsidR="005300CE" w:rsidRPr="005300CE" w:rsidRDefault="005300CE" w:rsidP="00205967">
      <w:pPr>
        <w:pStyle w:val="Prrafodelista"/>
        <w:numPr>
          <w:ilvl w:val="0"/>
          <w:numId w:val="9"/>
        </w:numPr>
        <w:contextualSpacing/>
        <w:jc w:val="both"/>
        <w:rPr>
          <w:rFonts w:ascii="Arial" w:hAnsi="Arial" w:cs="Arial"/>
          <w:i/>
          <w:sz w:val="24"/>
          <w:szCs w:val="24"/>
        </w:rPr>
      </w:pPr>
      <w:r w:rsidRPr="005300CE">
        <w:rPr>
          <w:rFonts w:ascii="Arial" w:hAnsi="Arial" w:cs="Arial"/>
          <w:i/>
          <w:sz w:val="24"/>
          <w:szCs w:val="24"/>
        </w:rPr>
        <w:lastRenderedPageBreak/>
        <w:t xml:space="preserve">La planeación del desarrollo de las actividades deberá incorporar herramientas de planificación predial y promover la conservación de la </w:t>
      </w:r>
      <w:proofErr w:type="spellStart"/>
      <w:r w:rsidRPr="005300CE">
        <w:rPr>
          <w:rFonts w:ascii="Arial" w:hAnsi="Arial" w:cs="Arial"/>
          <w:i/>
          <w:sz w:val="24"/>
          <w:szCs w:val="24"/>
        </w:rPr>
        <w:t>agrobiodiversidad</w:t>
      </w:r>
      <w:proofErr w:type="spellEnd"/>
      <w:r w:rsidRPr="005300CE">
        <w:rPr>
          <w:rFonts w:ascii="Arial" w:hAnsi="Arial" w:cs="Arial"/>
          <w:i/>
          <w:sz w:val="24"/>
          <w:szCs w:val="24"/>
        </w:rPr>
        <w:t>.</w:t>
      </w:r>
    </w:p>
    <w:p w14:paraId="7AA7B01F" w14:textId="77777777" w:rsidR="005300CE" w:rsidRPr="005300CE" w:rsidRDefault="005300CE" w:rsidP="005300CE">
      <w:pPr>
        <w:contextualSpacing/>
        <w:jc w:val="both"/>
        <w:rPr>
          <w:rFonts w:ascii="Arial" w:eastAsia="Calibri" w:hAnsi="Arial" w:cs="Arial"/>
          <w:i/>
          <w:sz w:val="28"/>
          <w:szCs w:val="24"/>
          <w:lang w:eastAsia="es-CO"/>
        </w:rPr>
      </w:pPr>
    </w:p>
    <w:p w14:paraId="0E1CA009" w14:textId="77777777" w:rsidR="005300CE" w:rsidRPr="005300CE" w:rsidRDefault="005300CE" w:rsidP="00205967">
      <w:pPr>
        <w:pStyle w:val="Prrafodelista"/>
        <w:numPr>
          <w:ilvl w:val="0"/>
          <w:numId w:val="13"/>
        </w:numPr>
        <w:contextualSpacing/>
        <w:jc w:val="both"/>
        <w:rPr>
          <w:rFonts w:ascii="Arial" w:hAnsi="Arial" w:cs="Arial"/>
          <w:i/>
          <w:sz w:val="24"/>
          <w:szCs w:val="24"/>
        </w:rPr>
      </w:pPr>
      <w:r w:rsidRPr="005300CE">
        <w:rPr>
          <w:rFonts w:ascii="Arial" w:hAnsi="Arial" w:cs="Arial"/>
          <w:i/>
          <w:sz w:val="24"/>
          <w:szCs w:val="24"/>
        </w:rPr>
        <w:t>Las administraciones municipales, la CAM, la CRC y las Fuerzas Armadas, deberán coordinar el ejercicio de sus funciones, para garantizar la protección y defensa del medio ambiente y los recursos naturales renovables y el cumplimiento de las disposiciones vigentes, las que incluirán la vigilancia sobre el aprovechamiento y uso de los recursos naturales al interior del área delimitada, con miras a garantizar el cumplimiento de las directrices definidas por la Ley 1753 de 2015 en lo referente a las actividades prohibidas en el área de páramo delimitada.</w:t>
      </w:r>
    </w:p>
    <w:p w14:paraId="7B342CBE" w14:textId="77777777" w:rsidR="005300CE" w:rsidRPr="005300CE" w:rsidRDefault="005300CE" w:rsidP="005300CE">
      <w:pPr>
        <w:contextualSpacing/>
        <w:jc w:val="both"/>
        <w:rPr>
          <w:rFonts w:ascii="Arial" w:eastAsia="Calibri" w:hAnsi="Arial" w:cs="Arial"/>
          <w:i/>
          <w:sz w:val="28"/>
          <w:szCs w:val="24"/>
          <w:lang w:eastAsia="es-CO"/>
        </w:rPr>
      </w:pPr>
    </w:p>
    <w:p w14:paraId="1BA56D10" w14:textId="77777777" w:rsidR="005300CE" w:rsidRPr="005300CE" w:rsidRDefault="005300CE" w:rsidP="00205967">
      <w:pPr>
        <w:pStyle w:val="Prrafodelista"/>
        <w:numPr>
          <w:ilvl w:val="0"/>
          <w:numId w:val="13"/>
        </w:numPr>
        <w:contextualSpacing/>
        <w:jc w:val="both"/>
        <w:rPr>
          <w:rFonts w:ascii="Arial" w:hAnsi="Arial" w:cs="Arial"/>
          <w:i/>
          <w:sz w:val="24"/>
          <w:szCs w:val="24"/>
        </w:rPr>
      </w:pPr>
      <w:r w:rsidRPr="005300CE">
        <w:rPr>
          <w:rFonts w:ascii="Arial" w:hAnsi="Arial" w:cs="Arial"/>
          <w:i/>
          <w:sz w:val="24"/>
          <w:szCs w:val="24"/>
        </w:rPr>
        <w:t>Tratándose de áreas que se traslapen con áreas protegidas deberá respetarse el régimen ambiental más estricto.</w:t>
      </w:r>
    </w:p>
    <w:p w14:paraId="3455B1FD" w14:textId="77777777" w:rsidR="00A76AFD" w:rsidRPr="00A76AFD" w:rsidRDefault="00A76AFD" w:rsidP="00FA16E9">
      <w:pPr>
        <w:contextualSpacing/>
        <w:jc w:val="both"/>
        <w:rPr>
          <w:rFonts w:ascii="Arial" w:hAnsi="Arial" w:cs="Arial"/>
          <w:i/>
          <w:szCs w:val="24"/>
        </w:rPr>
      </w:pPr>
    </w:p>
    <w:bookmarkEnd w:id="0"/>
    <w:p w14:paraId="569A1312" w14:textId="77777777" w:rsidR="00E02213" w:rsidRPr="002A1C92" w:rsidRDefault="00E02213" w:rsidP="00E02213">
      <w:pPr>
        <w:pStyle w:val="CuerpoA"/>
        <w:jc w:val="both"/>
        <w:rPr>
          <w:rFonts w:ascii="Arial" w:hAnsi="Arial"/>
        </w:rPr>
      </w:pPr>
      <w:r w:rsidRPr="00CF2C18">
        <w:rPr>
          <w:rStyle w:val="Nmerodepgina"/>
          <w:rFonts w:ascii="Arial" w:hAnsi="Arial"/>
        </w:rPr>
        <w:t>Que presentados tanto el área d</w:t>
      </w:r>
      <w:r w:rsidR="004A371F">
        <w:rPr>
          <w:rStyle w:val="Nmerodepgina"/>
          <w:rFonts w:ascii="Arial" w:hAnsi="Arial"/>
        </w:rPr>
        <w:t xml:space="preserve">e referencia del Área de Páramo de </w:t>
      </w:r>
      <w:r w:rsidR="005300CE">
        <w:rPr>
          <w:rStyle w:val="Nmerodepgina"/>
          <w:rFonts w:ascii="Arial" w:hAnsi="Arial"/>
        </w:rPr>
        <w:t>Sotará</w:t>
      </w:r>
      <w:r w:rsidRPr="00CF2C18">
        <w:rPr>
          <w:rStyle w:val="Nmerodepgina"/>
          <w:rFonts w:ascii="Arial" w:hAnsi="Arial"/>
        </w:rPr>
        <w:t xml:space="preserve">, por parte del Instituto </w:t>
      </w:r>
      <w:r w:rsidR="005300CE">
        <w:rPr>
          <w:rStyle w:val="Nmerodepgina"/>
          <w:rFonts w:ascii="Arial" w:hAnsi="Arial"/>
        </w:rPr>
        <w:t xml:space="preserve">de Investigación de Recursos Biológicos </w:t>
      </w:r>
      <w:r w:rsidRPr="00CF2C18">
        <w:rPr>
          <w:rStyle w:val="Nmerodepgina"/>
          <w:rFonts w:ascii="Arial" w:hAnsi="Arial"/>
        </w:rPr>
        <w:t>Alexander von Humboldt, como los estudios técnicos, económicos, sociales y ambientales por parte de la</w:t>
      </w:r>
      <w:r w:rsidR="002A1C92">
        <w:rPr>
          <w:rStyle w:val="Nmerodepgina"/>
          <w:rFonts w:ascii="Arial" w:hAnsi="Arial"/>
        </w:rPr>
        <w:t xml:space="preserve">s Corporaciones Autónomas Regionales del </w:t>
      </w:r>
      <w:r w:rsidR="005300CE">
        <w:rPr>
          <w:rStyle w:val="Nmerodepgina"/>
          <w:rFonts w:ascii="Arial" w:hAnsi="Arial"/>
        </w:rPr>
        <w:t>Cauca</w:t>
      </w:r>
      <w:r w:rsidR="002A1C92">
        <w:rPr>
          <w:rStyle w:val="Nmerodepgina"/>
          <w:rFonts w:ascii="Arial" w:hAnsi="Arial"/>
        </w:rPr>
        <w:t xml:space="preserve"> (</w:t>
      </w:r>
      <w:r w:rsidR="005300CE">
        <w:rPr>
          <w:rStyle w:val="Nmerodepgina"/>
          <w:rFonts w:ascii="Arial" w:hAnsi="Arial"/>
        </w:rPr>
        <w:t>CRC</w:t>
      </w:r>
      <w:r w:rsidR="002A1C92">
        <w:rPr>
          <w:rStyle w:val="Nmerodepgina"/>
          <w:rFonts w:ascii="Arial" w:hAnsi="Arial"/>
        </w:rPr>
        <w:t xml:space="preserve">) y </w:t>
      </w:r>
      <w:r w:rsidR="005300CE">
        <w:rPr>
          <w:rFonts w:ascii="Arial" w:hAnsi="Arial" w:cs="Arial"/>
        </w:rPr>
        <w:t xml:space="preserve">del Alto Magdalena </w:t>
      </w:r>
      <w:r w:rsidR="002A1C92">
        <w:rPr>
          <w:rStyle w:val="Nmerodepgina"/>
          <w:rFonts w:ascii="Arial" w:hAnsi="Arial"/>
        </w:rPr>
        <w:t xml:space="preserve"> (</w:t>
      </w:r>
      <w:r w:rsidR="005300CE">
        <w:rPr>
          <w:rStyle w:val="Nmerodepgina"/>
          <w:rFonts w:ascii="Arial" w:hAnsi="Arial"/>
        </w:rPr>
        <w:t>CAM</w:t>
      </w:r>
      <w:r w:rsidR="002A1C92">
        <w:rPr>
          <w:rStyle w:val="Nmerodepgina"/>
          <w:rFonts w:ascii="Arial" w:hAnsi="Arial"/>
        </w:rPr>
        <w:t>)</w:t>
      </w:r>
      <w:r w:rsidRPr="00CF2C18">
        <w:rPr>
          <w:rStyle w:val="Nmerodepgina"/>
          <w:rFonts w:ascii="Arial" w:hAnsi="Arial"/>
        </w:rPr>
        <w:t>, se tiene que el área delimitada como páramo corresponde en su totalidad al área de referencia aportada por el Instituto Alexander von Humboldt y por ende las disposiciones contenidas en el artículo 173 de la Ley 1753 de 2015, serán aplicables al área propuesta por dicha entidad.</w:t>
      </w:r>
    </w:p>
    <w:p w14:paraId="6FDA8369" w14:textId="77777777" w:rsidR="003B4694" w:rsidRPr="00CF2C18" w:rsidRDefault="003B4694" w:rsidP="00612EE7">
      <w:pPr>
        <w:jc w:val="both"/>
        <w:rPr>
          <w:rFonts w:ascii="Arial" w:eastAsia="Arial" w:hAnsi="Arial" w:cs="Arial"/>
          <w:i/>
          <w:szCs w:val="24"/>
        </w:rPr>
      </w:pPr>
    </w:p>
    <w:p w14:paraId="2CF0463C" w14:textId="77777777" w:rsidR="008E1FE1" w:rsidRDefault="003B4694" w:rsidP="00612EE7">
      <w:pPr>
        <w:jc w:val="both"/>
        <w:rPr>
          <w:rFonts w:ascii="Arial" w:eastAsia="Arial" w:hAnsi="Arial" w:cs="Arial"/>
          <w:szCs w:val="24"/>
        </w:rPr>
      </w:pPr>
      <w:r w:rsidRPr="00CF2C18">
        <w:rPr>
          <w:rFonts w:ascii="Arial" w:eastAsia="Arial" w:hAnsi="Arial" w:cs="Arial"/>
          <w:szCs w:val="24"/>
        </w:rPr>
        <w:t xml:space="preserve">Que el </w:t>
      </w:r>
      <w:r w:rsidR="005300CE" w:rsidRPr="005300CE">
        <w:rPr>
          <w:rFonts w:ascii="Arial" w:eastAsia="Arial" w:hAnsi="Arial" w:cs="Arial"/>
          <w:szCs w:val="24"/>
        </w:rPr>
        <w:t xml:space="preserve">39,3% </w:t>
      </w:r>
      <w:r w:rsidR="005300CE">
        <w:rPr>
          <w:rFonts w:ascii="Arial" w:eastAsia="Arial" w:hAnsi="Arial" w:cs="Arial"/>
          <w:szCs w:val="24"/>
        </w:rPr>
        <w:t xml:space="preserve">del </w:t>
      </w:r>
      <w:r w:rsidRPr="00CF2C18">
        <w:rPr>
          <w:rFonts w:ascii="Arial" w:eastAsia="Arial" w:hAnsi="Arial" w:cs="Arial"/>
          <w:szCs w:val="24"/>
        </w:rPr>
        <w:t>Área</w:t>
      </w:r>
      <w:r w:rsidR="006C5860">
        <w:rPr>
          <w:rFonts w:ascii="Arial" w:eastAsia="Arial" w:hAnsi="Arial" w:cs="Arial"/>
          <w:szCs w:val="24"/>
        </w:rPr>
        <w:t xml:space="preserve"> de Páramo de </w:t>
      </w:r>
      <w:r w:rsidR="005300CE">
        <w:rPr>
          <w:rFonts w:ascii="Arial" w:eastAsia="Arial" w:hAnsi="Arial" w:cs="Arial"/>
          <w:szCs w:val="24"/>
        </w:rPr>
        <w:t>Sotará</w:t>
      </w:r>
      <w:r w:rsidR="006C5860">
        <w:rPr>
          <w:rFonts w:ascii="Arial" w:eastAsia="Arial" w:hAnsi="Arial" w:cs="Arial"/>
          <w:szCs w:val="24"/>
        </w:rPr>
        <w:t xml:space="preserve"> </w:t>
      </w:r>
      <w:r w:rsidRPr="00CF2C18">
        <w:rPr>
          <w:rFonts w:ascii="Arial" w:eastAsia="Arial" w:hAnsi="Arial" w:cs="Arial"/>
          <w:szCs w:val="24"/>
        </w:rPr>
        <w:t>se tras</w:t>
      </w:r>
      <w:r w:rsidR="00D542EC">
        <w:rPr>
          <w:rFonts w:ascii="Arial" w:eastAsia="Arial" w:hAnsi="Arial" w:cs="Arial"/>
          <w:szCs w:val="24"/>
        </w:rPr>
        <w:t>lapa parcial</w:t>
      </w:r>
      <w:r w:rsidR="00555E00">
        <w:rPr>
          <w:rFonts w:ascii="Arial" w:eastAsia="Arial" w:hAnsi="Arial" w:cs="Arial"/>
          <w:szCs w:val="24"/>
        </w:rPr>
        <w:t xml:space="preserve">mente con las áreas protegidas </w:t>
      </w:r>
      <w:r w:rsidR="00D542EC">
        <w:rPr>
          <w:rFonts w:ascii="Arial" w:eastAsia="Arial" w:hAnsi="Arial" w:cs="Arial"/>
          <w:szCs w:val="24"/>
        </w:rPr>
        <w:t xml:space="preserve">Parque </w:t>
      </w:r>
      <w:r w:rsidR="00002B26">
        <w:rPr>
          <w:rFonts w:ascii="Arial" w:eastAsia="Arial" w:hAnsi="Arial" w:cs="Arial"/>
          <w:szCs w:val="24"/>
        </w:rPr>
        <w:t xml:space="preserve">Nacional </w:t>
      </w:r>
      <w:r w:rsidR="00D542EC">
        <w:rPr>
          <w:rFonts w:ascii="Arial" w:eastAsia="Arial" w:hAnsi="Arial" w:cs="Arial"/>
          <w:szCs w:val="24"/>
        </w:rPr>
        <w:t xml:space="preserve">Natural </w:t>
      </w:r>
      <w:proofErr w:type="spellStart"/>
      <w:r w:rsidR="00002B26">
        <w:rPr>
          <w:rFonts w:ascii="Arial" w:eastAsia="Arial" w:hAnsi="Arial" w:cs="Arial"/>
          <w:szCs w:val="24"/>
        </w:rPr>
        <w:t>Puracé</w:t>
      </w:r>
      <w:proofErr w:type="spellEnd"/>
      <w:r w:rsidR="00D542EC">
        <w:rPr>
          <w:rFonts w:ascii="Arial" w:eastAsia="Arial" w:hAnsi="Arial" w:cs="Arial"/>
          <w:szCs w:val="24"/>
        </w:rPr>
        <w:t xml:space="preserve"> y con el Parque Natural Regional </w:t>
      </w:r>
      <w:r w:rsidR="00002B26" w:rsidRPr="00002B26">
        <w:rPr>
          <w:rFonts w:ascii="Arial" w:eastAsia="Arial" w:hAnsi="Arial" w:cs="Arial"/>
          <w:szCs w:val="24"/>
        </w:rPr>
        <w:t xml:space="preserve">Corredor Biológico Guacharos </w:t>
      </w:r>
      <w:proofErr w:type="spellStart"/>
      <w:r w:rsidR="00002B26" w:rsidRPr="00002B26">
        <w:rPr>
          <w:rFonts w:ascii="Arial" w:eastAsia="Arial" w:hAnsi="Arial" w:cs="Arial"/>
          <w:szCs w:val="24"/>
        </w:rPr>
        <w:t>Puracé</w:t>
      </w:r>
      <w:proofErr w:type="spellEnd"/>
      <w:r w:rsidR="00D542EC">
        <w:rPr>
          <w:rFonts w:ascii="Arial" w:eastAsia="Arial" w:hAnsi="Arial" w:cs="Arial"/>
          <w:szCs w:val="24"/>
        </w:rPr>
        <w:t>.</w:t>
      </w:r>
    </w:p>
    <w:p w14:paraId="18C345A3" w14:textId="77777777" w:rsidR="00CF19E8" w:rsidRPr="00CF2C18" w:rsidRDefault="00CF19E8" w:rsidP="00CF19E8">
      <w:pPr>
        <w:spacing w:before="100" w:beforeAutospacing="1" w:after="100" w:afterAutospacing="1"/>
        <w:jc w:val="both"/>
        <w:rPr>
          <w:rFonts w:ascii="Arial" w:hAnsi="Arial" w:cs="Arial"/>
          <w:i/>
          <w:iCs/>
          <w:szCs w:val="24"/>
          <w:lang w:eastAsia="es-CO"/>
        </w:rPr>
      </w:pPr>
      <w:r w:rsidRPr="00CF2C18">
        <w:rPr>
          <w:rStyle w:val="Nmerodepgina"/>
          <w:rFonts w:ascii="Arial" w:hAnsi="Arial" w:cs="Arial"/>
          <w:szCs w:val="24"/>
        </w:rPr>
        <w:t xml:space="preserve">Que con referencia a los Parques Naturales Regionales, la Corte Constitucional mediante sentencia C-598 de 2010 dispuso: </w:t>
      </w:r>
      <w:r w:rsidRPr="00CF2C18">
        <w:rPr>
          <w:rFonts w:ascii="Arial" w:hAnsi="Arial" w:cs="Arial"/>
          <w:i/>
          <w:iCs/>
          <w:szCs w:val="24"/>
          <w:lang w:eastAsia="es-CO"/>
        </w:rPr>
        <w:t>En virtud del artículo 63 de la Constitución Política, a los Parques Naturales se les otorga el carácter jurídico de indisponible -inalienable, imprescriptible e inembargable-, sin que tal cualificación se reserve sólo a los del orden nacional, siendo así que las áreas que conforman el Sistema de Parques Naturales entre las que se encuentran también los Parques Naturales Regionales, se caracterizan por su valor, ora excepcional, ora estratégico, pero, en cualquier eventualidad, de indiscutible importancia para la preservación del medio ambiente y para garantizar la protección de ecosistemas diversos, lo que motiva que se declaren estas áreas como Parques Naturales cuya implicación es que las entidades competentes asuman su administración con el propósito de conservar esos valores preponderantes de fauna y flora y paisajes o reliquias históricas, culturales o arqueológicas, y a fin de perpetuar en estado natural muestras de comunidades bióticas, regiones fisiográficas, unidades biogeográficas, recursos genéticos y especies silvestres amenazadas de extinción.</w:t>
      </w:r>
    </w:p>
    <w:p w14:paraId="16534FE4" w14:textId="77777777" w:rsidR="00D8548F" w:rsidRDefault="00D8548F" w:rsidP="00CF19E8">
      <w:pPr>
        <w:jc w:val="both"/>
        <w:rPr>
          <w:rFonts w:ascii="Arial" w:hAnsi="Arial" w:cs="Arial"/>
          <w:iCs/>
          <w:szCs w:val="24"/>
          <w:lang w:eastAsia="es-CO"/>
        </w:rPr>
      </w:pPr>
      <w:r>
        <w:rPr>
          <w:rFonts w:ascii="Arial" w:hAnsi="Arial" w:cs="Arial"/>
          <w:iCs/>
          <w:szCs w:val="24"/>
          <w:lang w:eastAsia="es-CO"/>
        </w:rPr>
        <w:t xml:space="preserve">Que los Parques Nacionales Naturales son definidos por el artículo 329 del Decreto Ley 2811 de 1974 como un área del Sistema Nacional de Parques Nacionales, </w:t>
      </w:r>
      <w:r w:rsidRPr="00D8548F">
        <w:rPr>
          <w:rFonts w:ascii="Arial" w:hAnsi="Arial" w:cs="Arial"/>
          <w:iCs/>
          <w:szCs w:val="24"/>
          <w:lang w:eastAsia="es-CO"/>
        </w:rPr>
        <w:t>de extensión que permita su auto</w:t>
      </w:r>
      <w:r>
        <w:rPr>
          <w:rFonts w:ascii="Arial" w:hAnsi="Arial" w:cs="Arial"/>
          <w:iCs/>
          <w:szCs w:val="24"/>
          <w:lang w:eastAsia="es-CO"/>
        </w:rPr>
        <w:t>r</w:t>
      </w:r>
      <w:r w:rsidRPr="00D8548F">
        <w:rPr>
          <w:rFonts w:ascii="Arial" w:hAnsi="Arial" w:cs="Arial"/>
          <w:iCs/>
          <w:szCs w:val="24"/>
          <w:lang w:eastAsia="es-CO"/>
        </w:rPr>
        <w:t>regulación ecológica y cuyos ecosistemas en general no han sido alterados sustancialmente por la explotación u ocupación humana, y donde las especies vegetales de animales, complejos geomorfológicos y manifestaciones históricas o culturales tiene</w:t>
      </w:r>
      <w:r>
        <w:rPr>
          <w:rFonts w:ascii="Arial" w:hAnsi="Arial" w:cs="Arial"/>
          <w:iCs/>
          <w:szCs w:val="24"/>
          <w:lang w:eastAsia="es-CO"/>
        </w:rPr>
        <w:t>n</w:t>
      </w:r>
      <w:r w:rsidRPr="00D8548F">
        <w:rPr>
          <w:rFonts w:ascii="Arial" w:hAnsi="Arial" w:cs="Arial"/>
          <w:iCs/>
          <w:szCs w:val="24"/>
          <w:lang w:eastAsia="es-CO"/>
        </w:rPr>
        <w:t xml:space="preserve"> valor científico, educativo, estético y recreativo Nacional y para su perpetuación se somete a un régimen adecuado de manejo;</w:t>
      </w:r>
    </w:p>
    <w:p w14:paraId="152C90DB" w14:textId="77777777" w:rsidR="00D8548F" w:rsidRDefault="00D8548F" w:rsidP="00CF19E8">
      <w:pPr>
        <w:jc w:val="both"/>
        <w:rPr>
          <w:rFonts w:ascii="Arial" w:hAnsi="Arial" w:cs="Arial"/>
          <w:iCs/>
          <w:szCs w:val="24"/>
          <w:lang w:eastAsia="es-CO"/>
        </w:rPr>
      </w:pPr>
    </w:p>
    <w:p w14:paraId="69BDEFC8" w14:textId="77777777" w:rsidR="00CF19E8" w:rsidRPr="00CF2C18" w:rsidRDefault="00CF19E8" w:rsidP="00CF19E8">
      <w:pPr>
        <w:jc w:val="both"/>
        <w:rPr>
          <w:rFonts w:ascii="Arial" w:hAnsi="Arial" w:cs="Arial"/>
          <w:bCs/>
          <w:szCs w:val="24"/>
        </w:rPr>
      </w:pPr>
      <w:r w:rsidRPr="00CF2C18">
        <w:rPr>
          <w:rFonts w:ascii="Arial" w:hAnsi="Arial" w:cs="Arial"/>
          <w:iCs/>
          <w:szCs w:val="24"/>
          <w:lang w:eastAsia="es-CO"/>
        </w:rPr>
        <w:lastRenderedPageBreak/>
        <w:t xml:space="preserve">Que la categoría de Parque Natural Regional es definida por el artículo 2.2.2.1.2.4 del Decreto 1076 de 2015, como aquel </w:t>
      </w:r>
      <w:r w:rsidRPr="00CF2C18">
        <w:rPr>
          <w:rFonts w:ascii="Arial" w:hAnsi="Arial" w:cs="Arial"/>
          <w:bCs/>
          <w:szCs w:val="24"/>
        </w:rPr>
        <w:t xml:space="preserve">espacio geográfico en el que paisajes y ecosistemas estratégicos en la escala regional, mantienen la estructura, composición y función, así como los procesos ecológicos y evolutivos que los sustentan y cuyos valores naturales y culturales asociados se ponen al alcance de la población humana para destinarlas a su preservación, restauración, conocimiento y disfrute. </w:t>
      </w:r>
    </w:p>
    <w:p w14:paraId="36A4BDC6" w14:textId="77777777" w:rsidR="00CF19E8" w:rsidRPr="00CF2C18" w:rsidRDefault="00CF19E8" w:rsidP="00CF19E8">
      <w:pPr>
        <w:jc w:val="both"/>
        <w:rPr>
          <w:rFonts w:ascii="Arial" w:hAnsi="Arial" w:cs="Arial"/>
          <w:bCs/>
          <w:szCs w:val="24"/>
        </w:rPr>
      </w:pPr>
    </w:p>
    <w:p w14:paraId="691120E8" w14:textId="77777777" w:rsidR="00CF19E8" w:rsidRPr="00CF2C18" w:rsidRDefault="00D77FFD" w:rsidP="00CF19E8">
      <w:pPr>
        <w:pStyle w:val="CuerpoA"/>
        <w:jc w:val="both"/>
        <w:rPr>
          <w:rStyle w:val="Nmerodepgina"/>
          <w:rFonts w:ascii="Arial" w:hAnsi="Arial"/>
        </w:rPr>
      </w:pPr>
      <w:r>
        <w:rPr>
          <w:rStyle w:val="Nmerodepgina"/>
          <w:rFonts w:ascii="Arial" w:hAnsi="Arial"/>
        </w:rPr>
        <w:t xml:space="preserve">Que </w:t>
      </w:r>
      <w:r w:rsidR="00CF19E8" w:rsidRPr="00CF2C18">
        <w:rPr>
          <w:rStyle w:val="Nmerodepgina"/>
          <w:rFonts w:ascii="Arial" w:hAnsi="Arial"/>
        </w:rPr>
        <w:t xml:space="preserve">así las cosas, al encontrase </w:t>
      </w:r>
      <w:r w:rsidR="00670878">
        <w:rPr>
          <w:rStyle w:val="Nmerodepgina"/>
          <w:rFonts w:ascii="Arial" w:hAnsi="Arial"/>
        </w:rPr>
        <w:t xml:space="preserve">un sector del Páramo de </w:t>
      </w:r>
      <w:r w:rsidR="0095348C">
        <w:rPr>
          <w:rStyle w:val="Nmerodepgina"/>
          <w:rFonts w:ascii="Arial" w:hAnsi="Arial"/>
        </w:rPr>
        <w:t>Sotará</w:t>
      </w:r>
      <w:r w:rsidR="00670878">
        <w:rPr>
          <w:rStyle w:val="Nmerodepgina"/>
          <w:rFonts w:ascii="Arial" w:hAnsi="Arial"/>
        </w:rPr>
        <w:t xml:space="preserve"> al interior de </w:t>
      </w:r>
      <w:r w:rsidR="0095348C">
        <w:rPr>
          <w:rStyle w:val="Nmerodepgina"/>
          <w:rFonts w:ascii="Arial" w:hAnsi="Arial"/>
        </w:rPr>
        <w:t>un</w:t>
      </w:r>
      <w:r w:rsidR="00CF19E8" w:rsidRPr="00CF2C18">
        <w:rPr>
          <w:rStyle w:val="Nmerodepgina"/>
          <w:rFonts w:ascii="Arial" w:hAnsi="Arial"/>
        </w:rPr>
        <w:t xml:space="preserve"> Parque </w:t>
      </w:r>
      <w:r w:rsidR="0095348C">
        <w:rPr>
          <w:rStyle w:val="Nmerodepgina"/>
          <w:rFonts w:ascii="Arial" w:hAnsi="Arial"/>
        </w:rPr>
        <w:t xml:space="preserve">Nacional Natural y un Parque </w:t>
      </w:r>
      <w:r w:rsidR="00CF19E8" w:rsidRPr="00CF2C18">
        <w:rPr>
          <w:rStyle w:val="Nmerodepgina"/>
          <w:rFonts w:ascii="Arial" w:hAnsi="Arial"/>
        </w:rPr>
        <w:t>Natural Regional, al tratar</w:t>
      </w:r>
      <w:r w:rsidR="005C2D56">
        <w:rPr>
          <w:rStyle w:val="Nmerodepgina"/>
          <w:rFonts w:ascii="Arial" w:hAnsi="Arial"/>
        </w:rPr>
        <w:t>se</w:t>
      </w:r>
      <w:r w:rsidR="00CF19E8" w:rsidRPr="00CF2C18">
        <w:rPr>
          <w:rStyle w:val="Nmerodepgina"/>
          <w:rFonts w:ascii="Arial" w:hAnsi="Arial"/>
        </w:rPr>
        <w:t xml:space="preserve"> de figura</w:t>
      </w:r>
      <w:r w:rsidR="0095348C">
        <w:rPr>
          <w:rStyle w:val="Nmerodepgina"/>
          <w:rFonts w:ascii="Arial" w:hAnsi="Arial"/>
        </w:rPr>
        <w:t>s</w:t>
      </w:r>
      <w:r w:rsidR="00CF19E8" w:rsidRPr="00CF2C18">
        <w:rPr>
          <w:rStyle w:val="Nmerodepgina"/>
          <w:rFonts w:ascii="Arial" w:hAnsi="Arial"/>
        </w:rPr>
        <w:t xml:space="preserve"> de conservación más estricta</w:t>
      </w:r>
      <w:r w:rsidR="0095348C">
        <w:rPr>
          <w:rStyle w:val="Nmerodepgina"/>
          <w:rFonts w:ascii="Arial" w:hAnsi="Arial"/>
        </w:rPr>
        <w:t>s</w:t>
      </w:r>
      <w:r w:rsidR="00CF19E8" w:rsidRPr="00CF2C18">
        <w:rPr>
          <w:rStyle w:val="Nmerodepgina"/>
          <w:rFonts w:ascii="Arial" w:hAnsi="Arial"/>
        </w:rPr>
        <w:t xml:space="preserve"> que la de páramo, el régimen de usos y de manejo para dicho sector, corresponderá al previsto por la Constitución y la ley para esta categoría de área protegida, para lo cual debe tenerse en cuen</w:t>
      </w:r>
      <w:r w:rsidR="00856B56" w:rsidRPr="00CF2C18">
        <w:rPr>
          <w:rStyle w:val="Nmerodepgina"/>
          <w:rFonts w:ascii="Arial" w:hAnsi="Arial"/>
        </w:rPr>
        <w:t>ta el plan</w:t>
      </w:r>
      <w:r w:rsidR="005C2D56">
        <w:rPr>
          <w:rStyle w:val="Nmerodepgina"/>
          <w:rFonts w:ascii="Arial" w:hAnsi="Arial"/>
        </w:rPr>
        <w:t xml:space="preserve"> de manejo de los</w:t>
      </w:r>
      <w:r w:rsidR="00856B56" w:rsidRPr="00CF2C18">
        <w:rPr>
          <w:rStyle w:val="Nmerodepgina"/>
          <w:rFonts w:ascii="Arial" w:hAnsi="Arial"/>
        </w:rPr>
        <w:t xml:space="preserve"> parque</w:t>
      </w:r>
      <w:r w:rsidR="005C2D56">
        <w:rPr>
          <w:rStyle w:val="Nmerodepgina"/>
          <w:rFonts w:ascii="Arial" w:hAnsi="Arial"/>
        </w:rPr>
        <w:t>s</w:t>
      </w:r>
      <w:r w:rsidR="00CF19E8" w:rsidRPr="00CF2C18">
        <w:rPr>
          <w:rStyle w:val="Nmerodepgina"/>
          <w:rFonts w:ascii="Arial" w:hAnsi="Arial"/>
        </w:rPr>
        <w:t xml:space="preserve"> como instrumento de planificación del mismo. </w:t>
      </w:r>
    </w:p>
    <w:p w14:paraId="5128452A" w14:textId="77777777" w:rsidR="00631896" w:rsidRPr="00A21ABB" w:rsidRDefault="00631896" w:rsidP="00A21ABB">
      <w:pPr>
        <w:pStyle w:val="CuerpoA"/>
        <w:jc w:val="both"/>
        <w:rPr>
          <w:rFonts w:ascii="Arial" w:hAnsi="Arial"/>
        </w:rPr>
      </w:pPr>
    </w:p>
    <w:p w14:paraId="10F230C8"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 xml:space="preserve">Que en virtud del deber de colaboración previsto por el artículo 34 de la Ley 685 de </w:t>
      </w:r>
      <w:r w:rsidRPr="00140AF1">
        <w:rPr>
          <w:rStyle w:val="Nmerodepgina"/>
          <w:rFonts w:ascii="Arial" w:hAnsi="Arial"/>
        </w:rPr>
        <w:t>2001, mediante comunicación</w:t>
      </w:r>
      <w:r w:rsidR="00BF5F99" w:rsidRPr="00140AF1">
        <w:rPr>
          <w:rStyle w:val="Nmerodepgina"/>
          <w:rFonts w:ascii="Arial" w:hAnsi="Arial"/>
        </w:rPr>
        <w:t xml:space="preserve"> No. </w:t>
      </w:r>
      <w:r w:rsidR="00140AF1" w:rsidRPr="00140AF1">
        <w:rPr>
          <w:rStyle w:val="Nmerodepgina"/>
          <w:rFonts w:ascii="Arial" w:hAnsi="Arial"/>
        </w:rPr>
        <w:t>E1-2017-</w:t>
      </w:r>
      <w:r w:rsidR="007A067A" w:rsidRPr="00140AF1">
        <w:rPr>
          <w:rStyle w:val="Nmerodepgina"/>
          <w:rFonts w:ascii="Arial" w:hAnsi="Arial"/>
        </w:rPr>
        <w:t>0</w:t>
      </w:r>
      <w:r w:rsidR="00140AF1" w:rsidRPr="00140AF1">
        <w:rPr>
          <w:rStyle w:val="Nmerodepgina"/>
          <w:rFonts w:ascii="Arial" w:hAnsi="Arial"/>
        </w:rPr>
        <w:t>34614</w:t>
      </w:r>
      <w:r w:rsidR="007A067A" w:rsidRPr="00140AF1">
        <w:rPr>
          <w:rStyle w:val="Nmerodepgina"/>
          <w:rFonts w:ascii="Arial" w:hAnsi="Arial"/>
        </w:rPr>
        <w:t xml:space="preserve"> del 1</w:t>
      </w:r>
      <w:r w:rsidR="00140AF1" w:rsidRPr="00140AF1">
        <w:rPr>
          <w:rStyle w:val="Nmerodepgina"/>
          <w:rFonts w:ascii="Arial" w:hAnsi="Arial"/>
        </w:rPr>
        <w:t>4</w:t>
      </w:r>
      <w:r w:rsidR="007A067A" w:rsidRPr="00140AF1">
        <w:rPr>
          <w:rStyle w:val="Nmerodepgina"/>
          <w:rFonts w:ascii="Arial" w:hAnsi="Arial"/>
        </w:rPr>
        <w:t xml:space="preserve"> de </w:t>
      </w:r>
      <w:r w:rsidR="00140AF1" w:rsidRPr="00140AF1">
        <w:rPr>
          <w:rStyle w:val="Nmerodepgina"/>
          <w:rFonts w:ascii="Arial" w:hAnsi="Arial"/>
        </w:rPr>
        <w:t>dic</w:t>
      </w:r>
      <w:r w:rsidR="007A067A" w:rsidRPr="00140AF1">
        <w:rPr>
          <w:rStyle w:val="Nmerodepgina"/>
          <w:rFonts w:ascii="Arial" w:hAnsi="Arial"/>
        </w:rPr>
        <w:t>iembre</w:t>
      </w:r>
      <w:r w:rsidR="000F5988" w:rsidRPr="00140AF1">
        <w:rPr>
          <w:rStyle w:val="Nmerodepgina"/>
          <w:rFonts w:ascii="Arial" w:hAnsi="Arial"/>
        </w:rPr>
        <w:t xml:space="preserve"> de 2017</w:t>
      </w:r>
      <w:r w:rsidR="008D64F9" w:rsidRPr="00140AF1">
        <w:rPr>
          <w:rFonts w:ascii="Arial" w:hAnsi="Arial" w:cs="Arial"/>
          <w:bCs/>
        </w:rPr>
        <w:t>,</w:t>
      </w:r>
      <w:r w:rsidR="008D64F9" w:rsidRPr="00CF2C18">
        <w:rPr>
          <w:rFonts w:ascii="Arial" w:hAnsi="Arial" w:cs="Arial"/>
          <w:bCs/>
        </w:rPr>
        <w:t xml:space="preserve"> </w:t>
      </w:r>
      <w:r w:rsidRPr="00CF2C18">
        <w:rPr>
          <w:rStyle w:val="Nmerodepgina"/>
          <w:rFonts w:ascii="Arial" w:hAnsi="Arial"/>
        </w:rPr>
        <w:t>la Agencia Nacional de Minería, atendiendo a la solicitud del Ministerio de Ambiente y Desarrollo Sostenible allegó la información relacionada con el listado de títulos mineros, áreas estratégicas para la minería y solicitudes de contrato de concesión.</w:t>
      </w:r>
    </w:p>
    <w:p w14:paraId="364617F0" w14:textId="77777777" w:rsidR="007B2A8E" w:rsidRPr="00CF2C18" w:rsidRDefault="007B2A8E" w:rsidP="007B2A8E">
      <w:pPr>
        <w:pStyle w:val="CuerpoA"/>
        <w:jc w:val="both"/>
        <w:rPr>
          <w:rStyle w:val="Nmerodepgina"/>
          <w:rFonts w:ascii="Arial" w:eastAsia="Arial" w:hAnsi="Arial" w:cs="Arial"/>
          <w:highlight w:val="yellow"/>
        </w:rPr>
      </w:pPr>
    </w:p>
    <w:p w14:paraId="3A111D44" w14:textId="77777777" w:rsidR="007B2A8E" w:rsidRPr="00CF2C18" w:rsidRDefault="007B2A8E" w:rsidP="007B2A8E">
      <w:pPr>
        <w:pStyle w:val="CuerpoA"/>
        <w:jc w:val="both"/>
        <w:rPr>
          <w:rStyle w:val="Nmerodepgina"/>
          <w:rFonts w:ascii="Arial" w:hAnsi="Arial"/>
          <w:color w:val="auto"/>
        </w:rPr>
      </w:pPr>
      <w:r w:rsidRPr="00CF2C18">
        <w:rPr>
          <w:rStyle w:val="Nmerodepgina"/>
          <w:rFonts w:ascii="Arial" w:hAnsi="Arial"/>
          <w:color w:val="auto"/>
        </w:rPr>
        <w:t>Que mediante comunicación</w:t>
      </w:r>
      <w:r w:rsidR="0043330D" w:rsidRPr="00CF2C18">
        <w:rPr>
          <w:rStyle w:val="Nmerodepgina"/>
          <w:rFonts w:ascii="Arial" w:hAnsi="Arial"/>
          <w:color w:val="auto"/>
        </w:rPr>
        <w:t xml:space="preserve"> No.</w:t>
      </w:r>
      <w:r w:rsidR="00140AF1" w:rsidRPr="00140AF1">
        <w:rPr>
          <w:rStyle w:val="Nmerodepgina"/>
          <w:rFonts w:ascii="Arial" w:hAnsi="Arial"/>
        </w:rPr>
        <w:t xml:space="preserve"> E1-2017</w:t>
      </w:r>
      <w:r w:rsidR="00140AF1">
        <w:rPr>
          <w:rStyle w:val="Nmerodepgina"/>
          <w:rFonts w:ascii="Arial" w:hAnsi="Arial"/>
        </w:rPr>
        <w:t>-</w:t>
      </w:r>
      <w:r w:rsidR="007A067A">
        <w:rPr>
          <w:rFonts w:ascii="Arial" w:hAnsi="Arial" w:cs="Arial"/>
        </w:rPr>
        <w:t>02</w:t>
      </w:r>
      <w:r w:rsidR="00140AF1">
        <w:rPr>
          <w:rFonts w:ascii="Arial" w:hAnsi="Arial" w:cs="Arial"/>
        </w:rPr>
        <w:t>9696 del 3</w:t>
      </w:r>
      <w:r w:rsidR="007A067A">
        <w:rPr>
          <w:rFonts w:ascii="Arial" w:hAnsi="Arial" w:cs="Arial"/>
        </w:rPr>
        <w:t xml:space="preserve">1 de </w:t>
      </w:r>
      <w:r w:rsidR="00140AF1">
        <w:rPr>
          <w:rFonts w:ascii="Arial" w:hAnsi="Arial" w:cs="Arial"/>
        </w:rPr>
        <w:t>octubre</w:t>
      </w:r>
      <w:r w:rsidR="00D828A7" w:rsidRPr="00CF2C18">
        <w:rPr>
          <w:rFonts w:ascii="Arial" w:hAnsi="Arial" w:cs="Arial"/>
        </w:rPr>
        <w:t xml:space="preserve"> de 2017</w:t>
      </w:r>
      <w:r w:rsidR="008D64F9" w:rsidRPr="00CF2C18">
        <w:rPr>
          <w:rFonts w:ascii="Arial" w:hAnsi="Arial" w:cs="Arial"/>
          <w:bCs/>
          <w:color w:val="auto"/>
        </w:rPr>
        <w:t xml:space="preserve">, </w:t>
      </w:r>
      <w:r w:rsidRPr="00CF2C18">
        <w:rPr>
          <w:rStyle w:val="Nmerodepgina"/>
          <w:rFonts w:ascii="Arial" w:hAnsi="Arial"/>
          <w:color w:val="auto"/>
        </w:rPr>
        <w:t>la Agencia Nacional de Hidrocarburos, atendiendo a la solicitud del Ministerio de Ambiente y Desarrollo Sostenible envío la</w:t>
      </w:r>
      <w:r w:rsidR="00005CCC" w:rsidRPr="00CF2C18">
        <w:rPr>
          <w:rStyle w:val="Nmerodepgina"/>
          <w:rFonts w:ascii="Arial" w:hAnsi="Arial"/>
          <w:color w:val="auto"/>
        </w:rPr>
        <w:t xml:space="preserve"> información sobre los contratos de hidrocarburos que existen en el área a delimitar.</w:t>
      </w:r>
    </w:p>
    <w:p w14:paraId="3D9C93B1" w14:textId="77777777" w:rsidR="00D828A7" w:rsidRPr="00CF2C18" w:rsidRDefault="00D828A7" w:rsidP="007B2A8E">
      <w:pPr>
        <w:pStyle w:val="CuerpoA"/>
        <w:jc w:val="both"/>
        <w:rPr>
          <w:rStyle w:val="Nmerodepgina"/>
          <w:rFonts w:ascii="Arial" w:hAnsi="Arial"/>
          <w:color w:val="auto"/>
        </w:rPr>
      </w:pPr>
    </w:p>
    <w:p w14:paraId="3ADACCE9" w14:textId="77777777" w:rsidR="00D828A7" w:rsidRPr="00CF2C18" w:rsidRDefault="00D828A7" w:rsidP="00D828A7">
      <w:pPr>
        <w:pStyle w:val="CuerpoAA"/>
        <w:jc w:val="both"/>
        <w:rPr>
          <w:rStyle w:val="Nmerodepgina"/>
          <w:rFonts w:ascii="Arial" w:eastAsia="Arial" w:hAnsi="Arial" w:cs="Arial"/>
          <w:i/>
          <w:iCs/>
        </w:rPr>
      </w:pPr>
      <w:r w:rsidRPr="00CF2C18">
        <w:rPr>
          <w:rStyle w:val="Nmerodepgina"/>
          <w:rFonts w:ascii="Arial" w:hAnsi="Arial"/>
        </w:rPr>
        <w:t xml:space="preserve">Que es importante indicar frente a la prohibición de adelantar actividades agropecuarias, de exploración o explotación de recursos naturales no renovables o de construcción de refinerías de hidrocarburos en el área de páramo </w:t>
      </w:r>
      <w:r w:rsidR="008B6682" w:rsidRPr="00CF2C18">
        <w:rPr>
          <w:rStyle w:val="Nmerodepgina"/>
          <w:rFonts w:ascii="Arial" w:hAnsi="Arial"/>
        </w:rPr>
        <w:t>que no se traslapa con las áreas protegidas mencionadas</w:t>
      </w:r>
      <w:r w:rsidRPr="00CF2C18">
        <w:rPr>
          <w:rStyle w:val="Nmerodepgina"/>
          <w:rFonts w:ascii="Arial" w:hAnsi="Arial"/>
        </w:rPr>
        <w:t xml:space="preserve"> anteriormente la Corte señaló mediante Sentencia C-035 de 2016, que: </w:t>
      </w:r>
      <w:r w:rsidRPr="00CF2C18">
        <w:rPr>
          <w:rStyle w:val="Nmerodepgina"/>
          <w:rFonts w:ascii="Arial" w:hAnsi="Arial"/>
          <w:i/>
          <w:iCs/>
        </w:rPr>
        <w:t>“Por lo tanto, aun cuando los actos administrativos mediante los cuales se expidieron las licencias y permisos ambientales, y los contratos de concesión seguían siendo válidos a la luz de nuestro ordenamiento, habían perdido su fundamento jurídico, en la medida en que el Legislador limitó la libertad económica de los particulares para desarrollar actividades de minería e hidrocarburos en páramos…</w:t>
      </w:r>
    </w:p>
    <w:p w14:paraId="76F3D7CA" w14:textId="77777777" w:rsidR="00D828A7" w:rsidRPr="00CF2C18" w:rsidRDefault="00D828A7" w:rsidP="00D828A7">
      <w:pPr>
        <w:pStyle w:val="CuerpoA"/>
        <w:jc w:val="both"/>
        <w:rPr>
          <w:rFonts w:ascii="Arial" w:eastAsia="Arial" w:hAnsi="Arial" w:cs="Arial"/>
          <w:i/>
          <w:iCs/>
        </w:rPr>
      </w:pPr>
    </w:p>
    <w:p w14:paraId="03AA55B9" w14:textId="77777777" w:rsidR="00D828A7" w:rsidRPr="00CF2C18" w:rsidRDefault="00D828A7" w:rsidP="00D828A7">
      <w:pPr>
        <w:pStyle w:val="CuerpoA"/>
        <w:jc w:val="both"/>
        <w:rPr>
          <w:rStyle w:val="Nmerodepgina"/>
          <w:rFonts w:ascii="Arial" w:eastAsia="Arial" w:hAnsi="Arial" w:cs="Arial"/>
          <w:i/>
          <w:iCs/>
        </w:rPr>
      </w:pPr>
      <w:r w:rsidRPr="00CF2C18">
        <w:rPr>
          <w:rStyle w:val="Nmerodepgina"/>
          <w:rFonts w:ascii="Arial" w:hAnsi="Arial"/>
          <w:i/>
          <w:iCs/>
        </w:rPr>
        <w:t>(…)</w:t>
      </w:r>
    </w:p>
    <w:p w14:paraId="38A75F11" w14:textId="77777777" w:rsidR="00D828A7" w:rsidRPr="00CF2C18" w:rsidRDefault="00D828A7" w:rsidP="00D828A7">
      <w:pPr>
        <w:pStyle w:val="CuerpoA"/>
        <w:jc w:val="both"/>
        <w:rPr>
          <w:rFonts w:ascii="Arial" w:eastAsia="Arial" w:hAnsi="Arial" w:cs="Arial"/>
          <w:i/>
          <w:iCs/>
        </w:rPr>
      </w:pPr>
    </w:p>
    <w:p w14:paraId="07F6E63F" w14:textId="77777777" w:rsidR="00D828A7" w:rsidRPr="00CF2C18" w:rsidRDefault="00D828A7" w:rsidP="00D828A7">
      <w:pPr>
        <w:pStyle w:val="CuerpoA"/>
        <w:jc w:val="both"/>
        <w:rPr>
          <w:rStyle w:val="Nmerodepgina"/>
          <w:rFonts w:ascii="Arial" w:eastAsia="Arial" w:hAnsi="Arial" w:cs="Arial"/>
          <w:i/>
          <w:iCs/>
        </w:rPr>
      </w:pPr>
      <w:r w:rsidRPr="00CF2C18">
        <w:rPr>
          <w:rStyle w:val="Nmerodepgina"/>
          <w:rFonts w:ascii="Arial" w:hAnsi="Arial"/>
          <w:i/>
          <w:iCs/>
        </w:rPr>
        <w:t> “…el hecho de que el Estado haya otorgado una licencia ambiental para llevar a cabo una actividad extractiva no es óbice para que el mismo Estado prohíba la realización de tal actividad, con posterioridad a su expedición, como lo hizo el Legislador en el Código de Minas y en el anterior Plan Nacional de Desarrollo 2010-2014….</w:t>
      </w:r>
    </w:p>
    <w:p w14:paraId="25EBB4E9" w14:textId="77777777" w:rsidR="00D828A7" w:rsidRPr="00CF2C18" w:rsidRDefault="00D828A7" w:rsidP="00D828A7">
      <w:pPr>
        <w:pStyle w:val="CuerpoA"/>
        <w:jc w:val="both"/>
        <w:rPr>
          <w:rFonts w:ascii="Arial" w:eastAsia="Arial" w:hAnsi="Arial" w:cs="Arial"/>
          <w:i/>
          <w:iCs/>
        </w:rPr>
      </w:pPr>
    </w:p>
    <w:p w14:paraId="5E88270F" w14:textId="77777777" w:rsidR="00D828A7" w:rsidRPr="00CF2C18" w:rsidRDefault="00D828A7" w:rsidP="00D828A7">
      <w:pPr>
        <w:pStyle w:val="CuerpoA"/>
        <w:jc w:val="both"/>
        <w:rPr>
          <w:rStyle w:val="Nmerodepgina"/>
          <w:rFonts w:ascii="Arial" w:hAnsi="Arial"/>
          <w:i/>
          <w:iCs/>
        </w:rPr>
      </w:pPr>
      <w:r w:rsidRPr="00CF2C18">
        <w:rPr>
          <w:rStyle w:val="Nmerodepgina"/>
          <w:rFonts w:ascii="Arial" w:hAnsi="Arial"/>
          <w:i/>
          <w:iCs/>
        </w:rPr>
        <w:t>Por lo anterior, es necesario concluir que en virtud de lo dispuesto en los artículos 1º, 58, 80 y 95 de la Constitución Política, la protección del ambiente prevalece frente a los derechos económicos adquiridos por particulares mediante licencias ambientales y contratos de concesión en las circunstancias en que esté probado que la actividad produce un daño, o cuando exista mérito para aplicar el principio de precaución para evitar un daño a los recursos naturales no renovables y a la salud humana”.</w:t>
      </w:r>
    </w:p>
    <w:p w14:paraId="284F512D" w14:textId="77777777" w:rsidR="00D828A7" w:rsidRPr="00CF2C18" w:rsidRDefault="00D828A7" w:rsidP="00D828A7">
      <w:pPr>
        <w:pStyle w:val="CuerpoA"/>
        <w:jc w:val="both"/>
        <w:rPr>
          <w:rStyle w:val="Nmerodepgina"/>
          <w:rFonts w:ascii="Arial" w:hAnsi="Arial"/>
          <w:i/>
          <w:iCs/>
        </w:rPr>
      </w:pPr>
    </w:p>
    <w:p w14:paraId="05EA0651" w14:textId="77777777" w:rsidR="00D828A7" w:rsidRPr="00CF2C18" w:rsidRDefault="00D828A7" w:rsidP="00EA57B6">
      <w:pPr>
        <w:pStyle w:val="CuerpoA"/>
        <w:jc w:val="both"/>
        <w:rPr>
          <w:rStyle w:val="Nmerodepgina"/>
          <w:rFonts w:ascii="Arial" w:hAnsi="Arial"/>
        </w:rPr>
      </w:pPr>
      <w:r w:rsidRPr="00CF2C18">
        <w:rPr>
          <w:rStyle w:val="Nmerodepgina"/>
          <w:rFonts w:ascii="Arial" w:hAnsi="Arial"/>
        </w:rPr>
        <w:t xml:space="preserve">Que de otra parte frente al desarrollo de actividades agropecuarias, en el área de páramo que no se traslapa con </w:t>
      </w:r>
      <w:r w:rsidR="00140AF1">
        <w:rPr>
          <w:rStyle w:val="Nmerodepgina"/>
          <w:rFonts w:ascii="Arial" w:hAnsi="Arial"/>
        </w:rPr>
        <w:t xml:space="preserve">el </w:t>
      </w:r>
      <w:r w:rsidR="00140AF1">
        <w:rPr>
          <w:rFonts w:ascii="Arial" w:eastAsia="Arial" w:hAnsi="Arial" w:cs="Arial"/>
        </w:rPr>
        <w:t xml:space="preserve">Parque Nacional Natural </w:t>
      </w:r>
      <w:proofErr w:type="spellStart"/>
      <w:r w:rsidR="00140AF1">
        <w:rPr>
          <w:rFonts w:ascii="Arial" w:eastAsia="Arial" w:hAnsi="Arial" w:cs="Arial"/>
        </w:rPr>
        <w:t>Puracé</w:t>
      </w:r>
      <w:proofErr w:type="spellEnd"/>
      <w:r w:rsidR="00140AF1">
        <w:rPr>
          <w:rFonts w:ascii="Arial" w:eastAsia="Arial" w:hAnsi="Arial" w:cs="Arial"/>
        </w:rPr>
        <w:t xml:space="preserve"> y con el Parque </w:t>
      </w:r>
      <w:r w:rsidR="00140AF1">
        <w:rPr>
          <w:rFonts w:ascii="Arial" w:eastAsia="Arial" w:hAnsi="Arial" w:cs="Arial"/>
        </w:rPr>
        <w:lastRenderedPageBreak/>
        <w:t xml:space="preserve">Natural Regional </w:t>
      </w:r>
      <w:r w:rsidR="00140AF1" w:rsidRPr="00002B26">
        <w:rPr>
          <w:rFonts w:ascii="Arial" w:eastAsia="Arial" w:hAnsi="Arial" w:cs="Arial"/>
        </w:rPr>
        <w:t xml:space="preserve">Corredor Biológico Guacharos </w:t>
      </w:r>
      <w:proofErr w:type="spellStart"/>
      <w:r w:rsidR="00140AF1" w:rsidRPr="00002B26">
        <w:rPr>
          <w:rFonts w:ascii="Arial" w:eastAsia="Arial" w:hAnsi="Arial" w:cs="Arial"/>
        </w:rPr>
        <w:t>Puracé</w:t>
      </w:r>
      <w:proofErr w:type="spellEnd"/>
      <w:r w:rsidRPr="00CF2C18">
        <w:rPr>
          <w:rStyle w:val="Nmerodepgina"/>
          <w:rFonts w:ascii="Arial" w:hAnsi="Arial"/>
        </w:rPr>
        <w:t>, en virtud de lo previsto en el artículo 173 de la Ley 1753 de 2015, en el resuelve del presente acto administrativo se darán las directrices generales, sin perjuicio de las específicas que se señalen en el marco del régimen de usos que deban establecer las Corporaciones Autónomas Regionales</w:t>
      </w:r>
      <w:r w:rsidR="00935E77" w:rsidRPr="00CF2C18">
        <w:rPr>
          <w:rStyle w:val="Nmerodepgina"/>
          <w:rFonts w:ascii="Arial" w:hAnsi="Arial"/>
        </w:rPr>
        <w:t xml:space="preserve"> </w:t>
      </w:r>
      <w:r w:rsidRPr="00CF2C18">
        <w:rPr>
          <w:rStyle w:val="Nmerodepgina"/>
          <w:rFonts w:ascii="Arial" w:hAnsi="Arial"/>
        </w:rPr>
        <w:t>posterior a la delimitación del Páramo, para diseñar, capacitar y poner en marcha programas de sustitución y reconversión de las actividades agropecuarias.</w:t>
      </w:r>
    </w:p>
    <w:p w14:paraId="7E00F22A" w14:textId="77777777" w:rsidR="009647B5" w:rsidRPr="00CF2C18" w:rsidRDefault="009647B5" w:rsidP="007B2A8E">
      <w:pPr>
        <w:pStyle w:val="CuerpoAA"/>
        <w:jc w:val="both"/>
        <w:rPr>
          <w:rStyle w:val="Nmerodepgina"/>
          <w:rFonts w:ascii="Arial" w:hAnsi="Arial"/>
        </w:rPr>
      </w:pPr>
    </w:p>
    <w:p w14:paraId="055743ED" w14:textId="77777777" w:rsidR="00570A2B" w:rsidRPr="00C009E1" w:rsidRDefault="009647B5" w:rsidP="007B2A8E">
      <w:pPr>
        <w:pStyle w:val="CuerpoAA"/>
        <w:jc w:val="both"/>
        <w:rPr>
          <w:rStyle w:val="Nmerodepgina"/>
          <w:rFonts w:ascii="Arial" w:hAnsi="Arial" w:cs="Arial"/>
          <w:i/>
        </w:rPr>
      </w:pPr>
      <w:r w:rsidRPr="00C009E1">
        <w:rPr>
          <w:rStyle w:val="Nmerodepgina"/>
          <w:rFonts w:ascii="Arial" w:hAnsi="Arial" w:cs="Arial"/>
          <w:i/>
        </w:rPr>
        <w:t>Qu</w:t>
      </w:r>
      <w:r w:rsidR="008A70CF" w:rsidRPr="00C009E1">
        <w:rPr>
          <w:rStyle w:val="Nmerodepgina"/>
          <w:rFonts w:ascii="Arial" w:hAnsi="Arial" w:cs="Arial"/>
          <w:i/>
        </w:rPr>
        <w:t>e med</w:t>
      </w:r>
      <w:r w:rsidR="00DD5752" w:rsidRPr="00C009E1">
        <w:rPr>
          <w:rStyle w:val="Nmerodepgina"/>
          <w:rFonts w:ascii="Arial" w:hAnsi="Arial" w:cs="Arial"/>
          <w:i/>
        </w:rPr>
        <w:t>iante certificación No. 0</w:t>
      </w:r>
      <w:r w:rsidR="00570A2B" w:rsidRPr="00C009E1">
        <w:rPr>
          <w:rStyle w:val="Nmerodepgina"/>
          <w:rFonts w:ascii="Arial" w:hAnsi="Arial" w:cs="Arial"/>
          <w:i/>
        </w:rPr>
        <w:t>928</w:t>
      </w:r>
      <w:r w:rsidR="00DD5752" w:rsidRPr="00C009E1">
        <w:rPr>
          <w:rStyle w:val="Nmerodepgina"/>
          <w:rFonts w:ascii="Arial" w:hAnsi="Arial" w:cs="Arial"/>
          <w:i/>
        </w:rPr>
        <w:t xml:space="preserve"> del 0</w:t>
      </w:r>
      <w:r w:rsidR="00570A2B" w:rsidRPr="00C009E1">
        <w:rPr>
          <w:rStyle w:val="Nmerodepgina"/>
          <w:rFonts w:ascii="Arial" w:hAnsi="Arial" w:cs="Arial"/>
          <w:i/>
        </w:rPr>
        <w:t>6</w:t>
      </w:r>
      <w:r w:rsidR="00DD5752" w:rsidRPr="00C009E1">
        <w:rPr>
          <w:rStyle w:val="Nmerodepgina"/>
          <w:rFonts w:ascii="Arial" w:hAnsi="Arial" w:cs="Arial"/>
          <w:i/>
        </w:rPr>
        <w:t xml:space="preserve"> de </w:t>
      </w:r>
      <w:r w:rsidR="00570A2B" w:rsidRPr="00C009E1">
        <w:rPr>
          <w:rStyle w:val="Nmerodepgina"/>
          <w:rFonts w:ascii="Arial" w:hAnsi="Arial" w:cs="Arial"/>
          <w:i/>
        </w:rPr>
        <w:t>septiembre</w:t>
      </w:r>
      <w:r w:rsidR="009D1B53" w:rsidRPr="00C009E1">
        <w:rPr>
          <w:rStyle w:val="Nmerodepgina"/>
          <w:rFonts w:ascii="Arial" w:hAnsi="Arial" w:cs="Arial"/>
          <w:i/>
        </w:rPr>
        <w:t xml:space="preserve"> de 2017</w:t>
      </w:r>
      <w:r w:rsidRPr="00C009E1">
        <w:rPr>
          <w:rStyle w:val="Nmerodepgina"/>
          <w:rFonts w:ascii="Arial" w:hAnsi="Arial" w:cs="Arial"/>
          <w:i/>
        </w:rPr>
        <w:t xml:space="preserve">, el Ministerio del Interior </w:t>
      </w:r>
      <w:r w:rsidR="009D1B53" w:rsidRPr="00C009E1">
        <w:rPr>
          <w:rStyle w:val="Nmerodepgina"/>
          <w:rFonts w:ascii="Arial" w:hAnsi="Arial" w:cs="Arial"/>
          <w:i/>
        </w:rPr>
        <w:t xml:space="preserve">certificó que </w:t>
      </w:r>
      <w:r w:rsidR="00570A2B" w:rsidRPr="00C009E1">
        <w:rPr>
          <w:rStyle w:val="Nmerodepgina"/>
          <w:rFonts w:ascii="Arial" w:hAnsi="Arial" w:cs="Arial"/>
          <w:i/>
        </w:rPr>
        <w:t>“se registra presencia de las siguientes Comunidades Étnicas:</w:t>
      </w:r>
    </w:p>
    <w:p w14:paraId="7FD58893" w14:textId="77777777" w:rsidR="00570A2B" w:rsidRPr="00C009E1" w:rsidRDefault="00570A2B" w:rsidP="007B2A8E">
      <w:pPr>
        <w:pStyle w:val="CuerpoAA"/>
        <w:jc w:val="both"/>
        <w:rPr>
          <w:rStyle w:val="Nmerodepgina"/>
          <w:rFonts w:ascii="Arial" w:hAnsi="Arial" w:cs="Arial"/>
          <w:i/>
        </w:rPr>
      </w:pPr>
    </w:p>
    <w:p w14:paraId="3DE5796C" w14:textId="77777777" w:rsidR="00570A2B" w:rsidRPr="00C009E1" w:rsidRDefault="00570A2B" w:rsidP="00205967">
      <w:pPr>
        <w:pStyle w:val="CuerpoAA"/>
        <w:numPr>
          <w:ilvl w:val="0"/>
          <w:numId w:val="14"/>
        </w:numPr>
        <w:jc w:val="both"/>
        <w:rPr>
          <w:rStyle w:val="Nmerodepgina"/>
          <w:rFonts w:ascii="Arial" w:hAnsi="Arial" w:cs="Arial"/>
          <w:i/>
        </w:rPr>
      </w:pPr>
      <w:r w:rsidRPr="00C009E1">
        <w:rPr>
          <w:rStyle w:val="Nmerodepgina"/>
          <w:rFonts w:ascii="Arial" w:hAnsi="Arial" w:cs="Arial"/>
          <w:i/>
        </w:rPr>
        <w:t xml:space="preserve">El Resguardo </w:t>
      </w:r>
      <w:commentRangeStart w:id="7"/>
      <w:r w:rsidRPr="00C009E1">
        <w:rPr>
          <w:rStyle w:val="Nmerodepgina"/>
          <w:rFonts w:ascii="Arial" w:hAnsi="Arial" w:cs="Arial"/>
          <w:i/>
        </w:rPr>
        <w:t xml:space="preserve">Indígena Colonial </w:t>
      </w:r>
      <w:commentRangeEnd w:id="7"/>
      <w:r w:rsidR="00C009E1">
        <w:rPr>
          <w:rStyle w:val="Refdecomentario"/>
          <w:lang w:val="en-US"/>
        </w:rPr>
        <w:commentReference w:id="7"/>
      </w:r>
      <w:r w:rsidRPr="00C009E1">
        <w:rPr>
          <w:rStyle w:val="Nmerodepgina"/>
          <w:rFonts w:ascii="Arial" w:hAnsi="Arial" w:cs="Arial"/>
          <w:i/>
        </w:rPr>
        <w:t>CAQUIONA de la etnia Yanacona registrado en las bases de datos de la Dirección de Asuntos Ind</w:t>
      </w:r>
      <w:r w:rsidR="003A7081" w:rsidRPr="00C009E1">
        <w:rPr>
          <w:rStyle w:val="Nmerodepgina"/>
          <w:rFonts w:ascii="Arial" w:hAnsi="Arial" w:cs="Arial"/>
          <w:i/>
        </w:rPr>
        <w:t xml:space="preserve">ígenas, </w:t>
      </w:r>
      <w:proofErr w:type="spellStart"/>
      <w:r w:rsidR="003A7081" w:rsidRPr="00C009E1">
        <w:rPr>
          <w:rStyle w:val="Nmerodepgina"/>
          <w:rFonts w:ascii="Arial" w:hAnsi="Arial" w:cs="Arial"/>
          <w:i/>
        </w:rPr>
        <w:t>R</w:t>
      </w:r>
      <w:r w:rsidRPr="00C009E1">
        <w:rPr>
          <w:rStyle w:val="Nmerodepgina"/>
          <w:rFonts w:ascii="Arial" w:hAnsi="Arial" w:cs="Arial"/>
          <w:i/>
        </w:rPr>
        <w:t>om</w:t>
      </w:r>
      <w:proofErr w:type="spellEnd"/>
      <w:r w:rsidRPr="00C009E1">
        <w:rPr>
          <w:rStyle w:val="Nmerodepgina"/>
          <w:rFonts w:ascii="Arial" w:hAnsi="Arial" w:cs="Arial"/>
          <w:i/>
        </w:rPr>
        <w:t xml:space="preserve"> y </w:t>
      </w:r>
      <w:r w:rsidR="003A7081" w:rsidRPr="00C009E1">
        <w:rPr>
          <w:rStyle w:val="Nmerodepgina"/>
          <w:rFonts w:ascii="Arial" w:hAnsi="Arial" w:cs="Arial"/>
          <w:i/>
        </w:rPr>
        <w:t>Mi</w:t>
      </w:r>
      <w:r w:rsidRPr="00C009E1">
        <w:rPr>
          <w:rStyle w:val="Nmerodepgina"/>
          <w:rFonts w:ascii="Arial" w:hAnsi="Arial" w:cs="Arial"/>
          <w:i/>
        </w:rPr>
        <w:t>norías del Ministerio del Interior</w:t>
      </w:r>
    </w:p>
    <w:p w14:paraId="276FEE31" w14:textId="77777777" w:rsidR="003A7081" w:rsidRPr="00C009E1" w:rsidRDefault="003A7081" w:rsidP="00205967">
      <w:pPr>
        <w:pStyle w:val="CuerpoAA"/>
        <w:numPr>
          <w:ilvl w:val="0"/>
          <w:numId w:val="14"/>
        </w:numPr>
        <w:jc w:val="both"/>
        <w:rPr>
          <w:rStyle w:val="Nmerodepgina"/>
          <w:rFonts w:ascii="Arial" w:hAnsi="Arial" w:cs="Arial"/>
          <w:i/>
        </w:rPr>
      </w:pPr>
      <w:r w:rsidRPr="00C009E1">
        <w:rPr>
          <w:rStyle w:val="Nmerodepgina"/>
          <w:rFonts w:ascii="Arial" w:hAnsi="Arial" w:cs="Arial"/>
          <w:i/>
        </w:rPr>
        <w:t xml:space="preserve">El Resguardo Indígena Colonial PANCITARA de la etnia Yanacona registrado en las bases de datos de la Dirección de Asuntos Indígenas, </w:t>
      </w:r>
      <w:proofErr w:type="spellStart"/>
      <w:r w:rsidRPr="00C009E1">
        <w:rPr>
          <w:rStyle w:val="Nmerodepgina"/>
          <w:rFonts w:ascii="Arial" w:hAnsi="Arial" w:cs="Arial"/>
          <w:i/>
        </w:rPr>
        <w:t>Rom</w:t>
      </w:r>
      <w:proofErr w:type="spellEnd"/>
      <w:r w:rsidRPr="00C009E1">
        <w:rPr>
          <w:rStyle w:val="Nmerodepgina"/>
          <w:rFonts w:ascii="Arial" w:hAnsi="Arial" w:cs="Arial"/>
          <w:i/>
        </w:rPr>
        <w:t xml:space="preserve"> y Minorías del Ministerio del Interior</w:t>
      </w:r>
    </w:p>
    <w:p w14:paraId="0C118BFF" w14:textId="77777777" w:rsidR="003A7081" w:rsidRPr="00C009E1" w:rsidRDefault="003A7081" w:rsidP="00205967">
      <w:pPr>
        <w:pStyle w:val="CuerpoAA"/>
        <w:numPr>
          <w:ilvl w:val="0"/>
          <w:numId w:val="14"/>
        </w:numPr>
        <w:jc w:val="both"/>
        <w:rPr>
          <w:rStyle w:val="Nmerodepgina"/>
          <w:rFonts w:ascii="Arial" w:hAnsi="Arial" w:cs="Arial"/>
          <w:i/>
        </w:rPr>
      </w:pPr>
      <w:r w:rsidRPr="00C009E1">
        <w:rPr>
          <w:rStyle w:val="Nmerodepgina"/>
          <w:rFonts w:ascii="Arial" w:hAnsi="Arial" w:cs="Arial"/>
          <w:i/>
        </w:rPr>
        <w:t xml:space="preserve">El Resguardo Indígena Colonial SAN SEBASTIÁN de la etnia Yanacona registrado en las bases de datos de la Dirección de Asuntos Indígenas, </w:t>
      </w:r>
      <w:proofErr w:type="spellStart"/>
      <w:r w:rsidRPr="00C009E1">
        <w:rPr>
          <w:rStyle w:val="Nmerodepgina"/>
          <w:rFonts w:ascii="Arial" w:hAnsi="Arial" w:cs="Arial"/>
          <w:i/>
        </w:rPr>
        <w:t>Rom</w:t>
      </w:r>
      <w:proofErr w:type="spellEnd"/>
      <w:r w:rsidRPr="00C009E1">
        <w:rPr>
          <w:rStyle w:val="Nmerodepgina"/>
          <w:rFonts w:ascii="Arial" w:hAnsi="Arial" w:cs="Arial"/>
          <w:i/>
        </w:rPr>
        <w:t xml:space="preserve"> y Minorías del Ministerio del Interior</w:t>
      </w:r>
    </w:p>
    <w:p w14:paraId="18345FF9" w14:textId="77777777" w:rsidR="003A7081" w:rsidRPr="00C009E1" w:rsidRDefault="003A7081" w:rsidP="00205967">
      <w:pPr>
        <w:pStyle w:val="CuerpoAA"/>
        <w:numPr>
          <w:ilvl w:val="0"/>
          <w:numId w:val="14"/>
        </w:numPr>
        <w:jc w:val="both"/>
        <w:rPr>
          <w:rStyle w:val="Nmerodepgina"/>
          <w:rFonts w:ascii="Arial" w:hAnsi="Arial" w:cs="Arial"/>
          <w:i/>
        </w:rPr>
      </w:pPr>
      <w:r w:rsidRPr="00C009E1">
        <w:rPr>
          <w:rStyle w:val="Nmerodepgina"/>
          <w:rFonts w:ascii="Arial" w:hAnsi="Arial" w:cs="Arial"/>
          <w:i/>
        </w:rPr>
        <w:t xml:space="preserve">El Resguardo Indígena Colonial RIÓ BLANCO de la etnia Yanacona registrado en las bases de datos de la Dirección de Asuntos Indígenas, </w:t>
      </w:r>
      <w:proofErr w:type="spellStart"/>
      <w:r w:rsidRPr="00C009E1">
        <w:rPr>
          <w:rStyle w:val="Nmerodepgina"/>
          <w:rFonts w:ascii="Arial" w:hAnsi="Arial" w:cs="Arial"/>
          <w:i/>
        </w:rPr>
        <w:t>Rom</w:t>
      </w:r>
      <w:proofErr w:type="spellEnd"/>
      <w:r w:rsidRPr="00C009E1">
        <w:rPr>
          <w:rStyle w:val="Nmerodepgina"/>
          <w:rFonts w:ascii="Arial" w:hAnsi="Arial" w:cs="Arial"/>
          <w:i/>
        </w:rPr>
        <w:t xml:space="preserve"> y Minorías del Ministerio del Interior</w:t>
      </w:r>
    </w:p>
    <w:p w14:paraId="2C529EFC" w14:textId="77777777" w:rsidR="003A7081" w:rsidRPr="00C009E1" w:rsidRDefault="003A7081" w:rsidP="00205967">
      <w:pPr>
        <w:pStyle w:val="CuerpoAA"/>
        <w:numPr>
          <w:ilvl w:val="0"/>
          <w:numId w:val="14"/>
        </w:numPr>
        <w:jc w:val="both"/>
        <w:rPr>
          <w:rStyle w:val="Nmerodepgina"/>
          <w:rFonts w:ascii="Arial" w:hAnsi="Arial" w:cs="Arial"/>
          <w:i/>
        </w:rPr>
      </w:pPr>
      <w:r w:rsidRPr="00C009E1">
        <w:rPr>
          <w:rStyle w:val="Nmerodepgina"/>
          <w:rFonts w:ascii="Arial" w:hAnsi="Arial" w:cs="Arial"/>
          <w:i/>
        </w:rPr>
        <w:t xml:space="preserve">El Resguardo Indígena PALETARÁ de las etnias Yanacona y </w:t>
      </w:r>
      <w:proofErr w:type="spellStart"/>
      <w:r w:rsidRPr="00C009E1">
        <w:rPr>
          <w:rStyle w:val="Nmerodepgina"/>
          <w:rFonts w:ascii="Arial" w:hAnsi="Arial" w:cs="Arial"/>
          <w:i/>
        </w:rPr>
        <w:t>Kokonuko</w:t>
      </w:r>
      <w:proofErr w:type="spellEnd"/>
      <w:r w:rsidRPr="00C009E1">
        <w:rPr>
          <w:rStyle w:val="Nmerodepgina"/>
          <w:rFonts w:ascii="Arial" w:hAnsi="Arial" w:cs="Arial"/>
          <w:i/>
        </w:rPr>
        <w:t xml:space="preserve"> constituido por el INCORA mediante resolución 033 del 14 de agosto de 1986. </w:t>
      </w:r>
    </w:p>
    <w:p w14:paraId="78AA06FB" w14:textId="77777777" w:rsidR="003A7081" w:rsidRPr="00C009E1" w:rsidRDefault="003A7081" w:rsidP="00205967">
      <w:pPr>
        <w:pStyle w:val="CuerpoAA"/>
        <w:numPr>
          <w:ilvl w:val="0"/>
          <w:numId w:val="14"/>
        </w:numPr>
        <w:jc w:val="both"/>
        <w:rPr>
          <w:rStyle w:val="Nmerodepgina"/>
          <w:rFonts w:ascii="Arial" w:hAnsi="Arial" w:cs="Arial"/>
          <w:i/>
        </w:rPr>
      </w:pPr>
      <w:r w:rsidRPr="00C009E1">
        <w:rPr>
          <w:rStyle w:val="Nmerodepgina"/>
          <w:rFonts w:ascii="Arial" w:hAnsi="Arial" w:cs="Arial"/>
          <w:i/>
        </w:rPr>
        <w:t xml:space="preserve">El Resguardo Indígena GUACHICONO de la etnia Yanacona constituido por el INCORA mediante Acuerdo 177 del 3 de septiembre de </w:t>
      </w:r>
      <w:r w:rsidR="002236DB" w:rsidRPr="00C009E1">
        <w:rPr>
          <w:rStyle w:val="Nmerodepgina"/>
          <w:rFonts w:ascii="Arial" w:hAnsi="Arial" w:cs="Arial"/>
          <w:i/>
        </w:rPr>
        <w:t>2009</w:t>
      </w:r>
      <w:r w:rsidRPr="00C009E1">
        <w:rPr>
          <w:rStyle w:val="Nmerodepgina"/>
          <w:rFonts w:ascii="Arial" w:hAnsi="Arial" w:cs="Arial"/>
          <w:i/>
        </w:rPr>
        <w:t>.</w:t>
      </w:r>
    </w:p>
    <w:p w14:paraId="2DDAB86E" w14:textId="77777777" w:rsidR="002236DB" w:rsidRPr="00C009E1" w:rsidRDefault="002236DB" w:rsidP="00205967">
      <w:pPr>
        <w:pStyle w:val="CuerpoAA"/>
        <w:numPr>
          <w:ilvl w:val="0"/>
          <w:numId w:val="14"/>
        </w:numPr>
        <w:jc w:val="both"/>
        <w:rPr>
          <w:rStyle w:val="Nmerodepgina"/>
          <w:rFonts w:ascii="Arial" w:hAnsi="Arial" w:cs="Arial"/>
          <w:i/>
        </w:rPr>
      </w:pPr>
      <w:r w:rsidRPr="00C009E1">
        <w:rPr>
          <w:rStyle w:val="Nmerodepgina"/>
          <w:rFonts w:ascii="Arial" w:hAnsi="Arial" w:cs="Arial"/>
          <w:i/>
        </w:rPr>
        <w:t xml:space="preserve">El Resguardo Indígena PAPALLAQTA, de la etnia Yanacona, </w:t>
      </w:r>
      <w:proofErr w:type="gramStart"/>
      <w:r w:rsidRPr="00C009E1">
        <w:rPr>
          <w:rStyle w:val="Nmerodepgina"/>
          <w:rFonts w:ascii="Arial" w:hAnsi="Arial" w:cs="Arial"/>
          <w:i/>
        </w:rPr>
        <w:t>constituido</w:t>
      </w:r>
      <w:proofErr w:type="gramEnd"/>
      <w:r w:rsidRPr="00C009E1">
        <w:rPr>
          <w:rStyle w:val="Nmerodepgina"/>
          <w:rFonts w:ascii="Arial" w:hAnsi="Arial" w:cs="Arial"/>
          <w:i/>
        </w:rPr>
        <w:t xml:space="preserve"> por el INCORA mediante Acuerdo 286 del 28 de agosto de 2012.</w:t>
      </w:r>
    </w:p>
    <w:p w14:paraId="3AE22782" w14:textId="77777777" w:rsidR="003A7081" w:rsidRPr="00C009E1" w:rsidRDefault="003A7081" w:rsidP="003A7081">
      <w:pPr>
        <w:pStyle w:val="CuerpoAA"/>
        <w:ind w:left="360"/>
        <w:jc w:val="both"/>
        <w:rPr>
          <w:rStyle w:val="Nmerodepgina"/>
          <w:rFonts w:ascii="Arial" w:hAnsi="Arial" w:cs="Arial"/>
          <w:i/>
        </w:rPr>
      </w:pPr>
    </w:p>
    <w:p w14:paraId="11126E03" w14:textId="77777777" w:rsidR="00C009E1" w:rsidRPr="00C009E1" w:rsidRDefault="002236DB" w:rsidP="003A7081">
      <w:pPr>
        <w:pStyle w:val="CuerpoAA"/>
        <w:ind w:left="360"/>
        <w:jc w:val="both"/>
        <w:rPr>
          <w:rFonts w:ascii="Arial" w:hAnsi="Arial" w:cs="Arial"/>
          <w:i/>
          <w:iCs/>
          <w:color w:val="auto"/>
        </w:rPr>
      </w:pPr>
      <w:r w:rsidRPr="00C009E1">
        <w:rPr>
          <w:rStyle w:val="Nmerodepgina"/>
          <w:rFonts w:ascii="Arial" w:hAnsi="Arial" w:cs="Arial"/>
          <w:i/>
        </w:rPr>
        <w:t>E</w:t>
      </w:r>
      <w:r w:rsidR="009D1B53" w:rsidRPr="00C009E1">
        <w:rPr>
          <w:rStyle w:val="Nmerodepgina"/>
          <w:rFonts w:ascii="Arial" w:hAnsi="Arial" w:cs="Arial"/>
          <w:i/>
        </w:rPr>
        <w:t xml:space="preserve">n </w:t>
      </w:r>
      <w:r w:rsidR="009D1B53" w:rsidRPr="00C009E1">
        <w:rPr>
          <w:rFonts w:ascii="Arial" w:hAnsi="Arial" w:cs="Arial"/>
          <w:i/>
          <w:iCs/>
          <w:color w:val="auto"/>
        </w:rPr>
        <w:t>el área del proyecto</w:t>
      </w:r>
      <w:r w:rsidR="0002742E" w:rsidRPr="00C009E1">
        <w:rPr>
          <w:rFonts w:ascii="Arial" w:hAnsi="Arial" w:cs="Arial"/>
          <w:i/>
          <w:iCs/>
          <w:color w:val="auto"/>
        </w:rPr>
        <w:t>:</w:t>
      </w:r>
      <w:r w:rsidR="009D1B53" w:rsidRPr="00C009E1">
        <w:rPr>
          <w:rFonts w:ascii="Arial" w:hAnsi="Arial" w:cs="Arial"/>
          <w:i/>
          <w:iCs/>
          <w:color w:val="auto"/>
        </w:rPr>
        <w:t xml:space="preserve"> DELIMITACIÓN DEL PÁRAMO </w:t>
      </w:r>
      <w:r w:rsidR="00570A2B" w:rsidRPr="00C009E1">
        <w:rPr>
          <w:rFonts w:ascii="Arial" w:hAnsi="Arial" w:cs="Arial"/>
          <w:i/>
          <w:iCs/>
          <w:color w:val="auto"/>
        </w:rPr>
        <w:t xml:space="preserve">SOTARÁ </w:t>
      </w:r>
      <w:r w:rsidR="009D1B53" w:rsidRPr="00C009E1">
        <w:rPr>
          <w:rFonts w:ascii="Arial" w:hAnsi="Arial" w:cs="Arial"/>
          <w:i/>
          <w:iCs/>
          <w:color w:val="auto"/>
        </w:rPr>
        <w:t>A ESCALA 1:</w:t>
      </w:r>
      <w:r w:rsidR="00570A2B" w:rsidRPr="00C009E1">
        <w:rPr>
          <w:rFonts w:ascii="Arial" w:hAnsi="Arial" w:cs="Arial"/>
          <w:i/>
          <w:iCs/>
          <w:color w:val="auto"/>
        </w:rPr>
        <w:t>100</w:t>
      </w:r>
      <w:r w:rsidR="009D1B53" w:rsidRPr="00C009E1">
        <w:rPr>
          <w:rFonts w:ascii="Arial" w:hAnsi="Arial" w:cs="Arial"/>
          <w:i/>
          <w:iCs/>
          <w:color w:val="auto"/>
        </w:rPr>
        <w:t>.000</w:t>
      </w:r>
      <w:r w:rsidR="00570A2B" w:rsidRPr="00C009E1">
        <w:rPr>
          <w:rFonts w:ascii="Arial" w:hAnsi="Arial" w:cs="Arial"/>
          <w:i/>
          <w:iCs/>
          <w:color w:val="auto"/>
        </w:rPr>
        <w:t>,</w:t>
      </w:r>
      <w:r w:rsidR="0002742E" w:rsidRPr="00C009E1">
        <w:rPr>
          <w:rFonts w:ascii="Arial" w:hAnsi="Arial" w:cs="Arial"/>
          <w:i/>
          <w:iCs/>
          <w:color w:val="auto"/>
        </w:rPr>
        <w:t xml:space="preserve"> localizado en jurisdicción de los municipios de Sucre, La Vega, Almaguer, Sotará, </w:t>
      </w:r>
      <w:proofErr w:type="spellStart"/>
      <w:r w:rsidR="0002742E" w:rsidRPr="00C009E1">
        <w:rPr>
          <w:rFonts w:ascii="Arial" w:hAnsi="Arial" w:cs="Arial"/>
          <w:i/>
          <w:iCs/>
          <w:color w:val="auto"/>
        </w:rPr>
        <w:t>Puracé</w:t>
      </w:r>
      <w:proofErr w:type="spellEnd"/>
      <w:r w:rsidR="0002742E" w:rsidRPr="00C009E1">
        <w:rPr>
          <w:rFonts w:ascii="Arial" w:hAnsi="Arial" w:cs="Arial"/>
          <w:i/>
          <w:iCs/>
          <w:color w:val="auto"/>
        </w:rPr>
        <w:t>, La Sierra, Santa Rosa, San Sebastián y Bolívar, en el departamento del Cauca; y en jurisdicción del municipio de San Agustín en el departamento del Huila</w:t>
      </w:r>
      <w:r w:rsidR="00C009E1" w:rsidRPr="00C009E1">
        <w:rPr>
          <w:rFonts w:ascii="Arial" w:hAnsi="Arial" w:cs="Arial"/>
          <w:i/>
          <w:iCs/>
          <w:color w:val="auto"/>
        </w:rPr>
        <w:t>”</w:t>
      </w:r>
    </w:p>
    <w:p w14:paraId="0B131D05" w14:textId="77777777" w:rsidR="00C009E1" w:rsidRPr="00C009E1" w:rsidRDefault="00C009E1" w:rsidP="003A7081">
      <w:pPr>
        <w:pStyle w:val="CuerpoAA"/>
        <w:ind w:left="360"/>
        <w:jc w:val="both"/>
        <w:rPr>
          <w:rFonts w:ascii="Arial" w:hAnsi="Arial" w:cs="Arial"/>
          <w:i/>
          <w:iCs/>
          <w:color w:val="auto"/>
        </w:rPr>
      </w:pPr>
    </w:p>
    <w:p w14:paraId="774CF792" w14:textId="77777777" w:rsidR="009D1B53" w:rsidRPr="002236DB" w:rsidRDefault="00C009E1" w:rsidP="00C009E1">
      <w:pPr>
        <w:pStyle w:val="CuerpoAA"/>
        <w:jc w:val="both"/>
        <w:rPr>
          <w:rStyle w:val="Nmerodepgina"/>
          <w:rFonts w:ascii="Arial" w:hAnsi="Arial" w:cs="Arial"/>
          <w:i/>
        </w:rPr>
      </w:pPr>
      <w:r w:rsidRPr="00C009E1">
        <w:rPr>
          <w:rFonts w:ascii="Arial" w:hAnsi="Arial" w:cs="Arial"/>
          <w:i/>
          <w:iCs/>
          <w:color w:val="auto"/>
        </w:rPr>
        <w:t>(…)</w:t>
      </w:r>
    </w:p>
    <w:p w14:paraId="5EC28310" w14:textId="77777777" w:rsidR="009D1B53" w:rsidRDefault="009D1B53" w:rsidP="007B2A8E">
      <w:pPr>
        <w:pStyle w:val="CuerpoAA"/>
        <w:jc w:val="both"/>
        <w:rPr>
          <w:rStyle w:val="Nmerodepgina"/>
          <w:rFonts w:ascii="Arial" w:hAnsi="Arial"/>
        </w:rPr>
      </w:pPr>
    </w:p>
    <w:p w14:paraId="672AF3B9" w14:textId="77777777" w:rsidR="009D1B53" w:rsidRDefault="00B10E40" w:rsidP="007B2A8E">
      <w:pPr>
        <w:pStyle w:val="CuerpoAA"/>
        <w:jc w:val="both"/>
        <w:rPr>
          <w:rStyle w:val="Nmerodepgina"/>
          <w:rFonts w:ascii="Arial" w:hAnsi="Arial"/>
        </w:rPr>
      </w:pPr>
      <w:r>
        <w:rPr>
          <w:rStyle w:val="Nmerodepgina"/>
          <w:rFonts w:ascii="Arial" w:hAnsi="Arial"/>
        </w:rPr>
        <w:t>Que de conformidad con los artículos 7 y 8 de la Constitución Política, el Estado reconoce y protege la diversidad étnica y cultural de la Nación colombiana y las riquezas culturales y naturales de ésta.</w:t>
      </w:r>
    </w:p>
    <w:p w14:paraId="75D4E429" w14:textId="77777777" w:rsidR="00B10E40" w:rsidRDefault="00B10E40" w:rsidP="007B2A8E">
      <w:pPr>
        <w:pStyle w:val="CuerpoAA"/>
        <w:jc w:val="both"/>
        <w:rPr>
          <w:rStyle w:val="Nmerodepgina"/>
          <w:rFonts w:ascii="Arial" w:hAnsi="Arial"/>
        </w:rPr>
      </w:pPr>
    </w:p>
    <w:p w14:paraId="0341DE94" w14:textId="77777777" w:rsidR="00B10E40" w:rsidRDefault="00B10E40" w:rsidP="007B2A8E">
      <w:pPr>
        <w:pStyle w:val="CuerpoAA"/>
        <w:jc w:val="both"/>
        <w:rPr>
          <w:rStyle w:val="Nmerodepgina"/>
          <w:rFonts w:ascii="Arial" w:hAnsi="Arial"/>
        </w:rPr>
      </w:pPr>
      <w:r>
        <w:rPr>
          <w:rStyle w:val="Nmerodepgina"/>
          <w:rFonts w:ascii="Arial" w:hAnsi="Arial"/>
        </w:rPr>
        <w:t>Que conforme a lo establecido en el artículo</w:t>
      </w:r>
      <w:r w:rsidR="00F8212A">
        <w:rPr>
          <w:rStyle w:val="Nmerodepgina"/>
          <w:rFonts w:ascii="Arial" w:hAnsi="Arial"/>
        </w:rPr>
        <w:t xml:space="preserve"> </w:t>
      </w:r>
      <w:r>
        <w:rPr>
          <w:rStyle w:val="Nmerodepgina"/>
          <w:rFonts w:ascii="Arial" w:hAnsi="Arial"/>
        </w:rPr>
        <w:t xml:space="preserve">13 del Convenio 169 de 1989 de la Organización Internacional del Trabajo –OIT, acogido por nuestra legislación a través de la Ley 21 de 1991, se debe respetar la importancia especial que para las culturas y valores espirituales de los pueblos interesados reviste su relación con las tierras o territorios, o con ambos, según los casos, que ocupan o utilizan de alguna otra manera, y en particular los aspectos colectivos de esa relación. </w:t>
      </w:r>
    </w:p>
    <w:p w14:paraId="1104739D" w14:textId="77777777" w:rsidR="00D74181" w:rsidRDefault="00D74181" w:rsidP="007B2A8E">
      <w:pPr>
        <w:pStyle w:val="CuerpoAA"/>
        <w:jc w:val="both"/>
        <w:rPr>
          <w:rStyle w:val="Nmerodepgina"/>
          <w:rFonts w:ascii="Arial" w:hAnsi="Arial"/>
        </w:rPr>
      </w:pPr>
    </w:p>
    <w:p w14:paraId="72D40914" w14:textId="77777777" w:rsidR="00D74181" w:rsidRDefault="00D74181" w:rsidP="007B2A8E">
      <w:pPr>
        <w:pStyle w:val="CuerpoAA"/>
        <w:jc w:val="both"/>
        <w:rPr>
          <w:rStyle w:val="Nmerodepgina"/>
          <w:rFonts w:ascii="Arial" w:hAnsi="Arial"/>
        </w:rPr>
      </w:pPr>
      <w:r>
        <w:rPr>
          <w:rStyle w:val="Nmerodepgina"/>
          <w:rFonts w:ascii="Arial" w:hAnsi="Arial"/>
        </w:rPr>
        <w:t xml:space="preserve">Que de acuerdo con los artículos </w:t>
      </w:r>
      <w:r w:rsidR="00BD000B">
        <w:rPr>
          <w:rStyle w:val="Nmerodepgina"/>
          <w:rFonts w:ascii="Arial" w:hAnsi="Arial"/>
        </w:rPr>
        <w:t xml:space="preserve">14 y 15 ibídem, el Estado Colombiano debe tomar las medidas para salvaguardar el derecho a utilizar tierras que no estén exclusivamente ocupadas por ellas, pero a las que hayan tenido tradicionalmente acceso para sus actividades tradicionales y de subsistencia; proteger especialmente los derechos de </w:t>
      </w:r>
      <w:r w:rsidR="00BD000B">
        <w:rPr>
          <w:rStyle w:val="Nmerodepgina"/>
          <w:rFonts w:ascii="Arial" w:hAnsi="Arial"/>
        </w:rPr>
        <w:lastRenderedPageBreak/>
        <w:t>estos pueblos a participar en la utilización, administración y conservación de los recursos naturales existentes.</w:t>
      </w:r>
    </w:p>
    <w:p w14:paraId="4B6D3A34" w14:textId="77777777" w:rsidR="00BD000B" w:rsidRDefault="00BD000B" w:rsidP="007B2A8E">
      <w:pPr>
        <w:pStyle w:val="CuerpoAA"/>
        <w:jc w:val="both"/>
        <w:rPr>
          <w:rStyle w:val="Nmerodepgina"/>
          <w:rFonts w:ascii="Arial" w:hAnsi="Arial"/>
        </w:rPr>
      </w:pPr>
    </w:p>
    <w:p w14:paraId="385EB322" w14:textId="77777777" w:rsidR="00BD000B" w:rsidRDefault="00BD000B" w:rsidP="007B2A8E">
      <w:pPr>
        <w:pStyle w:val="CuerpoAA"/>
        <w:jc w:val="both"/>
        <w:rPr>
          <w:rStyle w:val="Nmerodepgina"/>
          <w:rFonts w:ascii="Arial" w:hAnsi="Arial"/>
        </w:rPr>
      </w:pPr>
      <w:r>
        <w:rPr>
          <w:rStyle w:val="Nmerodepgina"/>
          <w:rFonts w:ascii="Arial" w:hAnsi="Arial"/>
        </w:rPr>
        <w:t xml:space="preserve">Que la Corte Constitucional ha sido enfática en resaltar la gran importancia que para los grupos étnicos tiene el territorio en el que se encuentran asentados, así como su permanencia en el mismo, lo cual supera ampliamente el normal apego que las demás culturas sienten por los lugares donde han crecido, han vivido, y/o en los cuales habitaron sus ancestros. </w:t>
      </w:r>
    </w:p>
    <w:p w14:paraId="240AFBD1" w14:textId="77777777" w:rsidR="007376B5" w:rsidRDefault="007376B5" w:rsidP="007B2A8E">
      <w:pPr>
        <w:pStyle w:val="CuerpoAA"/>
        <w:jc w:val="both"/>
        <w:rPr>
          <w:rStyle w:val="Nmerodepgina"/>
          <w:rFonts w:ascii="Arial" w:hAnsi="Arial"/>
        </w:rPr>
      </w:pPr>
    </w:p>
    <w:p w14:paraId="546B39F2" w14:textId="77777777" w:rsidR="007376B5" w:rsidRDefault="007376B5" w:rsidP="007B2A8E">
      <w:pPr>
        <w:pStyle w:val="CuerpoAA"/>
        <w:jc w:val="both"/>
        <w:rPr>
          <w:rStyle w:val="Nmerodepgina"/>
          <w:rFonts w:ascii="Arial" w:hAnsi="Arial"/>
        </w:rPr>
      </w:pPr>
      <w:r>
        <w:rPr>
          <w:rStyle w:val="Nmerodepgina"/>
          <w:rFonts w:ascii="Arial" w:hAnsi="Arial"/>
        </w:rPr>
        <w:t xml:space="preserve">Que este vínculo con el territorio tiene sustento en circunstancias propias y frecuentes en los grupos étnicos, entre ellas el sentido de comunidad, el cual cuenta con una connotación ampliamente más fuerte que el que representa para las culturas occidentales; asimismo, la importancia del territorio se fortalece por la presencia de factores relacionados con la espiritualidad y la cosmovisión, así como la práctica de subsistencia caracterizadas </w:t>
      </w:r>
      <w:r w:rsidR="008C3F21">
        <w:rPr>
          <w:rStyle w:val="Nmerodepgina"/>
          <w:rFonts w:ascii="Arial" w:hAnsi="Arial"/>
        </w:rPr>
        <w:t>por la autosuficiencia alimentaria asociada al aprovechamiento del territorio, igualmente típicas y concurrentes en estos grupos étnicos más que en otros.</w:t>
      </w:r>
      <w:r w:rsidR="00BD464A">
        <w:rPr>
          <w:rStyle w:val="Refdenotaalpie"/>
          <w:rFonts w:ascii="Arial" w:hAnsi="Arial"/>
        </w:rPr>
        <w:footnoteReference w:id="4"/>
      </w:r>
    </w:p>
    <w:p w14:paraId="309ADB85" w14:textId="77777777" w:rsidR="00F8212A" w:rsidRDefault="00F8212A" w:rsidP="007B2A8E">
      <w:pPr>
        <w:pStyle w:val="CuerpoAA"/>
        <w:jc w:val="both"/>
        <w:rPr>
          <w:rStyle w:val="Nmerodepgina"/>
          <w:rFonts w:ascii="Arial" w:hAnsi="Arial"/>
        </w:rPr>
      </w:pPr>
    </w:p>
    <w:p w14:paraId="481E2E58" w14:textId="77777777" w:rsidR="00530725" w:rsidRPr="004F3F24" w:rsidRDefault="00530725" w:rsidP="00530725">
      <w:pPr>
        <w:pStyle w:val="CuerpoAA"/>
        <w:jc w:val="both"/>
        <w:rPr>
          <w:rStyle w:val="Nmerodepgina"/>
          <w:rFonts w:ascii="Arial" w:hAnsi="Arial"/>
          <w:color w:val="FF0000"/>
        </w:rPr>
      </w:pPr>
      <w:r w:rsidRPr="004F3F24">
        <w:rPr>
          <w:rStyle w:val="Nmerodepgina"/>
          <w:rFonts w:ascii="Arial" w:hAnsi="Arial"/>
          <w:color w:val="FF0000"/>
        </w:rPr>
        <w:t xml:space="preserve">Que los días 27 y 28 de febrero de 2017, se llevó a cabo reunión en Popayán entre representantes del Consejo Regional Indígena del Cauca - CRIC y funcionarios del Ministerio de Ambiente y Desarrollo Sostenible, en la cual se socializó la medida y las implicaciones de delimitación del Páramo de Doña Juana </w:t>
      </w:r>
      <w:proofErr w:type="spellStart"/>
      <w:r w:rsidRPr="004F3F24">
        <w:rPr>
          <w:rStyle w:val="Nmerodepgina"/>
          <w:rFonts w:ascii="Arial" w:hAnsi="Arial"/>
          <w:color w:val="FF0000"/>
        </w:rPr>
        <w:t>Juanoy</w:t>
      </w:r>
      <w:proofErr w:type="spellEnd"/>
      <w:r w:rsidRPr="004F3F24">
        <w:rPr>
          <w:rStyle w:val="Nmerodepgina"/>
          <w:rFonts w:ascii="Arial" w:hAnsi="Arial"/>
          <w:color w:val="FF0000"/>
        </w:rPr>
        <w:t xml:space="preserve"> a realizar por parte de este ministerio. En esta reunión se acordó un segundo espacio de socialización previa comunicación de los delegados asistentes con las organizaciones de base del CRIC del Cauca.</w:t>
      </w:r>
    </w:p>
    <w:p w14:paraId="48E4D0AB" w14:textId="77777777" w:rsidR="00530725" w:rsidRPr="004F3F24" w:rsidRDefault="00530725" w:rsidP="00530725">
      <w:pPr>
        <w:pStyle w:val="CuerpoAA"/>
        <w:jc w:val="both"/>
        <w:rPr>
          <w:rStyle w:val="Nmerodepgina"/>
          <w:rFonts w:ascii="Arial" w:hAnsi="Arial"/>
          <w:color w:val="FF0000"/>
        </w:rPr>
      </w:pPr>
    </w:p>
    <w:p w14:paraId="0D25FCC7" w14:textId="77777777" w:rsidR="00530725" w:rsidRPr="004F3F24" w:rsidRDefault="00530725" w:rsidP="00530725">
      <w:pPr>
        <w:pStyle w:val="CuerpoAA"/>
        <w:jc w:val="both"/>
        <w:rPr>
          <w:rStyle w:val="Nmerodepgina"/>
          <w:rFonts w:ascii="Arial" w:hAnsi="Arial"/>
          <w:color w:val="FF0000"/>
        </w:rPr>
      </w:pPr>
      <w:r w:rsidRPr="004F3F24">
        <w:rPr>
          <w:rStyle w:val="Nmerodepgina"/>
          <w:rFonts w:ascii="Arial" w:hAnsi="Arial"/>
          <w:color w:val="FF0000"/>
        </w:rPr>
        <w:t>Que el día 19 de septiembre de 2017, se llevó a cabo reunión en Popayán entre representantes del Consejo Regional Indígena del Cauca - CRIC y funcionarios del Ministerio de Ambiente y Desarrollo Sostenible, en la cual se creó una comisión conjunta entre delegados del CRIC y Gobierno con la finalidad de trabajar en la reglamentación del Decreto 1953 de 2014, específicamente los artículos 13 y 14, en relación a reconocer las competencias ambientales de las Autoridades en territorios indígenas.</w:t>
      </w:r>
    </w:p>
    <w:p w14:paraId="055F0ACE" w14:textId="77777777" w:rsidR="00530725" w:rsidRPr="004F3F24" w:rsidRDefault="00530725" w:rsidP="00530725">
      <w:pPr>
        <w:pStyle w:val="CuerpoAA"/>
        <w:jc w:val="both"/>
        <w:rPr>
          <w:rStyle w:val="Nmerodepgina"/>
          <w:rFonts w:ascii="Arial" w:hAnsi="Arial"/>
          <w:color w:val="FF0000"/>
        </w:rPr>
      </w:pPr>
    </w:p>
    <w:p w14:paraId="2A2E3044" w14:textId="77777777" w:rsidR="00530725" w:rsidRPr="004F3F24" w:rsidRDefault="00530725" w:rsidP="00530725">
      <w:pPr>
        <w:pStyle w:val="CuerpoAA"/>
        <w:jc w:val="both"/>
        <w:rPr>
          <w:rStyle w:val="Nmerodepgina"/>
          <w:rFonts w:ascii="Arial" w:hAnsi="Arial"/>
          <w:color w:val="FF0000"/>
        </w:rPr>
      </w:pPr>
      <w:r w:rsidRPr="004F3F24">
        <w:rPr>
          <w:rStyle w:val="Nmerodepgina"/>
          <w:rFonts w:ascii="Arial" w:hAnsi="Arial"/>
          <w:color w:val="FF0000"/>
        </w:rPr>
        <w:t>Que el día 16 de noviembre de 2017, se llevó a cabo un tercer encuentro entre representantes del Consejo Regional Indígena del Cauca - CRIC y funcionarios del Ministerio de Ambiente y Desarrollo Sostenible, en esta reunión se llevó a cabo el segundo espacio de “Diálogo de Saberes” con la finalidad de desarrollar tareas conjuntas con el propósito de generar los espacios y avance del desarrollo del convenio entre Gobierno Mayor y el CRIC.</w:t>
      </w:r>
    </w:p>
    <w:p w14:paraId="48FE79B8" w14:textId="77777777" w:rsidR="00530725" w:rsidRPr="004F3F24" w:rsidRDefault="00530725" w:rsidP="00530725">
      <w:pPr>
        <w:pStyle w:val="CuerpoAA"/>
        <w:jc w:val="both"/>
        <w:rPr>
          <w:rStyle w:val="Nmerodepgina"/>
          <w:rFonts w:ascii="Arial" w:hAnsi="Arial"/>
          <w:color w:val="FF0000"/>
        </w:rPr>
      </w:pPr>
    </w:p>
    <w:p w14:paraId="65905997" w14:textId="77777777" w:rsidR="00530725" w:rsidRPr="004F3F24" w:rsidRDefault="00530725" w:rsidP="00530725">
      <w:pPr>
        <w:pStyle w:val="CuerpoAA"/>
        <w:jc w:val="both"/>
        <w:rPr>
          <w:rStyle w:val="Nmerodepgina"/>
          <w:rFonts w:ascii="Arial" w:hAnsi="Arial"/>
          <w:color w:val="FF0000"/>
        </w:rPr>
      </w:pPr>
      <w:r w:rsidRPr="004F3F24">
        <w:rPr>
          <w:rStyle w:val="Nmerodepgina"/>
          <w:rFonts w:ascii="Arial" w:hAnsi="Arial"/>
          <w:color w:val="FF0000"/>
        </w:rPr>
        <w:t>Que los días 1 y 7 de diciembre de 2017, se llevaron a cabo reuniones virtuales entre representantes del Consejo Regional Indígena del Cauca - CRIC y funcionarios del Ministerio de Ambiente y Desarrollo Sostenible, con la finalidad de desarrollar el diálogo de saberes establecido por los representantes del CRIC. De igual forma, se revisó la información cartográfica allegada por el Ministerio de Ambiente y Desarrollo Sostenible y otras entidades dentro de las cuales se encuentra el IGAC, ANI, ANH, entre otras entidades.</w:t>
      </w:r>
    </w:p>
    <w:p w14:paraId="6DC9D636" w14:textId="77777777" w:rsidR="00530725" w:rsidRPr="004F3F24" w:rsidRDefault="00530725" w:rsidP="00530725">
      <w:pPr>
        <w:pStyle w:val="CuerpoAA"/>
        <w:jc w:val="both"/>
        <w:rPr>
          <w:rStyle w:val="Nmerodepgina"/>
          <w:rFonts w:ascii="Arial" w:hAnsi="Arial"/>
          <w:color w:val="FF0000"/>
        </w:rPr>
      </w:pPr>
    </w:p>
    <w:p w14:paraId="3629E89E" w14:textId="732BC615" w:rsidR="008353A6" w:rsidRDefault="00530725" w:rsidP="00530725">
      <w:pPr>
        <w:pStyle w:val="CuerpoAA"/>
        <w:jc w:val="both"/>
        <w:rPr>
          <w:rStyle w:val="Nmerodepgina"/>
          <w:rFonts w:ascii="Arial" w:hAnsi="Arial"/>
        </w:rPr>
      </w:pPr>
      <w:r w:rsidRPr="004F3F24">
        <w:rPr>
          <w:rStyle w:val="Nmerodepgina"/>
          <w:rFonts w:ascii="Arial" w:hAnsi="Arial"/>
          <w:color w:val="FF0000"/>
        </w:rPr>
        <w:t xml:space="preserve">Que los días 12 y 13 de diciembre de 2017, se llevaron a cabo reuniones entre representantes del Consejo Regional Indígena del Cauca - CRIC y funcionarios del </w:t>
      </w:r>
      <w:r w:rsidRPr="004F3F24">
        <w:rPr>
          <w:rStyle w:val="Nmerodepgina"/>
          <w:rFonts w:ascii="Arial" w:hAnsi="Arial"/>
          <w:color w:val="FF0000"/>
        </w:rPr>
        <w:lastRenderedPageBreak/>
        <w:t>Ministerio de Ambiente y Desarrollo Sostenible, con la finalidad de desarrollar el segundo espacio de “Diálogo de saberes” establecido por los representantes del CRIC</w:t>
      </w:r>
      <w:r>
        <w:rPr>
          <w:rStyle w:val="Nmerodepgina"/>
          <w:rFonts w:ascii="Arial" w:hAnsi="Arial"/>
        </w:rPr>
        <w:t>.</w:t>
      </w:r>
    </w:p>
    <w:p w14:paraId="715B0631" w14:textId="77777777" w:rsidR="00530725" w:rsidRDefault="00530725" w:rsidP="007B2A8E">
      <w:pPr>
        <w:pStyle w:val="CuerpoA"/>
        <w:jc w:val="both"/>
        <w:rPr>
          <w:rStyle w:val="Nmerodepgina"/>
          <w:rFonts w:ascii="Arial" w:hAnsi="Arial"/>
        </w:rPr>
      </w:pPr>
    </w:p>
    <w:p w14:paraId="00CDC919" w14:textId="77777777" w:rsidR="007B2A8E" w:rsidRPr="00CF2C18" w:rsidRDefault="007B2A8E" w:rsidP="007B2A8E">
      <w:pPr>
        <w:pStyle w:val="CuerpoA"/>
        <w:jc w:val="both"/>
        <w:rPr>
          <w:rStyle w:val="Nmerodepgina"/>
          <w:rFonts w:ascii="Arial" w:eastAsia="Arial" w:hAnsi="Arial" w:cs="Arial"/>
        </w:rPr>
      </w:pPr>
      <w:bookmarkStart w:id="8" w:name="_GoBack"/>
      <w:bookmarkEnd w:id="8"/>
      <w:r w:rsidRPr="00CF2C18">
        <w:rPr>
          <w:rStyle w:val="Nmerodepgina"/>
          <w:rFonts w:ascii="Arial" w:hAnsi="Arial"/>
        </w:rPr>
        <w:t>Que en mérito de lo expuesto,</w:t>
      </w:r>
    </w:p>
    <w:p w14:paraId="71A8736F" w14:textId="77777777" w:rsidR="00DD0AEF" w:rsidRPr="00CF2C18" w:rsidRDefault="00DD0AEF" w:rsidP="006D4C9E">
      <w:pPr>
        <w:pStyle w:val="CuerpoA"/>
        <w:suppressAutoHyphens/>
        <w:rPr>
          <w:rFonts w:ascii="Arial" w:eastAsia="Arial" w:hAnsi="Arial" w:cs="Arial"/>
          <w:b/>
          <w:bCs/>
        </w:rPr>
      </w:pPr>
    </w:p>
    <w:p w14:paraId="666161BC" w14:textId="77777777" w:rsidR="007B2A8E" w:rsidRPr="00CF2C18" w:rsidRDefault="007B2A8E" w:rsidP="007B2A8E">
      <w:pPr>
        <w:pStyle w:val="CuerpoA"/>
        <w:suppressAutoHyphens/>
        <w:jc w:val="center"/>
        <w:rPr>
          <w:rStyle w:val="Nmerodepgina"/>
          <w:rFonts w:ascii="Arial" w:eastAsia="Arial" w:hAnsi="Arial" w:cs="Arial"/>
          <w:b/>
          <w:bCs/>
        </w:rPr>
      </w:pPr>
      <w:r w:rsidRPr="00CF2C18">
        <w:rPr>
          <w:rStyle w:val="Nmerodepgina"/>
          <w:rFonts w:ascii="Arial" w:hAnsi="Arial"/>
          <w:b/>
          <w:bCs/>
        </w:rPr>
        <w:t>RESUELVE:</w:t>
      </w:r>
    </w:p>
    <w:p w14:paraId="40EF4AC7" w14:textId="77777777" w:rsidR="007B2A8E" w:rsidRPr="00CF2C18" w:rsidRDefault="007B2A8E" w:rsidP="007B2A8E">
      <w:pPr>
        <w:pStyle w:val="CuerpoA"/>
        <w:suppressAutoHyphens/>
        <w:jc w:val="center"/>
        <w:rPr>
          <w:rFonts w:ascii="Arial" w:eastAsia="Arial" w:hAnsi="Arial" w:cs="Arial"/>
          <w:b/>
          <w:bCs/>
        </w:rPr>
      </w:pPr>
    </w:p>
    <w:p w14:paraId="37149A32" w14:textId="77777777" w:rsidR="007B2A8E" w:rsidRDefault="007B2A8E" w:rsidP="007B2A8E">
      <w:pPr>
        <w:pStyle w:val="CuerpoA"/>
        <w:jc w:val="both"/>
        <w:rPr>
          <w:rStyle w:val="Nmerodepgina"/>
          <w:rFonts w:ascii="Arial" w:hAnsi="Arial"/>
        </w:rPr>
      </w:pPr>
      <w:r w:rsidRPr="00CF2C18">
        <w:rPr>
          <w:rStyle w:val="Nmerodepgina"/>
          <w:rFonts w:ascii="Arial" w:hAnsi="Arial"/>
          <w:b/>
          <w:bCs/>
        </w:rPr>
        <w:t>ARTÍCULO 1.</w:t>
      </w:r>
      <w:r w:rsidRPr="00CF2C18">
        <w:rPr>
          <w:rStyle w:val="Nmerodepgina"/>
          <w:rFonts w:ascii="Arial" w:hAnsi="Arial"/>
        </w:rPr>
        <w:t xml:space="preserve"> </w:t>
      </w:r>
      <w:r w:rsidRPr="00CF2C18">
        <w:rPr>
          <w:rStyle w:val="Nmerodepgina"/>
          <w:rFonts w:ascii="Arial" w:hAnsi="Arial"/>
          <w:b/>
          <w:bCs/>
        </w:rPr>
        <w:t xml:space="preserve">DELIMITACIÓN. </w:t>
      </w:r>
      <w:r w:rsidRPr="00CF2C18">
        <w:rPr>
          <w:rStyle w:val="Nmerodepgina"/>
          <w:rFonts w:ascii="Arial" w:hAnsi="Arial"/>
        </w:rPr>
        <w:t xml:space="preserve">Delimitar el </w:t>
      </w:r>
      <w:r w:rsidR="007B1EF5">
        <w:rPr>
          <w:rStyle w:val="Nmerodepgina"/>
          <w:rFonts w:ascii="Arial" w:hAnsi="Arial"/>
          <w:b/>
          <w:bCs/>
          <w:i/>
          <w:iCs/>
        </w:rPr>
        <w:t>Área de Páramo</w:t>
      </w:r>
      <w:r w:rsidR="0032207B" w:rsidRPr="00CF2C18">
        <w:rPr>
          <w:rStyle w:val="Nmerodepgina"/>
          <w:rFonts w:ascii="Arial" w:hAnsi="Arial"/>
          <w:b/>
          <w:bCs/>
          <w:i/>
          <w:iCs/>
        </w:rPr>
        <w:t xml:space="preserve"> </w:t>
      </w:r>
      <w:r w:rsidR="007B1EF5">
        <w:rPr>
          <w:rStyle w:val="Nmerodepgina"/>
          <w:rFonts w:ascii="Arial" w:hAnsi="Arial"/>
          <w:b/>
          <w:bCs/>
          <w:i/>
          <w:iCs/>
        </w:rPr>
        <w:t xml:space="preserve">de </w:t>
      </w:r>
      <w:r w:rsidR="00C009E1">
        <w:rPr>
          <w:rStyle w:val="Nmerodepgina"/>
          <w:rFonts w:ascii="Arial" w:hAnsi="Arial"/>
          <w:b/>
          <w:bCs/>
          <w:i/>
          <w:iCs/>
        </w:rPr>
        <w:t>Sotará</w:t>
      </w:r>
      <w:r w:rsidR="007B1EF5">
        <w:rPr>
          <w:rStyle w:val="Nmerodepgina"/>
          <w:rFonts w:ascii="Arial" w:hAnsi="Arial"/>
          <w:b/>
          <w:bCs/>
          <w:i/>
          <w:iCs/>
        </w:rPr>
        <w:t xml:space="preserve"> </w:t>
      </w:r>
      <w:r w:rsidRPr="00CF2C18">
        <w:rPr>
          <w:rStyle w:val="Nmerodepgina"/>
          <w:rFonts w:ascii="Arial" w:hAnsi="Arial"/>
        </w:rPr>
        <w:t>que se encuentra en jurisdicciones de los municipios de</w:t>
      </w:r>
      <w:r w:rsidR="007B1EF5">
        <w:rPr>
          <w:rStyle w:val="Nmerodepgina"/>
          <w:rFonts w:ascii="Arial" w:hAnsi="Arial"/>
        </w:rPr>
        <w:t xml:space="preserve"> </w:t>
      </w:r>
      <w:r w:rsidR="00C009E1">
        <w:rPr>
          <w:rFonts w:ascii="Arial" w:hAnsi="Arial" w:cs="Arial"/>
        </w:rPr>
        <w:t xml:space="preserve">Almaguer, Bolívar, La Sierra, La Vega, </w:t>
      </w:r>
      <w:proofErr w:type="spellStart"/>
      <w:r w:rsidR="00C009E1">
        <w:rPr>
          <w:rFonts w:ascii="Arial" w:hAnsi="Arial" w:cs="Arial"/>
        </w:rPr>
        <w:t>Puracé</w:t>
      </w:r>
      <w:proofErr w:type="spellEnd"/>
      <w:r w:rsidR="00C009E1">
        <w:rPr>
          <w:rFonts w:ascii="Arial" w:hAnsi="Arial" w:cs="Arial"/>
        </w:rPr>
        <w:t>, San Sebastián, Santa Rosa, Sotará y Sucre</w:t>
      </w:r>
      <w:r w:rsidR="00C009E1">
        <w:rPr>
          <w:rStyle w:val="Nmerodepgina"/>
          <w:rFonts w:ascii="Arial" w:hAnsi="Arial"/>
        </w:rPr>
        <w:t xml:space="preserve"> </w:t>
      </w:r>
      <w:r w:rsidR="007B1EF5">
        <w:rPr>
          <w:rStyle w:val="Nmerodepgina"/>
          <w:rFonts w:ascii="Arial" w:hAnsi="Arial"/>
        </w:rPr>
        <w:t>(C</w:t>
      </w:r>
      <w:r w:rsidR="00C009E1">
        <w:rPr>
          <w:rStyle w:val="Nmerodepgina"/>
          <w:rFonts w:ascii="Arial" w:hAnsi="Arial"/>
        </w:rPr>
        <w:t>auca</w:t>
      </w:r>
      <w:r w:rsidR="007B1EF5">
        <w:rPr>
          <w:rStyle w:val="Nmerodepgina"/>
          <w:rFonts w:ascii="Arial" w:hAnsi="Arial"/>
        </w:rPr>
        <w:t xml:space="preserve">), y </w:t>
      </w:r>
      <w:r w:rsidR="00C009E1">
        <w:rPr>
          <w:rFonts w:ascii="Arial" w:hAnsi="Arial" w:cs="Arial"/>
        </w:rPr>
        <w:t>San Agustín</w:t>
      </w:r>
      <w:r w:rsidR="007B1EF5">
        <w:rPr>
          <w:rStyle w:val="Nmerodepgina"/>
          <w:rFonts w:ascii="Arial" w:hAnsi="Arial"/>
        </w:rPr>
        <w:t xml:space="preserve"> (</w:t>
      </w:r>
      <w:r w:rsidR="00C009E1">
        <w:rPr>
          <w:rFonts w:ascii="Arial" w:hAnsi="Arial" w:cs="Arial"/>
        </w:rPr>
        <w:t>Huila</w:t>
      </w:r>
      <w:r w:rsidR="007B1EF5">
        <w:rPr>
          <w:rStyle w:val="Nmerodepgina"/>
          <w:rFonts w:ascii="Arial" w:hAnsi="Arial"/>
        </w:rPr>
        <w:t>)</w:t>
      </w:r>
      <w:r w:rsidR="00C91ABC" w:rsidRPr="00CF2C18">
        <w:rPr>
          <w:rStyle w:val="Nmerodepgina"/>
          <w:rFonts w:ascii="Arial" w:hAnsi="Arial"/>
        </w:rPr>
        <w:t xml:space="preserve">, </w:t>
      </w:r>
      <w:r w:rsidRPr="00CF2C18">
        <w:rPr>
          <w:rStyle w:val="Nmerodepgina"/>
          <w:rFonts w:ascii="Arial" w:hAnsi="Arial"/>
        </w:rPr>
        <w:t>de conformidad con lo dispuesto en el presente acto administrativo, el cual está c</w:t>
      </w:r>
      <w:r w:rsidR="007B1EF5">
        <w:rPr>
          <w:rStyle w:val="Nmerodepgina"/>
          <w:rFonts w:ascii="Arial" w:hAnsi="Arial"/>
        </w:rPr>
        <w:t xml:space="preserve">onstituido por una extensión de </w:t>
      </w:r>
      <w:r w:rsidR="00511E46">
        <w:rPr>
          <w:rFonts w:ascii="Arial" w:hAnsi="Arial" w:cs="Arial"/>
        </w:rPr>
        <w:t>80.929</w:t>
      </w:r>
      <w:r w:rsidRPr="00CF2C18">
        <w:rPr>
          <w:rStyle w:val="Nmerodepgina"/>
          <w:rFonts w:ascii="Arial" w:hAnsi="Arial"/>
        </w:rPr>
        <w:t xml:space="preserve"> hectáreas aproximadamente. </w:t>
      </w:r>
    </w:p>
    <w:p w14:paraId="2C6C4B34" w14:textId="77777777" w:rsidR="007B2A8E" w:rsidRPr="00CF2C18" w:rsidRDefault="007B2A8E" w:rsidP="007B2A8E">
      <w:pPr>
        <w:pStyle w:val="CuerpoA"/>
        <w:jc w:val="both"/>
        <w:rPr>
          <w:rFonts w:ascii="Arial" w:eastAsia="Arial" w:hAnsi="Arial" w:cs="Arial"/>
        </w:rPr>
      </w:pPr>
    </w:p>
    <w:p w14:paraId="518DD7F7"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rPr>
        <w:t>El área de páramo que mediante esta resolución se delimita, corresponde en su integridad al área de referencia aportada por el Instituto</w:t>
      </w:r>
      <w:r w:rsidR="00511E46">
        <w:rPr>
          <w:rStyle w:val="Nmerodepgina"/>
          <w:rFonts w:ascii="Arial" w:hAnsi="Arial"/>
        </w:rPr>
        <w:t xml:space="preserve"> de Investigación de Recursos Biológicos</w:t>
      </w:r>
      <w:r w:rsidRPr="00CF2C18">
        <w:rPr>
          <w:rStyle w:val="Nmerodepgina"/>
          <w:rFonts w:ascii="Arial" w:hAnsi="Arial"/>
        </w:rPr>
        <w:t xml:space="preserve"> Alexander von Humboldt y está representada cartográficamente en l</w:t>
      </w:r>
      <w:r w:rsidR="00511E46">
        <w:rPr>
          <w:rStyle w:val="Nmerodepgina"/>
          <w:rFonts w:ascii="Arial" w:hAnsi="Arial"/>
        </w:rPr>
        <w:t>a</w:t>
      </w:r>
      <w:r w:rsidRPr="00CF2C18">
        <w:rPr>
          <w:rStyle w:val="Nmerodepgina"/>
          <w:rFonts w:ascii="Arial" w:hAnsi="Arial"/>
        </w:rPr>
        <w:t xml:space="preserve"> </w:t>
      </w:r>
      <w:r w:rsidR="00511E46">
        <w:rPr>
          <w:rStyle w:val="Nmerodepgina"/>
          <w:rFonts w:ascii="Arial" w:hAnsi="Arial"/>
        </w:rPr>
        <w:t>Actualización del Atlas de Páramos de Colombia a escala 1:100.000</w:t>
      </w:r>
      <w:r w:rsidRPr="00CF2C18">
        <w:rPr>
          <w:rStyle w:val="Nmerodepgina"/>
          <w:rFonts w:ascii="Arial" w:hAnsi="Arial"/>
        </w:rPr>
        <w:t>, l</w:t>
      </w:r>
      <w:r w:rsidR="00511E46">
        <w:rPr>
          <w:rStyle w:val="Nmerodepgina"/>
          <w:rFonts w:ascii="Arial" w:hAnsi="Arial"/>
        </w:rPr>
        <w:t>a</w:t>
      </w:r>
      <w:r w:rsidRPr="00CF2C18">
        <w:rPr>
          <w:rStyle w:val="Nmerodepgina"/>
          <w:rFonts w:ascii="Arial" w:hAnsi="Arial"/>
        </w:rPr>
        <w:t xml:space="preserve"> cual hace parte integral de la presente resolución.</w:t>
      </w:r>
    </w:p>
    <w:p w14:paraId="49A302E9" w14:textId="77777777" w:rsidR="007B2A8E" w:rsidRPr="00CF2C18" w:rsidRDefault="007B2A8E" w:rsidP="007B2A8E">
      <w:pPr>
        <w:pStyle w:val="Textoindependiente2"/>
        <w:spacing w:line="240" w:lineRule="auto"/>
        <w:rPr>
          <w:szCs w:val="24"/>
        </w:rPr>
      </w:pPr>
    </w:p>
    <w:p w14:paraId="0DB378DE" w14:textId="77777777" w:rsidR="007B2A8E" w:rsidRPr="00CF2C18" w:rsidRDefault="007B2A8E" w:rsidP="007B2A8E">
      <w:pPr>
        <w:pStyle w:val="Textoindependiente2"/>
        <w:spacing w:line="240" w:lineRule="auto"/>
        <w:rPr>
          <w:szCs w:val="24"/>
        </w:rPr>
      </w:pPr>
      <w:r w:rsidRPr="00CF2C18">
        <w:rPr>
          <w:rStyle w:val="Nmerodepgina"/>
          <w:b/>
          <w:bCs/>
          <w:szCs w:val="24"/>
        </w:rPr>
        <w:t>PARÁGRAFO.</w:t>
      </w:r>
      <w:r w:rsidRPr="00CF2C18">
        <w:rPr>
          <w:szCs w:val="24"/>
        </w:rPr>
        <w:t xml:space="preserve"> Las coordenadas que cor</w:t>
      </w:r>
      <w:r w:rsidR="00003E9E" w:rsidRPr="00CF2C18">
        <w:rPr>
          <w:szCs w:val="24"/>
        </w:rPr>
        <w:t>responden a la delimitación del</w:t>
      </w:r>
      <w:r w:rsidR="00F50370">
        <w:rPr>
          <w:szCs w:val="24"/>
        </w:rPr>
        <w:t xml:space="preserve"> Área de Páramo de </w:t>
      </w:r>
      <w:r w:rsidR="00511E46">
        <w:rPr>
          <w:szCs w:val="24"/>
        </w:rPr>
        <w:t>Sotará</w:t>
      </w:r>
      <w:r w:rsidRPr="00CF2C18">
        <w:rPr>
          <w:szCs w:val="24"/>
        </w:rPr>
        <w:t>, se encuentran en el anexo 1 de la presente resolución y hac</w:t>
      </w:r>
      <w:r w:rsidR="00416F9D" w:rsidRPr="00CF2C18">
        <w:rPr>
          <w:szCs w:val="24"/>
        </w:rPr>
        <w:t xml:space="preserve">en parte integral de la misma. </w:t>
      </w:r>
      <w:r w:rsidRPr="00CF2C18">
        <w:rPr>
          <w:szCs w:val="24"/>
        </w:rPr>
        <w:t>El mapa conteni</w:t>
      </w:r>
      <w:r w:rsidR="00416F9D" w:rsidRPr="00CF2C18">
        <w:rPr>
          <w:szCs w:val="24"/>
        </w:rPr>
        <w:t xml:space="preserve">do en el anexo 2 refleja </w:t>
      </w:r>
      <w:r w:rsidRPr="00CF2C18">
        <w:rPr>
          <w:szCs w:val="24"/>
        </w:rPr>
        <w:t xml:space="preserve">la materialización cartográfica </w:t>
      </w:r>
      <w:r w:rsidR="00416F9D" w:rsidRPr="00CF2C18">
        <w:rPr>
          <w:szCs w:val="24"/>
        </w:rPr>
        <w:t xml:space="preserve">de la mencionada delimitación y </w:t>
      </w:r>
      <w:r w:rsidRPr="00CF2C18">
        <w:rPr>
          <w:szCs w:val="24"/>
        </w:rPr>
        <w:t>se encontrará disponi</w:t>
      </w:r>
      <w:r w:rsidR="00416F9D" w:rsidRPr="00CF2C18">
        <w:rPr>
          <w:szCs w:val="24"/>
        </w:rPr>
        <w:t xml:space="preserve">ble en formato geográfico shape </w:t>
      </w:r>
      <w:r w:rsidRPr="00CF2C18">
        <w:rPr>
          <w:szCs w:val="24"/>
        </w:rPr>
        <w:t>file (</w:t>
      </w:r>
      <w:proofErr w:type="spellStart"/>
      <w:r w:rsidRPr="00CF2C18">
        <w:rPr>
          <w:szCs w:val="24"/>
        </w:rPr>
        <w:t>shp</w:t>
      </w:r>
      <w:proofErr w:type="spellEnd"/>
      <w:r w:rsidRPr="00CF2C18">
        <w:rPr>
          <w:szCs w:val="24"/>
        </w:rPr>
        <w:t>) en la página web del Ministerio de Ambiente y Desarrollo Sostenible.</w:t>
      </w:r>
    </w:p>
    <w:p w14:paraId="3930966B" w14:textId="77777777" w:rsidR="007B2A8E" w:rsidRPr="00CF2C18" w:rsidRDefault="007B2A8E" w:rsidP="007B2A8E">
      <w:pPr>
        <w:pStyle w:val="Textoindependiente2"/>
        <w:spacing w:line="240" w:lineRule="auto"/>
        <w:rPr>
          <w:szCs w:val="24"/>
        </w:rPr>
      </w:pPr>
    </w:p>
    <w:p w14:paraId="18076270" w14:textId="77777777" w:rsidR="007B2A8E" w:rsidRPr="00CF2C18" w:rsidRDefault="007B2A8E" w:rsidP="007B2A8E">
      <w:pPr>
        <w:pStyle w:val="CuerpoA"/>
        <w:jc w:val="both"/>
        <w:rPr>
          <w:rStyle w:val="Nmerodepgina"/>
          <w:rFonts w:ascii="Arial" w:hAnsi="Arial"/>
        </w:rPr>
      </w:pPr>
      <w:r w:rsidRPr="00CF2C18">
        <w:rPr>
          <w:rStyle w:val="Nmerodepgina"/>
          <w:rFonts w:ascii="Arial" w:hAnsi="Arial"/>
          <w:b/>
          <w:bCs/>
        </w:rPr>
        <w:t xml:space="preserve">ARTÍCULO 2. PROHIBICIÓN DE ACTIVIDADES DE EXPLORACIÓN Y/O EXPLOTACIÓN DE RECURSOS NATURALES NO RENOVABLES. </w:t>
      </w:r>
      <w:r w:rsidRPr="00CF2C18">
        <w:rPr>
          <w:rStyle w:val="Nmerodepgina"/>
          <w:rFonts w:ascii="Arial" w:hAnsi="Arial"/>
        </w:rPr>
        <w:t xml:space="preserve">De conformidad con lo dispuesto en el artículo 173 de la Ley 1753 de 2015 y en observancia de lo dispuesto por la Corte Constitucional en la Sentencia C-035 de 2016 y el régimen de actividades prohibidas </w:t>
      </w:r>
      <w:r w:rsidR="000B69F9">
        <w:rPr>
          <w:rStyle w:val="Nmerodepgina"/>
          <w:rFonts w:ascii="Arial" w:hAnsi="Arial"/>
        </w:rPr>
        <w:t xml:space="preserve">al interior </w:t>
      </w:r>
      <w:r w:rsidR="00A22EB8" w:rsidRPr="00CF2C18">
        <w:rPr>
          <w:rStyle w:val="Nmerodepgina"/>
          <w:rFonts w:ascii="Arial" w:hAnsi="Arial"/>
        </w:rPr>
        <w:t xml:space="preserve">de los Parques Naturales </w:t>
      </w:r>
      <w:r w:rsidR="00511E46">
        <w:rPr>
          <w:rStyle w:val="Nmerodepgina"/>
          <w:rFonts w:ascii="Arial" w:hAnsi="Arial"/>
        </w:rPr>
        <w:t xml:space="preserve">Nacionales y </w:t>
      </w:r>
      <w:r w:rsidR="00880291" w:rsidRPr="00CF2C18">
        <w:rPr>
          <w:rStyle w:val="Nmerodepgina"/>
          <w:rFonts w:ascii="Arial" w:hAnsi="Arial"/>
        </w:rPr>
        <w:t xml:space="preserve">Parques Naturales </w:t>
      </w:r>
      <w:r w:rsidR="00A22EB8" w:rsidRPr="00CF2C18">
        <w:rPr>
          <w:rStyle w:val="Nmerodepgina"/>
          <w:rFonts w:ascii="Arial" w:hAnsi="Arial"/>
        </w:rPr>
        <w:t>Regionales,</w:t>
      </w:r>
      <w:r w:rsidRPr="00CF2C18">
        <w:rPr>
          <w:rStyle w:val="Nmerodepgina"/>
          <w:rFonts w:ascii="Arial" w:hAnsi="Arial"/>
        </w:rPr>
        <w:t xml:space="preserve"> en las áreas de</w:t>
      </w:r>
      <w:r w:rsidR="00880291">
        <w:rPr>
          <w:rStyle w:val="Nmerodepgina"/>
          <w:rFonts w:ascii="Arial" w:hAnsi="Arial"/>
        </w:rPr>
        <w:t>l</w:t>
      </w:r>
      <w:r w:rsidRPr="00CF2C18">
        <w:rPr>
          <w:rStyle w:val="Nmerodepgina"/>
          <w:rFonts w:ascii="Arial" w:hAnsi="Arial"/>
        </w:rPr>
        <w:t xml:space="preserve"> páramo delimitado en el precitado artículo está prohibido la exploración y/o explotación de recursos naturales no renovables así como la construcción de refinería</w:t>
      </w:r>
      <w:r w:rsidR="00F112CE" w:rsidRPr="00CF2C18">
        <w:rPr>
          <w:rStyle w:val="Nmerodepgina"/>
          <w:rFonts w:ascii="Arial" w:hAnsi="Arial"/>
        </w:rPr>
        <w:t>s</w:t>
      </w:r>
      <w:r w:rsidRPr="00CF2C18">
        <w:rPr>
          <w:rStyle w:val="Nmerodepgina"/>
          <w:rFonts w:ascii="Arial" w:hAnsi="Arial"/>
        </w:rPr>
        <w:t xml:space="preserve"> de hidrocarburos.</w:t>
      </w:r>
    </w:p>
    <w:p w14:paraId="6E5814D0" w14:textId="77777777" w:rsidR="007B2A8E" w:rsidRPr="00CF2C18" w:rsidRDefault="007B2A8E" w:rsidP="007B2A8E">
      <w:pPr>
        <w:pStyle w:val="CuerpoA"/>
        <w:jc w:val="both"/>
        <w:rPr>
          <w:rFonts w:ascii="Arial" w:eastAsia="Arial" w:hAnsi="Arial" w:cs="Arial"/>
        </w:rPr>
      </w:pPr>
    </w:p>
    <w:p w14:paraId="44235D42" w14:textId="77777777" w:rsidR="007B2A8E" w:rsidRPr="00CF2C18" w:rsidRDefault="007B2A8E" w:rsidP="007B2A8E">
      <w:pPr>
        <w:pStyle w:val="CuerpoA"/>
        <w:jc w:val="both"/>
        <w:rPr>
          <w:rStyle w:val="Nmerodepgina"/>
          <w:rFonts w:ascii="Arial" w:hAnsi="Arial"/>
        </w:rPr>
      </w:pPr>
      <w:r w:rsidRPr="00CF2C18">
        <w:rPr>
          <w:rStyle w:val="Nmerodepgina"/>
          <w:rFonts w:ascii="Arial" w:hAnsi="Arial"/>
        </w:rPr>
        <w:t>No obstante, en aquellas áreas del páramo d</w:t>
      </w:r>
      <w:r w:rsidR="00CB6DD9" w:rsidRPr="00CF2C18">
        <w:rPr>
          <w:rStyle w:val="Nmerodepgina"/>
          <w:rFonts w:ascii="Arial" w:hAnsi="Arial"/>
        </w:rPr>
        <w:t>elimitado en el artículo 1</w:t>
      </w:r>
      <w:r w:rsidRPr="00CF2C18">
        <w:rPr>
          <w:rStyle w:val="Nmerodepgina"/>
          <w:rFonts w:ascii="Arial" w:hAnsi="Arial"/>
        </w:rPr>
        <w:t xml:space="preserve"> del presente acto administrativo que se encuentren </w:t>
      </w:r>
      <w:r w:rsidR="00555E00">
        <w:rPr>
          <w:rStyle w:val="Nmerodepgina"/>
          <w:rFonts w:ascii="Arial" w:hAnsi="Arial"/>
        </w:rPr>
        <w:t xml:space="preserve">por fuera del </w:t>
      </w:r>
      <w:r w:rsidR="00880291">
        <w:rPr>
          <w:rFonts w:ascii="Arial" w:eastAsia="Arial" w:hAnsi="Arial" w:cs="Arial"/>
        </w:rPr>
        <w:t xml:space="preserve">Parque Nacional Natural </w:t>
      </w:r>
      <w:proofErr w:type="spellStart"/>
      <w:r w:rsidR="00880291">
        <w:rPr>
          <w:rFonts w:ascii="Arial" w:eastAsia="Arial" w:hAnsi="Arial" w:cs="Arial"/>
        </w:rPr>
        <w:t>Puracé</w:t>
      </w:r>
      <w:proofErr w:type="spellEnd"/>
      <w:r w:rsidR="00880291">
        <w:rPr>
          <w:rFonts w:ascii="Arial" w:eastAsia="Arial" w:hAnsi="Arial" w:cs="Arial"/>
        </w:rPr>
        <w:t xml:space="preserve"> y el Parque Natural Regional </w:t>
      </w:r>
      <w:r w:rsidR="00880291" w:rsidRPr="00002B26">
        <w:rPr>
          <w:rFonts w:ascii="Arial" w:eastAsia="Arial" w:hAnsi="Arial" w:cs="Arial"/>
        </w:rPr>
        <w:t xml:space="preserve">Corredor Biológico Guacharos </w:t>
      </w:r>
      <w:proofErr w:type="spellStart"/>
      <w:r w:rsidR="00880291" w:rsidRPr="00002B26">
        <w:rPr>
          <w:rFonts w:ascii="Arial" w:eastAsia="Arial" w:hAnsi="Arial" w:cs="Arial"/>
        </w:rPr>
        <w:t>Puracé</w:t>
      </w:r>
      <w:proofErr w:type="spellEnd"/>
      <w:r w:rsidR="006E246F" w:rsidRPr="00CF2C18">
        <w:rPr>
          <w:rStyle w:val="Nmerodepgina"/>
          <w:rFonts w:ascii="Arial" w:hAnsi="Arial"/>
        </w:rPr>
        <w:t xml:space="preserve">, </w:t>
      </w:r>
      <w:r w:rsidRPr="00CF2C18">
        <w:rPr>
          <w:rStyle w:val="Nmerodepgina"/>
          <w:rFonts w:ascii="Arial" w:hAnsi="Arial"/>
        </w:rPr>
        <w:t>la Autoridad Nacional d</w:t>
      </w:r>
      <w:r w:rsidR="00555E00">
        <w:rPr>
          <w:rStyle w:val="Nmerodepgina"/>
          <w:rFonts w:ascii="Arial" w:hAnsi="Arial"/>
        </w:rPr>
        <w:t>e Licencias Ambientales y</w:t>
      </w:r>
      <w:r w:rsidR="00EC5B04" w:rsidRPr="00CF2C18">
        <w:rPr>
          <w:rStyle w:val="Nmerodepgina"/>
          <w:rFonts w:ascii="Arial" w:hAnsi="Arial"/>
        </w:rPr>
        <w:t xml:space="preserve"> la</w:t>
      </w:r>
      <w:r w:rsidR="009A2144" w:rsidRPr="00CF2C18">
        <w:rPr>
          <w:rStyle w:val="Nmerodepgina"/>
          <w:rFonts w:ascii="Arial" w:hAnsi="Arial"/>
        </w:rPr>
        <w:t>s Corporacio</w:t>
      </w:r>
      <w:r w:rsidR="00EC5B04" w:rsidRPr="00CF2C18">
        <w:rPr>
          <w:rStyle w:val="Nmerodepgina"/>
          <w:rFonts w:ascii="Arial" w:hAnsi="Arial"/>
        </w:rPr>
        <w:t>n</w:t>
      </w:r>
      <w:r w:rsidR="009A2144" w:rsidRPr="00CF2C18">
        <w:rPr>
          <w:rStyle w:val="Nmerodepgina"/>
          <w:rFonts w:ascii="Arial" w:hAnsi="Arial"/>
        </w:rPr>
        <w:t>es</w:t>
      </w:r>
      <w:r w:rsidR="00EC5B04" w:rsidRPr="00CF2C18">
        <w:rPr>
          <w:rStyle w:val="Nmerodepgina"/>
          <w:rFonts w:ascii="Arial" w:hAnsi="Arial"/>
        </w:rPr>
        <w:t xml:space="preserve"> Autónoma</w:t>
      </w:r>
      <w:r w:rsidR="009A2144" w:rsidRPr="00CF2C18">
        <w:rPr>
          <w:rStyle w:val="Nmerodepgina"/>
          <w:rFonts w:ascii="Arial" w:hAnsi="Arial"/>
        </w:rPr>
        <w:t>s</w:t>
      </w:r>
      <w:r w:rsidR="00EC5B04" w:rsidRPr="00CF2C18">
        <w:rPr>
          <w:rStyle w:val="Nmerodepgina"/>
          <w:rFonts w:ascii="Arial" w:hAnsi="Arial"/>
        </w:rPr>
        <w:t xml:space="preserve"> Regional</w:t>
      </w:r>
      <w:r w:rsidR="009A2144" w:rsidRPr="00CF2C18">
        <w:rPr>
          <w:rStyle w:val="Nmerodepgina"/>
          <w:rFonts w:ascii="Arial" w:hAnsi="Arial"/>
        </w:rPr>
        <w:t>es</w:t>
      </w:r>
      <w:r w:rsidR="00AA74DE" w:rsidRPr="00CF2C18">
        <w:rPr>
          <w:rStyle w:val="Nmerodepgina"/>
          <w:rFonts w:ascii="Arial" w:hAnsi="Arial"/>
        </w:rPr>
        <w:t xml:space="preserve"> </w:t>
      </w:r>
      <w:r w:rsidRPr="00CF2C18">
        <w:rPr>
          <w:rStyle w:val="Nmerodepgina"/>
          <w:rFonts w:ascii="Arial" w:hAnsi="Arial"/>
        </w:rPr>
        <w:t>en á</w:t>
      </w:r>
      <w:r w:rsidR="00F95986" w:rsidRPr="00CF2C18">
        <w:rPr>
          <w:rStyle w:val="Nmerodepgina"/>
          <w:rFonts w:ascii="Arial" w:hAnsi="Arial"/>
        </w:rPr>
        <w:t>mbito de sus competencias debe</w:t>
      </w:r>
      <w:r w:rsidRPr="00CF2C18">
        <w:rPr>
          <w:rStyle w:val="Nmerodepgina"/>
          <w:rFonts w:ascii="Arial" w:hAnsi="Arial"/>
        </w:rPr>
        <w:t>n:</w:t>
      </w:r>
    </w:p>
    <w:p w14:paraId="1BBD83D2" w14:textId="77777777" w:rsidR="007B2A8E" w:rsidRPr="00CF2C18" w:rsidRDefault="007B2A8E" w:rsidP="007B2A8E">
      <w:pPr>
        <w:pStyle w:val="CuerpoA"/>
        <w:jc w:val="both"/>
        <w:rPr>
          <w:rFonts w:ascii="Arial" w:eastAsia="Arial" w:hAnsi="Arial" w:cs="Arial"/>
        </w:rPr>
      </w:pPr>
    </w:p>
    <w:p w14:paraId="5076D6C5" w14:textId="77777777" w:rsidR="007B2A8E" w:rsidRPr="00CF2C18" w:rsidRDefault="007B2A8E" w:rsidP="00205967">
      <w:pPr>
        <w:pStyle w:val="CuerpoA"/>
        <w:numPr>
          <w:ilvl w:val="0"/>
          <w:numId w:val="3"/>
        </w:numPr>
        <w:rPr>
          <w:rStyle w:val="Nmerodepgina"/>
          <w:rFonts w:ascii="Arial" w:eastAsia="Arial" w:hAnsi="Arial" w:cs="Arial"/>
        </w:rPr>
      </w:pPr>
      <w:r w:rsidRPr="00CF2C18">
        <w:rPr>
          <w:rStyle w:val="Nmerodepgina"/>
          <w:rFonts w:ascii="Arial" w:hAnsi="Arial"/>
        </w:rPr>
        <w:t>Realizar las acciones, a que haya lugar, con el fin de impedir la continuación de tales actividades.</w:t>
      </w:r>
    </w:p>
    <w:p w14:paraId="7A1A2857" w14:textId="77777777" w:rsidR="007B2A8E" w:rsidRPr="00CF2C18" w:rsidRDefault="007B2A8E" w:rsidP="007B2A8E">
      <w:pPr>
        <w:pStyle w:val="Default"/>
        <w:jc w:val="both"/>
        <w:rPr>
          <w:rFonts w:ascii="Arial" w:eastAsia="Arial" w:hAnsi="Arial" w:cs="Arial"/>
        </w:rPr>
      </w:pPr>
    </w:p>
    <w:p w14:paraId="588A9D92" w14:textId="77777777" w:rsidR="007B2A8E" w:rsidRPr="00CF2C18" w:rsidRDefault="007B2A8E" w:rsidP="00205967">
      <w:pPr>
        <w:pStyle w:val="Default"/>
        <w:numPr>
          <w:ilvl w:val="0"/>
          <w:numId w:val="3"/>
        </w:numPr>
        <w:pBdr>
          <w:top w:val="nil"/>
          <w:left w:val="nil"/>
          <w:bottom w:val="nil"/>
          <w:right w:val="nil"/>
          <w:between w:val="nil"/>
          <w:bar w:val="nil"/>
        </w:pBdr>
        <w:autoSpaceDE/>
        <w:autoSpaceDN/>
        <w:adjustRightInd/>
        <w:jc w:val="both"/>
        <w:rPr>
          <w:rStyle w:val="Nmerodepgina"/>
          <w:rFonts w:ascii="Arial" w:eastAsia="Arial" w:hAnsi="Arial" w:cs="Arial"/>
        </w:rPr>
      </w:pPr>
      <w:r w:rsidRPr="00CF2C18">
        <w:rPr>
          <w:rStyle w:val="Nmerodepgina"/>
          <w:rFonts w:ascii="Arial" w:hAnsi="Arial"/>
        </w:rPr>
        <w:t>Ordenar o imponer, según sea el caso, la ejecución de actividades de desmantelamiento, cierre, abandono y restauración final de las áreas intervenidas que se localicen al interior del ecosistema de páramo delimitado en el presente acto administrativo</w:t>
      </w:r>
      <w:r w:rsidRPr="00CF2C18">
        <w:rPr>
          <w:rStyle w:val="Nmerodepgina"/>
          <w:rFonts w:ascii="Arial" w:hAnsi="Arial"/>
          <w:color w:val="FF0000"/>
          <w:u w:color="FF0000"/>
        </w:rPr>
        <w:t>.</w:t>
      </w:r>
    </w:p>
    <w:p w14:paraId="58CBCF91" w14:textId="77777777" w:rsidR="007B2A8E" w:rsidRPr="00CF2C18" w:rsidRDefault="007B2A8E" w:rsidP="007B2A8E">
      <w:pPr>
        <w:pStyle w:val="Default"/>
        <w:jc w:val="both"/>
      </w:pPr>
    </w:p>
    <w:p w14:paraId="1DE6CC3D" w14:textId="77777777" w:rsidR="007B2A8E" w:rsidRPr="00CF2C18" w:rsidRDefault="007B2A8E" w:rsidP="00205967">
      <w:pPr>
        <w:pStyle w:val="CuerpoA"/>
        <w:numPr>
          <w:ilvl w:val="0"/>
          <w:numId w:val="3"/>
        </w:numPr>
        <w:jc w:val="both"/>
        <w:rPr>
          <w:rStyle w:val="Nmerodepgina"/>
          <w:rFonts w:ascii="Arial" w:eastAsia="Arial" w:hAnsi="Arial" w:cs="Arial"/>
        </w:rPr>
      </w:pPr>
      <w:r w:rsidRPr="00CF2C18">
        <w:rPr>
          <w:rStyle w:val="Nmerodepgina"/>
          <w:rFonts w:ascii="Arial" w:hAnsi="Arial"/>
        </w:rPr>
        <w:t xml:space="preserve">Garantizar que las acciones de desmantelamiento, cierre, abandono y restauración final de las áreas intervenidas no pongan en peligro el flujo de los </w:t>
      </w:r>
      <w:r w:rsidRPr="00CF2C18">
        <w:rPr>
          <w:rStyle w:val="Nmerodepgina"/>
          <w:rFonts w:ascii="Arial" w:hAnsi="Arial"/>
        </w:rPr>
        <w:lastRenderedPageBreak/>
        <w:t xml:space="preserve">servicios ecosistémicos que presta </w:t>
      </w:r>
      <w:r w:rsidR="000E562F" w:rsidRPr="00CF2C18">
        <w:rPr>
          <w:rStyle w:val="Nmerodepgina"/>
          <w:rFonts w:ascii="Arial" w:hAnsi="Arial"/>
        </w:rPr>
        <w:t xml:space="preserve">el </w:t>
      </w:r>
      <w:r w:rsidRPr="00CF2C18">
        <w:rPr>
          <w:rStyle w:val="Nmerodepgina"/>
          <w:rFonts w:ascii="Arial" w:hAnsi="Arial"/>
        </w:rPr>
        <w:t>ecosistema de páramo delimitado en el presente acto administrativo.</w:t>
      </w:r>
    </w:p>
    <w:p w14:paraId="3A35FC7A" w14:textId="77777777" w:rsidR="007B2A8E" w:rsidRPr="00CF2C18" w:rsidRDefault="007B2A8E" w:rsidP="007B2A8E">
      <w:pPr>
        <w:pStyle w:val="CuerpoA"/>
        <w:jc w:val="both"/>
        <w:rPr>
          <w:rFonts w:ascii="Arial" w:eastAsia="Arial" w:hAnsi="Arial" w:cs="Arial"/>
        </w:rPr>
      </w:pPr>
    </w:p>
    <w:p w14:paraId="4423B6A0" w14:textId="77777777" w:rsidR="007B2A8E" w:rsidRPr="00CF2C18" w:rsidRDefault="007B2A8E" w:rsidP="007B2A8E">
      <w:pPr>
        <w:pStyle w:val="CuerpoA"/>
        <w:jc w:val="both"/>
        <w:rPr>
          <w:rStyle w:val="Nmerodepgina"/>
          <w:rFonts w:ascii="Arial" w:eastAsiaTheme="minorHAnsi" w:hAnsi="Arial" w:cs="Arial"/>
          <w:lang w:eastAsia="en-US"/>
        </w:rPr>
      </w:pPr>
      <w:r w:rsidRPr="00CF2C18">
        <w:rPr>
          <w:rStyle w:val="Nmerodepgina"/>
          <w:rFonts w:ascii="Arial" w:hAnsi="Arial"/>
          <w:b/>
          <w:bCs/>
        </w:rPr>
        <w:t>ARTÍCULO 3.</w:t>
      </w:r>
      <w:r w:rsidRPr="00CF2C18">
        <w:rPr>
          <w:rStyle w:val="Nmerodepgina"/>
          <w:rFonts w:ascii="Arial" w:hAnsi="Arial"/>
        </w:rPr>
        <w:t xml:space="preserve"> </w:t>
      </w:r>
      <w:r w:rsidRPr="00CF2C18">
        <w:rPr>
          <w:rStyle w:val="Nmerodepgina"/>
          <w:rFonts w:ascii="Arial" w:hAnsi="Arial"/>
          <w:b/>
          <w:bCs/>
        </w:rPr>
        <w:t>ZONIFICACION Y RÉGIMEN DE USOS.</w:t>
      </w:r>
      <w:r w:rsidRPr="00CF2C18">
        <w:rPr>
          <w:rStyle w:val="Nmerodepgina"/>
          <w:rFonts w:ascii="Arial" w:hAnsi="Arial"/>
        </w:rPr>
        <w:t xml:space="preserve"> Conforme a lo previsto por el parágrafo 3 del artículo 173 de la Ley 1753 de 2015, dentro de los tres (3) años siguientes a la entrada en vigencia de la presente resolución,</w:t>
      </w:r>
      <w:r w:rsidRPr="00CF2C18">
        <w:rPr>
          <w:rFonts w:ascii="Arial" w:eastAsiaTheme="minorHAnsi" w:hAnsi="Arial" w:cs="Arial"/>
          <w:lang w:eastAsia="en-US"/>
        </w:rPr>
        <w:t xml:space="preserve"> </w:t>
      </w:r>
      <w:r w:rsidR="00880291">
        <w:rPr>
          <w:rFonts w:ascii="Arial" w:eastAsiaTheme="minorHAnsi" w:hAnsi="Arial" w:cs="Arial"/>
          <w:lang w:eastAsia="en-US"/>
        </w:rPr>
        <w:t xml:space="preserve">la </w:t>
      </w:r>
      <w:r w:rsidR="00880291" w:rsidRPr="00880291">
        <w:rPr>
          <w:rStyle w:val="Nmerodepgina"/>
          <w:rFonts w:ascii="Arial" w:hAnsi="Arial"/>
        </w:rPr>
        <w:t xml:space="preserve">Corporación Autónoma Regional del Cauca </w:t>
      </w:r>
      <w:r w:rsidR="00880291">
        <w:rPr>
          <w:rStyle w:val="Nmerodepgina"/>
          <w:rFonts w:ascii="Arial" w:hAnsi="Arial"/>
        </w:rPr>
        <w:t>(</w:t>
      </w:r>
      <w:r w:rsidR="00880291" w:rsidRPr="00880291">
        <w:rPr>
          <w:rStyle w:val="Nmerodepgina"/>
          <w:rFonts w:ascii="Arial" w:hAnsi="Arial"/>
        </w:rPr>
        <w:t>CRC</w:t>
      </w:r>
      <w:r w:rsidR="00880291">
        <w:rPr>
          <w:rStyle w:val="Nmerodepgina"/>
          <w:rFonts w:ascii="Arial" w:hAnsi="Arial"/>
        </w:rPr>
        <w:t>)</w:t>
      </w:r>
      <w:r w:rsidR="00880291" w:rsidRPr="00880291">
        <w:rPr>
          <w:rStyle w:val="Nmerodepgina"/>
          <w:rFonts w:ascii="Arial" w:hAnsi="Arial"/>
        </w:rPr>
        <w:t xml:space="preserve"> y</w:t>
      </w:r>
      <w:r w:rsidR="00880291">
        <w:rPr>
          <w:rStyle w:val="Nmerodepgina"/>
          <w:rFonts w:ascii="Arial" w:hAnsi="Arial"/>
        </w:rPr>
        <w:t xml:space="preserve"> la</w:t>
      </w:r>
      <w:r w:rsidR="00880291" w:rsidRPr="00880291">
        <w:rPr>
          <w:rStyle w:val="Nmerodepgina"/>
          <w:rFonts w:ascii="Arial" w:hAnsi="Arial"/>
        </w:rPr>
        <w:t xml:space="preserve"> Corporación Autónoma Regional del Alto Magdalena </w:t>
      </w:r>
      <w:r w:rsidR="00880291">
        <w:rPr>
          <w:rStyle w:val="Nmerodepgina"/>
          <w:rFonts w:ascii="Arial" w:hAnsi="Arial"/>
        </w:rPr>
        <w:t>(</w:t>
      </w:r>
      <w:r w:rsidR="00880291" w:rsidRPr="00880291">
        <w:rPr>
          <w:rStyle w:val="Nmerodepgina"/>
          <w:rFonts w:ascii="Arial" w:hAnsi="Arial"/>
        </w:rPr>
        <w:t>CAM</w:t>
      </w:r>
      <w:r w:rsidR="00880291">
        <w:rPr>
          <w:rStyle w:val="Nmerodepgina"/>
          <w:rFonts w:ascii="Arial" w:hAnsi="Arial"/>
        </w:rPr>
        <w:t>)</w:t>
      </w:r>
      <w:r w:rsidR="00A91D22" w:rsidRPr="00CF2C18">
        <w:rPr>
          <w:rStyle w:val="Nmerodepgina"/>
          <w:rFonts w:ascii="Arial" w:hAnsi="Arial"/>
        </w:rPr>
        <w:t>,</w:t>
      </w:r>
      <w:r w:rsidR="00F95986" w:rsidRPr="00CF2C18">
        <w:rPr>
          <w:rStyle w:val="Nmerodepgina"/>
          <w:rFonts w:ascii="Arial" w:hAnsi="Arial"/>
        </w:rPr>
        <w:t xml:space="preserve"> debe</w:t>
      </w:r>
      <w:r w:rsidR="00B1719A" w:rsidRPr="00CF2C18">
        <w:rPr>
          <w:rStyle w:val="Nmerodepgina"/>
          <w:rFonts w:ascii="Arial" w:hAnsi="Arial"/>
        </w:rPr>
        <w:t>n</w:t>
      </w:r>
      <w:r w:rsidRPr="00CF2C18">
        <w:rPr>
          <w:rStyle w:val="Nmerodepgina"/>
          <w:rFonts w:ascii="Arial" w:hAnsi="Arial"/>
        </w:rPr>
        <w:t xml:space="preserve"> zonificar y determinar el régimen de usos del área de pár</w:t>
      </w:r>
      <w:r w:rsidR="00CE229D">
        <w:rPr>
          <w:rStyle w:val="Nmerodepgina"/>
          <w:rFonts w:ascii="Arial" w:hAnsi="Arial"/>
        </w:rPr>
        <w:t>amo delimitada</w:t>
      </w:r>
      <w:r w:rsidRPr="00CF2C18">
        <w:rPr>
          <w:rStyle w:val="Nmerodepgina"/>
          <w:rFonts w:ascii="Arial" w:hAnsi="Arial"/>
        </w:rPr>
        <w:t>, de acuerdo con los lineamientos que para el efecto defina este ministerio.</w:t>
      </w:r>
    </w:p>
    <w:p w14:paraId="2921FDF4" w14:textId="77777777" w:rsidR="007B2A8E" w:rsidRPr="00CF2C18" w:rsidRDefault="007B2A8E" w:rsidP="007B2A8E">
      <w:pPr>
        <w:pStyle w:val="CuerpoA"/>
        <w:jc w:val="both"/>
        <w:rPr>
          <w:rFonts w:ascii="Arial" w:eastAsia="Arial" w:hAnsi="Arial" w:cs="Arial"/>
        </w:rPr>
      </w:pPr>
    </w:p>
    <w:p w14:paraId="18184DB7" w14:textId="77777777" w:rsidR="007B2A8E" w:rsidRPr="00CF2C18" w:rsidRDefault="007B2A8E" w:rsidP="007B2A8E">
      <w:pPr>
        <w:pStyle w:val="CuerpoA"/>
        <w:jc w:val="both"/>
        <w:rPr>
          <w:rStyle w:val="Nmerodepgina"/>
          <w:rFonts w:ascii="Arial" w:eastAsiaTheme="minorHAnsi" w:hAnsi="Arial" w:cs="Arial"/>
          <w:lang w:eastAsia="en-US"/>
        </w:rPr>
      </w:pPr>
      <w:r w:rsidRPr="00CF2C18">
        <w:rPr>
          <w:rStyle w:val="Nmerodepgina"/>
          <w:rFonts w:ascii="Arial" w:hAnsi="Arial"/>
          <w:b/>
          <w:bCs/>
        </w:rPr>
        <w:t xml:space="preserve">PARÁGRAFO. </w:t>
      </w:r>
      <w:r w:rsidRPr="00CF2C18">
        <w:rPr>
          <w:rStyle w:val="Nmerodepgina"/>
          <w:rFonts w:ascii="Arial" w:hAnsi="Arial"/>
        </w:rPr>
        <w:t xml:space="preserve">Hasta tanto no se expida el correspondiente plan de manejo del área delimitada como páramo, </w:t>
      </w:r>
      <w:r w:rsidR="00880291" w:rsidRPr="00880291">
        <w:rPr>
          <w:rStyle w:val="Nmerodepgina"/>
          <w:rFonts w:ascii="Arial" w:hAnsi="Arial"/>
        </w:rPr>
        <w:t>la Corporación Autónoma Regional del Cauca (CRC) y la Corporación Autónoma Regional del Alto Magdalena (CAM)</w:t>
      </w:r>
      <w:r w:rsidR="008D3291">
        <w:rPr>
          <w:rStyle w:val="Nmerodepgina"/>
          <w:rFonts w:ascii="Arial" w:hAnsi="Arial"/>
        </w:rPr>
        <w:t xml:space="preserve">, </w:t>
      </w:r>
      <w:r w:rsidRPr="00CF2C18">
        <w:rPr>
          <w:rStyle w:val="Nmerodepgina"/>
          <w:rFonts w:ascii="Arial" w:hAnsi="Arial"/>
        </w:rPr>
        <w:t>de</w:t>
      </w:r>
      <w:r w:rsidR="00F95986" w:rsidRPr="00CF2C18">
        <w:rPr>
          <w:rStyle w:val="Nmerodepgina"/>
          <w:rFonts w:ascii="Arial" w:hAnsi="Arial"/>
        </w:rPr>
        <w:t>be</w:t>
      </w:r>
      <w:r w:rsidR="00F0768E" w:rsidRPr="00CF2C18">
        <w:rPr>
          <w:rStyle w:val="Nmerodepgina"/>
          <w:rFonts w:ascii="Arial" w:hAnsi="Arial"/>
        </w:rPr>
        <w:t>n</w:t>
      </w:r>
      <w:r w:rsidRPr="00CF2C18">
        <w:rPr>
          <w:rStyle w:val="Nmerodepgina"/>
          <w:rFonts w:ascii="Arial" w:hAnsi="Arial"/>
        </w:rPr>
        <w:t xml:space="preserve"> tomar las medidas necesarias con el fin de garantizar las </w:t>
      </w:r>
      <w:r w:rsidR="00880291">
        <w:rPr>
          <w:rStyle w:val="Nmerodepgina"/>
          <w:rFonts w:ascii="Arial" w:hAnsi="Arial"/>
        </w:rPr>
        <w:t>funciones y</w:t>
      </w:r>
      <w:r w:rsidR="00800C53" w:rsidRPr="00CF2C18">
        <w:rPr>
          <w:rStyle w:val="Nmerodepgina"/>
          <w:rFonts w:ascii="Arial" w:hAnsi="Arial"/>
        </w:rPr>
        <w:t xml:space="preserve"> servicios </w:t>
      </w:r>
      <w:r w:rsidR="00880291">
        <w:rPr>
          <w:rStyle w:val="Nmerodepgina"/>
          <w:rFonts w:ascii="Arial" w:hAnsi="Arial"/>
        </w:rPr>
        <w:t>ecosistémicos</w:t>
      </w:r>
      <w:r w:rsidRPr="00CF2C18">
        <w:rPr>
          <w:rStyle w:val="Nmerodepgina"/>
          <w:rFonts w:ascii="Arial" w:hAnsi="Arial"/>
        </w:rPr>
        <w:t xml:space="preserve"> que prestan estos ecosistemas y que constituyen el criterio más eficiente para efectos de la protección de ciertos bienes jurídicos constitucionalmente protegidos</w:t>
      </w:r>
      <w:r w:rsidRPr="00CF2C18">
        <w:rPr>
          <w:rStyle w:val="Nmerodepgina"/>
          <w:rFonts w:ascii="Arial" w:eastAsia="Arial" w:hAnsi="Arial" w:cs="Arial"/>
          <w:vertAlign w:val="superscript"/>
        </w:rPr>
        <w:footnoteReference w:id="5"/>
      </w:r>
      <w:r w:rsidRPr="00CF2C18">
        <w:rPr>
          <w:rStyle w:val="Nmerodepgina"/>
          <w:rFonts w:ascii="Arial" w:hAnsi="Arial"/>
        </w:rPr>
        <w:t>.</w:t>
      </w:r>
    </w:p>
    <w:p w14:paraId="776A114F" w14:textId="77777777" w:rsidR="007B2A8E" w:rsidRPr="00CF2C18" w:rsidRDefault="007B2A8E" w:rsidP="007B2A8E">
      <w:pPr>
        <w:pStyle w:val="CuerpoA"/>
        <w:jc w:val="both"/>
        <w:rPr>
          <w:rFonts w:ascii="Arial" w:eastAsia="Arial" w:hAnsi="Arial" w:cs="Arial"/>
        </w:rPr>
      </w:pPr>
    </w:p>
    <w:p w14:paraId="3B270DDE"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4. DIRECTRICES ESPECÍFICAS PARA ACTIVIDADES AGROPECUARIAS.</w:t>
      </w:r>
      <w:r w:rsidRPr="00CF2C18">
        <w:rPr>
          <w:rStyle w:val="Nmerodepgina"/>
          <w:rFonts w:ascii="Arial" w:hAnsi="Arial"/>
        </w:rPr>
        <w:t xml:space="preserve"> En virtud de lo previsto en el artículo 173 de la Ley 1753 de 2015, el Ministerio de Agricultura y Desarrollo Rural, sus entidades adscritas o vinculadas y las entidades territoria</w:t>
      </w:r>
      <w:r w:rsidR="000A76CD" w:rsidRPr="00CF2C18">
        <w:rPr>
          <w:rStyle w:val="Nmerodepgina"/>
          <w:rFonts w:ascii="Arial" w:hAnsi="Arial"/>
        </w:rPr>
        <w:t xml:space="preserve">les, </w:t>
      </w:r>
      <w:r w:rsidR="00880291" w:rsidRPr="00880291">
        <w:rPr>
          <w:rStyle w:val="Nmerodepgina"/>
          <w:rFonts w:ascii="Arial" w:hAnsi="Arial"/>
        </w:rPr>
        <w:t>la Corporación Autónoma Regional del Cauca (CRC) y la Corporación Autónoma Regional del Alto Magdalena (CAM)</w:t>
      </w:r>
      <w:r w:rsidR="00BF3315" w:rsidRPr="00CF2C18">
        <w:rPr>
          <w:rStyle w:val="Nmerodepgina"/>
          <w:rFonts w:ascii="Arial" w:hAnsi="Arial"/>
        </w:rPr>
        <w:t>,</w:t>
      </w:r>
      <w:r w:rsidR="000A76CD" w:rsidRPr="00CF2C18">
        <w:rPr>
          <w:rStyle w:val="Nmerodepgina"/>
          <w:rFonts w:ascii="Arial" w:hAnsi="Arial"/>
        </w:rPr>
        <w:t xml:space="preserve"> </w:t>
      </w:r>
      <w:r w:rsidRPr="00CF2C18">
        <w:rPr>
          <w:rStyle w:val="Nmerodepgina"/>
          <w:rFonts w:ascii="Arial" w:hAnsi="Arial"/>
        </w:rPr>
        <w:t>aplicarán las siguientes directrices en el diseño, capacit</w:t>
      </w:r>
      <w:r w:rsidR="00A24966" w:rsidRPr="00CF2C18">
        <w:rPr>
          <w:rStyle w:val="Nmerodepgina"/>
          <w:rFonts w:ascii="Arial" w:hAnsi="Arial"/>
        </w:rPr>
        <w:t xml:space="preserve">ación y puesta en marcha de los </w:t>
      </w:r>
      <w:r w:rsidRPr="00CF2C18">
        <w:rPr>
          <w:rStyle w:val="Nmerodepgina"/>
          <w:rFonts w:ascii="Arial" w:hAnsi="Arial"/>
        </w:rPr>
        <w:t>programas de sustitución y reconversión d</w:t>
      </w:r>
      <w:r w:rsidR="00A24966" w:rsidRPr="00CF2C18">
        <w:rPr>
          <w:rStyle w:val="Nmerodepgina"/>
          <w:rFonts w:ascii="Arial" w:hAnsi="Arial"/>
        </w:rPr>
        <w:t xml:space="preserve">e las actividades agropecuarias </w:t>
      </w:r>
      <w:r w:rsidRPr="00CF2C18">
        <w:rPr>
          <w:rStyle w:val="Nmerodepgina"/>
          <w:rFonts w:ascii="Arial" w:hAnsi="Arial"/>
        </w:rPr>
        <w:t>existentes antes de 16 de junio de 2011, que se encuentran al interior del área delimitada en el artículo 1 del presente acto administrativo:</w:t>
      </w:r>
    </w:p>
    <w:p w14:paraId="644BD563" w14:textId="77777777" w:rsidR="007B2A8E" w:rsidRPr="00CF2C18" w:rsidRDefault="007B2A8E" w:rsidP="007B2A8E">
      <w:pPr>
        <w:pStyle w:val="CuerpoA"/>
        <w:jc w:val="both"/>
        <w:rPr>
          <w:rFonts w:ascii="Arial" w:eastAsia="Arial" w:hAnsi="Arial" w:cs="Arial"/>
        </w:rPr>
      </w:pPr>
    </w:p>
    <w:p w14:paraId="4C462BB4" w14:textId="77777777" w:rsidR="007B2A8E" w:rsidRPr="00CF2C18" w:rsidRDefault="00F95986" w:rsidP="00205967">
      <w:pPr>
        <w:pStyle w:val="CuerpoA"/>
        <w:numPr>
          <w:ilvl w:val="0"/>
          <w:numId w:val="5"/>
        </w:numPr>
        <w:jc w:val="both"/>
        <w:rPr>
          <w:rStyle w:val="Nmerodepgina"/>
          <w:rFonts w:ascii="Arial" w:eastAsia="Arial" w:hAnsi="Arial" w:cs="Arial"/>
        </w:rPr>
      </w:pPr>
      <w:r w:rsidRPr="00CF2C18">
        <w:rPr>
          <w:rStyle w:val="Nmerodepgina"/>
          <w:rFonts w:ascii="Arial" w:hAnsi="Arial"/>
        </w:rPr>
        <w:t>Se debe</w:t>
      </w:r>
      <w:r w:rsidR="007B2A8E" w:rsidRPr="00CF2C18">
        <w:rPr>
          <w:rStyle w:val="Nmerodepgina"/>
          <w:rFonts w:ascii="Arial" w:hAnsi="Arial"/>
        </w:rPr>
        <w:t>n diseñar y poner en marcha programas de sustitución y reconversión de las actividades agropecuarias con el fin de garantizar la aplicación gradual de la prohibición y velando en todo momento por la protección de los servicios ecosistémicos del páramo.</w:t>
      </w:r>
    </w:p>
    <w:p w14:paraId="3B077215" w14:textId="77777777" w:rsidR="007B2A8E" w:rsidRPr="00CF2C18" w:rsidRDefault="007B2A8E" w:rsidP="007B2A8E">
      <w:pPr>
        <w:pStyle w:val="CuerpoA"/>
        <w:ind w:left="720"/>
        <w:jc w:val="both"/>
        <w:rPr>
          <w:rFonts w:ascii="Arial" w:eastAsia="Arial" w:hAnsi="Arial" w:cs="Arial"/>
        </w:rPr>
      </w:pPr>
    </w:p>
    <w:p w14:paraId="27B0535E"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El c</w:t>
      </w:r>
      <w:r w:rsidR="00F95986" w:rsidRPr="00CF2C18">
        <w:rPr>
          <w:rStyle w:val="Nmerodepgina"/>
          <w:rFonts w:ascii="Arial" w:hAnsi="Arial"/>
        </w:rPr>
        <w:t xml:space="preserve">ontrol de plagas y otros, </w:t>
      </w:r>
      <w:r w:rsidR="00D44C96">
        <w:rPr>
          <w:rStyle w:val="Nmerodepgina"/>
          <w:rFonts w:ascii="Arial" w:hAnsi="Arial"/>
        </w:rPr>
        <w:t>se deberá d</w:t>
      </w:r>
      <w:r w:rsidR="00D44C96" w:rsidRPr="00D44C96">
        <w:rPr>
          <w:rStyle w:val="Nmerodepgina"/>
          <w:rFonts w:ascii="Arial" w:hAnsi="Arial"/>
        </w:rPr>
        <w:t xml:space="preserve">ar cumplimiento a las normas relacionadas con el uso, manejo y aplicación de agroquímicos </w:t>
      </w:r>
      <w:r w:rsidR="00D44C96">
        <w:rPr>
          <w:rStyle w:val="Nmerodepgina"/>
          <w:rFonts w:ascii="Arial" w:hAnsi="Arial"/>
        </w:rPr>
        <w:t xml:space="preserve">y </w:t>
      </w:r>
      <w:r w:rsidRPr="00CF2C18">
        <w:rPr>
          <w:rStyle w:val="Nmerodepgina"/>
          <w:rFonts w:ascii="Arial" w:hAnsi="Arial"/>
        </w:rPr>
        <w:t xml:space="preserve">utilizar productos que no afecten los servicios ecosistémicos que presta el páramo, así como garantizar la disposición adecuada de envases y empaques vacíos de los mismos. </w:t>
      </w:r>
    </w:p>
    <w:p w14:paraId="327AF86B"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 xml:space="preserve"> </w:t>
      </w:r>
    </w:p>
    <w:p w14:paraId="3298EE59"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Proteger los suelos mediante técnicas adecuadas de manejo que eviten la salinización, compactación, erosión, contaminación o revenimiento y, en general, la pérdida o degradación de los suelos.</w:t>
      </w:r>
    </w:p>
    <w:p w14:paraId="2FFC9F21" w14:textId="77777777" w:rsidR="007B2A8E" w:rsidRPr="00CF2C18" w:rsidRDefault="007B2A8E" w:rsidP="007B2A8E">
      <w:pPr>
        <w:pStyle w:val="CuerpoA"/>
        <w:jc w:val="both"/>
        <w:rPr>
          <w:rFonts w:ascii="Arial" w:eastAsia="Arial" w:hAnsi="Arial" w:cs="Arial"/>
        </w:rPr>
      </w:pPr>
    </w:p>
    <w:p w14:paraId="097183D1"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 xml:space="preserve">Asegurar la conservación de los humedales, nacimientos hídricos, las áreas de recarga hídrica, los márgenes </w:t>
      </w:r>
      <w:proofErr w:type="spellStart"/>
      <w:r w:rsidRPr="00CF2C18">
        <w:rPr>
          <w:rStyle w:val="Nmerodepgina"/>
          <w:rFonts w:ascii="Arial" w:hAnsi="Arial"/>
        </w:rPr>
        <w:t>riparios</w:t>
      </w:r>
      <w:proofErr w:type="spellEnd"/>
      <w:r w:rsidRPr="00CF2C18">
        <w:rPr>
          <w:rStyle w:val="Nmerodepgina"/>
          <w:rFonts w:ascii="Arial" w:hAnsi="Arial"/>
        </w:rPr>
        <w:t xml:space="preserve"> y de cuerpos </w:t>
      </w:r>
      <w:proofErr w:type="spellStart"/>
      <w:r w:rsidRPr="00CF2C18">
        <w:rPr>
          <w:rStyle w:val="Nmerodepgina"/>
          <w:rFonts w:ascii="Arial" w:hAnsi="Arial"/>
        </w:rPr>
        <w:t>lénticos</w:t>
      </w:r>
      <w:proofErr w:type="spellEnd"/>
      <w:r w:rsidRPr="00CF2C18">
        <w:rPr>
          <w:rStyle w:val="Nmerodepgina"/>
          <w:rFonts w:ascii="Arial" w:hAnsi="Arial"/>
        </w:rPr>
        <w:t xml:space="preserve">, el aislamiento de las fuentes de agua, así como el uso eficiente del recurso en las actividades agropecuarias que evite su contaminación o desperdicio.  </w:t>
      </w:r>
    </w:p>
    <w:p w14:paraId="62DA9FB2" w14:textId="77777777" w:rsidR="007B2A8E" w:rsidRPr="00CF2C18" w:rsidRDefault="007B2A8E" w:rsidP="007B2A8E">
      <w:pPr>
        <w:pStyle w:val="CuerpoA"/>
        <w:jc w:val="both"/>
        <w:rPr>
          <w:rFonts w:ascii="Arial" w:eastAsia="Arial" w:hAnsi="Arial" w:cs="Arial"/>
        </w:rPr>
      </w:pPr>
    </w:p>
    <w:p w14:paraId="782D6765"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 xml:space="preserve">El desarrollo de </w:t>
      </w:r>
      <w:r w:rsidR="00F95986" w:rsidRPr="00CF2C18">
        <w:rPr>
          <w:rStyle w:val="Nmerodepgina"/>
          <w:rFonts w:ascii="Arial" w:hAnsi="Arial"/>
        </w:rPr>
        <w:t>actividades agropecuarias debe</w:t>
      </w:r>
      <w:r w:rsidRPr="00CF2C18">
        <w:rPr>
          <w:rStyle w:val="Nmerodepgina"/>
          <w:rFonts w:ascii="Arial" w:hAnsi="Arial"/>
        </w:rPr>
        <w:t xml:space="preserve"> tener en cuenta las guías ambientales para el sector agrícola y pecuario expedidas por el Ministerio de Ambiente y Desarrollo Sostenible.</w:t>
      </w:r>
    </w:p>
    <w:p w14:paraId="00E497F0" w14:textId="77777777" w:rsidR="007B2A8E" w:rsidRPr="00CF2C18" w:rsidRDefault="007B2A8E">
      <w:pPr>
        <w:pStyle w:val="CuerpoA"/>
        <w:jc w:val="both"/>
        <w:rPr>
          <w:rFonts w:ascii="Arial" w:eastAsia="Arial" w:hAnsi="Arial" w:cs="Arial"/>
        </w:rPr>
      </w:pPr>
    </w:p>
    <w:p w14:paraId="5CA58A9B" w14:textId="77777777" w:rsidR="007B2A8E" w:rsidRPr="00CF2C18" w:rsidRDefault="00F95986" w:rsidP="00205967">
      <w:pPr>
        <w:pStyle w:val="CuerpoA"/>
        <w:numPr>
          <w:ilvl w:val="0"/>
          <w:numId w:val="5"/>
        </w:numPr>
        <w:jc w:val="both"/>
        <w:rPr>
          <w:rStyle w:val="Nmerodepgina"/>
          <w:rFonts w:ascii="Arial" w:eastAsia="Arial" w:hAnsi="Arial" w:cs="Arial"/>
        </w:rPr>
      </w:pPr>
      <w:r w:rsidRPr="00CF2C18">
        <w:rPr>
          <w:rStyle w:val="Nmerodepgina"/>
          <w:rFonts w:ascii="Arial" w:hAnsi="Arial"/>
        </w:rPr>
        <w:lastRenderedPageBreak/>
        <w:t>Debe</w:t>
      </w:r>
      <w:r w:rsidR="007B2A8E" w:rsidRPr="00CF2C18">
        <w:rPr>
          <w:rStyle w:val="Nmerodepgina"/>
          <w:rFonts w:ascii="Arial" w:hAnsi="Arial"/>
        </w:rPr>
        <w:t xml:space="preserve"> prestarse especial atención a aquellas actividades agropecuarias de subsistencia o que están llamadas a garantizar el mínimo vital de las comunidades ubicadas al interior del páramo, en la gradualidad de la reconversión evitando en todo caso una ruptura abrupta de las comunidades con su entorno y contribuyendo al mejoramiento de sus condiciones de vida. </w:t>
      </w:r>
    </w:p>
    <w:p w14:paraId="55C353E5" w14:textId="77777777" w:rsidR="007B2A8E" w:rsidRPr="00CF2C18" w:rsidRDefault="007B2A8E" w:rsidP="007B2A8E">
      <w:pPr>
        <w:pStyle w:val="CuerpoA"/>
        <w:jc w:val="both"/>
        <w:rPr>
          <w:rFonts w:ascii="Arial" w:eastAsia="Arial" w:hAnsi="Arial" w:cs="Arial"/>
        </w:rPr>
      </w:pPr>
    </w:p>
    <w:p w14:paraId="41765999" w14:textId="77777777" w:rsidR="007B2A8E" w:rsidRPr="00CF2C18" w:rsidRDefault="007B2A8E" w:rsidP="00205967">
      <w:pPr>
        <w:pStyle w:val="CuerpoA"/>
        <w:numPr>
          <w:ilvl w:val="0"/>
          <w:numId w:val="5"/>
        </w:numPr>
        <w:jc w:val="both"/>
        <w:rPr>
          <w:rStyle w:val="Nmerodepgina"/>
          <w:rFonts w:ascii="Arial" w:eastAsia="Arial" w:hAnsi="Arial" w:cs="Arial"/>
        </w:rPr>
      </w:pPr>
      <w:r w:rsidRPr="00CF2C18">
        <w:rPr>
          <w:rStyle w:val="Nmerodepgina"/>
          <w:rFonts w:ascii="Arial" w:hAnsi="Arial"/>
        </w:rPr>
        <w:t>La planeación del desa</w:t>
      </w:r>
      <w:r w:rsidR="00F95986" w:rsidRPr="00CF2C18">
        <w:rPr>
          <w:rStyle w:val="Nmerodepgina"/>
          <w:rFonts w:ascii="Arial" w:hAnsi="Arial"/>
        </w:rPr>
        <w:t>rrollo de las actividades debe</w:t>
      </w:r>
      <w:r w:rsidRPr="00CF2C18">
        <w:rPr>
          <w:rStyle w:val="Nmerodepgina"/>
          <w:rFonts w:ascii="Arial" w:hAnsi="Arial"/>
        </w:rPr>
        <w:t xml:space="preserve"> incorporar herramientas de planificación predial y promover la conservación de la </w:t>
      </w:r>
      <w:proofErr w:type="spellStart"/>
      <w:r w:rsidRPr="00CF2C18">
        <w:rPr>
          <w:rStyle w:val="Nmerodepgina"/>
          <w:rFonts w:ascii="Arial" w:hAnsi="Arial"/>
        </w:rPr>
        <w:t>agrobiodiversidad</w:t>
      </w:r>
      <w:proofErr w:type="spellEnd"/>
      <w:r w:rsidRPr="00CF2C18">
        <w:rPr>
          <w:rStyle w:val="Nmerodepgina"/>
          <w:rFonts w:ascii="Arial" w:hAnsi="Arial"/>
        </w:rPr>
        <w:t>.</w:t>
      </w:r>
    </w:p>
    <w:p w14:paraId="74582183" w14:textId="77777777" w:rsidR="007B2A8E" w:rsidRPr="00CF2C18" w:rsidRDefault="007B2A8E" w:rsidP="007B2A8E">
      <w:pPr>
        <w:pStyle w:val="CuerpoA"/>
        <w:jc w:val="both"/>
        <w:rPr>
          <w:rFonts w:ascii="Arial" w:eastAsia="Arial" w:hAnsi="Arial" w:cs="Arial"/>
        </w:rPr>
      </w:pPr>
    </w:p>
    <w:p w14:paraId="740AA41C"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PARÁGRAFO.</w:t>
      </w:r>
      <w:r w:rsidR="00121F5E" w:rsidRPr="00CF2C18">
        <w:rPr>
          <w:rStyle w:val="Nmerodepgina"/>
          <w:rFonts w:ascii="Arial" w:hAnsi="Arial"/>
        </w:rPr>
        <w:t xml:space="preserve"> La</w:t>
      </w:r>
      <w:r w:rsidR="00D2695D" w:rsidRPr="00CF2C18">
        <w:rPr>
          <w:rStyle w:val="Nmerodepgina"/>
          <w:rFonts w:ascii="Arial" w:hAnsi="Arial"/>
        </w:rPr>
        <w:t>s</w:t>
      </w:r>
      <w:r w:rsidR="00121F5E" w:rsidRPr="00CF2C18">
        <w:rPr>
          <w:rStyle w:val="Nmerodepgina"/>
          <w:rFonts w:ascii="Arial" w:hAnsi="Arial"/>
        </w:rPr>
        <w:t xml:space="preserve"> Corp</w:t>
      </w:r>
      <w:r w:rsidR="00D2695D" w:rsidRPr="00CF2C18">
        <w:rPr>
          <w:rStyle w:val="Nmerodepgina"/>
          <w:rFonts w:ascii="Arial" w:hAnsi="Arial"/>
        </w:rPr>
        <w:t>oracio</w:t>
      </w:r>
      <w:r w:rsidR="00F95986" w:rsidRPr="00CF2C18">
        <w:rPr>
          <w:rStyle w:val="Nmerodepgina"/>
          <w:rFonts w:ascii="Arial" w:hAnsi="Arial"/>
        </w:rPr>
        <w:t>n</w:t>
      </w:r>
      <w:r w:rsidR="00D2695D" w:rsidRPr="00CF2C18">
        <w:rPr>
          <w:rStyle w:val="Nmerodepgina"/>
          <w:rFonts w:ascii="Arial" w:hAnsi="Arial"/>
        </w:rPr>
        <w:t>es</w:t>
      </w:r>
      <w:r w:rsidR="00F95986" w:rsidRPr="00CF2C18">
        <w:rPr>
          <w:rStyle w:val="Nmerodepgina"/>
          <w:rFonts w:ascii="Arial" w:hAnsi="Arial"/>
        </w:rPr>
        <w:t xml:space="preserve"> Autónoma</w:t>
      </w:r>
      <w:r w:rsidR="00D2695D" w:rsidRPr="00CF2C18">
        <w:rPr>
          <w:rStyle w:val="Nmerodepgina"/>
          <w:rFonts w:ascii="Arial" w:hAnsi="Arial"/>
        </w:rPr>
        <w:t>s</w:t>
      </w:r>
      <w:r w:rsidR="00F95986" w:rsidRPr="00CF2C18">
        <w:rPr>
          <w:rStyle w:val="Nmerodepgina"/>
          <w:rFonts w:ascii="Arial" w:hAnsi="Arial"/>
        </w:rPr>
        <w:t xml:space="preserve"> Regional</w:t>
      </w:r>
      <w:r w:rsidR="00D2695D" w:rsidRPr="00CF2C18">
        <w:rPr>
          <w:rStyle w:val="Nmerodepgina"/>
          <w:rFonts w:ascii="Arial" w:hAnsi="Arial"/>
        </w:rPr>
        <w:t>es</w:t>
      </w:r>
      <w:r w:rsidR="00F25A66" w:rsidRPr="00CF2C18">
        <w:rPr>
          <w:rStyle w:val="Nmerodepgina"/>
          <w:rFonts w:ascii="Arial" w:hAnsi="Arial"/>
        </w:rPr>
        <w:t xml:space="preserve"> </w:t>
      </w:r>
      <w:r w:rsidR="00F95986" w:rsidRPr="00CF2C18">
        <w:rPr>
          <w:rStyle w:val="Nmerodepgina"/>
          <w:rFonts w:ascii="Arial" w:hAnsi="Arial"/>
        </w:rPr>
        <w:t>debe</w:t>
      </w:r>
      <w:r w:rsidR="00D2695D" w:rsidRPr="00CF2C18">
        <w:rPr>
          <w:rStyle w:val="Nmerodepgina"/>
          <w:rFonts w:ascii="Arial" w:hAnsi="Arial"/>
        </w:rPr>
        <w:t>n</w:t>
      </w:r>
      <w:r w:rsidR="00121F5E" w:rsidRPr="00CF2C18">
        <w:rPr>
          <w:rStyle w:val="Nmerodepgina"/>
          <w:rFonts w:ascii="Arial" w:hAnsi="Arial"/>
        </w:rPr>
        <w:t xml:space="preserve"> </w:t>
      </w:r>
      <w:r w:rsidRPr="00CF2C18">
        <w:rPr>
          <w:rStyle w:val="Nmerodepgina"/>
          <w:rFonts w:ascii="Arial" w:hAnsi="Arial"/>
        </w:rPr>
        <w:t xml:space="preserve">avanzar en la definición de lineamientos más detallados, en el marco de la zonificación y determinación del régimen de usos. </w:t>
      </w:r>
    </w:p>
    <w:p w14:paraId="5746BA62" w14:textId="77777777" w:rsidR="007B2A8E" w:rsidRPr="00CF2C18" w:rsidRDefault="007B2A8E" w:rsidP="007B2A8E">
      <w:pPr>
        <w:pStyle w:val="Textoindependiente2"/>
        <w:spacing w:line="240" w:lineRule="auto"/>
        <w:rPr>
          <w:szCs w:val="24"/>
        </w:rPr>
      </w:pPr>
    </w:p>
    <w:p w14:paraId="4F693750"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5. ADMINISTRACIÓN Y MANEJO.</w:t>
      </w:r>
      <w:r w:rsidRPr="00CF2C18">
        <w:rPr>
          <w:rStyle w:val="Nmerodepgina"/>
          <w:rFonts w:ascii="Arial" w:hAnsi="Arial"/>
        </w:rPr>
        <w:t xml:space="preserve"> La administración y manejo del área de páramo delimitado en la presente resolución se encuentra a cargo de</w:t>
      </w:r>
      <w:r w:rsidR="00E66242" w:rsidRPr="00CF2C18">
        <w:rPr>
          <w:rStyle w:val="Nmerodepgina"/>
          <w:rFonts w:ascii="Arial" w:hAnsi="Arial"/>
        </w:rPr>
        <w:t xml:space="preserve"> </w:t>
      </w:r>
      <w:r w:rsidR="0045448C" w:rsidRPr="00CF2C18">
        <w:rPr>
          <w:rStyle w:val="Nmerodepgina"/>
          <w:rFonts w:ascii="Arial" w:hAnsi="Arial"/>
        </w:rPr>
        <w:t>la</w:t>
      </w:r>
      <w:r w:rsidR="00CE0E8E">
        <w:rPr>
          <w:rStyle w:val="Nmerodepgina"/>
          <w:rFonts w:ascii="Arial" w:hAnsi="Arial"/>
        </w:rPr>
        <w:t xml:space="preserve"> </w:t>
      </w:r>
      <w:r w:rsidR="004F0045" w:rsidRPr="00880291">
        <w:rPr>
          <w:rStyle w:val="Nmerodepgina"/>
          <w:rFonts w:ascii="Arial" w:hAnsi="Arial"/>
        </w:rPr>
        <w:t>Corporación Autónoma Regional del Cauca (CRC) y la Corporación Autónoma Regional del Alto Magdalena (CAM)</w:t>
      </w:r>
      <w:r w:rsidR="002A19D7" w:rsidRPr="00CF2C18">
        <w:rPr>
          <w:rStyle w:val="Nmerodepgina"/>
          <w:rFonts w:ascii="Arial" w:hAnsi="Arial"/>
        </w:rPr>
        <w:t xml:space="preserve">. </w:t>
      </w:r>
    </w:p>
    <w:p w14:paraId="127BDF9E" w14:textId="77777777" w:rsidR="007B2A8E" w:rsidRPr="00CF2C18" w:rsidRDefault="007B2A8E" w:rsidP="007B2A8E">
      <w:pPr>
        <w:pStyle w:val="CuerpoA"/>
        <w:jc w:val="both"/>
        <w:rPr>
          <w:rFonts w:ascii="Arial" w:eastAsia="Arial" w:hAnsi="Arial" w:cs="Arial"/>
        </w:rPr>
      </w:pPr>
    </w:p>
    <w:p w14:paraId="353E64ED"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6. ÁREAS PROTEGIDAS.</w:t>
      </w:r>
      <w:r w:rsidRPr="00CF2C18">
        <w:rPr>
          <w:rStyle w:val="Nmerodepgina"/>
          <w:rFonts w:ascii="Arial" w:hAnsi="Arial"/>
        </w:rPr>
        <w:t xml:space="preserve"> La delimitación del </w:t>
      </w:r>
      <w:r w:rsidR="00060A7D" w:rsidRPr="00CF2C18">
        <w:rPr>
          <w:rStyle w:val="Nmerodepgina"/>
          <w:rFonts w:ascii="Arial" w:hAnsi="Arial"/>
        </w:rPr>
        <w:t>Área de Pá</w:t>
      </w:r>
      <w:r w:rsidR="00EA7FDD">
        <w:rPr>
          <w:rStyle w:val="Nmerodepgina"/>
          <w:rFonts w:ascii="Arial" w:hAnsi="Arial"/>
        </w:rPr>
        <w:t>ramo</w:t>
      </w:r>
      <w:r w:rsidR="00060A7D" w:rsidRPr="00CF2C18">
        <w:rPr>
          <w:rStyle w:val="Nmerodepgina"/>
          <w:rFonts w:ascii="Arial" w:hAnsi="Arial"/>
        </w:rPr>
        <w:t xml:space="preserve"> </w:t>
      </w:r>
      <w:r w:rsidR="00EA7FDD">
        <w:rPr>
          <w:rStyle w:val="Nmerodepgina"/>
          <w:rFonts w:ascii="Arial" w:hAnsi="Arial"/>
        </w:rPr>
        <w:t xml:space="preserve">de </w:t>
      </w:r>
      <w:r w:rsidR="004F0045">
        <w:rPr>
          <w:rStyle w:val="Nmerodepgina"/>
          <w:rFonts w:ascii="Arial" w:hAnsi="Arial"/>
        </w:rPr>
        <w:t>Sotará</w:t>
      </w:r>
      <w:r w:rsidR="00EA7FDD">
        <w:rPr>
          <w:rStyle w:val="Nmerodepgina"/>
          <w:rFonts w:ascii="Arial" w:hAnsi="Arial"/>
        </w:rPr>
        <w:t xml:space="preserve"> </w:t>
      </w:r>
      <w:r w:rsidRPr="00CF2C18">
        <w:rPr>
          <w:rStyle w:val="Nmerodepgina"/>
          <w:rFonts w:ascii="Arial" w:hAnsi="Arial"/>
        </w:rPr>
        <w:t xml:space="preserve">y el régimen de actividades prohibidas de dicho ecosistema </w:t>
      </w:r>
      <w:r w:rsidR="00F95986" w:rsidRPr="00CF2C18">
        <w:rPr>
          <w:rStyle w:val="Nmerodepgina"/>
          <w:rFonts w:ascii="Arial" w:hAnsi="Arial"/>
        </w:rPr>
        <w:t>debe</w:t>
      </w:r>
      <w:r w:rsidR="00194766" w:rsidRPr="00CF2C18">
        <w:rPr>
          <w:rStyle w:val="Nmerodepgina"/>
          <w:rFonts w:ascii="Arial" w:hAnsi="Arial"/>
        </w:rPr>
        <w:t>n</w:t>
      </w:r>
      <w:r w:rsidRPr="00CF2C18">
        <w:rPr>
          <w:rStyle w:val="Nmerodepgina"/>
          <w:rFonts w:ascii="Arial" w:hAnsi="Arial"/>
        </w:rPr>
        <w:t xml:space="preserve"> ser tenido</w:t>
      </w:r>
      <w:r w:rsidR="00194766" w:rsidRPr="00CF2C18">
        <w:rPr>
          <w:rStyle w:val="Nmerodepgina"/>
          <w:rFonts w:ascii="Arial" w:hAnsi="Arial"/>
        </w:rPr>
        <w:t>s</w:t>
      </w:r>
      <w:r w:rsidRPr="00CF2C18">
        <w:rPr>
          <w:rStyle w:val="Nmerodepgina"/>
          <w:rFonts w:ascii="Arial" w:hAnsi="Arial"/>
        </w:rPr>
        <w:t xml:space="preserve"> en cuenta por parte de las autoridades ambientales en las áreas protegidas públicas existentes o en las que se vayan a declarar con el fin de garantizar los servicios que dicho ecosistema presta.</w:t>
      </w:r>
    </w:p>
    <w:p w14:paraId="35B2983D" w14:textId="77777777" w:rsidR="007B2A8E" w:rsidRPr="00CF2C18" w:rsidRDefault="007B2A8E" w:rsidP="007B2A8E">
      <w:pPr>
        <w:pStyle w:val="CuerpoA"/>
        <w:jc w:val="both"/>
        <w:rPr>
          <w:rStyle w:val="Nmerodepgina"/>
          <w:rFonts w:ascii="Arial" w:eastAsia="Arial" w:hAnsi="Arial" w:cs="Arial"/>
        </w:rPr>
      </w:pPr>
    </w:p>
    <w:p w14:paraId="1F872238" w14:textId="77777777" w:rsidR="000C53C4" w:rsidRPr="001B2F3C" w:rsidRDefault="007B2A8E" w:rsidP="00251DBE">
      <w:pPr>
        <w:pStyle w:val="Textocomentario"/>
        <w:jc w:val="both"/>
        <w:rPr>
          <w:rStyle w:val="Nmerodepgina"/>
          <w:rFonts w:ascii="Arial" w:hAnsi="Arial"/>
          <w:lang w:val="es-CO"/>
        </w:rPr>
      </w:pPr>
      <w:r w:rsidRPr="00CF2C18">
        <w:rPr>
          <w:rStyle w:val="Nmerodepgina"/>
          <w:rFonts w:ascii="Arial" w:hAnsi="Arial"/>
          <w:b/>
          <w:bCs/>
          <w:lang w:val="es-CO"/>
        </w:rPr>
        <w:t xml:space="preserve">PARÁGRAFO. </w:t>
      </w:r>
      <w:r w:rsidRPr="00CF2C18">
        <w:rPr>
          <w:rStyle w:val="Nmerodepgina"/>
          <w:rFonts w:ascii="Arial" w:hAnsi="Arial"/>
          <w:lang w:val="es-CO"/>
        </w:rPr>
        <w:t>La delimitación del páramo no modifica los límites de las áreas protegidas existen</w:t>
      </w:r>
      <w:r w:rsidR="001B2F3C">
        <w:rPr>
          <w:rStyle w:val="Nmerodepgina"/>
          <w:rFonts w:ascii="Arial" w:hAnsi="Arial"/>
          <w:lang w:val="es-CO"/>
        </w:rPr>
        <w:t xml:space="preserve">tes, </w:t>
      </w:r>
      <w:r w:rsidR="00EA02BB">
        <w:rPr>
          <w:rStyle w:val="Nmerodepgina"/>
          <w:rFonts w:ascii="Arial" w:hAnsi="Arial"/>
          <w:lang w:val="es-CO"/>
        </w:rPr>
        <w:t>t</w:t>
      </w:r>
      <w:r w:rsidR="00EA02BB" w:rsidRPr="00EA02BB">
        <w:rPr>
          <w:rStyle w:val="Nmerodepgina"/>
          <w:rFonts w:ascii="Arial" w:hAnsi="Arial"/>
          <w:lang w:val="es-CO"/>
        </w:rPr>
        <w:t>ratándose de áreas que se traslapen con áreas protegidas deberá respetarse el régimen ambiental más estricto.</w:t>
      </w:r>
    </w:p>
    <w:p w14:paraId="1E3891D1" w14:textId="77777777" w:rsidR="007B2A8E" w:rsidRPr="00251DBE" w:rsidRDefault="007B2A8E" w:rsidP="00251DBE">
      <w:pPr>
        <w:pStyle w:val="Textocomentario"/>
        <w:jc w:val="both"/>
        <w:rPr>
          <w:rFonts w:ascii="Arial" w:eastAsia="Arial" w:hAnsi="Arial" w:cs="Arial"/>
          <w:lang w:val="es-CO"/>
        </w:rPr>
      </w:pPr>
    </w:p>
    <w:p w14:paraId="7B3EBFBC"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7. PAGO POR SERVICIOS AMBIENTALES Y OTROS INSTRUMENTOS ECONÓMICOS QUE APORTEN A LA CONSERVACIÓN.</w:t>
      </w:r>
      <w:r w:rsidRPr="00CF2C18">
        <w:rPr>
          <w:rStyle w:val="Nmerodepgina"/>
          <w:rFonts w:ascii="Arial" w:hAnsi="Arial"/>
        </w:rPr>
        <w:t xml:space="preserve"> De conformidad con lo dispuesto en </w:t>
      </w:r>
      <w:r w:rsidR="006D23A9" w:rsidRPr="00CF2C18">
        <w:rPr>
          <w:rStyle w:val="Nmerodepgina"/>
          <w:rFonts w:ascii="Arial" w:hAnsi="Arial"/>
        </w:rPr>
        <w:t>el artículo 111 de la L</w:t>
      </w:r>
      <w:r w:rsidRPr="00CF2C18">
        <w:rPr>
          <w:rStyle w:val="Nmerodepgina"/>
          <w:rFonts w:ascii="Arial" w:hAnsi="Arial"/>
        </w:rPr>
        <w:t>ey 99 de 1993 y el artículo</w:t>
      </w:r>
      <w:r w:rsidR="00CE7341">
        <w:rPr>
          <w:rStyle w:val="Nmerodepgina"/>
          <w:rFonts w:ascii="Arial" w:hAnsi="Arial"/>
        </w:rPr>
        <w:t xml:space="preserve"> </w:t>
      </w:r>
      <w:r w:rsidRPr="00CF2C18">
        <w:rPr>
          <w:rStyle w:val="Nmerodepgina"/>
          <w:rFonts w:ascii="Arial" w:hAnsi="Arial"/>
        </w:rPr>
        <w:t>174 de la Ley 1753 de 2015, las autoridades ambientales en coordinación y las entidades territoriales adelantarán los planes de cofinanciación necesarios para adquirir áreas o ecosistemas estratégicos para la conservación, preservación y recuperación de los recursos naturales o implementarán en ellas esquemas de pago por servicios ambientales u otros incentivos económicos para la conservación.</w:t>
      </w:r>
    </w:p>
    <w:p w14:paraId="314E9412" w14:textId="77777777" w:rsidR="007B2A8E" w:rsidRPr="00CF2C18" w:rsidRDefault="007B2A8E" w:rsidP="007B2A8E">
      <w:pPr>
        <w:pStyle w:val="CuerpoA"/>
        <w:jc w:val="both"/>
        <w:rPr>
          <w:rFonts w:ascii="Arial" w:eastAsia="Arial" w:hAnsi="Arial" w:cs="Arial"/>
        </w:rPr>
      </w:pPr>
    </w:p>
    <w:p w14:paraId="2E934B49"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8. CONTROL Y VIGILANCIA</w:t>
      </w:r>
      <w:r w:rsidRPr="00CF2C18">
        <w:rPr>
          <w:rStyle w:val="Nmerodepgina"/>
          <w:rFonts w:ascii="Arial" w:hAnsi="Arial"/>
        </w:rPr>
        <w:t xml:space="preserve">. </w:t>
      </w:r>
      <w:r w:rsidR="00060904" w:rsidRPr="00CF2C18">
        <w:rPr>
          <w:rStyle w:val="Nmerodepgina"/>
          <w:rFonts w:ascii="Arial" w:hAnsi="Arial"/>
        </w:rPr>
        <w:t>Las entidades territoriales, la</w:t>
      </w:r>
      <w:r w:rsidR="00BD202C" w:rsidRPr="00CF2C18">
        <w:rPr>
          <w:rStyle w:val="Nmerodepgina"/>
          <w:rFonts w:ascii="Arial" w:hAnsi="Arial"/>
        </w:rPr>
        <w:t>s Corporacio</w:t>
      </w:r>
      <w:r w:rsidR="00060904" w:rsidRPr="00CF2C18">
        <w:rPr>
          <w:rStyle w:val="Nmerodepgina"/>
          <w:rFonts w:ascii="Arial" w:hAnsi="Arial"/>
        </w:rPr>
        <w:t>n</w:t>
      </w:r>
      <w:r w:rsidR="00BD202C" w:rsidRPr="00CF2C18">
        <w:rPr>
          <w:rStyle w:val="Nmerodepgina"/>
          <w:rFonts w:ascii="Arial" w:hAnsi="Arial"/>
        </w:rPr>
        <w:t>es</w:t>
      </w:r>
      <w:r w:rsidR="00060904" w:rsidRPr="00CF2C18">
        <w:rPr>
          <w:rStyle w:val="Nmerodepgina"/>
          <w:rFonts w:ascii="Arial" w:hAnsi="Arial"/>
        </w:rPr>
        <w:t xml:space="preserve"> Autónoma</w:t>
      </w:r>
      <w:r w:rsidR="00BD202C" w:rsidRPr="00CF2C18">
        <w:rPr>
          <w:rStyle w:val="Nmerodepgina"/>
          <w:rFonts w:ascii="Arial" w:hAnsi="Arial"/>
        </w:rPr>
        <w:t>s</w:t>
      </w:r>
      <w:r w:rsidR="00060904" w:rsidRPr="00CF2C18">
        <w:rPr>
          <w:rStyle w:val="Nmerodepgina"/>
          <w:rFonts w:ascii="Arial" w:hAnsi="Arial"/>
        </w:rPr>
        <w:t xml:space="preserve"> Regional</w:t>
      </w:r>
      <w:r w:rsidR="00BD202C" w:rsidRPr="00CF2C18">
        <w:rPr>
          <w:rStyle w:val="Nmerodepgina"/>
          <w:rFonts w:ascii="Arial" w:hAnsi="Arial"/>
        </w:rPr>
        <w:t>es</w:t>
      </w:r>
      <w:r w:rsidR="000C0B76" w:rsidRPr="00CF2C18">
        <w:rPr>
          <w:rStyle w:val="Nmerodepgina"/>
          <w:rFonts w:ascii="Arial" w:hAnsi="Arial"/>
        </w:rPr>
        <w:t xml:space="preserve"> </w:t>
      </w:r>
      <w:r w:rsidR="00F95986" w:rsidRPr="00CF2C18">
        <w:rPr>
          <w:rStyle w:val="Nmerodepgina"/>
          <w:rFonts w:ascii="Arial" w:hAnsi="Arial"/>
        </w:rPr>
        <w:t>y las Fuerzas Armadas debe</w:t>
      </w:r>
      <w:r w:rsidRPr="00CF2C18">
        <w:rPr>
          <w:rStyle w:val="Nmerodepgina"/>
          <w:rFonts w:ascii="Arial" w:hAnsi="Arial"/>
        </w:rPr>
        <w:t>n coordinar el ejercicio de sus funciones, para garantizar la protección y defensa del medio ambiente y los recursos naturales renovables y el cumplimiento de las disposiciones aquí contenidas.</w:t>
      </w:r>
    </w:p>
    <w:p w14:paraId="63BBF3B4" w14:textId="77777777" w:rsidR="007B2A8E" w:rsidRPr="00CF2C18" w:rsidRDefault="007B2A8E" w:rsidP="007B2A8E">
      <w:pPr>
        <w:pStyle w:val="Prrafodelista"/>
        <w:ind w:left="0"/>
        <w:jc w:val="both"/>
        <w:rPr>
          <w:rFonts w:ascii="Arial" w:eastAsia="Arial" w:hAnsi="Arial" w:cs="Arial"/>
          <w:sz w:val="24"/>
          <w:szCs w:val="24"/>
        </w:rPr>
      </w:pPr>
    </w:p>
    <w:p w14:paraId="3C812578" w14:textId="77777777" w:rsidR="007B2A8E" w:rsidRPr="00CF2C18" w:rsidRDefault="007B2A8E" w:rsidP="007B2A8E">
      <w:pPr>
        <w:pStyle w:val="Textoindependiente2"/>
        <w:spacing w:line="240" w:lineRule="auto"/>
        <w:rPr>
          <w:szCs w:val="24"/>
        </w:rPr>
      </w:pPr>
      <w:r w:rsidRPr="00CF2C18">
        <w:rPr>
          <w:rStyle w:val="Nmerodepgina"/>
          <w:b/>
          <w:bCs/>
          <w:szCs w:val="24"/>
        </w:rPr>
        <w:t>ARTÍCULO 9. DISPOSICIONES GENERALES AMBIENTALES PARA EL ORDENAMIENTO.</w:t>
      </w:r>
      <w:r w:rsidRPr="00CF2C18">
        <w:rPr>
          <w:szCs w:val="24"/>
        </w:rPr>
        <w:t xml:space="preserve"> Las áreas del páramo delimitado en el presente acto administrativo de manera complementaria a la aplicación de las directrices anteriores, en la gestión</w:t>
      </w:r>
      <w:r w:rsidR="00F95986" w:rsidRPr="00CF2C18">
        <w:rPr>
          <w:szCs w:val="24"/>
        </w:rPr>
        <w:t xml:space="preserve"> integral del territorio, debe</w:t>
      </w:r>
      <w:r w:rsidRPr="00CF2C18">
        <w:rPr>
          <w:szCs w:val="24"/>
        </w:rPr>
        <w:t xml:space="preserve">n dar aplicación a las siguientes disposiciones: </w:t>
      </w:r>
    </w:p>
    <w:p w14:paraId="418747B5" w14:textId="77777777" w:rsidR="007B2A8E" w:rsidRPr="00CF2C18" w:rsidRDefault="007B2A8E" w:rsidP="007B2A8E">
      <w:pPr>
        <w:pStyle w:val="Textoindependiente2"/>
        <w:spacing w:line="240" w:lineRule="auto"/>
        <w:rPr>
          <w:szCs w:val="24"/>
        </w:rPr>
      </w:pPr>
    </w:p>
    <w:p w14:paraId="7DD6BFCB"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Las autoridades ambientales regionales</w:t>
      </w:r>
      <w:r w:rsidR="00175DE0" w:rsidRPr="00CF2C18">
        <w:rPr>
          <w:szCs w:val="24"/>
        </w:rPr>
        <w:t xml:space="preserve"> </w:t>
      </w:r>
      <w:r w:rsidRPr="00CF2C18">
        <w:rPr>
          <w:szCs w:val="24"/>
        </w:rPr>
        <w:t xml:space="preserve">en el marco de la conservación del ecosistema de páramo procurarán por la incorporación de áreas protegidas conforme lo señala el Titulo 2 sobre gestión ambiental, del Capítulo I sobre áreas </w:t>
      </w:r>
      <w:r w:rsidRPr="00CF2C18">
        <w:rPr>
          <w:szCs w:val="24"/>
        </w:rPr>
        <w:lastRenderedPageBreak/>
        <w:t>de manejo especial, de la Sección 1 del Decreto 1076 de 2015 en su artículo 2.2.2.1.2.1.</w:t>
      </w:r>
    </w:p>
    <w:p w14:paraId="3288D52B" w14:textId="77777777" w:rsidR="007B2A8E" w:rsidRPr="00CF2C18" w:rsidRDefault="007B2A8E" w:rsidP="007B2A8E">
      <w:pPr>
        <w:pStyle w:val="Textoindependiente2"/>
        <w:spacing w:line="240" w:lineRule="auto"/>
        <w:rPr>
          <w:szCs w:val="24"/>
        </w:rPr>
      </w:pPr>
    </w:p>
    <w:p w14:paraId="4666A75D"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Implementar procesos de restauración ecológica, rehabilitación y recuperación en las áreas que así lo requieran</w:t>
      </w:r>
      <w:r w:rsidR="00B96AF5">
        <w:rPr>
          <w:szCs w:val="24"/>
        </w:rPr>
        <w:t xml:space="preserve"> de conformidad con el Plan Nacional de Restauración</w:t>
      </w:r>
      <w:r w:rsidRPr="00CF2C18">
        <w:rPr>
          <w:szCs w:val="24"/>
        </w:rPr>
        <w:t xml:space="preserve">. </w:t>
      </w:r>
    </w:p>
    <w:p w14:paraId="6B2F8555" w14:textId="77777777" w:rsidR="007B2A8E" w:rsidRPr="00CF2C18" w:rsidRDefault="007B2A8E" w:rsidP="007B2A8E">
      <w:pPr>
        <w:pStyle w:val="Textoindependiente2"/>
        <w:spacing w:line="240" w:lineRule="auto"/>
        <w:rPr>
          <w:szCs w:val="24"/>
        </w:rPr>
      </w:pPr>
    </w:p>
    <w:p w14:paraId="191AF2F6"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 xml:space="preserve">Conservar las coberturas naturales </w:t>
      </w:r>
      <w:r w:rsidR="00B96AF5">
        <w:rPr>
          <w:szCs w:val="24"/>
        </w:rPr>
        <w:t xml:space="preserve">existentes y </w:t>
      </w:r>
      <w:r w:rsidRPr="00CF2C18">
        <w:rPr>
          <w:szCs w:val="24"/>
        </w:rPr>
        <w:t xml:space="preserve">los nacimientos de fuentes de aguas </w:t>
      </w:r>
      <w:r w:rsidR="00EA02BB" w:rsidRPr="00A6668B">
        <w:rPr>
          <w:rFonts w:cs="Arial"/>
          <w:szCs w:val="24"/>
        </w:rPr>
        <w:t xml:space="preserve">e igualmente en una faja paralela al cauce de los cuerpos </w:t>
      </w:r>
      <w:proofErr w:type="spellStart"/>
      <w:r w:rsidR="00EA02BB" w:rsidRPr="00A6668B">
        <w:rPr>
          <w:rFonts w:cs="Arial"/>
          <w:szCs w:val="24"/>
        </w:rPr>
        <w:t>lóticos</w:t>
      </w:r>
      <w:proofErr w:type="spellEnd"/>
      <w:r w:rsidR="00EA02BB" w:rsidRPr="00A6668B">
        <w:rPr>
          <w:rFonts w:cs="Arial"/>
          <w:szCs w:val="24"/>
        </w:rPr>
        <w:t xml:space="preserve"> y </w:t>
      </w:r>
      <w:proofErr w:type="spellStart"/>
      <w:r w:rsidR="00EA02BB" w:rsidRPr="00A6668B">
        <w:rPr>
          <w:rFonts w:cs="Arial"/>
          <w:szCs w:val="24"/>
        </w:rPr>
        <w:t>lénticos</w:t>
      </w:r>
      <w:proofErr w:type="spellEnd"/>
      <w:r w:rsidR="00EA02BB" w:rsidRPr="00A6668B">
        <w:rPr>
          <w:rFonts w:cs="Arial"/>
          <w:szCs w:val="24"/>
        </w:rPr>
        <w:t xml:space="preserve"> sean naturales o artificiales, teniendo en cuenta la normativa vigente en la materia</w:t>
      </w:r>
      <w:r w:rsidRPr="00CF2C18">
        <w:rPr>
          <w:szCs w:val="24"/>
        </w:rPr>
        <w:t xml:space="preserve">.  </w:t>
      </w:r>
    </w:p>
    <w:p w14:paraId="39E77C31" w14:textId="77777777" w:rsidR="007B2A8E" w:rsidRPr="00CF2C18" w:rsidRDefault="007B2A8E" w:rsidP="007B2A8E">
      <w:pPr>
        <w:pStyle w:val="Textoindependiente2"/>
        <w:spacing w:line="240" w:lineRule="auto"/>
        <w:rPr>
          <w:szCs w:val="24"/>
        </w:rPr>
      </w:pPr>
    </w:p>
    <w:p w14:paraId="00943FD1" w14:textId="77777777" w:rsidR="007B2A8E" w:rsidRPr="00CF2C18" w:rsidRDefault="00F95986"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Se debe</w:t>
      </w:r>
      <w:r w:rsidR="00B96AF5">
        <w:rPr>
          <w:szCs w:val="24"/>
        </w:rPr>
        <w:t>n</w:t>
      </w:r>
      <w:r w:rsidR="007B2A8E" w:rsidRPr="00CF2C18">
        <w:rPr>
          <w:szCs w:val="24"/>
        </w:rPr>
        <w:t xml:space="preserve"> implementar medidas tendientes a evitar incendios y no se podrán autorizar quemas controladas. </w:t>
      </w:r>
    </w:p>
    <w:p w14:paraId="5260EA80" w14:textId="77777777" w:rsidR="007B2A8E" w:rsidRPr="00CF2C18" w:rsidRDefault="007B2A8E" w:rsidP="007B2A8E">
      <w:pPr>
        <w:pStyle w:val="Textoindependiente2"/>
        <w:spacing w:line="240" w:lineRule="auto"/>
        <w:rPr>
          <w:szCs w:val="24"/>
        </w:rPr>
      </w:pPr>
    </w:p>
    <w:p w14:paraId="6B110578"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 xml:space="preserve">Los materiales y elementos que se constituyen como </w:t>
      </w:r>
      <w:r w:rsidR="00F95986" w:rsidRPr="00CF2C18">
        <w:rPr>
          <w:szCs w:val="24"/>
        </w:rPr>
        <w:t>residuos de construcción, debe</w:t>
      </w:r>
      <w:r w:rsidRPr="00CF2C18">
        <w:rPr>
          <w:szCs w:val="24"/>
        </w:rPr>
        <w:t>n ser dispuestos en sitios autorizados por la autoridad ambiental competente del área de jurisdicción, de conformidad con lo establecido en la Resolución 541 de 1994.</w:t>
      </w:r>
    </w:p>
    <w:p w14:paraId="070BB127" w14:textId="77777777" w:rsidR="007B2A8E" w:rsidRPr="00CF2C18" w:rsidRDefault="007B2A8E" w:rsidP="007B2A8E">
      <w:pPr>
        <w:pStyle w:val="Textoindependiente2"/>
        <w:spacing w:line="240" w:lineRule="auto"/>
        <w:rPr>
          <w:szCs w:val="24"/>
        </w:rPr>
      </w:pPr>
    </w:p>
    <w:p w14:paraId="6697CFA6"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Proteger y mantener la cobertura vegetal protectora de los taludes de las vías de comunicación o de los canales de agua cuando dichos taludes estén dentro de la propiedad.</w:t>
      </w:r>
    </w:p>
    <w:p w14:paraId="69061321" w14:textId="77777777" w:rsidR="007B2A8E" w:rsidRPr="00CF2C18" w:rsidRDefault="007B2A8E" w:rsidP="007B2A8E">
      <w:pPr>
        <w:pStyle w:val="Textoindependiente2"/>
        <w:spacing w:line="240" w:lineRule="auto"/>
        <w:rPr>
          <w:szCs w:val="24"/>
        </w:rPr>
      </w:pPr>
    </w:p>
    <w:p w14:paraId="2918D48C"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No se podrá realizar el vertimiento de aguas residuales que no cumplan con los criterios de calidad para la destinación del recurso hídrico y en el marco de cumplimiento de los respectivos permisos de vertimiento otorgados para el efecto por la autoridad ambiental competente de acuerdo con las normas que rigen la materia.</w:t>
      </w:r>
    </w:p>
    <w:p w14:paraId="389EC67E" w14:textId="77777777" w:rsidR="007B2A8E" w:rsidRPr="00CF2C18" w:rsidRDefault="007B2A8E" w:rsidP="007B2A8E">
      <w:pPr>
        <w:pStyle w:val="Textoindependiente2"/>
        <w:spacing w:line="240" w:lineRule="auto"/>
        <w:rPr>
          <w:szCs w:val="24"/>
        </w:rPr>
      </w:pPr>
    </w:p>
    <w:p w14:paraId="3E319C20" w14:textId="77777777" w:rsidR="007B2A8E" w:rsidRPr="00CF2C18" w:rsidRDefault="007B2A8E" w:rsidP="00205967">
      <w:pPr>
        <w:pStyle w:val="Textoindependiente2"/>
        <w:numPr>
          <w:ilvl w:val="0"/>
          <w:numId w:val="7"/>
        </w:numPr>
        <w:pBdr>
          <w:top w:val="nil"/>
          <w:left w:val="nil"/>
          <w:bottom w:val="nil"/>
          <w:right w:val="nil"/>
          <w:between w:val="nil"/>
          <w:bar w:val="nil"/>
        </w:pBdr>
        <w:spacing w:line="240" w:lineRule="auto"/>
        <w:rPr>
          <w:szCs w:val="24"/>
        </w:rPr>
      </w:pPr>
      <w:r w:rsidRPr="00CF2C18">
        <w:rPr>
          <w:szCs w:val="24"/>
        </w:rPr>
        <w:t>Velar por la sustitución de especies exóticas y/o invasoras.</w:t>
      </w:r>
    </w:p>
    <w:p w14:paraId="103F54FD" w14:textId="77777777" w:rsidR="007B2A8E" w:rsidRPr="00CF2C18" w:rsidRDefault="007B2A8E" w:rsidP="007B2A8E">
      <w:pPr>
        <w:pStyle w:val="CuerpoA"/>
        <w:jc w:val="both"/>
        <w:rPr>
          <w:rStyle w:val="Nmerodepgina"/>
          <w:rFonts w:ascii="Arial" w:eastAsia="Arial" w:hAnsi="Arial" w:cs="Arial"/>
        </w:rPr>
      </w:pPr>
    </w:p>
    <w:p w14:paraId="68AC2DD2" w14:textId="77777777" w:rsidR="007B2A8E" w:rsidRPr="00CF2C18" w:rsidRDefault="007B2A8E" w:rsidP="007B2A8E">
      <w:pPr>
        <w:pStyle w:val="CuerpoA"/>
        <w:jc w:val="both"/>
        <w:rPr>
          <w:rStyle w:val="Nmerodepgina"/>
          <w:rFonts w:ascii="Arial" w:eastAsia="Arial" w:hAnsi="Arial" w:cs="Arial"/>
        </w:rPr>
      </w:pPr>
      <w:r w:rsidRPr="00CF2C18">
        <w:rPr>
          <w:rStyle w:val="Nmerodepgina"/>
          <w:rFonts w:ascii="Arial" w:hAnsi="Arial"/>
          <w:b/>
          <w:bCs/>
        </w:rPr>
        <w:t>ARTÍCULO 10. SEGUIMIENTO Y MONITOREO.</w:t>
      </w:r>
      <w:r w:rsidRPr="00CF2C18">
        <w:rPr>
          <w:rStyle w:val="Nmerodepgina"/>
          <w:rFonts w:ascii="Arial" w:hAnsi="Arial"/>
        </w:rPr>
        <w:t xml:space="preserve"> </w:t>
      </w:r>
      <w:r w:rsidR="00EA02BB">
        <w:rPr>
          <w:rStyle w:val="Nmerodepgina"/>
          <w:rFonts w:ascii="Arial" w:hAnsi="Arial"/>
        </w:rPr>
        <w:t xml:space="preserve">La </w:t>
      </w:r>
      <w:r w:rsidR="00EA02BB" w:rsidRPr="00EA02BB">
        <w:rPr>
          <w:rStyle w:val="Nmerodepgina"/>
          <w:rFonts w:ascii="Arial" w:hAnsi="Arial"/>
        </w:rPr>
        <w:t>Corporación Autónoma Regional del Cauca (CRC) y la Corporación Autónoma Regional del Alto Magdalena (CAM)</w:t>
      </w:r>
      <w:r w:rsidR="00EA2B93">
        <w:rPr>
          <w:rStyle w:val="Nmerodepgina"/>
          <w:rFonts w:ascii="Arial" w:hAnsi="Arial"/>
        </w:rPr>
        <w:t xml:space="preserve">, </w:t>
      </w:r>
      <w:r w:rsidR="00F95986" w:rsidRPr="00CF2C18">
        <w:rPr>
          <w:rStyle w:val="Nmerodepgina"/>
          <w:rFonts w:ascii="Arial" w:hAnsi="Arial"/>
        </w:rPr>
        <w:t>debe</w:t>
      </w:r>
      <w:r w:rsidRPr="00CF2C18">
        <w:rPr>
          <w:rStyle w:val="Nmerodepgina"/>
          <w:rFonts w:ascii="Arial" w:hAnsi="Arial"/>
        </w:rPr>
        <w:t>n realizar seguimiento al cumplimiento de las disposiciones legales y las demás establecidas en la presen</w:t>
      </w:r>
      <w:r w:rsidR="00F95986" w:rsidRPr="00CF2C18">
        <w:rPr>
          <w:rStyle w:val="Nmerodepgina"/>
          <w:rFonts w:ascii="Arial" w:hAnsi="Arial"/>
        </w:rPr>
        <w:t>te resolución. Esta labor debe</w:t>
      </w:r>
      <w:r w:rsidRPr="00CF2C18">
        <w:rPr>
          <w:rStyle w:val="Nmerodepgina"/>
          <w:rFonts w:ascii="Arial" w:hAnsi="Arial"/>
        </w:rPr>
        <w:t xml:space="preserve"> monitorear el estado y la funcionalidad del ecosistema y el impacto de la gestión de conservación en dicha área. </w:t>
      </w:r>
    </w:p>
    <w:p w14:paraId="3066CF2B" w14:textId="77777777" w:rsidR="007B2A8E" w:rsidRPr="00CF2C18" w:rsidRDefault="007B2A8E" w:rsidP="007B2A8E">
      <w:pPr>
        <w:pStyle w:val="CuerpoA"/>
        <w:jc w:val="both"/>
        <w:rPr>
          <w:rFonts w:ascii="Arial" w:eastAsia="Arial" w:hAnsi="Arial" w:cs="Arial"/>
        </w:rPr>
      </w:pPr>
    </w:p>
    <w:p w14:paraId="73268474" w14:textId="77777777" w:rsidR="007B2A8E" w:rsidRPr="00CF2C18" w:rsidRDefault="00EA02BB" w:rsidP="007B2A8E">
      <w:pPr>
        <w:pStyle w:val="Textoindependiente2"/>
        <w:spacing w:line="240" w:lineRule="auto"/>
        <w:rPr>
          <w:szCs w:val="24"/>
        </w:rPr>
      </w:pPr>
      <w:r>
        <w:rPr>
          <w:rFonts w:cs="Arial"/>
        </w:rPr>
        <w:t>Con miras al manejo adaptativo l</w:t>
      </w:r>
      <w:r w:rsidR="007B2A8E" w:rsidRPr="00CF2C18">
        <w:rPr>
          <w:szCs w:val="24"/>
        </w:rPr>
        <w:t>a información resultante de</w:t>
      </w:r>
      <w:r w:rsidR="00F95986" w:rsidRPr="00CF2C18">
        <w:rPr>
          <w:szCs w:val="24"/>
        </w:rPr>
        <w:t>l seguimiento y monitoreo debe</w:t>
      </w:r>
      <w:r w:rsidR="007B2A8E" w:rsidRPr="00CF2C18">
        <w:rPr>
          <w:szCs w:val="24"/>
        </w:rPr>
        <w:t xml:space="preserve"> ser pública y retroalimentar los ejercicios de planificación, ordenamiento y zonificación.</w:t>
      </w:r>
    </w:p>
    <w:p w14:paraId="27B43C32" w14:textId="77777777" w:rsidR="007B2A8E" w:rsidRPr="00CF2C18" w:rsidRDefault="007B2A8E" w:rsidP="007B2A8E">
      <w:pPr>
        <w:pStyle w:val="Prrafodelista"/>
        <w:ind w:left="0"/>
        <w:jc w:val="both"/>
        <w:rPr>
          <w:rFonts w:ascii="Arial" w:eastAsia="Arial" w:hAnsi="Arial" w:cs="Arial"/>
          <w:sz w:val="24"/>
          <w:szCs w:val="24"/>
        </w:rPr>
      </w:pPr>
    </w:p>
    <w:p w14:paraId="48760CED" w14:textId="77777777" w:rsidR="007B2A8E" w:rsidRPr="00CF2C18" w:rsidRDefault="007B2A8E" w:rsidP="007B2A8E">
      <w:pPr>
        <w:pStyle w:val="CuerpoA"/>
        <w:jc w:val="both"/>
        <w:rPr>
          <w:rStyle w:val="Nmerodepgina"/>
          <w:rFonts w:ascii="Arial" w:hAnsi="Arial"/>
        </w:rPr>
      </w:pPr>
      <w:r w:rsidRPr="00CF2C18">
        <w:rPr>
          <w:rStyle w:val="Nmerodepgina"/>
          <w:rFonts w:ascii="Arial" w:hAnsi="Arial"/>
          <w:b/>
          <w:bCs/>
        </w:rPr>
        <w:t xml:space="preserve">ARTÍCULO 11. GESTIÓN PARTICIPATIVA. </w:t>
      </w:r>
      <w:r w:rsidRPr="00CF2C18">
        <w:rPr>
          <w:rStyle w:val="Nmerodepgina"/>
          <w:rFonts w:ascii="Arial" w:hAnsi="Arial"/>
        </w:rPr>
        <w:t>La implementación de las directrices aq</w:t>
      </w:r>
      <w:r w:rsidR="00673ABD" w:rsidRPr="00CF2C18">
        <w:rPr>
          <w:rStyle w:val="Nmerodepgina"/>
          <w:rFonts w:ascii="Arial" w:hAnsi="Arial"/>
        </w:rPr>
        <w:t>uí establecidas por parte de la Autoridad Ambiental</w:t>
      </w:r>
      <w:r w:rsidR="005F7BC3" w:rsidRPr="00CF2C18">
        <w:rPr>
          <w:rStyle w:val="Nmerodepgina"/>
          <w:rFonts w:ascii="Arial" w:hAnsi="Arial"/>
        </w:rPr>
        <w:t xml:space="preserve"> </w:t>
      </w:r>
      <w:r w:rsidRPr="00CF2C18">
        <w:rPr>
          <w:rStyle w:val="Nmerodepgina"/>
          <w:rFonts w:ascii="Arial" w:hAnsi="Arial"/>
        </w:rPr>
        <w:t xml:space="preserve">y demás entidades públicas que </w:t>
      </w:r>
      <w:r w:rsidR="005F7BC3" w:rsidRPr="00CF2C18">
        <w:rPr>
          <w:rStyle w:val="Nmerodepgina"/>
          <w:rFonts w:ascii="Arial" w:hAnsi="Arial"/>
        </w:rPr>
        <w:t>concurran en la gestión integral del territorio, debe</w:t>
      </w:r>
      <w:r w:rsidR="00A24966" w:rsidRPr="00CF2C18">
        <w:rPr>
          <w:rStyle w:val="Nmerodepgina"/>
          <w:rFonts w:ascii="Arial" w:hAnsi="Arial"/>
        </w:rPr>
        <w:t xml:space="preserve"> </w:t>
      </w:r>
      <w:r w:rsidRPr="00CF2C18">
        <w:rPr>
          <w:rStyle w:val="Nmerodepgina"/>
          <w:rFonts w:ascii="Arial" w:hAnsi="Arial"/>
        </w:rPr>
        <w:t>incentivar y promover la participación de</w:t>
      </w:r>
      <w:r w:rsidRPr="00CF2C18">
        <w:rPr>
          <w:rStyle w:val="Nmerodepgina"/>
          <w:rFonts w:ascii="Arial" w:hAnsi="Arial"/>
          <w:b/>
          <w:bCs/>
        </w:rPr>
        <w:t xml:space="preserve"> </w:t>
      </w:r>
      <w:r w:rsidRPr="00CF2C18">
        <w:rPr>
          <w:rStyle w:val="Nmerodepgina"/>
          <w:rFonts w:ascii="Arial" w:hAnsi="Arial"/>
        </w:rPr>
        <w:t>los pobladores de la región.</w:t>
      </w:r>
    </w:p>
    <w:p w14:paraId="73DAB3DD" w14:textId="77777777" w:rsidR="007B2A8E" w:rsidRPr="00CF2C18" w:rsidRDefault="007B2A8E" w:rsidP="007B2A8E">
      <w:pPr>
        <w:pStyle w:val="CuerpoA"/>
        <w:jc w:val="both"/>
        <w:rPr>
          <w:rFonts w:ascii="Arial" w:eastAsia="Arial" w:hAnsi="Arial" w:cs="Arial"/>
        </w:rPr>
      </w:pPr>
    </w:p>
    <w:p w14:paraId="28332856" w14:textId="77777777" w:rsidR="007B2A8E" w:rsidRPr="00CF2C18" w:rsidRDefault="007B2A8E" w:rsidP="007B2A8E">
      <w:pPr>
        <w:pStyle w:val="Textoindependiente2"/>
        <w:spacing w:line="240" w:lineRule="auto"/>
        <w:rPr>
          <w:szCs w:val="24"/>
        </w:rPr>
      </w:pPr>
      <w:r w:rsidRPr="00CF2C18">
        <w:rPr>
          <w:rStyle w:val="Nmerodepgina"/>
          <w:b/>
          <w:bCs/>
          <w:szCs w:val="24"/>
        </w:rPr>
        <w:t>ARTÍCULO 12. DETERMINANTE AMBIENTAL.</w:t>
      </w:r>
      <w:r w:rsidRPr="00CF2C18">
        <w:rPr>
          <w:szCs w:val="24"/>
        </w:rPr>
        <w:t xml:space="preserve"> Las decisiones establecidas e</w:t>
      </w:r>
      <w:r w:rsidR="00F95986" w:rsidRPr="00CF2C18">
        <w:rPr>
          <w:szCs w:val="24"/>
        </w:rPr>
        <w:t>n la presente resolución, debe</w:t>
      </w:r>
      <w:r w:rsidRPr="00CF2C18">
        <w:rPr>
          <w:szCs w:val="24"/>
        </w:rPr>
        <w:t xml:space="preserve">n ser incorporadas en el articulado, la cartografía y demás documentos que formen parte de los planes de ordenamiento territorial de los municipios localizados al interior del páramo. </w:t>
      </w:r>
    </w:p>
    <w:p w14:paraId="4D9F393E" w14:textId="77777777" w:rsidR="007B2A8E" w:rsidRPr="00CF2C18" w:rsidRDefault="007B2A8E" w:rsidP="007B2A8E">
      <w:pPr>
        <w:pStyle w:val="CuerpoA"/>
        <w:jc w:val="both"/>
        <w:rPr>
          <w:rFonts w:ascii="Arial" w:eastAsia="Arial" w:hAnsi="Arial" w:cs="Arial"/>
        </w:rPr>
      </w:pPr>
    </w:p>
    <w:p w14:paraId="7063DCBB" w14:textId="77777777" w:rsidR="007B2A8E" w:rsidRPr="00CF2C18" w:rsidRDefault="007B2A8E" w:rsidP="007B2A8E">
      <w:pPr>
        <w:pStyle w:val="Cuerpo"/>
        <w:jc w:val="both"/>
        <w:rPr>
          <w:rStyle w:val="Nmerodepgina"/>
          <w:rFonts w:ascii="Arial" w:hAnsi="Arial"/>
        </w:rPr>
      </w:pPr>
      <w:r w:rsidRPr="00CF2C18">
        <w:rPr>
          <w:rStyle w:val="Nmerodepgina"/>
          <w:rFonts w:ascii="Arial" w:hAnsi="Arial"/>
          <w:b/>
          <w:bCs/>
        </w:rPr>
        <w:lastRenderedPageBreak/>
        <w:t xml:space="preserve">ARTÍCULO 13. COMUNICACIÓN. </w:t>
      </w:r>
      <w:r w:rsidRPr="00CF2C18">
        <w:rPr>
          <w:rStyle w:val="Nmerodepgina"/>
          <w:rFonts w:ascii="Arial" w:hAnsi="Arial"/>
        </w:rPr>
        <w:t>La Dirección de Bosques, Biodiversidad y Servicios Ecosisté</w:t>
      </w:r>
      <w:r w:rsidR="00F95986" w:rsidRPr="00CF2C18">
        <w:rPr>
          <w:rStyle w:val="Nmerodepgina"/>
          <w:rFonts w:ascii="Arial" w:hAnsi="Arial"/>
        </w:rPr>
        <w:t>micos de este Ministerio, debe</w:t>
      </w:r>
      <w:r w:rsidRPr="00CF2C18">
        <w:rPr>
          <w:rStyle w:val="Nmerodepgina"/>
          <w:rFonts w:ascii="Arial" w:hAnsi="Arial"/>
        </w:rPr>
        <w:t xml:space="preserve"> comunicar la presente resolución a</w:t>
      </w:r>
      <w:r w:rsidR="00EA02BB">
        <w:rPr>
          <w:rStyle w:val="Nmerodepgina"/>
          <w:rFonts w:ascii="Arial" w:hAnsi="Arial"/>
        </w:rPr>
        <w:t xml:space="preserve"> la</w:t>
      </w:r>
      <w:r w:rsidR="00EA2B93">
        <w:rPr>
          <w:rStyle w:val="Nmerodepgina"/>
          <w:rFonts w:ascii="Arial" w:hAnsi="Arial"/>
        </w:rPr>
        <w:t xml:space="preserve"> </w:t>
      </w:r>
      <w:r w:rsidR="00EA02BB" w:rsidRPr="00EA02BB">
        <w:rPr>
          <w:rStyle w:val="Nmerodepgina"/>
          <w:rFonts w:ascii="Arial" w:hAnsi="Arial"/>
        </w:rPr>
        <w:t xml:space="preserve">Corporación Autónoma Regional del Cauca (CRC) y </w:t>
      </w:r>
      <w:r w:rsidR="00EA02BB">
        <w:rPr>
          <w:rStyle w:val="Nmerodepgina"/>
          <w:rFonts w:ascii="Arial" w:hAnsi="Arial"/>
        </w:rPr>
        <w:t xml:space="preserve">la </w:t>
      </w:r>
      <w:r w:rsidR="00EA02BB" w:rsidRPr="00EA02BB">
        <w:rPr>
          <w:rStyle w:val="Nmerodepgina"/>
          <w:rFonts w:ascii="Arial" w:hAnsi="Arial"/>
        </w:rPr>
        <w:t>Corporación Autónoma Regional del Alto Magdalena (CAM)</w:t>
      </w:r>
      <w:r w:rsidR="00DF4495" w:rsidRPr="00CF2C18">
        <w:rPr>
          <w:rStyle w:val="Nmerodepgina"/>
          <w:rFonts w:ascii="Arial" w:hAnsi="Arial"/>
        </w:rPr>
        <w:t>, a la</w:t>
      </w:r>
      <w:r w:rsidR="000E4683" w:rsidRPr="00CF2C18">
        <w:rPr>
          <w:rStyle w:val="Nmerodepgina"/>
          <w:rFonts w:ascii="Arial" w:hAnsi="Arial"/>
        </w:rPr>
        <w:t>s Gobernacio</w:t>
      </w:r>
      <w:r w:rsidR="00DF4495" w:rsidRPr="00CF2C18">
        <w:rPr>
          <w:rStyle w:val="Nmerodepgina"/>
          <w:rFonts w:ascii="Arial" w:hAnsi="Arial"/>
        </w:rPr>
        <w:t>n</w:t>
      </w:r>
      <w:r w:rsidR="000E4683" w:rsidRPr="00CF2C18">
        <w:rPr>
          <w:rStyle w:val="Nmerodepgina"/>
          <w:rFonts w:ascii="Arial" w:hAnsi="Arial"/>
        </w:rPr>
        <w:t>es</w:t>
      </w:r>
      <w:r w:rsidRPr="00CF2C18">
        <w:rPr>
          <w:rStyle w:val="Nmerodepgina"/>
          <w:rFonts w:ascii="Arial" w:hAnsi="Arial"/>
        </w:rPr>
        <w:t xml:space="preserve"> de</w:t>
      </w:r>
      <w:r w:rsidR="000E4683" w:rsidRPr="00CF2C18">
        <w:rPr>
          <w:rStyle w:val="Nmerodepgina"/>
          <w:rFonts w:ascii="Arial" w:hAnsi="Arial"/>
        </w:rPr>
        <w:t xml:space="preserve"> los</w:t>
      </w:r>
      <w:r w:rsidR="00DF4495" w:rsidRPr="00CF2C18">
        <w:rPr>
          <w:rStyle w:val="Nmerodepgina"/>
          <w:rFonts w:ascii="Arial" w:hAnsi="Arial"/>
        </w:rPr>
        <w:t xml:space="preserve"> departamento</w:t>
      </w:r>
      <w:r w:rsidR="000E4683" w:rsidRPr="00CF2C18">
        <w:rPr>
          <w:rStyle w:val="Nmerodepgina"/>
          <w:rFonts w:ascii="Arial" w:hAnsi="Arial"/>
        </w:rPr>
        <w:t>s</w:t>
      </w:r>
      <w:r w:rsidR="00DF4495" w:rsidRPr="00CF2C18">
        <w:rPr>
          <w:rStyle w:val="Nmerodepgina"/>
          <w:rFonts w:ascii="Arial" w:hAnsi="Arial"/>
        </w:rPr>
        <w:t xml:space="preserve"> de</w:t>
      </w:r>
      <w:r w:rsidR="00EA2B93">
        <w:rPr>
          <w:rStyle w:val="Nmerodepgina"/>
          <w:rFonts w:ascii="Arial" w:hAnsi="Arial"/>
        </w:rPr>
        <w:t xml:space="preserve"> C</w:t>
      </w:r>
      <w:r w:rsidR="00EA02BB">
        <w:rPr>
          <w:rStyle w:val="Nmerodepgina"/>
          <w:rFonts w:ascii="Arial" w:hAnsi="Arial"/>
        </w:rPr>
        <w:t>auca</w:t>
      </w:r>
      <w:r w:rsidR="00EA2B93">
        <w:rPr>
          <w:rStyle w:val="Nmerodepgina"/>
          <w:rFonts w:ascii="Arial" w:hAnsi="Arial"/>
        </w:rPr>
        <w:t xml:space="preserve"> y </w:t>
      </w:r>
      <w:r w:rsidR="00EA02BB">
        <w:rPr>
          <w:rStyle w:val="Nmerodepgina"/>
          <w:rFonts w:ascii="Arial" w:hAnsi="Arial"/>
        </w:rPr>
        <w:t>Huila</w:t>
      </w:r>
      <w:r w:rsidR="004E39DB" w:rsidRPr="00CF2C18">
        <w:rPr>
          <w:rStyle w:val="Nmerodepgina"/>
          <w:rFonts w:ascii="Arial" w:hAnsi="Arial"/>
        </w:rPr>
        <w:t>,</w:t>
      </w:r>
      <w:r w:rsidRPr="00CF2C18">
        <w:rPr>
          <w:rStyle w:val="Nmerodepgina"/>
          <w:rFonts w:ascii="Arial" w:hAnsi="Arial"/>
        </w:rPr>
        <w:t xml:space="preserve"> </w:t>
      </w:r>
      <w:r w:rsidR="00EA02BB">
        <w:rPr>
          <w:rStyle w:val="Nmerodepgina"/>
          <w:rFonts w:ascii="Arial" w:hAnsi="Arial"/>
        </w:rPr>
        <w:t xml:space="preserve">a los municipios de </w:t>
      </w:r>
      <w:r w:rsidR="00EA02BB">
        <w:rPr>
          <w:rFonts w:ascii="Arial" w:hAnsi="Arial" w:cs="Arial"/>
        </w:rPr>
        <w:t xml:space="preserve">Almaguer, Bolívar, La Sierra, La Vega, </w:t>
      </w:r>
      <w:proofErr w:type="spellStart"/>
      <w:r w:rsidR="00EA02BB">
        <w:rPr>
          <w:rFonts w:ascii="Arial" w:hAnsi="Arial" w:cs="Arial"/>
        </w:rPr>
        <w:t>Puracé</w:t>
      </w:r>
      <w:proofErr w:type="spellEnd"/>
      <w:r w:rsidR="00EA02BB">
        <w:rPr>
          <w:rFonts w:ascii="Arial" w:hAnsi="Arial" w:cs="Arial"/>
        </w:rPr>
        <w:t>, San Sebastián, Santa Rosa, Sotará y Sucre</w:t>
      </w:r>
      <w:r w:rsidR="00EA02BB">
        <w:rPr>
          <w:rStyle w:val="Nmerodepgina"/>
          <w:rFonts w:ascii="Arial" w:hAnsi="Arial"/>
        </w:rPr>
        <w:t xml:space="preserve"> (Cauca), y </w:t>
      </w:r>
      <w:r w:rsidR="00EA02BB">
        <w:rPr>
          <w:rFonts w:ascii="Arial" w:hAnsi="Arial" w:cs="Arial"/>
        </w:rPr>
        <w:t>San Agustín</w:t>
      </w:r>
      <w:r w:rsidR="00EA02BB">
        <w:rPr>
          <w:rStyle w:val="Nmerodepgina"/>
          <w:rFonts w:ascii="Arial" w:hAnsi="Arial"/>
        </w:rPr>
        <w:t xml:space="preserve"> (</w:t>
      </w:r>
      <w:r w:rsidR="00EA02BB">
        <w:rPr>
          <w:rFonts w:ascii="Arial" w:hAnsi="Arial" w:cs="Arial"/>
        </w:rPr>
        <w:t>Huila</w:t>
      </w:r>
      <w:r w:rsidR="00EA02BB">
        <w:rPr>
          <w:rStyle w:val="Nmerodepgina"/>
          <w:rFonts w:ascii="Arial" w:hAnsi="Arial"/>
        </w:rPr>
        <w:t>)</w:t>
      </w:r>
      <w:r w:rsidRPr="00CF2C18">
        <w:rPr>
          <w:rStyle w:val="Nmerodepgina"/>
          <w:rFonts w:ascii="Arial" w:hAnsi="Arial"/>
        </w:rPr>
        <w:t>,</w:t>
      </w:r>
      <w:r w:rsidR="000A245B" w:rsidRPr="00CF2C18">
        <w:rPr>
          <w:rStyle w:val="Nmerodepgina"/>
          <w:rFonts w:ascii="Arial" w:hAnsi="Arial"/>
        </w:rPr>
        <w:t xml:space="preserve"> a</w:t>
      </w:r>
      <w:r w:rsidRPr="00CF2C18">
        <w:rPr>
          <w:rStyle w:val="Nmerodepgina"/>
          <w:rFonts w:ascii="Arial" w:hAnsi="Arial"/>
        </w:rPr>
        <w:t xml:space="preserve"> la Contral</w:t>
      </w:r>
      <w:r w:rsidR="000A245B" w:rsidRPr="00CF2C18">
        <w:rPr>
          <w:rStyle w:val="Nmerodepgina"/>
          <w:rFonts w:ascii="Arial" w:hAnsi="Arial"/>
        </w:rPr>
        <w:t>oría General de la República,  a</w:t>
      </w:r>
      <w:r w:rsidRPr="00CF2C18">
        <w:rPr>
          <w:rStyle w:val="Nmerodepgina"/>
          <w:rFonts w:ascii="Arial" w:hAnsi="Arial"/>
        </w:rPr>
        <w:t xml:space="preserve">l Ministerio de Minas y Energía, </w:t>
      </w:r>
      <w:r w:rsidR="000A245B" w:rsidRPr="00CF2C18">
        <w:rPr>
          <w:rStyle w:val="Nmerodepgina"/>
          <w:rFonts w:ascii="Arial" w:hAnsi="Arial"/>
        </w:rPr>
        <w:t xml:space="preserve">al </w:t>
      </w:r>
      <w:r w:rsidRPr="00CF2C18">
        <w:rPr>
          <w:rStyle w:val="Nmerodepgina"/>
          <w:rFonts w:ascii="Arial" w:hAnsi="Arial"/>
        </w:rPr>
        <w:t xml:space="preserve">Ministerio de Agricultura y Desarrollo Rural, </w:t>
      </w:r>
      <w:r w:rsidR="000A245B" w:rsidRPr="00CF2C18">
        <w:rPr>
          <w:rStyle w:val="Nmerodepgina"/>
          <w:rFonts w:ascii="Arial" w:hAnsi="Arial"/>
        </w:rPr>
        <w:t xml:space="preserve">al </w:t>
      </w:r>
      <w:r w:rsidRPr="00CF2C18">
        <w:rPr>
          <w:rStyle w:val="Nmerodepgina"/>
          <w:rFonts w:ascii="Arial" w:hAnsi="Arial"/>
        </w:rPr>
        <w:t xml:space="preserve">Ministerio de Defensa, </w:t>
      </w:r>
      <w:r w:rsidR="000A245B" w:rsidRPr="00CF2C18">
        <w:rPr>
          <w:rStyle w:val="Nmerodepgina"/>
          <w:rFonts w:ascii="Arial" w:hAnsi="Arial"/>
        </w:rPr>
        <w:t xml:space="preserve">al </w:t>
      </w:r>
      <w:r w:rsidRPr="00CF2C18">
        <w:rPr>
          <w:rStyle w:val="Nmerodepgina"/>
          <w:rFonts w:ascii="Arial" w:hAnsi="Arial"/>
        </w:rPr>
        <w:t xml:space="preserve">Ministerio del Interior, </w:t>
      </w:r>
      <w:r w:rsidR="000A245B" w:rsidRPr="00CF2C18">
        <w:rPr>
          <w:rStyle w:val="Nmerodepgina"/>
          <w:rFonts w:ascii="Arial" w:hAnsi="Arial"/>
        </w:rPr>
        <w:t>a la Agencia Nacional de Minería,</w:t>
      </w:r>
      <w:r w:rsidRPr="00CF2C18">
        <w:rPr>
          <w:rStyle w:val="Nmerodepgina"/>
          <w:rFonts w:ascii="Arial" w:hAnsi="Arial"/>
        </w:rPr>
        <w:t xml:space="preserve"> a la Ag</w:t>
      </w:r>
      <w:r w:rsidR="000A245B" w:rsidRPr="00CF2C18">
        <w:rPr>
          <w:rStyle w:val="Nmerodepgina"/>
          <w:rFonts w:ascii="Arial" w:hAnsi="Arial"/>
        </w:rPr>
        <w:t>encia Nacional de Hidrocarburos y</w:t>
      </w:r>
      <w:r w:rsidRPr="00CF2C18">
        <w:rPr>
          <w:rStyle w:val="Nmerodepgina"/>
          <w:rFonts w:ascii="Arial" w:hAnsi="Arial"/>
        </w:rPr>
        <w:t xml:space="preserve"> </w:t>
      </w:r>
      <w:r w:rsidR="000A245B" w:rsidRPr="00CF2C18">
        <w:rPr>
          <w:rStyle w:val="Nmerodepgina"/>
          <w:rFonts w:ascii="Arial" w:hAnsi="Arial"/>
        </w:rPr>
        <w:t>a</w:t>
      </w:r>
      <w:r w:rsidRPr="00CF2C18">
        <w:rPr>
          <w:rStyle w:val="Nmerodepgina"/>
          <w:rFonts w:ascii="Arial" w:hAnsi="Arial"/>
        </w:rPr>
        <w:t>l Departamento de la Prosperidad Social para su conocimiento y fines pertinentes</w:t>
      </w:r>
      <w:r w:rsidR="000A245B" w:rsidRPr="00CF2C18">
        <w:rPr>
          <w:rStyle w:val="Nmerodepgina"/>
          <w:rFonts w:ascii="Arial" w:hAnsi="Arial"/>
        </w:rPr>
        <w:t>.</w:t>
      </w:r>
    </w:p>
    <w:p w14:paraId="4217F0A3" w14:textId="77777777" w:rsidR="007B2A8E" w:rsidRPr="00CF2C18" w:rsidRDefault="007B2A8E" w:rsidP="007B2A8E">
      <w:pPr>
        <w:pStyle w:val="CuerpoA"/>
        <w:jc w:val="both"/>
        <w:rPr>
          <w:rFonts w:ascii="Arial" w:eastAsia="Arial" w:hAnsi="Arial" w:cs="Arial"/>
          <w:b/>
          <w:bCs/>
        </w:rPr>
      </w:pPr>
    </w:p>
    <w:p w14:paraId="2B777D0D" w14:textId="77777777" w:rsidR="007B2A8E" w:rsidRPr="00CF2C18" w:rsidRDefault="007B2A8E" w:rsidP="007B2A8E">
      <w:pPr>
        <w:pStyle w:val="CuerpoA"/>
        <w:jc w:val="both"/>
        <w:rPr>
          <w:rFonts w:ascii="Arial" w:eastAsia="Arial" w:hAnsi="Arial" w:cs="Arial"/>
        </w:rPr>
      </w:pPr>
      <w:r w:rsidRPr="00CF2C18">
        <w:rPr>
          <w:rStyle w:val="Nmerodepgina"/>
          <w:rFonts w:ascii="Arial" w:hAnsi="Arial"/>
          <w:b/>
          <w:bCs/>
        </w:rPr>
        <w:t>ARTÍCULO 14. PUBLICACIÓN Y VIGENCIA</w:t>
      </w:r>
      <w:r w:rsidRPr="00CF2C18">
        <w:rPr>
          <w:rStyle w:val="Nmerodepgina"/>
          <w:rFonts w:ascii="Arial" w:hAnsi="Arial"/>
        </w:rPr>
        <w:t>. La presente resolución rige a partir de la fecha de su publicación en el Diario Oficial.</w:t>
      </w:r>
    </w:p>
    <w:p w14:paraId="22051B6A" w14:textId="77777777" w:rsidR="007B2A8E" w:rsidRPr="00CF2C18" w:rsidRDefault="007B2A8E" w:rsidP="007B2A8E">
      <w:pPr>
        <w:pStyle w:val="CuerpoA"/>
        <w:jc w:val="both"/>
        <w:rPr>
          <w:rFonts w:ascii="Arial" w:eastAsia="Arial" w:hAnsi="Arial" w:cs="Arial"/>
        </w:rPr>
      </w:pPr>
    </w:p>
    <w:p w14:paraId="38F9741F" w14:textId="77777777" w:rsidR="007B2A8E" w:rsidRPr="00CF2C18" w:rsidRDefault="007B2A8E" w:rsidP="007B2A8E">
      <w:pPr>
        <w:pStyle w:val="CuerpoA"/>
        <w:jc w:val="center"/>
        <w:rPr>
          <w:rStyle w:val="Nmerodepgina"/>
          <w:rFonts w:ascii="Arial" w:eastAsia="Arial" w:hAnsi="Arial" w:cs="Arial"/>
          <w:b/>
          <w:bCs/>
        </w:rPr>
      </w:pPr>
      <w:r w:rsidRPr="00CF2C18">
        <w:rPr>
          <w:rStyle w:val="Nmerodepgina"/>
          <w:rFonts w:ascii="Arial" w:hAnsi="Arial"/>
          <w:b/>
          <w:bCs/>
        </w:rPr>
        <w:t>COMUNÍQUESE, PUBLÍQUESE Y CÚMPLASE</w:t>
      </w:r>
    </w:p>
    <w:p w14:paraId="54E88F18" w14:textId="77777777" w:rsidR="007B2A8E" w:rsidRPr="00CF2C18" w:rsidRDefault="007B2A8E" w:rsidP="007B2A8E">
      <w:pPr>
        <w:pStyle w:val="CuerpoA"/>
        <w:jc w:val="center"/>
        <w:rPr>
          <w:rStyle w:val="Nmerodepgina"/>
          <w:rFonts w:ascii="Arial" w:eastAsia="Arial" w:hAnsi="Arial" w:cs="Arial"/>
        </w:rPr>
      </w:pPr>
      <w:r w:rsidRPr="00CF2C18">
        <w:rPr>
          <w:rStyle w:val="Nmerodepgina"/>
          <w:rFonts w:ascii="Arial" w:hAnsi="Arial"/>
        </w:rPr>
        <w:t>Dada en Bogotá, D. C.,</w:t>
      </w:r>
    </w:p>
    <w:p w14:paraId="78C670A5" w14:textId="77777777" w:rsidR="007B2A8E" w:rsidRPr="00CF2C18" w:rsidRDefault="007B2A8E" w:rsidP="007B2A8E">
      <w:pPr>
        <w:pStyle w:val="CuerpoA"/>
        <w:jc w:val="both"/>
        <w:rPr>
          <w:rFonts w:ascii="Arial" w:eastAsia="Arial" w:hAnsi="Arial" w:cs="Arial"/>
        </w:rPr>
      </w:pPr>
    </w:p>
    <w:p w14:paraId="6FDC5D7A" w14:textId="77777777" w:rsidR="007B2A8E" w:rsidRDefault="007B2A8E" w:rsidP="007B2A8E">
      <w:pPr>
        <w:pStyle w:val="CuerpoA"/>
        <w:jc w:val="both"/>
        <w:rPr>
          <w:rFonts w:ascii="Arial" w:eastAsia="Arial" w:hAnsi="Arial" w:cs="Arial"/>
        </w:rPr>
      </w:pPr>
    </w:p>
    <w:p w14:paraId="73FB151E" w14:textId="77777777" w:rsidR="00F40F3E" w:rsidRDefault="00F40F3E" w:rsidP="007B2A8E">
      <w:pPr>
        <w:pStyle w:val="CuerpoA"/>
        <w:jc w:val="both"/>
        <w:rPr>
          <w:rFonts w:ascii="Arial" w:eastAsia="Arial" w:hAnsi="Arial" w:cs="Arial"/>
        </w:rPr>
      </w:pPr>
    </w:p>
    <w:p w14:paraId="02660D39" w14:textId="77777777" w:rsidR="00F40F3E" w:rsidRPr="00CF2C18" w:rsidRDefault="00F40F3E" w:rsidP="007B2A8E">
      <w:pPr>
        <w:pStyle w:val="CuerpoA"/>
        <w:jc w:val="both"/>
        <w:rPr>
          <w:rFonts w:ascii="Arial" w:eastAsia="Arial" w:hAnsi="Arial" w:cs="Arial"/>
        </w:rPr>
      </w:pPr>
    </w:p>
    <w:p w14:paraId="2015F7C9" w14:textId="77777777" w:rsidR="007B2A8E" w:rsidRPr="00CF2C18" w:rsidRDefault="00DF4495" w:rsidP="007B2A8E">
      <w:pPr>
        <w:pStyle w:val="CuerpoA"/>
        <w:jc w:val="center"/>
        <w:rPr>
          <w:rStyle w:val="Nmerodepgina"/>
          <w:rFonts w:ascii="Arial" w:eastAsia="Arial" w:hAnsi="Arial" w:cs="Arial"/>
          <w:b/>
          <w:bCs/>
        </w:rPr>
      </w:pPr>
      <w:r w:rsidRPr="00CF2C18">
        <w:rPr>
          <w:rStyle w:val="Nmerodepgina"/>
          <w:rFonts w:ascii="Arial" w:hAnsi="Arial"/>
          <w:b/>
          <w:bCs/>
        </w:rPr>
        <w:t>LUIS GILBERTO MURILLO URRUTIA</w:t>
      </w:r>
    </w:p>
    <w:p w14:paraId="05CF96B8" w14:textId="77777777" w:rsidR="007B2A8E" w:rsidRPr="00CF2C18" w:rsidRDefault="007B2A8E" w:rsidP="00207E84">
      <w:pPr>
        <w:pStyle w:val="CuerpoA"/>
        <w:jc w:val="center"/>
        <w:rPr>
          <w:rFonts w:ascii="Arial" w:eastAsia="Arial" w:hAnsi="Arial" w:cs="Arial"/>
          <w:b/>
          <w:bCs/>
        </w:rPr>
      </w:pPr>
      <w:r w:rsidRPr="00CF2C18">
        <w:rPr>
          <w:rStyle w:val="Nmerodepgina"/>
          <w:rFonts w:ascii="Arial" w:hAnsi="Arial"/>
          <w:b/>
          <w:bCs/>
        </w:rPr>
        <w:t>Ministro de Ambiente y Desarrollo Sostenible</w:t>
      </w:r>
    </w:p>
    <w:p w14:paraId="07D5B9E9" w14:textId="77777777" w:rsidR="007B2A8E" w:rsidRDefault="007B2A8E" w:rsidP="007B2A8E">
      <w:pPr>
        <w:pStyle w:val="CuerpoA"/>
        <w:rPr>
          <w:rFonts w:ascii="Arial" w:eastAsia="Arial" w:hAnsi="Arial" w:cs="Arial"/>
        </w:rPr>
      </w:pPr>
    </w:p>
    <w:sectPr w:rsidR="007B2A8E" w:rsidSect="006922CF">
      <w:headerReference w:type="default" r:id="rId10"/>
      <w:footerReference w:type="default" r:id="rId11"/>
      <w:headerReference w:type="first" r:id="rId12"/>
      <w:footerReference w:type="first" r:id="rId13"/>
      <w:type w:val="oddPage"/>
      <w:pgSz w:w="12240" w:h="18720" w:code="14"/>
      <w:pgMar w:top="-2694" w:right="1325" w:bottom="1418" w:left="1701" w:header="567" w:footer="672" w:gutter="0"/>
      <w:cols w:space="720"/>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3" w:author="Ingrid Vanessa Cortes Martinez" w:date="2017-12-14T15:40:00Z" w:initials="IVCM">
    <w:p w14:paraId="7B373F00" w14:textId="77777777" w:rsidR="003A7081" w:rsidRPr="00803312" w:rsidRDefault="003A7081">
      <w:pPr>
        <w:pStyle w:val="Textocomentario"/>
        <w:rPr>
          <w:lang w:val="es-CO"/>
        </w:rPr>
      </w:pPr>
      <w:r>
        <w:rPr>
          <w:rStyle w:val="Refdecomentario"/>
        </w:rPr>
        <w:annotationRef/>
      </w:r>
      <w:r w:rsidRPr="00803312">
        <w:rPr>
          <w:rStyle w:val="Refdecomentario"/>
          <w:lang w:val="es-CO"/>
        </w:rPr>
        <w:t>Según lo que me han explicado para los resguardos coloniales</w:t>
      </w:r>
      <w:r>
        <w:rPr>
          <w:rStyle w:val="Refdecomentario"/>
          <w:lang w:val="es-CO"/>
        </w:rPr>
        <w:t xml:space="preserve"> no se ha establecido un procedimiento explícito para adelantar los acercamientos con dichas comunidades, por lo cual el proceso se ha concentrado en las primeras tres comunidades. No obstante, dejo señalado la información que entregó </w:t>
      </w:r>
      <w:proofErr w:type="spellStart"/>
      <w:r>
        <w:rPr>
          <w:rStyle w:val="Refdecomentario"/>
          <w:lang w:val="es-CO"/>
        </w:rPr>
        <w:t>Mininterior</w:t>
      </w:r>
      <w:proofErr w:type="spellEnd"/>
      <w:r>
        <w:rPr>
          <w:rStyle w:val="Refdecomentario"/>
          <w:lang w:val="es-CO"/>
        </w:rPr>
        <w:t>.</w:t>
      </w:r>
    </w:p>
  </w:comment>
  <w:comment w:id="7" w:author="Ingrid Vanessa Cortes Martinez" w:date="2017-12-18T15:42:00Z" w:initials="IVCM">
    <w:p w14:paraId="1178DE43" w14:textId="77777777" w:rsidR="00C009E1" w:rsidRPr="00C009E1" w:rsidRDefault="00C009E1">
      <w:pPr>
        <w:pStyle w:val="Textocomentario"/>
        <w:rPr>
          <w:lang w:val="es-CO"/>
        </w:rPr>
      </w:pPr>
      <w:r>
        <w:rPr>
          <w:rStyle w:val="Refdecomentario"/>
        </w:rPr>
        <w:annotationRef/>
      </w:r>
      <w:r w:rsidRPr="00C009E1">
        <w:rPr>
          <w:lang w:val="es-CO"/>
        </w:rPr>
        <w:t>Se mantiene la observación con relaci</w:t>
      </w:r>
      <w:r>
        <w:rPr>
          <w:lang w:val="es-CO"/>
        </w:rPr>
        <w:t>ón a los resguardos indígenas coloniales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B373F00" w15:done="0"/>
  <w15:commentEx w15:paraId="1178DE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8405DF" w14:textId="77777777" w:rsidR="003C15C4" w:rsidRDefault="003C15C4">
      <w:r>
        <w:separator/>
      </w:r>
    </w:p>
  </w:endnote>
  <w:endnote w:type="continuationSeparator" w:id="0">
    <w:p w14:paraId="58806369" w14:textId="77777777" w:rsidR="003C15C4" w:rsidRDefault="003C15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26D60B" w14:textId="77777777" w:rsidR="003A7081" w:rsidRPr="0075501E" w:rsidRDefault="003A7081" w:rsidP="001908C5">
    <w:pPr>
      <w:pStyle w:val="Piedepgina"/>
      <w:rPr>
        <w:rFonts w:ascii="Arial" w:hAnsi="Arial" w:cs="Arial"/>
        <w:color w:val="808080" w:themeColor="background1" w:themeShade="80"/>
        <w:sz w:val="16"/>
        <w:szCs w:val="18"/>
        <w:lang w:val="es-CO"/>
      </w:rPr>
    </w:pPr>
  </w:p>
  <w:p w14:paraId="7FEE2541" w14:textId="77777777" w:rsidR="003A7081" w:rsidRDefault="003A7081" w:rsidP="001908C5">
    <w:pPr>
      <w:pStyle w:val="Piedepgina"/>
      <w:rPr>
        <w:rFonts w:ascii="Arial" w:hAnsi="Arial" w:cs="Arial"/>
        <w:color w:val="808080" w:themeColor="background1" w:themeShade="80"/>
        <w:sz w:val="2"/>
        <w:szCs w:val="18"/>
        <w:lang w:val="es-CO"/>
      </w:rPr>
    </w:pPr>
  </w:p>
  <w:p w14:paraId="6E1836D5" w14:textId="77777777" w:rsidR="003A7081" w:rsidRDefault="003A7081" w:rsidP="001908C5">
    <w:pPr>
      <w:pStyle w:val="Piedepgina"/>
      <w:rPr>
        <w:rFonts w:ascii="Arial" w:hAnsi="Arial" w:cs="Arial"/>
        <w:color w:val="808080" w:themeColor="background1" w:themeShade="80"/>
        <w:sz w:val="2"/>
        <w:szCs w:val="18"/>
        <w:lang w:val="es-CO"/>
      </w:rPr>
    </w:pPr>
  </w:p>
  <w:p w14:paraId="31FC6BE9" w14:textId="77777777" w:rsidR="003A7081" w:rsidRPr="0075501E" w:rsidRDefault="003A7081" w:rsidP="001908C5">
    <w:pPr>
      <w:pStyle w:val="Piedepgina"/>
      <w:rPr>
        <w:rFonts w:ascii="Arial" w:hAnsi="Arial" w:cs="Arial"/>
        <w:color w:val="808080" w:themeColor="background1" w:themeShade="80"/>
        <w:sz w:val="2"/>
        <w:szCs w:val="18"/>
        <w:lang w:val="es-CO"/>
      </w:rPr>
    </w:pPr>
  </w:p>
  <w:p w14:paraId="3BC49E17" w14:textId="77777777" w:rsidR="003A7081" w:rsidRPr="000A1C11" w:rsidRDefault="003A7081" w:rsidP="006922CF">
    <w:pPr>
      <w:pStyle w:val="Piedepgina"/>
      <w:ind w:left="-426"/>
      <w:rPr>
        <w:rFonts w:ascii="Arial" w:hAnsi="Arial" w:cs="Arial"/>
        <w:color w:val="A6A6A6" w:themeColor="background1" w:themeShade="A6"/>
        <w:sz w:val="16"/>
        <w:szCs w:val="18"/>
        <w:lang w:val="es-CO"/>
      </w:rPr>
    </w:pPr>
    <w:r w:rsidRPr="000A1C11">
      <w:rPr>
        <w:rFonts w:ascii="Arial" w:hAnsi="Arial" w:cs="Arial"/>
        <w:color w:val="A6A6A6" w:themeColor="background1" w:themeShade="A6"/>
        <w:sz w:val="16"/>
        <w:szCs w:val="18"/>
        <w:lang w:val="es-CO"/>
      </w:rPr>
      <w:t>F-A-</w:t>
    </w:r>
    <w:r>
      <w:rPr>
        <w:rFonts w:ascii="Arial" w:hAnsi="Arial" w:cs="Arial"/>
        <w:color w:val="A6A6A6" w:themeColor="background1" w:themeShade="A6"/>
        <w:sz w:val="16"/>
        <w:szCs w:val="18"/>
        <w:lang w:val="es-CO"/>
      </w:rPr>
      <w:t>DOC</w:t>
    </w:r>
    <w:r w:rsidRPr="000A1C11">
      <w:rPr>
        <w:rFonts w:ascii="Arial" w:hAnsi="Arial" w:cs="Arial"/>
        <w:color w:val="A6A6A6" w:themeColor="background1" w:themeShade="A6"/>
        <w:sz w:val="16"/>
        <w:szCs w:val="18"/>
        <w:lang w:val="es-CO"/>
      </w:rPr>
      <w:t xml:space="preserve">-03                                                                                Versión </w:t>
    </w:r>
    <w:r>
      <w:rPr>
        <w:rFonts w:ascii="Arial" w:hAnsi="Arial" w:cs="Arial"/>
        <w:color w:val="A6A6A6" w:themeColor="background1" w:themeShade="A6"/>
        <w:sz w:val="16"/>
        <w:szCs w:val="18"/>
        <w:lang w:val="es-CO"/>
      </w:rPr>
      <w:t>4</w:t>
    </w:r>
    <w:r w:rsidRPr="000A1C11">
      <w:rPr>
        <w:rFonts w:ascii="Arial" w:hAnsi="Arial" w:cs="Arial"/>
        <w:color w:val="A6A6A6" w:themeColor="background1" w:themeShade="A6"/>
        <w:sz w:val="16"/>
        <w:szCs w:val="18"/>
        <w:lang w:val="es-CO"/>
      </w:rPr>
      <w:t xml:space="preserve">                                                                             </w:t>
    </w:r>
    <w:r>
      <w:rPr>
        <w:rFonts w:ascii="Arial" w:hAnsi="Arial" w:cs="Arial"/>
        <w:color w:val="A6A6A6" w:themeColor="background1" w:themeShade="A6"/>
        <w:sz w:val="16"/>
        <w:szCs w:val="18"/>
        <w:lang w:val="es-CO"/>
      </w:rPr>
      <w:t>05/12/2014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7CA593" w14:textId="77777777" w:rsidR="003A7081" w:rsidRPr="00F915C6" w:rsidRDefault="003A7081" w:rsidP="00FB63D4">
    <w:pPr>
      <w:pStyle w:val="Piedepgina"/>
      <w:ind w:left="-426"/>
      <w:rPr>
        <w:rFonts w:ascii="Arial" w:hAnsi="Arial" w:cs="Arial"/>
        <w:color w:val="BFBFBF" w:themeColor="background1" w:themeShade="BF"/>
        <w:sz w:val="16"/>
        <w:szCs w:val="18"/>
        <w:lang w:val="es-CO"/>
      </w:rPr>
    </w:pPr>
    <w:r w:rsidRPr="00F915C6">
      <w:rPr>
        <w:rFonts w:ascii="Arial" w:hAnsi="Arial" w:cs="Arial"/>
        <w:color w:val="BFBFBF" w:themeColor="background1" w:themeShade="BF"/>
        <w:sz w:val="16"/>
        <w:szCs w:val="18"/>
        <w:lang w:val="es-CO"/>
      </w:rPr>
      <w:t>F-A-</w:t>
    </w:r>
    <w:r>
      <w:rPr>
        <w:rFonts w:ascii="Arial" w:hAnsi="Arial" w:cs="Arial"/>
        <w:color w:val="BFBFBF" w:themeColor="background1" w:themeShade="BF"/>
        <w:sz w:val="16"/>
        <w:szCs w:val="18"/>
        <w:lang w:val="es-CO"/>
      </w:rPr>
      <w:t>DOC</w:t>
    </w:r>
    <w:r w:rsidRPr="00F915C6">
      <w:rPr>
        <w:rFonts w:ascii="Arial" w:hAnsi="Arial" w:cs="Arial"/>
        <w:color w:val="BFBFBF" w:themeColor="background1" w:themeShade="BF"/>
        <w:sz w:val="16"/>
        <w:szCs w:val="18"/>
        <w:lang w:val="es-CO"/>
      </w:rPr>
      <w:t xml:space="preserve">-03                                                                               Versión </w:t>
    </w:r>
    <w:r>
      <w:rPr>
        <w:rFonts w:ascii="Arial" w:hAnsi="Arial" w:cs="Arial"/>
        <w:color w:val="BFBFBF" w:themeColor="background1" w:themeShade="BF"/>
        <w:sz w:val="16"/>
        <w:szCs w:val="18"/>
        <w:lang w:val="es-CO"/>
      </w:rPr>
      <w:t>4</w:t>
    </w:r>
    <w:r w:rsidRPr="00F915C6">
      <w:rPr>
        <w:rFonts w:ascii="Arial" w:hAnsi="Arial" w:cs="Arial"/>
        <w:color w:val="BFBFBF" w:themeColor="background1" w:themeShade="BF"/>
        <w:sz w:val="16"/>
        <w:szCs w:val="18"/>
        <w:lang w:val="es-CO"/>
      </w:rPr>
      <w:t xml:space="preserve">                                                                      </w:t>
    </w:r>
    <w:r>
      <w:rPr>
        <w:rFonts w:ascii="Arial" w:hAnsi="Arial" w:cs="Arial"/>
        <w:color w:val="BFBFBF" w:themeColor="background1" w:themeShade="BF"/>
        <w:sz w:val="16"/>
        <w:szCs w:val="18"/>
        <w:lang w:val="es-CO"/>
      </w:rPr>
      <w:t xml:space="preserve">          05</w:t>
    </w:r>
    <w:r w:rsidRPr="00F915C6">
      <w:rPr>
        <w:rFonts w:ascii="Arial" w:hAnsi="Arial" w:cs="Arial"/>
        <w:color w:val="BFBFBF" w:themeColor="background1" w:themeShade="BF"/>
        <w:sz w:val="16"/>
        <w:szCs w:val="18"/>
        <w:lang w:val="es-CO"/>
      </w:rPr>
      <w:t>/</w:t>
    </w:r>
    <w:r>
      <w:rPr>
        <w:rFonts w:ascii="Arial" w:hAnsi="Arial" w:cs="Arial"/>
        <w:color w:val="BFBFBF" w:themeColor="background1" w:themeShade="BF"/>
        <w:sz w:val="16"/>
        <w:szCs w:val="18"/>
        <w:lang w:val="es-CO"/>
      </w:rPr>
      <w:t>12</w:t>
    </w:r>
    <w:r w:rsidRPr="00F915C6">
      <w:rPr>
        <w:rFonts w:ascii="Arial" w:hAnsi="Arial" w:cs="Arial"/>
        <w:color w:val="BFBFBF" w:themeColor="background1" w:themeShade="BF"/>
        <w:sz w:val="16"/>
        <w:szCs w:val="18"/>
        <w:lang w:val="es-CO"/>
      </w:rPr>
      <w:t>/201</w:t>
    </w:r>
    <w:r>
      <w:rPr>
        <w:rFonts w:ascii="Arial" w:hAnsi="Arial" w:cs="Arial"/>
        <w:color w:val="BFBFBF" w:themeColor="background1" w:themeShade="BF"/>
        <w:sz w:val="16"/>
        <w:szCs w:val="18"/>
        <w:lang w:val="es-CO"/>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D9BF0" w14:textId="77777777" w:rsidR="003C15C4" w:rsidRDefault="003C15C4">
      <w:r>
        <w:separator/>
      </w:r>
    </w:p>
  </w:footnote>
  <w:footnote w:type="continuationSeparator" w:id="0">
    <w:p w14:paraId="276DAFE1" w14:textId="77777777" w:rsidR="003C15C4" w:rsidRDefault="003C15C4">
      <w:r>
        <w:continuationSeparator/>
      </w:r>
    </w:p>
  </w:footnote>
  <w:footnote w:id="1">
    <w:p w14:paraId="77807D53" w14:textId="77777777" w:rsidR="003A7081" w:rsidRDefault="003A7081"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Artículo modificado por el artículo 174 de la Ley 1753 de 2015.</w:t>
      </w:r>
    </w:p>
  </w:footnote>
  <w:footnote w:id="2">
    <w:p w14:paraId="1754BF48" w14:textId="77777777" w:rsidR="003A7081" w:rsidRDefault="003A7081" w:rsidP="007B2A8E">
      <w:pPr>
        <w:pStyle w:val="Textonotapie"/>
        <w:jc w:val="both"/>
      </w:pPr>
      <w:r>
        <w:rPr>
          <w:rStyle w:val="Nmerodepgina"/>
          <w:rFonts w:ascii="Arial" w:eastAsia="Arial" w:hAnsi="Arial" w:cs="Arial"/>
          <w:i/>
          <w:iCs/>
          <w:vertAlign w:val="superscript"/>
        </w:rPr>
        <w:footnoteRef/>
      </w:r>
      <w:r>
        <w:rPr>
          <w:rStyle w:val="Nmerodepgina"/>
          <w:rFonts w:ascii="Arial" w:hAnsi="Arial"/>
          <w:sz w:val="16"/>
          <w:szCs w:val="16"/>
        </w:rPr>
        <w:t xml:space="preserve"> Corte Constitucional colombiana. Sentencia C-035 de 2016. M.P.: Gloria Stella Ortiz Delgado.</w:t>
      </w:r>
    </w:p>
  </w:footnote>
  <w:footnote w:id="3">
    <w:p w14:paraId="293AF6D0" w14:textId="77777777" w:rsidR="003A7081" w:rsidRDefault="003A7081"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Ibíd.</w:t>
      </w:r>
    </w:p>
  </w:footnote>
  <w:footnote w:id="4">
    <w:p w14:paraId="561B523E" w14:textId="77777777" w:rsidR="003A7081" w:rsidRPr="00AA0811" w:rsidRDefault="003A7081" w:rsidP="00AA0811">
      <w:pPr>
        <w:pStyle w:val="Textonotapie"/>
        <w:jc w:val="both"/>
        <w:rPr>
          <w:rFonts w:ascii="Arial" w:hAnsi="Arial" w:cs="Arial"/>
          <w:sz w:val="18"/>
          <w:szCs w:val="18"/>
        </w:rPr>
      </w:pPr>
      <w:r w:rsidRPr="00AA0811">
        <w:rPr>
          <w:rStyle w:val="Refdenotaalpie"/>
          <w:rFonts w:ascii="Arial" w:hAnsi="Arial" w:cs="Arial"/>
          <w:sz w:val="18"/>
          <w:szCs w:val="18"/>
        </w:rPr>
        <w:footnoteRef/>
      </w:r>
      <w:r w:rsidRPr="00AA0811">
        <w:rPr>
          <w:rFonts w:ascii="Arial" w:hAnsi="Arial" w:cs="Arial"/>
          <w:sz w:val="18"/>
          <w:szCs w:val="18"/>
        </w:rPr>
        <w:t xml:space="preserve"> Sentencia T-680 de 2012 y Sentencia C-371 de 2014</w:t>
      </w:r>
    </w:p>
  </w:footnote>
  <w:footnote w:id="5">
    <w:p w14:paraId="712EF5B4" w14:textId="77777777" w:rsidR="003A7081" w:rsidRDefault="003A7081" w:rsidP="007B2A8E">
      <w:pPr>
        <w:pStyle w:val="Textonotapie"/>
        <w:jc w:val="both"/>
      </w:pPr>
      <w:r>
        <w:rPr>
          <w:rStyle w:val="Nmerodepgina"/>
          <w:rFonts w:ascii="Arial" w:eastAsia="Arial" w:hAnsi="Arial" w:cs="Arial"/>
          <w:vertAlign w:val="superscript"/>
        </w:rPr>
        <w:footnoteRef/>
      </w:r>
      <w:r>
        <w:rPr>
          <w:rStyle w:val="Nmerodepgina"/>
          <w:rFonts w:ascii="Arial" w:hAnsi="Arial"/>
          <w:sz w:val="16"/>
          <w:szCs w:val="16"/>
        </w:rPr>
        <w:t xml:space="preserve"> Corte Constitucional colombiana. Sentencia C-035 de 2016. M.P.: Gloria Stella Ortiz Delgado.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D927EE" w14:textId="77777777" w:rsidR="003A7081" w:rsidRPr="00C43C41" w:rsidRDefault="003A7081" w:rsidP="00F14ACF">
    <w:pPr>
      <w:tabs>
        <w:tab w:val="center" w:pos="4494"/>
        <w:tab w:val="right" w:pos="8789"/>
      </w:tabs>
      <w:rPr>
        <w:rStyle w:val="Nmerodepgina"/>
        <w:rFonts w:ascii="Arial Narrow" w:hAnsi="Arial Narrow" w:cs="Arial"/>
      </w:rPr>
    </w:pPr>
    <w:r>
      <w:rPr>
        <w:rFonts w:ascii="Arial" w:hAnsi="Arial" w:cs="Arial"/>
        <w:sz w:val="22"/>
        <w:szCs w:val="22"/>
      </w:rPr>
      <w:t>Resolución No.</w:t>
    </w:r>
    <w:r>
      <w:rPr>
        <w:rFonts w:ascii="Arial" w:hAnsi="Arial" w:cs="Arial"/>
        <w:sz w:val="22"/>
        <w:szCs w:val="22"/>
      </w:rPr>
      <w:tab/>
      <w:t>del</w:t>
    </w:r>
    <w:r>
      <w:rPr>
        <w:rFonts w:ascii="Arial" w:hAnsi="Arial" w:cs="Arial"/>
        <w:sz w:val="22"/>
        <w:szCs w:val="22"/>
      </w:rPr>
      <w:tab/>
    </w:r>
    <w:r w:rsidRPr="00A7077B">
      <w:rPr>
        <w:rFonts w:ascii="Arial" w:hAnsi="Arial" w:cs="Arial"/>
        <w:sz w:val="22"/>
        <w:szCs w:val="22"/>
      </w:rPr>
      <w:t>Hoja No.</w:t>
    </w:r>
    <w:r w:rsidRPr="00A7077B">
      <w:rPr>
        <w:rStyle w:val="Nmerodepgina"/>
        <w:rFonts w:ascii="Arial" w:hAnsi="Arial" w:cs="Arial"/>
        <w:sz w:val="22"/>
        <w:szCs w:val="22"/>
        <w:lang w:val="es-ES_tradnl"/>
      </w:rPr>
      <w:t xml:space="preserve"> </w:t>
    </w:r>
    <w:r w:rsidRPr="00A7077B">
      <w:rPr>
        <w:rStyle w:val="Nmerodepgina"/>
        <w:rFonts w:ascii="Arial" w:hAnsi="Arial" w:cs="Arial"/>
        <w:sz w:val="22"/>
        <w:szCs w:val="22"/>
        <w:lang w:val="es-ES_tradnl"/>
      </w:rPr>
      <w:fldChar w:fldCharType="begin"/>
    </w:r>
    <w:r w:rsidRPr="00A7077B">
      <w:rPr>
        <w:rStyle w:val="Nmerodepgina"/>
        <w:rFonts w:ascii="Arial" w:hAnsi="Arial" w:cs="Arial"/>
        <w:sz w:val="22"/>
        <w:szCs w:val="22"/>
        <w:lang w:val="es-ES_tradnl"/>
      </w:rPr>
      <w:instrText xml:space="preserve"> PAGE </w:instrText>
    </w:r>
    <w:r w:rsidRPr="00A7077B">
      <w:rPr>
        <w:rStyle w:val="Nmerodepgina"/>
        <w:rFonts w:ascii="Arial" w:hAnsi="Arial" w:cs="Arial"/>
        <w:sz w:val="22"/>
        <w:szCs w:val="22"/>
        <w:lang w:val="es-ES_tradnl"/>
      </w:rPr>
      <w:fldChar w:fldCharType="separate"/>
    </w:r>
    <w:r w:rsidR="00530725">
      <w:rPr>
        <w:rStyle w:val="Nmerodepgina"/>
        <w:rFonts w:ascii="Arial" w:hAnsi="Arial" w:cs="Arial"/>
        <w:noProof/>
        <w:sz w:val="22"/>
        <w:szCs w:val="22"/>
        <w:lang w:val="es-ES_tradnl"/>
      </w:rPr>
      <w:t>20</w:t>
    </w:r>
    <w:r w:rsidRPr="00A7077B">
      <w:rPr>
        <w:rStyle w:val="Nmerodepgina"/>
        <w:rFonts w:ascii="Arial" w:hAnsi="Arial" w:cs="Arial"/>
        <w:sz w:val="22"/>
        <w:szCs w:val="22"/>
        <w:lang w:val="es-ES_tradnl"/>
      </w:rPr>
      <w:fldChar w:fldCharType="end"/>
    </w:r>
  </w:p>
  <w:p w14:paraId="1DDDCD33" w14:textId="77777777" w:rsidR="003A7081" w:rsidRPr="00E851DA" w:rsidRDefault="003A7081" w:rsidP="00FB63D4">
    <w:pPr>
      <w:ind w:left="-284" w:right="360"/>
      <w:rPr>
        <w:rFonts w:ascii="Arial" w:hAnsi="Arial" w:cs="Arial"/>
        <w:i/>
        <w:color w:val="808080"/>
        <w:szCs w:val="24"/>
      </w:rPr>
    </w:pPr>
    <w:r>
      <w:rPr>
        <w:rFonts w:ascii="Arial" w:hAnsi="Arial" w:cs="Arial"/>
        <w:i/>
        <w:noProof/>
        <w:color w:val="808080"/>
        <w:szCs w:val="24"/>
        <w:lang w:eastAsia="es-CO"/>
      </w:rPr>
      <mc:AlternateContent>
        <mc:Choice Requires="wps">
          <w:drawing>
            <wp:anchor distT="0" distB="0" distL="114300" distR="114300" simplePos="0" relativeHeight="251662336" behindDoc="0" locked="0" layoutInCell="1" allowOverlap="1" wp14:anchorId="1D59DD7A" wp14:editId="1B9250CA">
              <wp:simplePos x="0" y="0"/>
              <wp:positionH relativeFrom="column">
                <wp:posOffset>-381635</wp:posOffset>
              </wp:positionH>
              <wp:positionV relativeFrom="paragraph">
                <wp:posOffset>219075</wp:posOffset>
              </wp:positionV>
              <wp:extent cx="6336030" cy="10618470"/>
              <wp:effectExtent l="0" t="0" r="13970" b="24130"/>
              <wp:wrapNone/>
              <wp:docPr id="4"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9A8BB1" id="Freeform 4" o:spid="_x0000_s1026" style="position:absolute;margin-left:-30.05pt;margin-top:17.25pt;width:498.9pt;height:836.1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Dw6DA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6115DB0B" w14:textId="77777777" w:rsidR="003A7081" w:rsidRDefault="003A7081" w:rsidP="00322343">
    <w:pPr>
      <w:jc w:val="center"/>
      <w:rPr>
        <w:rFonts w:ascii="Arial" w:hAnsi="Arial" w:cs="Arial"/>
        <w:szCs w:val="24"/>
      </w:rPr>
    </w:pPr>
    <w:r>
      <w:rPr>
        <w:rFonts w:ascii="Arial" w:hAnsi="Arial" w:cs="Arial"/>
        <w:i/>
        <w:noProof/>
        <w:color w:val="808080"/>
        <w:szCs w:val="24"/>
        <w:lang w:eastAsia="es-CO"/>
      </w:rPr>
      <mc:AlternateContent>
        <mc:Choice Requires="wps">
          <w:drawing>
            <wp:anchor distT="0" distB="0" distL="114300" distR="114300" simplePos="0" relativeHeight="251659264" behindDoc="0" locked="0" layoutInCell="1" allowOverlap="1" wp14:anchorId="57320317" wp14:editId="34AD5B8E">
              <wp:simplePos x="0" y="0"/>
              <wp:positionH relativeFrom="column">
                <wp:posOffset>-358140</wp:posOffset>
              </wp:positionH>
              <wp:positionV relativeFrom="paragraph">
                <wp:posOffset>22860</wp:posOffset>
              </wp:positionV>
              <wp:extent cx="6336030" cy="10618470"/>
              <wp:effectExtent l="13335" t="13335" r="13335" b="7620"/>
              <wp:wrapNone/>
              <wp:docPr id="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61847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34F060" id="Freeform 4" o:spid="_x0000_s1026" style="position:absolute;margin-left:-28.2pt;margin-top:1.8pt;width:498.9pt;height:836.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" path="m640,l383,32,192,128,65,255,,384,,19616r65,129l192,19872r191,96l640,20000r18720,l19617,19968r191,-96l19935,19745r65,-129l20000,384r-65,-129l19808,128,19617,32,19360,,640,xe" filled="f">
              <v:path arrowok="t" o:connecttype="custom" o:connectlocs="202753,0;121335,16990;60826,67958;20592,135385;0,203875;0,10414595;20592,10483085;60826,10550512;121335,10601480;202753,10618470;6133277,10618470;6214695,10601480;6275204,10550512;6315438,10483085;6336030,10414595;6336030,203875;6315438,135385;6275204,67958;6214695,16990;6133277,0;202753,0" o:connectangles="0,0,0,0,0,0,0,0,0,0,0,0,0,0,0,0,0,0,0,0,0"/>
            </v:shape>
          </w:pict>
        </mc:Fallback>
      </mc:AlternateContent>
    </w:r>
  </w:p>
  <w:p w14:paraId="1E8113B5" w14:textId="77777777" w:rsidR="003A7081" w:rsidRDefault="003A7081" w:rsidP="007B2A8E">
    <w:pPr>
      <w:pStyle w:val="CuerpoA"/>
      <w:jc w:val="center"/>
      <w:rPr>
        <w:rStyle w:val="Nmerodepgina"/>
        <w:rFonts w:ascii="Arial" w:eastAsia="Arial" w:hAnsi="Arial" w:cs="Arial"/>
        <w:b/>
        <w:bCs/>
        <w:i/>
        <w:iCs/>
      </w:rPr>
    </w:pPr>
    <w:r>
      <w:rPr>
        <w:rStyle w:val="Nmerodepgina"/>
        <w:rFonts w:ascii="Arial" w:hAnsi="Arial"/>
        <w:b/>
        <w:bCs/>
        <w:i/>
        <w:iCs/>
      </w:rPr>
      <w:t>“Por medio de la cual se delimita el Área de Páramo de Sotará  y se adoptan otras determinaciones”</w:t>
    </w:r>
  </w:p>
  <w:p w14:paraId="58DDD102" w14:textId="77777777" w:rsidR="003A7081" w:rsidRDefault="003A7081" w:rsidP="00463ED1">
    <w:pPr>
      <w:jc w:val="center"/>
      <w:rPr>
        <w:rFonts w:ascii="Arial" w:hAnsi="Arial" w:cs="Arial"/>
        <w:i/>
        <w:szCs w:val="24"/>
      </w:rPr>
    </w:pPr>
  </w:p>
  <w:p w14:paraId="50A813CA" w14:textId="77777777" w:rsidR="003A7081" w:rsidRPr="00A305FB" w:rsidRDefault="003A7081" w:rsidP="00463ED1">
    <w:pPr>
      <w:jc w:val="center"/>
      <w:rPr>
        <w:rFonts w:ascii="Arial" w:hAnsi="Arial" w:cs="Arial"/>
        <w:i/>
        <w:szCs w:val="24"/>
      </w:rPr>
    </w:pPr>
  </w:p>
  <w:p w14:paraId="5B0C12F5" w14:textId="77777777" w:rsidR="003A7081" w:rsidRDefault="003A7081" w:rsidP="00463ED1">
    <w:pPr>
      <w:ind w:right="50"/>
      <w:jc w:val="center"/>
      <w:rPr>
        <w:rFonts w:ascii="Arial" w:hAnsi="Arial" w:cs="Arial"/>
        <w:b/>
        <w:szCs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A1AD1B" w14:textId="77777777" w:rsidR="003A7081" w:rsidRDefault="003A7081" w:rsidP="00C93B01">
    <w:pPr>
      <w:jc w:val="center"/>
      <w:rPr>
        <w:rFonts w:ascii="Arial" w:hAnsi="Arial"/>
        <w:sz w:val="16"/>
      </w:rPr>
    </w:pPr>
    <w:r>
      <w:rPr>
        <w:rFonts w:ascii="Arial" w:hAnsi="Arial"/>
        <w:sz w:val="16"/>
      </w:rPr>
      <w:t>REPÚBLICA DE COLOMBIA</w:t>
    </w:r>
  </w:p>
  <w:p w14:paraId="427ABE6D" w14:textId="77777777" w:rsidR="003A7081" w:rsidRDefault="003A7081">
    <w:pPr>
      <w:jc w:val="center"/>
      <w:rPr>
        <w:rFonts w:ascii="Arial" w:hAnsi="Arial"/>
        <w:sz w:val="16"/>
      </w:rPr>
    </w:pPr>
    <w:r w:rsidRPr="00B369C7">
      <w:rPr>
        <w:noProof/>
        <w:lang w:eastAsia="es-CO"/>
      </w:rPr>
      <w:drawing>
        <wp:anchor distT="0" distB="0" distL="114300" distR="114300" simplePos="0" relativeHeight="251660288" behindDoc="0" locked="0" layoutInCell="1" allowOverlap="1" wp14:anchorId="799E1406" wp14:editId="40732849">
          <wp:simplePos x="0" y="0"/>
          <wp:positionH relativeFrom="margin">
            <wp:posOffset>2567305</wp:posOffset>
          </wp:positionH>
          <wp:positionV relativeFrom="paragraph">
            <wp:posOffset>19712</wp:posOffset>
          </wp:positionV>
          <wp:extent cx="735330" cy="940435"/>
          <wp:effectExtent l="0" t="0" r="7620" b="0"/>
          <wp:wrapThrough wrapText="bothSides">
            <wp:wrapPolygon edited="0">
              <wp:start x="0" y="0"/>
              <wp:lineTo x="0" y="21002"/>
              <wp:lineTo x="21264" y="21002"/>
              <wp:lineTo x="21264" y="0"/>
              <wp:lineTo x="0" y="0"/>
            </wp:wrapPolygon>
          </wp:wrapThrough>
          <wp:docPr id="6" name="Imagen 6" descr="C:\Users\jzambrano\Pictures\ESCUD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zambrano\Pictures\ESCUDO~1.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35330" cy="9404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9E823D3" w14:textId="77777777" w:rsidR="003A7081" w:rsidRDefault="003A7081">
    <w:pPr>
      <w:jc w:val="center"/>
      <w:rPr>
        <w:rFonts w:ascii="Arial" w:hAnsi="Arial"/>
        <w:sz w:val="16"/>
      </w:rPr>
    </w:pPr>
  </w:p>
  <w:p w14:paraId="59B359C0" w14:textId="77777777" w:rsidR="003A7081" w:rsidRDefault="003A7081">
    <w:pPr>
      <w:jc w:val="center"/>
      <w:rPr>
        <w:rFonts w:ascii="Arial" w:hAnsi="Arial"/>
      </w:rPr>
    </w:pPr>
    <w:r>
      <w:rPr>
        <w:noProof/>
        <w:lang w:eastAsia="es-CO"/>
      </w:rPr>
      <mc:AlternateContent>
        <mc:Choice Requires="wps">
          <w:drawing>
            <wp:anchor distT="0" distB="0" distL="114300" distR="114300" simplePos="0" relativeHeight="251657215" behindDoc="0" locked="0" layoutInCell="1" allowOverlap="1" wp14:anchorId="1CDD46F9" wp14:editId="6FF878C0">
              <wp:simplePos x="0" y="0"/>
              <wp:positionH relativeFrom="column">
                <wp:posOffset>-375285</wp:posOffset>
              </wp:positionH>
              <wp:positionV relativeFrom="paragraph">
                <wp:posOffset>6350</wp:posOffset>
              </wp:positionV>
              <wp:extent cx="6336030" cy="10591800"/>
              <wp:effectExtent l="5715" t="6350" r="11430" b="12700"/>
              <wp:wrapNone/>
              <wp:docPr id="2" name="Freeform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336030" cy="10591800"/>
                      </a:xfrm>
                      <a:custGeom>
                        <a:avLst/>
                        <a:gdLst>
                          <a:gd name="T0" fmla="*/ 640 w 20000"/>
                          <a:gd name="T1" fmla="*/ 0 h 20000"/>
                          <a:gd name="T2" fmla="*/ 383 w 20000"/>
                          <a:gd name="T3" fmla="*/ 32 h 20000"/>
                          <a:gd name="T4" fmla="*/ 192 w 20000"/>
                          <a:gd name="T5" fmla="*/ 128 h 20000"/>
                          <a:gd name="T6" fmla="*/ 65 w 20000"/>
                          <a:gd name="T7" fmla="*/ 255 h 20000"/>
                          <a:gd name="T8" fmla="*/ 0 w 20000"/>
                          <a:gd name="T9" fmla="*/ 384 h 20000"/>
                          <a:gd name="T10" fmla="*/ 0 w 20000"/>
                          <a:gd name="T11" fmla="*/ 19616 h 20000"/>
                          <a:gd name="T12" fmla="*/ 65 w 20000"/>
                          <a:gd name="T13" fmla="*/ 19745 h 20000"/>
                          <a:gd name="T14" fmla="*/ 192 w 20000"/>
                          <a:gd name="T15" fmla="*/ 19872 h 20000"/>
                          <a:gd name="T16" fmla="*/ 383 w 20000"/>
                          <a:gd name="T17" fmla="*/ 19968 h 20000"/>
                          <a:gd name="T18" fmla="*/ 640 w 20000"/>
                          <a:gd name="T19" fmla="*/ 20000 h 20000"/>
                          <a:gd name="T20" fmla="*/ 19360 w 20000"/>
                          <a:gd name="T21" fmla="*/ 20000 h 20000"/>
                          <a:gd name="T22" fmla="*/ 19617 w 20000"/>
                          <a:gd name="T23" fmla="*/ 19968 h 20000"/>
                          <a:gd name="T24" fmla="*/ 19808 w 20000"/>
                          <a:gd name="T25" fmla="*/ 19872 h 20000"/>
                          <a:gd name="T26" fmla="*/ 19935 w 20000"/>
                          <a:gd name="T27" fmla="*/ 19745 h 20000"/>
                          <a:gd name="T28" fmla="*/ 20000 w 20000"/>
                          <a:gd name="T29" fmla="*/ 19616 h 20000"/>
                          <a:gd name="T30" fmla="*/ 20000 w 20000"/>
                          <a:gd name="T31" fmla="*/ 384 h 20000"/>
                          <a:gd name="T32" fmla="*/ 19935 w 20000"/>
                          <a:gd name="T33" fmla="*/ 255 h 20000"/>
                          <a:gd name="T34" fmla="*/ 19808 w 20000"/>
                          <a:gd name="T35" fmla="*/ 128 h 20000"/>
                          <a:gd name="T36" fmla="*/ 19617 w 20000"/>
                          <a:gd name="T37" fmla="*/ 32 h 20000"/>
                          <a:gd name="T38" fmla="*/ 19360 w 20000"/>
                          <a:gd name="T39" fmla="*/ 0 h 20000"/>
                          <a:gd name="T40" fmla="*/ 640 w 20000"/>
                          <a:gd name="T41" fmla="*/ 0 h 200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Lst>
                        <a:rect l="0" t="0" r="r" b="b"/>
                        <a:pathLst>
                          <a:path w="20000" h="20000">
                            <a:moveTo>
                              <a:pt x="640" y="0"/>
                            </a:moveTo>
                            <a:lnTo>
                              <a:pt x="383" y="32"/>
                            </a:lnTo>
                            <a:lnTo>
                              <a:pt x="192" y="128"/>
                            </a:lnTo>
                            <a:lnTo>
                              <a:pt x="65" y="255"/>
                            </a:lnTo>
                            <a:lnTo>
                              <a:pt x="0" y="384"/>
                            </a:lnTo>
                            <a:lnTo>
                              <a:pt x="0" y="19616"/>
                            </a:lnTo>
                            <a:lnTo>
                              <a:pt x="65" y="19745"/>
                            </a:lnTo>
                            <a:lnTo>
                              <a:pt x="192" y="19872"/>
                            </a:lnTo>
                            <a:lnTo>
                              <a:pt x="383" y="19968"/>
                            </a:lnTo>
                            <a:lnTo>
                              <a:pt x="640" y="20000"/>
                            </a:lnTo>
                            <a:lnTo>
                              <a:pt x="19360" y="20000"/>
                            </a:lnTo>
                            <a:lnTo>
                              <a:pt x="19617" y="19968"/>
                            </a:lnTo>
                            <a:lnTo>
                              <a:pt x="19808" y="19872"/>
                            </a:lnTo>
                            <a:lnTo>
                              <a:pt x="19935" y="19745"/>
                            </a:lnTo>
                            <a:lnTo>
                              <a:pt x="20000" y="19616"/>
                            </a:lnTo>
                            <a:lnTo>
                              <a:pt x="20000" y="384"/>
                            </a:lnTo>
                            <a:lnTo>
                              <a:pt x="19935" y="255"/>
                            </a:lnTo>
                            <a:lnTo>
                              <a:pt x="19808" y="128"/>
                            </a:lnTo>
                            <a:lnTo>
                              <a:pt x="19617" y="32"/>
                            </a:lnTo>
                            <a:lnTo>
                              <a:pt x="19360" y="0"/>
                            </a:lnTo>
                            <a:lnTo>
                              <a:pt x="640" y="0"/>
                            </a:lnTo>
                            <a:close/>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196336" id="Freeform 1" o:spid="_x0000_s1026" style="position:absolute;margin-left:-29.55pt;margin-top:.5pt;width:498.9pt;height:834pt;z-index:25165721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0000,20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" path="m640,l383,32,192,128,65,255,,384,,19616r65,129l192,19872r191,96l640,20000r18720,l19617,19968r191,-96l19935,19745r65,-129l20000,384r-65,-129l19808,128,19617,32,19360,,640,xe" filled="f">
              <v:path arrowok="t" o:connecttype="custom" o:connectlocs="202753,0;121335,16947;60826,67788;20592,135045;0,203363;0,10388437;20592,10456755;60826,10524012;121335,10574853;202753,10591800;6133277,10591800;6214695,10574853;6275204,10524012;6315438,10456755;6336030,10388437;6336030,203363;6315438,135045;6275204,67788;6214695,16947;6133277,0;202753,0" o:connectangles="0,0,0,0,0,0,0,0,0,0,0,0,0,0,0,0,0,0,0,0,0"/>
            </v:shape>
          </w:pict>
        </mc:Fallback>
      </mc:AlternateContent>
    </w:r>
  </w:p>
  <w:p w14:paraId="5086FD94" w14:textId="77777777" w:rsidR="003A7081" w:rsidRDefault="003A7081">
    <w:pPr>
      <w:jc w:val="center"/>
      <w:rPr>
        <w:rFonts w:ascii="Arial" w:hAnsi="Arial"/>
      </w:rPr>
    </w:pPr>
  </w:p>
  <w:p w14:paraId="65BB0702" w14:textId="77777777" w:rsidR="003A7081" w:rsidRDefault="003A7081">
    <w:pPr>
      <w:jc w:val="center"/>
      <w:rPr>
        <w:rFonts w:ascii="Arial" w:hAnsi="Arial"/>
      </w:rPr>
    </w:pPr>
  </w:p>
  <w:p w14:paraId="5308B550" w14:textId="77777777" w:rsidR="003A7081" w:rsidRDefault="003A7081">
    <w:pPr>
      <w:jc w:val="center"/>
      <w:rPr>
        <w:rFonts w:ascii="Arial" w:hAnsi="Arial"/>
      </w:rPr>
    </w:pPr>
  </w:p>
  <w:p w14:paraId="102092E2" w14:textId="77777777" w:rsidR="003A7081" w:rsidRPr="00652A5F" w:rsidRDefault="003A7081">
    <w:pPr>
      <w:jc w:val="center"/>
      <w:rPr>
        <w:rFonts w:ascii="Arial" w:hAnsi="Arial"/>
        <w:sz w:val="48"/>
        <w:szCs w:val="48"/>
      </w:rPr>
    </w:pPr>
    <w:r>
      <w:rPr>
        <w:noProof/>
        <w:lang w:eastAsia="es-CO"/>
      </w:rPr>
      <mc:AlternateContent>
        <mc:Choice Requires="wps">
          <w:drawing>
            <wp:anchor distT="0" distB="0" distL="114300" distR="114300" simplePos="0" relativeHeight="251658240" behindDoc="0" locked="0" layoutInCell="1" allowOverlap="1" wp14:anchorId="2A3D43BB" wp14:editId="0B5C18A8">
              <wp:simplePos x="0" y="0"/>
              <wp:positionH relativeFrom="column">
                <wp:posOffset>553720</wp:posOffset>
              </wp:positionH>
              <wp:positionV relativeFrom="paragraph">
                <wp:posOffset>151765</wp:posOffset>
              </wp:positionV>
              <wp:extent cx="4513580" cy="1228725"/>
              <wp:effectExtent l="0" t="0" r="1270"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13580" cy="1228725"/>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14:paraId="38FFE62E" w14:textId="77777777" w:rsidR="003A7081" w:rsidRPr="00D06730" w:rsidRDefault="003A7081"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4C2E3F4A" w14:textId="77777777" w:rsidR="003A7081" w:rsidRPr="00FE0D79" w:rsidRDefault="003A7081">
                          <w:pPr>
                            <w:pStyle w:val="Ttulo3"/>
                            <w:rPr>
                              <w:rFonts w:ascii="Arial Narrow" w:hAnsi="Arial Narrow"/>
                            </w:rPr>
                          </w:pPr>
                        </w:p>
                        <w:p w14:paraId="253EC5CA" w14:textId="77777777" w:rsidR="003A7081" w:rsidRDefault="003A7081" w:rsidP="000D2B9D">
                          <w:pPr>
                            <w:pStyle w:val="Ttulo3"/>
                          </w:pPr>
                        </w:p>
                        <w:p w14:paraId="743689EE" w14:textId="77777777" w:rsidR="003A7081" w:rsidRDefault="003A7081" w:rsidP="000D2B9D">
                          <w:pPr>
                            <w:pStyle w:val="Ttulo3"/>
                            <w:rPr>
                              <w:rFonts w:cs="Arial"/>
                              <w:b/>
                              <w:sz w:val="36"/>
                              <w:szCs w:val="36"/>
                            </w:rPr>
                          </w:pPr>
                          <w:r w:rsidRPr="00FE0D79">
                            <w:t>RESOLUCIÓN N</w:t>
                          </w:r>
                          <w:r>
                            <w:t>o.______________</w:t>
                          </w:r>
                          <w:r>
                            <w:rPr>
                              <w:rFonts w:cs="Arial"/>
                              <w:b/>
                              <w:sz w:val="36"/>
                              <w:szCs w:val="36"/>
                            </w:rPr>
                            <w:t xml:space="preserve"> </w:t>
                          </w:r>
                        </w:p>
                        <w:p w14:paraId="6B566E76" w14:textId="77777777" w:rsidR="003A7081" w:rsidRPr="000D2B9D" w:rsidRDefault="003A7081" w:rsidP="000D2B9D">
                          <w:pPr>
                            <w:rPr>
                              <w:lang w:val="es-ES_tradnl"/>
                            </w:rPr>
                          </w:pPr>
                        </w:p>
                        <w:p w14:paraId="6DD8A092" w14:textId="77777777" w:rsidR="003A7081" w:rsidRPr="00FE0D79" w:rsidRDefault="003A7081"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A94FD0C" w14:textId="77777777" w:rsidR="003A7081" w:rsidRPr="00FE0D79" w:rsidRDefault="003A7081">
                          <w:pPr>
                            <w:jc w:val="center"/>
                            <w:rPr>
                              <w:rFonts w:ascii="Arial Narrow" w:hAnsi="Arial Narrow"/>
                            </w:rPr>
                          </w:pPr>
                        </w:p>
                        <w:p w14:paraId="30BC8084" w14:textId="77777777" w:rsidR="003A7081" w:rsidRDefault="003A7081">
                          <w:pPr>
                            <w:jc w:val="center"/>
                          </w:pPr>
                        </w:p>
                        <w:p w14:paraId="4A9B028C" w14:textId="77777777" w:rsidR="003A7081" w:rsidRDefault="003A7081">
                          <w:pPr>
                            <w:jc w:val="center"/>
                          </w:pPr>
                        </w:p>
                        <w:p w14:paraId="37BD9059" w14:textId="77777777" w:rsidR="003A7081" w:rsidRDefault="003A7081">
                          <w:pPr>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A3D43BB" id="Rectangle 3" o:spid="_x0000_s1026" style="position:absolute;left:0;text-align:left;margin-left:43.6pt;margin-top:11.95pt;width:355.4pt;height:9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" stroked="f" strokeweight="0">
              <v:textbox inset="0,0,0,0">
                <w:txbxContent>
                  <w:p w14:paraId="38FFE62E" w14:textId="77777777" w:rsidR="003A7081" w:rsidRPr="00D06730" w:rsidRDefault="003A7081" w:rsidP="00D06730">
                    <w:pPr>
                      <w:pStyle w:val="Ttulo2"/>
                      <w:rPr>
                        <w:rFonts w:ascii="Arial Narrow" w:hAnsi="Arial Narrow"/>
                        <w:sz w:val="28"/>
                        <w:szCs w:val="28"/>
                      </w:rPr>
                    </w:pPr>
                    <w:r w:rsidRPr="00D06730">
                      <w:rPr>
                        <w:rFonts w:ascii="Arial Narrow" w:hAnsi="Arial Narrow"/>
                        <w:sz w:val="28"/>
                        <w:szCs w:val="28"/>
                      </w:rPr>
                      <w:t xml:space="preserve">MINISTERIO DE  AMBIENTE Y </w:t>
                    </w:r>
                    <w:r>
                      <w:rPr>
                        <w:rFonts w:ascii="Arial Narrow" w:hAnsi="Arial Narrow"/>
                        <w:sz w:val="28"/>
                        <w:szCs w:val="28"/>
                      </w:rPr>
                      <w:t xml:space="preserve">DESARROLLO </w:t>
                    </w:r>
                    <w:r w:rsidRPr="00D06730">
                      <w:rPr>
                        <w:rFonts w:ascii="Arial Narrow" w:hAnsi="Arial Narrow"/>
                        <w:sz w:val="28"/>
                        <w:szCs w:val="28"/>
                      </w:rPr>
                      <w:t>SOSTENIBLE</w:t>
                    </w:r>
                  </w:p>
                  <w:p w14:paraId="4C2E3F4A" w14:textId="77777777" w:rsidR="003A7081" w:rsidRPr="00FE0D79" w:rsidRDefault="003A7081">
                    <w:pPr>
                      <w:pStyle w:val="Ttulo3"/>
                      <w:rPr>
                        <w:rFonts w:ascii="Arial Narrow" w:hAnsi="Arial Narrow"/>
                      </w:rPr>
                    </w:pPr>
                  </w:p>
                  <w:p w14:paraId="253EC5CA" w14:textId="77777777" w:rsidR="003A7081" w:rsidRDefault="003A7081" w:rsidP="000D2B9D">
                    <w:pPr>
                      <w:pStyle w:val="Ttulo3"/>
                    </w:pPr>
                  </w:p>
                  <w:p w14:paraId="743689EE" w14:textId="77777777" w:rsidR="003A7081" w:rsidRDefault="003A7081" w:rsidP="000D2B9D">
                    <w:pPr>
                      <w:pStyle w:val="Ttulo3"/>
                      <w:rPr>
                        <w:rFonts w:cs="Arial"/>
                        <w:b/>
                        <w:sz w:val="36"/>
                        <w:szCs w:val="36"/>
                      </w:rPr>
                    </w:pPr>
                    <w:r w:rsidRPr="00FE0D79">
                      <w:t>RESOLUCIÓN N</w:t>
                    </w:r>
                    <w:r>
                      <w:t>o.______________</w:t>
                    </w:r>
                    <w:r>
                      <w:rPr>
                        <w:rFonts w:cs="Arial"/>
                        <w:b/>
                        <w:sz w:val="36"/>
                        <w:szCs w:val="36"/>
                      </w:rPr>
                      <w:t xml:space="preserve"> </w:t>
                    </w:r>
                  </w:p>
                  <w:p w14:paraId="6B566E76" w14:textId="77777777" w:rsidR="003A7081" w:rsidRPr="000D2B9D" w:rsidRDefault="003A7081" w:rsidP="000D2B9D">
                    <w:pPr>
                      <w:rPr>
                        <w:lang w:val="es-ES_tradnl"/>
                      </w:rPr>
                    </w:pPr>
                  </w:p>
                  <w:p w14:paraId="6DD8A092" w14:textId="77777777" w:rsidR="003A7081" w:rsidRPr="00FE0D79" w:rsidRDefault="003A7081" w:rsidP="000D2B9D">
                    <w:pPr>
                      <w:spacing w:after="120"/>
                      <w:jc w:val="center"/>
                      <w:rPr>
                        <w:rFonts w:ascii="Arial Narrow" w:hAnsi="Arial Narrow" w:cs="Arial"/>
                        <w:b/>
                        <w:sz w:val="36"/>
                        <w:szCs w:val="36"/>
                      </w:rPr>
                    </w:pPr>
                    <w:r w:rsidRPr="00FE0D79">
                      <w:rPr>
                        <w:rFonts w:ascii="Arial Narrow" w:hAnsi="Arial Narrow" w:cs="Arial"/>
                        <w:b/>
                        <w:sz w:val="36"/>
                        <w:szCs w:val="36"/>
                      </w:rPr>
                      <w:t xml:space="preserve"> (</w:t>
                    </w:r>
                    <w:r>
                      <w:rPr>
                        <w:rFonts w:ascii="Arial Narrow" w:hAnsi="Arial Narrow" w:cs="Arial"/>
                        <w:b/>
                        <w:sz w:val="36"/>
                        <w:szCs w:val="36"/>
                      </w:rPr>
                      <w:t xml:space="preserve">                           </w:t>
                    </w:r>
                    <w:r w:rsidRPr="00FE0D79">
                      <w:rPr>
                        <w:rFonts w:ascii="Arial Narrow" w:hAnsi="Arial Narrow" w:cs="Arial"/>
                        <w:b/>
                        <w:sz w:val="36"/>
                        <w:szCs w:val="36"/>
                      </w:rPr>
                      <w:t>)</w:t>
                    </w:r>
                  </w:p>
                  <w:p w14:paraId="2A94FD0C" w14:textId="77777777" w:rsidR="003A7081" w:rsidRPr="00FE0D79" w:rsidRDefault="003A7081">
                    <w:pPr>
                      <w:jc w:val="center"/>
                      <w:rPr>
                        <w:rFonts w:ascii="Arial Narrow" w:hAnsi="Arial Narrow"/>
                      </w:rPr>
                    </w:pPr>
                  </w:p>
                  <w:p w14:paraId="30BC8084" w14:textId="77777777" w:rsidR="003A7081" w:rsidRDefault="003A7081">
                    <w:pPr>
                      <w:jc w:val="center"/>
                    </w:pPr>
                  </w:p>
                  <w:p w14:paraId="4A9B028C" w14:textId="77777777" w:rsidR="003A7081" w:rsidRDefault="003A7081">
                    <w:pPr>
                      <w:jc w:val="center"/>
                    </w:pPr>
                  </w:p>
                  <w:p w14:paraId="37BD9059" w14:textId="77777777" w:rsidR="003A7081" w:rsidRDefault="003A7081">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C557B"/>
    <w:multiLevelType w:val="hybridMultilevel"/>
    <w:tmpl w:val="4420165C"/>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F3633A6"/>
    <w:multiLevelType w:val="multilevel"/>
    <w:tmpl w:val="5A56EF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AC81222"/>
    <w:multiLevelType w:val="hybridMultilevel"/>
    <w:tmpl w:val="98A437DA"/>
    <w:numStyleLink w:val="Estiloimportado4"/>
  </w:abstractNum>
  <w:abstractNum w:abstractNumId="3" w15:restartNumberingAfterBreak="0">
    <w:nsid w:val="244C3B00"/>
    <w:multiLevelType w:val="hybridMultilevel"/>
    <w:tmpl w:val="38B61D84"/>
    <w:lvl w:ilvl="0" w:tplc="3BEC2C7E">
      <w:start w:val="27"/>
      <w:numFmt w:val="bullet"/>
      <w:lvlText w:val="-"/>
      <w:lvlJc w:val="left"/>
      <w:pPr>
        <w:ind w:left="720" w:hanging="360"/>
      </w:pPr>
      <w:rPr>
        <w:rFonts w:ascii="Arial" w:eastAsiaTheme="minorEastAsia" w:hAnsi="Arial" w:cs="Aria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2BF03F7F"/>
    <w:multiLevelType w:val="hybridMultilevel"/>
    <w:tmpl w:val="52723E12"/>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15:restartNumberingAfterBreak="0">
    <w:nsid w:val="3A9B7F39"/>
    <w:multiLevelType w:val="hybridMultilevel"/>
    <w:tmpl w:val="5FACDB52"/>
    <w:numStyleLink w:val="Estiloimportado2"/>
  </w:abstractNum>
  <w:abstractNum w:abstractNumId="6" w15:restartNumberingAfterBreak="0">
    <w:nsid w:val="3AAD40AE"/>
    <w:multiLevelType w:val="multilevel"/>
    <w:tmpl w:val="28B4DB5C"/>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CFE1E8F"/>
    <w:multiLevelType w:val="hybridMultilevel"/>
    <w:tmpl w:val="19DC71C6"/>
    <w:numStyleLink w:val="Estiloimportado3"/>
  </w:abstractNum>
  <w:abstractNum w:abstractNumId="8" w15:restartNumberingAfterBreak="0">
    <w:nsid w:val="459470F8"/>
    <w:multiLevelType w:val="hybridMultilevel"/>
    <w:tmpl w:val="36BEA1B8"/>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4EED184A"/>
    <w:multiLevelType w:val="hybridMultilevel"/>
    <w:tmpl w:val="19DC71C6"/>
    <w:styleLink w:val="Estiloimportado3"/>
    <w:lvl w:ilvl="0" w:tplc="44E2FDF0">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B3A523E">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63E7BBE">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B8DC413E">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306729E">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008E5C">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3889CE2">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14C724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14E4AB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87F58F3"/>
    <w:multiLevelType w:val="hybridMultilevel"/>
    <w:tmpl w:val="0C544DB0"/>
    <w:lvl w:ilvl="0" w:tplc="240A000D">
      <w:start w:val="1"/>
      <w:numFmt w:val="bullet"/>
      <w:lvlText w:val=""/>
      <w:lvlJc w:val="left"/>
      <w:pPr>
        <w:ind w:left="720" w:hanging="360"/>
      </w:pPr>
      <w:rPr>
        <w:rFonts w:ascii="Wingdings" w:hAnsi="Wingding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15:restartNumberingAfterBreak="0">
    <w:nsid w:val="593808CC"/>
    <w:multiLevelType w:val="singleLevel"/>
    <w:tmpl w:val="4C2EE262"/>
    <w:lvl w:ilvl="0">
      <w:start w:val="1"/>
      <w:numFmt w:val="lowerLetter"/>
      <w:pStyle w:val="BodyText21"/>
      <w:lvlText w:val="%1)"/>
      <w:lvlJc w:val="left"/>
      <w:pPr>
        <w:tabs>
          <w:tab w:val="num" w:pos="473"/>
        </w:tabs>
        <w:ind w:left="454" w:hanging="341"/>
      </w:pPr>
      <w:rPr>
        <w:rFonts w:ascii="Arial" w:hAnsi="Arial" w:hint="default"/>
        <w:b w:val="0"/>
        <w:i w:val="0"/>
        <w:sz w:val="20"/>
      </w:rPr>
    </w:lvl>
  </w:abstractNum>
  <w:abstractNum w:abstractNumId="12" w15:restartNumberingAfterBreak="0">
    <w:nsid w:val="5CB30E00"/>
    <w:multiLevelType w:val="hybridMultilevel"/>
    <w:tmpl w:val="98A437DA"/>
    <w:styleLink w:val="Estiloimportado4"/>
    <w:lvl w:ilvl="0" w:tplc="305EEFA6">
      <w:start w:val="1"/>
      <w:numFmt w:val="lowerLetter"/>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7ACC394">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A4E44BD8">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EA987DAA">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701EA682">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BDA4A28">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3C6675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F2210DE">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6C4E8864">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752D122B"/>
    <w:multiLevelType w:val="hybridMultilevel"/>
    <w:tmpl w:val="5FACDB52"/>
    <w:styleLink w:val="Estiloimportado2"/>
    <w:lvl w:ilvl="0" w:tplc="56CC64D2">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2EACD70">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E4E23D74">
      <w:start w:val="1"/>
      <w:numFmt w:val="lowerRoman"/>
      <w:lvlText w:val="%3."/>
      <w:lvlJc w:val="left"/>
      <w:pPr>
        <w:ind w:left="216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FC6C4F00">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16761D4A">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E32EFC20">
      <w:start w:val="1"/>
      <w:numFmt w:val="lowerRoman"/>
      <w:lvlText w:val="%6."/>
      <w:lvlJc w:val="left"/>
      <w:pPr>
        <w:ind w:left="432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15246A00">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3EEA8CC">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30E99D8">
      <w:start w:val="1"/>
      <w:numFmt w:val="lowerRoman"/>
      <w:lvlText w:val="%9."/>
      <w:lvlJc w:val="left"/>
      <w:pPr>
        <w:ind w:left="6480" w:hanging="294"/>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num w:numId="1">
    <w:abstractNumId w:val="11"/>
  </w:num>
  <w:num w:numId="2">
    <w:abstractNumId w:val="13"/>
  </w:num>
  <w:num w:numId="3">
    <w:abstractNumId w:val="5"/>
  </w:num>
  <w:num w:numId="4">
    <w:abstractNumId w:val="9"/>
  </w:num>
  <w:num w:numId="5">
    <w:abstractNumId w:val="7"/>
  </w:num>
  <w:num w:numId="6">
    <w:abstractNumId w:val="12"/>
  </w:num>
  <w:num w:numId="7">
    <w:abstractNumId w:val="2"/>
  </w:num>
  <w:num w:numId="8">
    <w:abstractNumId w:val="6"/>
  </w:num>
  <w:num w:numId="9">
    <w:abstractNumId w:val="3"/>
  </w:num>
  <w:num w:numId="10">
    <w:abstractNumId w:val="1"/>
  </w:num>
  <w:num w:numId="11">
    <w:abstractNumId w:val="0"/>
  </w:num>
  <w:num w:numId="12">
    <w:abstractNumId w:val="4"/>
  </w:num>
  <w:num w:numId="13">
    <w:abstractNumId w:val="10"/>
  </w:num>
  <w:num w:numId="14">
    <w:abstractNumId w:val="8"/>
  </w:num>
  <w:numIdMacAtCleanup w:val="1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ngrid Vanessa Cortes Martinez">
    <w15:presenceInfo w15:providerId="AD" w15:userId="S-1-5-21-1659004503-1801674531-725345543-1009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activeWritingStyle w:appName="MSWord" w:lang="pt-BR" w:vendorID="64" w:dllVersion="6" w:nlCheck="1" w:checkStyle="0"/>
  <w:activeWritingStyle w:appName="MSWord" w:lang="es-ES" w:vendorID="64" w:dllVersion="6" w:nlCheck="1" w:checkStyle="1"/>
  <w:activeWritingStyle w:appName="MSWord" w:lang="es-ES_tradnl" w:vendorID="64" w:dllVersion="6" w:nlCheck="1" w:checkStyle="1"/>
  <w:activeWritingStyle w:appName="MSWord" w:lang="es-CO" w:vendorID="64" w:dllVersion="6" w:nlCheck="1" w:checkStyle="1"/>
  <w:activeWritingStyle w:appName="MSWord" w:lang="es-MX" w:vendorID="64" w:dllVersion="6" w:nlCheck="1" w:checkStyle="1"/>
  <w:activeWritingStyle w:appName="MSWord" w:lang="en-US" w:vendorID="64" w:dllVersion="6" w:nlCheck="1" w:checkStyle="1"/>
  <w:activeWritingStyle w:appName="MSWord" w:lang="es-ES" w:vendorID="64" w:dllVersion="4096" w:nlCheck="1" w:checkStyle="0"/>
  <w:activeWritingStyle w:appName="MSWord" w:lang="es-ES_tradnl" w:vendorID="64" w:dllVersion="4096" w:nlCheck="1" w:checkStyle="0"/>
  <w:activeWritingStyle w:appName="MSWord" w:lang="es-ES" w:vendorID="64" w:dllVersion="131078" w:nlCheck="1" w:checkStyle="1"/>
  <w:activeWritingStyle w:appName="MSWord" w:lang="es-ES_tradnl" w:vendorID="64" w:dllVersion="131078" w:nlCheck="1" w:checkStyle="1"/>
  <w:activeWritingStyle w:appName="MSWord" w:lang="es-CO" w:vendorID="64" w:dllVersion="131078" w:nlCheck="1" w:checkStyle="1"/>
  <w:activeWritingStyle w:appName="MSWord" w:lang="en-US" w:vendorID="64" w:dllVersion="131078" w:nlCheck="1" w:checkStyle="1"/>
  <w:activeWritingStyle w:appName="MSWord" w:lang="es-MX"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636"/>
    <w:rsid w:val="00002B26"/>
    <w:rsid w:val="00003290"/>
    <w:rsid w:val="00003E9E"/>
    <w:rsid w:val="00003FA5"/>
    <w:rsid w:val="00005CCC"/>
    <w:rsid w:val="00006CA6"/>
    <w:rsid w:val="0001175A"/>
    <w:rsid w:val="00016EF1"/>
    <w:rsid w:val="00017CED"/>
    <w:rsid w:val="00021DD6"/>
    <w:rsid w:val="000224D9"/>
    <w:rsid w:val="00023557"/>
    <w:rsid w:val="00026925"/>
    <w:rsid w:val="00026A07"/>
    <w:rsid w:val="0002742E"/>
    <w:rsid w:val="00033BB1"/>
    <w:rsid w:val="00033BD5"/>
    <w:rsid w:val="00040C0E"/>
    <w:rsid w:val="00041223"/>
    <w:rsid w:val="0004199C"/>
    <w:rsid w:val="000437AA"/>
    <w:rsid w:val="000455BD"/>
    <w:rsid w:val="00046C87"/>
    <w:rsid w:val="00060904"/>
    <w:rsid w:val="00060A7D"/>
    <w:rsid w:val="00067860"/>
    <w:rsid w:val="00070215"/>
    <w:rsid w:val="0007194B"/>
    <w:rsid w:val="000726B9"/>
    <w:rsid w:val="00075691"/>
    <w:rsid w:val="0008142E"/>
    <w:rsid w:val="0008144A"/>
    <w:rsid w:val="0008253C"/>
    <w:rsid w:val="000858C2"/>
    <w:rsid w:val="000905E4"/>
    <w:rsid w:val="00092070"/>
    <w:rsid w:val="000940D2"/>
    <w:rsid w:val="000A1C11"/>
    <w:rsid w:val="000A245B"/>
    <w:rsid w:val="000A64A4"/>
    <w:rsid w:val="000A76CD"/>
    <w:rsid w:val="000B0892"/>
    <w:rsid w:val="000B155C"/>
    <w:rsid w:val="000B2D49"/>
    <w:rsid w:val="000B69F9"/>
    <w:rsid w:val="000B6D2B"/>
    <w:rsid w:val="000C0B76"/>
    <w:rsid w:val="000C53C4"/>
    <w:rsid w:val="000C5DD2"/>
    <w:rsid w:val="000D078A"/>
    <w:rsid w:val="000D17B3"/>
    <w:rsid w:val="000D2B9D"/>
    <w:rsid w:val="000D3BCA"/>
    <w:rsid w:val="000E17F1"/>
    <w:rsid w:val="000E4683"/>
    <w:rsid w:val="000E562F"/>
    <w:rsid w:val="000E6B56"/>
    <w:rsid w:val="000F40BE"/>
    <w:rsid w:val="000F5764"/>
    <w:rsid w:val="000F5988"/>
    <w:rsid w:val="00101FEF"/>
    <w:rsid w:val="001129C7"/>
    <w:rsid w:val="001136CC"/>
    <w:rsid w:val="00115153"/>
    <w:rsid w:val="001157D2"/>
    <w:rsid w:val="00117420"/>
    <w:rsid w:val="001216BE"/>
    <w:rsid w:val="00121F5E"/>
    <w:rsid w:val="0012360F"/>
    <w:rsid w:val="0012383A"/>
    <w:rsid w:val="00126891"/>
    <w:rsid w:val="00127BCF"/>
    <w:rsid w:val="00131F48"/>
    <w:rsid w:val="001355CA"/>
    <w:rsid w:val="0013660D"/>
    <w:rsid w:val="00140AF1"/>
    <w:rsid w:val="001410D6"/>
    <w:rsid w:val="00141B2A"/>
    <w:rsid w:val="00142586"/>
    <w:rsid w:val="00151FB0"/>
    <w:rsid w:val="0015379F"/>
    <w:rsid w:val="001562C7"/>
    <w:rsid w:val="00157238"/>
    <w:rsid w:val="00157F08"/>
    <w:rsid w:val="001608B6"/>
    <w:rsid w:val="00167134"/>
    <w:rsid w:val="001674B0"/>
    <w:rsid w:val="00175DE0"/>
    <w:rsid w:val="00183B4A"/>
    <w:rsid w:val="001847A2"/>
    <w:rsid w:val="001852D8"/>
    <w:rsid w:val="00186CD2"/>
    <w:rsid w:val="001908C5"/>
    <w:rsid w:val="00194766"/>
    <w:rsid w:val="00195557"/>
    <w:rsid w:val="00196438"/>
    <w:rsid w:val="001A2487"/>
    <w:rsid w:val="001A2A72"/>
    <w:rsid w:val="001A35DC"/>
    <w:rsid w:val="001A3A30"/>
    <w:rsid w:val="001A7C57"/>
    <w:rsid w:val="001B0742"/>
    <w:rsid w:val="001B1A75"/>
    <w:rsid w:val="001B2502"/>
    <w:rsid w:val="001B2F3C"/>
    <w:rsid w:val="001B30AB"/>
    <w:rsid w:val="001B6DA6"/>
    <w:rsid w:val="001C2169"/>
    <w:rsid w:val="001C3157"/>
    <w:rsid w:val="001D288E"/>
    <w:rsid w:val="001D410F"/>
    <w:rsid w:val="001D4A90"/>
    <w:rsid w:val="001D5C05"/>
    <w:rsid w:val="001D5E12"/>
    <w:rsid w:val="001D7520"/>
    <w:rsid w:val="001E1C3B"/>
    <w:rsid w:val="001E71F7"/>
    <w:rsid w:val="001F0124"/>
    <w:rsid w:val="001F2527"/>
    <w:rsid w:val="001F2D39"/>
    <w:rsid w:val="001F4604"/>
    <w:rsid w:val="001F5AF7"/>
    <w:rsid w:val="002000F3"/>
    <w:rsid w:val="00205967"/>
    <w:rsid w:val="00207821"/>
    <w:rsid w:val="00207E84"/>
    <w:rsid w:val="0021262B"/>
    <w:rsid w:val="00214662"/>
    <w:rsid w:val="00222B65"/>
    <w:rsid w:val="002236DB"/>
    <w:rsid w:val="00226A9C"/>
    <w:rsid w:val="00230046"/>
    <w:rsid w:val="002302FE"/>
    <w:rsid w:val="0023125D"/>
    <w:rsid w:val="00233E36"/>
    <w:rsid w:val="002343FB"/>
    <w:rsid w:val="002368D8"/>
    <w:rsid w:val="00237DAC"/>
    <w:rsid w:val="00241310"/>
    <w:rsid w:val="00246257"/>
    <w:rsid w:val="00251DBE"/>
    <w:rsid w:val="00257561"/>
    <w:rsid w:val="00260F4E"/>
    <w:rsid w:val="002656FD"/>
    <w:rsid w:val="00270D62"/>
    <w:rsid w:val="002757E2"/>
    <w:rsid w:val="00282A13"/>
    <w:rsid w:val="0028357C"/>
    <w:rsid w:val="002858B0"/>
    <w:rsid w:val="00286456"/>
    <w:rsid w:val="00290DB4"/>
    <w:rsid w:val="00292325"/>
    <w:rsid w:val="00294622"/>
    <w:rsid w:val="002952B4"/>
    <w:rsid w:val="00296B24"/>
    <w:rsid w:val="00297D73"/>
    <w:rsid w:val="002A19D7"/>
    <w:rsid w:val="002A1B6D"/>
    <w:rsid w:val="002A1C92"/>
    <w:rsid w:val="002A51AC"/>
    <w:rsid w:val="002A5F47"/>
    <w:rsid w:val="002A64F9"/>
    <w:rsid w:val="002C4783"/>
    <w:rsid w:val="002C54A3"/>
    <w:rsid w:val="002C6190"/>
    <w:rsid w:val="002D12C6"/>
    <w:rsid w:val="002E0CA7"/>
    <w:rsid w:val="002E1A0C"/>
    <w:rsid w:val="002F01A4"/>
    <w:rsid w:val="002F078F"/>
    <w:rsid w:val="0030084D"/>
    <w:rsid w:val="003012AA"/>
    <w:rsid w:val="00301EED"/>
    <w:rsid w:val="00312226"/>
    <w:rsid w:val="00314E76"/>
    <w:rsid w:val="00315329"/>
    <w:rsid w:val="0031581E"/>
    <w:rsid w:val="0031799B"/>
    <w:rsid w:val="0032207B"/>
    <w:rsid w:val="00322343"/>
    <w:rsid w:val="00326B9A"/>
    <w:rsid w:val="0033261A"/>
    <w:rsid w:val="003359AB"/>
    <w:rsid w:val="00335B9A"/>
    <w:rsid w:val="00343DB0"/>
    <w:rsid w:val="003473E9"/>
    <w:rsid w:val="00350FD4"/>
    <w:rsid w:val="003518BC"/>
    <w:rsid w:val="00352632"/>
    <w:rsid w:val="003559A8"/>
    <w:rsid w:val="0036310C"/>
    <w:rsid w:val="0036564E"/>
    <w:rsid w:val="00370E36"/>
    <w:rsid w:val="00373EEC"/>
    <w:rsid w:val="0037727B"/>
    <w:rsid w:val="003774D1"/>
    <w:rsid w:val="00380B2B"/>
    <w:rsid w:val="00383133"/>
    <w:rsid w:val="0038720A"/>
    <w:rsid w:val="0038780F"/>
    <w:rsid w:val="003930B2"/>
    <w:rsid w:val="003A0EDF"/>
    <w:rsid w:val="003A22B7"/>
    <w:rsid w:val="003A7081"/>
    <w:rsid w:val="003A7B64"/>
    <w:rsid w:val="003B0358"/>
    <w:rsid w:val="003B1B57"/>
    <w:rsid w:val="003B24FD"/>
    <w:rsid w:val="003B2701"/>
    <w:rsid w:val="003B4694"/>
    <w:rsid w:val="003C15C4"/>
    <w:rsid w:val="003C2442"/>
    <w:rsid w:val="003C57F5"/>
    <w:rsid w:val="003C7597"/>
    <w:rsid w:val="003D027B"/>
    <w:rsid w:val="003D1D5D"/>
    <w:rsid w:val="003D3A4F"/>
    <w:rsid w:val="003E3970"/>
    <w:rsid w:val="003E5BD8"/>
    <w:rsid w:val="003E64C3"/>
    <w:rsid w:val="003F1079"/>
    <w:rsid w:val="003F7F1C"/>
    <w:rsid w:val="004016AA"/>
    <w:rsid w:val="0040280F"/>
    <w:rsid w:val="00405895"/>
    <w:rsid w:val="00405C50"/>
    <w:rsid w:val="004101E9"/>
    <w:rsid w:val="00413C52"/>
    <w:rsid w:val="00416F9D"/>
    <w:rsid w:val="00420431"/>
    <w:rsid w:val="0042715A"/>
    <w:rsid w:val="0043330D"/>
    <w:rsid w:val="00434D83"/>
    <w:rsid w:val="004354F2"/>
    <w:rsid w:val="004421E6"/>
    <w:rsid w:val="00442282"/>
    <w:rsid w:val="004438EB"/>
    <w:rsid w:val="00450DC1"/>
    <w:rsid w:val="0045448C"/>
    <w:rsid w:val="00456DC0"/>
    <w:rsid w:val="00461FB2"/>
    <w:rsid w:val="00463ED1"/>
    <w:rsid w:val="00464443"/>
    <w:rsid w:val="00464AF1"/>
    <w:rsid w:val="004651E0"/>
    <w:rsid w:val="00466026"/>
    <w:rsid w:val="00471F3D"/>
    <w:rsid w:val="00474984"/>
    <w:rsid w:val="004749A8"/>
    <w:rsid w:val="00474DBB"/>
    <w:rsid w:val="004762DE"/>
    <w:rsid w:val="004819D3"/>
    <w:rsid w:val="00491C3C"/>
    <w:rsid w:val="00494AAB"/>
    <w:rsid w:val="004A2952"/>
    <w:rsid w:val="004A371F"/>
    <w:rsid w:val="004A43A0"/>
    <w:rsid w:val="004A7494"/>
    <w:rsid w:val="004B0749"/>
    <w:rsid w:val="004C0FAA"/>
    <w:rsid w:val="004C2FBF"/>
    <w:rsid w:val="004C487B"/>
    <w:rsid w:val="004C69C5"/>
    <w:rsid w:val="004D1C4D"/>
    <w:rsid w:val="004D384A"/>
    <w:rsid w:val="004D3E49"/>
    <w:rsid w:val="004D56B9"/>
    <w:rsid w:val="004E052A"/>
    <w:rsid w:val="004E34B4"/>
    <w:rsid w:val="004E39DB"/>
    <w:rsid w:val="004F0045"/>
    <w:rsid w:val="004F20AA"/>
    <w:rsid w:val="004F2AE2"/>
    <w:rsid w:val="004F4BC8"/>
    <w:rsid w:val="0050083D"/>
    <w:rsid w:val="00502C7E"/>
    <w:rsid w:val="00510E92"/>
    <w:rsid w:val="00511E46"/>
    <w:rsid w:val="00521E4B"/>
    <w:rsid w:val="0052334C"/>
    <w:rsid w:val="00523778"/>
    <w:rsid w:val="00523CB1"/>
    <w:rsid w:val="0052470B"/>
    <w:rsid w:val="005265F3"/>
    <w:rsid w:val="005300CE"/>
    <w:rsid w:val="00530725"/>
    <w:rsid w:val="00535287"/>
    <w:rsid w:val="0054460F"/>
    <w:rsid w:val="00551D47"/>
    <w:rsid w:val="0055467F"/>
    <w:rsid w:val="00555E00"/>
    <w:rsid w:val="00562935"/>
    <w:rsid w:val="00567E35"/>
    <w:rsid w:val="00570A2B"/>
    <w:rsid w:val="00572688"/>
    <w:rsid w:val="00577A57"/>
    <w:rsid w:val="00582E3E"/>
    <w:rsid w:val="00583B85"/>
    <w:rsid w:val="005845FF"/>
    <w:rsid w:val="00584ED4"/>
    <w:rsid w:val="005853EC"/>
    <w:rsid w:val="00592D83"/>
    <w:rsid w:val="005930EC"/>
    <w:rsid w:val="00594087"/>
    <w:rsid w:val="0059790C"/>
    <w:rsid w:val="005C08DF"/>
    <w:rsid w:val="005C2D56"/>
    <w:rsid w:val="005C2E24"/>
    <w:rsid w:val="005C3532"/>
    <w:rsid w:val="005D3808"/>
    <w:rsid w:val="005D5E30"/>
    <w:rsid w:val="005E174E"/>
    <w:rsid w:val="005E60CB"/>
    <w:rsid w:val="005E7B0A"/>
    <w:rsid w:val="005F1067"/>
    <w:rsid w:val="005F565D"/>
    <w:rsid w:val="005F70A8"/>
    <w:rsid w:val="005F7BC3"/>
    <w:rsid w:val="006051C0"/>
    <w:rsid w:val="00605416"/>
    <w:rsid w:val="00606135"/>
    <w:rsid w:val="00606575"/>
    <w:rsid w:val="00606CA5"/>
    <w:rsid w:val="00607FA5"/>
    <w:rsid w:val="0061071C"/>
    <w:rsid w:val="00610ED7"/>
    <w:rsid w:val="00611A12"/>
    <w:rsid w:val="00612CD4"/>
    <w:rsid w:val="00612EE7"/>
    <w:rsid w:val="006171D4"/>
    <w:rsid w:val="00624C47"/>
    <w:rsid w:val="00625EC2"/>
    <w:rsid w:val="0062759F"/>
    <w:rsid w:val="00631896"/>
    <w:rsid w:val="00635557"/>
    <w:rsid w:val="00637A30"/>
    <w:rsid w:val="00641D25"/>
    <w:rsid w:val="006437BC"/>
    <w:rsid w:val="006438A5"/>
    <w:rsid w:val="006474C9"/>
    <w:rsid w:val="006517FD"/>
    <w:rsid w:val="00652252"/>
    <w:rsid w:val="00652A5F"/>
    <w:rsid w:val="00654998"/>
    <w:rsid w:val="00662A49"/>
    <w:rsid w:val="00667DC9"/>
    <w:rsid w:val="00670878"/>
    <w:rsid w:val="00673ABD"/>
    <w:rsid w:val="00676010"/>
    <w:rsid w:val="00676197"/>
    <w:rsid w:val="006776EF"/>
    <w:rsid w:val="00683B2C"/>
    <w:rsid w:val="006850B1"/>
    <w:rsid w:val="00685986"/>
    <w:rsid w:val="00685F10"/>
    <w:rsid w:val="006861ED"/>
    <w:rsid w:val="006922CF"/>
    <w:rsid w:val="006978D6"/>
    <w:rsid w:val="006A1598"/>
    <w:rsid w:val="006B13AF"/>
    <w:rsid w:val="006C3AF1"/>
    <w:rsid w:val="006C5860"/>
    <w:rsid w:val="006C5E97"/>
    <w:rsid w:val="006D0E04"/>
    <w:rsid w:val="006D23A9"/>
    <w:rsid w:val="006D29EB"/>
    <w:rsid w:val="006D4C9E"/>
    <w:rsid w:val="006D6FA5"/>
    <w:rsid w:val="006E246F"/>
    <w:rsid w:val="006E3C77"/>
    <w:rsid w:val="006E5260"/>
    <w:rsid w:val="006E568F"/>
    <w:rsid w:val="006E594B"/>
    <w:rsid w:val="006F0F04"/>
    <w:rsid w:val="006F33BD"/>
    <w:rsid w:val="006F56CD"/>
    <w:rsid w:val="006F603D"/>
    <w:rsid w:val="006F6DAC"/>
    <w:rsid w:val="007010C0"/>
    <w:rsid w:val="00701DFD"/>
    <w:rsid w:val="00704827"/>
    <w:rsid w:val="00711E03"/>
    <w:rsid w:val="00712D1E"/>
    <w:rsid w:val="0071354C"/>
    <w:rsid w:val="0071375E"/>
    <w:rsid w:val="00715026"/>
    <w:rsid w:val="00717344"/>
    <w:rsid w:val="00722C3B"/>
    <w:rsid w:val="0072622C"/>
    <w:rsid w:val="00726519"/>
    <w:rsid w:val="00727095"/>
    <w:rsid w:val="00727C3B"/>
    <w:rsid w:val="007336D7"/>
    <w:rsid w:val="00734F62"/>
    <w:rsid w:val="007376B5"/>
    <w:rsid w:val="007379C2"/>
    <w:rsid w:val="00740F1B"/>
    <w:rsid w:val="00741DD4"/>
    <w:rsid w:val="0075501E"/>
    <w:rsid w:val="0075614F"/>
    <w:rsid w:val="0076139A"/>
    <w:rsid w:val="00762309"/>
    <w:rsid w:val="00764971"/>
    <w:rsid w:val="00766375"/>
    <w:rsid w:val="00766EAB"/>
    <w:rsid w:val="00770284"/>
    <w:rsid w:val="00776053"/>
    <w:rsid w:val="0077776E"/>
    <w:rsid w:val="00790FDF"/>
    <w:rsid w:val="00793E3C"/>
    <w:rsid w:val="00794C42"/>
    <w:rsid w:val="00796AD7"/>
    <w:rsid w:val="00796E8C"/>
    <w:rsid w:val="007A067A"/>
    <w:rsid w:val="007A0C90"/>
    <w:rsid w:val="007A138C"/>
    <w:rsid w:val="007A2C91"/>
    <w:rsid w:val="007A69C6"/>
    <w:rsid w:val="007A7B86"/>
    <w:rsid w:val="007B1EF5"/>
    <w:rsid w:val="007B2A8E"/>
    <w:rsid w:val="007B49AD"/>
    <w:rsid w:val="007C06B4"/>
    <w:rsid w:val="007C19DE"/>
    <w:rsid w:val="007C3210"/>
    <w:rsid w:val="007D7897"/>
    <w:rsid w:val="007E1817"/>
    <w:rsid w:val="007E1AE0"/>
    <w:rsid w:val="007E559C"/>
    <w:rsid w:val="007E55E9"/>
    <w:rsid w:val="007F300C"/>
    <w:rsid w:val="007F6004"/>
    <w:rsid w:val="007F6758"/>
    <w:rsid w:val="007F7B1E"/>
    <w:rsid w:val="00800C53"/>
    <w:rsid w:val="0080114C"/>
    <w:rsid w:val="0080133D"/>
    <w:rsid w:val="00803289"/>
    <w:rsid w:val="00803312"/>
    <w:rsid w:val="00813497"/>
    <w:rsid w:val="00816224"/>
    <w:rsid w:val="008253C3"/>
    <w:rsid w:val="008353A6"/>
    <w:rsid w:val="00840236"/>
    <w:rsid w:val="00841711"/>
    <w:rsid w:val="00842C66"/>
    <w:rsid w:val="008454D0"/>
    <w:rsid w:val="00847304"/>
    <w:rsid w:val="00847EE2"/>
    <w:rsid w:val="00856B56"/>
    <w:rsid w:val="008601DC"/>
    <w:rsid w:val="00863C0D"/>
    <w:rsid w:val="00865C71"/>
    <w:rsid w:val="00867345"/>
    <w:rsid w:val="00880291"/>
    <w:rsid w:val="00883884"/>
    <w:rsid w:val="00884753"/>
    <w:rsid w:val="00885EC9"/>
    <w:rsid w:val="008900F4"/>
    <w:rsid w:val="00890A33"/>
    <w:rsid w:val="00890BEE"/>
    <w:rsid w:val="0089217A"/>
    <w:rsid w:val="00894E6F"/>
    <w:rsid w:val="0089571A"/>
    <w:rsid w:val="0089615E"/>
    <w:rsid w:val="00896FA3"/>
    <w:rsid w:val="00897460"/>
    <w:rsid w:val="008A48AB"/>
    <w:rsid w:val="008A497B"/>
    <w:rsid w:val="008A70CF"/>
    <w:rsid w:val="008B6682"/>
    <w:rsid w:val="008C2198"/>
    <w:rsid w:val="008C3F21"/>
    <w:rsid w:val="008C7325"/>
    <w:rsid w:val="008D3291"/>
    <w:rsid w:val="008D3390"/>
    <w:rsid w:val="008D3ED8"/>
    <w:rsid w:val="008D64F9"/>
    <w:rsid w:val="008E082A"/>
    <w:rsid w:val="008E1FE1"/>
    <w:rsid w:val="008E53EF"/>
    <w:rsid w:val="008E5565"/>
    <w:rsid w:val="008E5FAD"/>
    <w:rsid w:val="008E6D76"/>
    <w:rsid w:val="008F26A3"/>
    <w:rsid w:val="008F2A40"/>
    <w:rsid w:val="008F7208"/>
    <w:rsid w:val="008F73F9"/>
    <w:rsid w:val="0090016A"/>
    <w:rsid w:val="00904C05"/>
    <w:rsid w:val="00906520"/>
    <w:rsid w:val="00911B3A"/>
    <w:rsid w:val="00912686"/>
    <w:rsid w:val="00922549"/>
    <w:rsid w:val="009273DD"/>
    <w:rsid w:val="00933AA9"/>
    <w:rsid w:val="00935255"/>
    <w:rsid w:val="00935E77"/>
    <w:rsid w:val="00936EEE"/>
    <w:rsid w:val="009378FC"/>
    <w:rsid w:val="009407EF"/>
    <w:rsid w:val="00940BCF"/>
    <w:rsid w:val="00943618"/>
    <w:rsid w:val="00943CF2"/>
    <w:rsid w:val="00945338"/>
    <w:rsid w:val="0095073F"/>
    <w:rsid w:val="0095176E"/>
    <w:rsid w:val="0095348C"/>
    <w:rsid w:val="00953E6E"/>
    <w:rsid w:val="00955E9E"/>
    <w:rsid w:val="00957B37"/>
    <w:rsid w:val="00960FFE"/>
    <w:rsid w:val="009647B5"/>
    <w:rsid w:val="00966266"/>
    <w:rsid w:val="00971CA4"/>
    <w:rsid w:val="0097344D"/>
    <w:rsid w:val="0097374E"/>
    <w:rsid w:val="009742E8"/>
    <w:rsid w:val="00984BFA"/>
    <w:rsid w:val="00992664"/>
    <w:rsid w:val="00997C82"/>
    <w:rsid w:val="009A1C95"/>
    <w:rsid w:val="009A2144"/>
    <w:rsid w:val="009A443D"/>
    <w:rsid w:val="009A44CE"/>
    <w:rsid w:val="009A6A46"/>
    <w:rsid w:val="009B08CF"/>
    <w:rsid w:val="009B2756"/>
    <w:rsid w:val="009C03BD"/>
    <w:rsid w:val="009C1BDD"/>
    <w:rsid w:val="009C255E"/>
    <w:rsid w:val="009C3B51"/>
    <w:rsid w:val="009C6B08"/>
    <w:rsid w:val="009D1A84"/>
    <w:rsid w:val="009D1B53"/>
    <w:rsid w:val="009D442B"/>
    <w:rsid w:val="009D527D"/>
    <w:rsid w:val="009E41B8"/>
    <w:rsid w:val="009F0269"/>
    <w:rsid w:val="009F441C"/>
    <w:rsid w:val="00A02362"/>
    <w:rsid w:val="00A1120F"/>
    <w:rsid w:val="00A13187"/>
    <w:rsid w:val="00A2122F"/>
    <w:rsid w:val="00A21ABB"/>
    <w:rsid w:val="00A22EB8"/>
    <w:rsid w:val="00A24966"/>
    <w:rsid w:val="00A249B0"/>
    <w:rsid w:val="00A27795"/>
    <w:rsid w:val="00A277FF"/>
    <w:rsid w:val="00A305FB"/>
    <w:rsid w:val="00A31171"/>
    <w:rsid w:val="00A32FAB"/>
    <w:rsid w:val="00A3414E"/>
    <w:rsid w:val="00A36715"/>
    <w:rsid w:val="00A54432"/>
    <w:rsid w:val="00A55B83"/>
    <w:rsid w:val="00A57A4E"/>
    <w:rsid w:val="00A60DB1"/>
    <w:rsid w:val="00A663F4"/>
    <w:rsid w:val="00A675C7"/>
    <w:rsid w:val="00A7077B"/>
    <w:rsid w:val="00A74821"/>
    <w:rsid w:val="00A760D8"/>
    <w:rsid w:val="00A76AFD"/>
    <w:rsid w:val="00A774A7"/>
    <w:rsid w:val="00A8021B"/>
    <w:rsid w:val="00A84C00"/>
    <w:rsid w:val="00A87C00"/>
    <w:rsid w:val="00A90822"/>
    <w:rsid w:val="00A917F5"/>
    <w:rsid w:val="00A91D22"/>
    <w:rsid w:val="00A948AF"/>
    <w:rsid w:val="00AA0811"/>
    <w:rsid w:val="00AA0C17"/>
    <w:rsid w:val="00AA74DE"/>
    <w:rsid w:val="00AA760B"/>
    <w:rsid w:val="00AA79A6"/>
    <w:rsid w:val="00AB3B39"/>
    <w:rsid w:val="00AB40A2"/>
    <w:rsid w:val="00AB5E7C"/>
    <w:rsid w:val="00AC02AB"/>
    <w:rsid w:val="00AC165E"/>
    <w:rsid w:val="00AD1551"/>
    <w:rsid w:val="00AD1BE1"/>
    <w:rsid w:val="00AD5747"/>
    <w:rsid w:val="00AD798D"/>
    <w:rsid w:val="00AE2CF8"/>
    <w:rsid w:val="00AE58E5"/>
    <w:rsid w:val="00AE78D5"/>
    <w:rsid w:val="00AF0138"/>
    <w:rsid w:val="00AF0C5F"/>
    <w:rsid w:val="00B0143A"/>
    <w:rsid w:val="00B04BF4"/>
    <w:rsid w:val="00B05482"/>
    <w:rsid w:val="00B066D5"/>
    <w:rsid w:val="00B067B7"/>
    <w:rsid w:val="00B07B9A"/>
    <w:rsid w:val="00B10E40"/>
    <w:rsid w:val="00B11998"/>
    <w:rsid w:val="00B15DA1"/>
    <w:rsid w:val="00B1719A"/>
    <w:rsid w:val="00B21EA6"/>
    <w:rsid w:val="00B30CAB"/>
    <w:rsid w:val="00B333A9"/>
    <w:rsid w:val="00B5172A"/>
    <w:rsid w:val="00B53AB5"/>
    <w:rsid w:val="00B54584"/>
    <w:rsid w:val="00B636A2"/>
    <w:rsid w:val="00B6423E"/>
    <w:rsid w:val="00B7556D"/>
    <w:rsid w:val="00B77EC2"/>
    <w:rsid w:val="00B81F07"/>
    <w:rsid w:val="00B848FD"/>
    <w:rsid w:val="00B9414B"/>
    <w:rsid w:val="00B9444B"/>
    <w:rsid w:val="00B968A0"/>
    <w:rsid w:val="00B96AF5"/>
    <w:rsid w:val="00B973AE"/>
    <w:rsid w:val="00BA0371"/>
    <w:rsid w:val="00BA3745"/>
    <w:rsid w:val="00BA3DAA"/>
    <w:rsid w:val="00BA4010"/>
    <w:rsid w:val="00BA732A"/>
    <w:rsid w:val="00BB13B0"/>
    <w:rsid w:val="00BB35C1"/>
    <w:rsid w:val="00BB3D8B"/>
    <w:rsid w:val="00BB47DA"/>
    <w:rsid w:val="00BC1425"/>
    <w:rsid w:val="00BC6C37"/>
    <w:rsid w:val="00BC77BE"/>
    <w:rsid w:val="00BC7BCF"/>
    <w:rsid w:val="00BD000B"/>
    <w:rsid w:val="00BD202C"/>
    <w:rsid w:val="00BD2B21"/>
    <w:rsid w:val="00BD3F30"/>
    <w:rsid w:val="00BD464A"/>
    <w:rsid w:val="00BD5A24"/>
    <w:rsid w:val="00BE1E9C"/>
    <w:rsid w:val="00BE3A18"/>
    <w:rsid w:val="00BF3315"/>
    <w:rsid w:val="00BF3A65"/>
    <w:rsid w:val="00BF5B4D"/>
    <w:rsid w:val="00BF5BCE"/>
    <w:rsid w:val="00BF5F99"/>
    <w:rsid w:val="00BF705E"/>
    <w:rsid w:val="00C009E1"/>
    <w:rsid w:val="00C069B7"/>
    <w:rsid w:val="00C077D6"/>
    <w:rsid w:val="00C12C57"/>
    <w:rsid w:val="00C1380C"/>
    <w:rsid w:val="00C17B08"/>
    <w:rsid w:val="00C20D67"/>
    <w:rsid w:val="00C24540"/>
    <w:rsid w:val="00C2559B"/>
    <w:rsid w:val="00C25AFF"/>
    <w:rsid w:val="00C3629D"/>
    <w:rsid w:val="00C36B79"/>
    <w:rsid w:val="00C37713"/>
    <w:rsid w:val="00C4333A"/>
    <w:rsid w:val="00C433E2"/>
    <w:rsid w:val="00C43C41"/>
    <w:rsid w:val="00C45AF1"/>
    <w:rsid w:val="00C50B84"/>
    <w:rsid w:val="00C67003"/>
    <w:rsid w:val="00C673EC"/>
    <w:rsid w:val="00C70979"/>
    <w:rsid w:val="00C72A6C"/>
    <w:rsid w:val="00C72EFE"/>
    <w:rsid w:val="00C747A3"/>
    <w:rsid w:val="00C7565F"/>
    <w:rsid w:val="00C83B64"/>
    <w:rsid w:val="00C83D2A"/>
    <w:rsid w:val="00C87B8C"/>
    <w:rsid w:val="00C912B7"/>
    <w:rsid w:val="00C91ABC"/>
    <w:rsid w:val="00C93415"/>
    <w:rsid w:val="00C93B01"/>
    <w:rsid w:val="00C9723D"/>
    <w:rsid w:val="00CA07F0"/>
    <w:rsid w:val="00CA0FAA"/>
    <w:rsid w:val="00CA6EDA"/>
    <w:rsid w:val="00CB20D4"/>
    <w:rsid w:val="00CB588A"/>
    <w:rsid w:val="00CB6DD9"/>
    <w:rsid w:val="00CC009F"/>
    <w:rsid w:val="00CC0ABC"/>
    <w:rsid w:val="00CC271C"/>
    <w:rsid w:val="00CC6517"/>
    <w:rsid w:val="00CC72E8"/>
    <w:rsid w:val="00CD0B31"/>
    <w:rsid w:val="00CD0D1C"/>
    <w:rsid w:val="00CD4C02"/>
    <w:rsid w:val="00CD7E1E"/>
    <w:rsid w:val="00CE0E8E"/>
    <w:rsid w:val="00CE229D"/>
    <w:rsid w:val="00CE66EB"/>
    <w:rsid w:val="00CE7341"/>
    <w:rsid w:val="00CE7A5C"/>
    <w:rsid w:val="00CF094F"/>
    <w:rsid w:val="00CF19E8"/>
    <w:rsid w:val="00CF1A6F"/>
    <w:rsid w:val="00CF2C18"/>
    <w:rsid w:val="00CF56AA"/>
    <w:rsid w:val="00CF7E2F"/>
    <w:rsid w:val="00D00032"/>
    <w:rsid w:val="00D0024A"/>
    <w:rsid w:val="00D03CCF"/>
    <w:rsid w:val="00D060B5"/>
    <w:rsid w:val="00D06730"/>
    <w:rsid w:val="00D06CB1"/>
    <w:rsid w:val="00D145EA"/>
    <w:rsid w:val="00D15470"/>
    <w:rsid w:val="00D1629E"/>
    <w:rsid w:val="00D20B3B"/>
    <w:rsid w:val="00D228C3"/>
    <w:rsid w:val="00D2695D"/>
    <w:rsid w:val="00D339B8"/>
    <w:rsid w:val="00D43B0D"/>
    <w:rsid w:val="00D44C96"/>
    <w:rsid w:val="00D47146"/>
    <w:rsid w:val="00D471BC"/>
    <w:rsid w:val="00D47BE0"/>
    <w:rsid w:val="00D502B5"/>
    <w:rsid w:val="00D54253"/>
    <w:rsid w:val="00D542EC"/>
    <w:rsid w:val="00D5633D"/>
    <w:rsid w:val="00D577C9"/>
    <w:rsid w:val="00D6239B"/>
    <w:rsid w:val="00D63955"/>
    <w:rsid w:val="00D64246"/>
    <w:rsid w:val="00D65656"/>
    <w:rsid w:val="00D715DE"/>
    <w:rsid w:val="00D72194"/>
    <w:rsid w:val="00D72330"/>
    <w:rsid w:val="00D74181"/>
    <w:rsid w:val="00D77FFD"/>
    <w:rsid w:val="00D828A7"/>
    <w:rsid w:val="00D83974"/>
    <w:rsid w:val="00D8548F"/>
    <w:rsid w:val="00D8550A"/>
    <w:rsid w:val="00D86014"/>
    <w:rsid w:val="00D86DD2"/>
    <w:rsid w:val="00D92AEB"/>
    <w:rsid w:val="00D9325A"/>
    <w:rsid w:val="00D93C58"/>
    <w:rsid w:val="00D969A3"/>
    <w:rsid w:val="00DA10C9"/>
    <w:rsid w:val="00DA16D2"/>
    <w:rsid w:val="00DA2FC4"/>
    <w:rsid w:val="00DA3242"/>
    <w:rsid w:val="00DA477A"/>
    <w:rsid w:val="00DA51EF"/>
    <w:rsid w:val="00DB09A7"/>
    <w:rsid w:val="00DB30D0"/>
    <w:rsid w:val="00DB4E34"/>
    <w:rsid w:val="00DB7EDC"/>
    <w:rsid w:val="00DC32D9"/>
    <w:rsid w:val="00DC5A3E"/>
    <w:rsid w:val="00DC78E4"/>
    <w:rsid w:val="00DD049B"/>
    <w:rsid w:val="00DD0AEF"/>
    <w:rsid w:val="00DD2F38"/>
    <w:rsid w:val="00DD349E"/>
    <w:rsid w:val="00DD4FB2"/>
    <w:rsid w:val="00DD5752"/>
    <w:rsid w:val="00DD6DC2"/>
    <w:rsid w:val="00DD76D8"/>
    <w:rsid w:val="00DE0636"/>
    <w:rsid w:val="00DE0F9C"/>
    <w:rsid w:val="00DE16C6"/>
    <w:rsid w:val="00DE4239"/>
    <w:rsid w:val="00DE434D"/>
    <w:rsid w:val="00DE5D83"/>
    <w:rsid w:val="00DE5EF4"/>
    <w:rsid w:val="00DF2699"/>
    <w:rsid w:val="00DF4495"/>
    <w:rsid w:val="00DF5AF3"/>
    <w:rsid w:val="00DF718B"/>
    <w:rsid w:val="00E02213"/>
    <w:rsid w:val="00E02778"/>
    <w:rsid w:val="00E037D3"/>
    <w:rsid w:val="00E03AB2"/>
    <w:rsid w:val="00E04C5C"/>
    <w:rsid w:val="00E0749D"/>
    <w:rsid w:val="00E12289"/>
    <w:rsid w:val="00E1389A"/>
    <w:rsid w:val="00E229CE"/>
    <w:rsid w:val="00E248CA"/>
    <w:rsid w:val="00E25E9C"/>
    <w:rsid w:val="00E2760C"/>
    <w:rsid w:val="00E35DE6"/>
    <w:rsid w:val="00E373A6"/>
    <w:rsid w:val="00E40562"/>
    <w:rsid w:val="00E41577"/>
    <w:rsid w:val="00E42E56"/>
    <w:rsid w:val="00E437D6"/>
    <w:rsid w:val="00E444BF"/>
    <w:rsid w:val="00E4690F"/>
    <w:rsid w:val="00E502E8"/>
    <w:rsid w:val="00E530F7"/>
    <w:rsid w:val="00E57678"/>
    <w:rsid w:val="00E62D58"/>
    <w:rsid w:val="00E65FA6"/>
    <w:rsid w:val="00E66242"/>
    <w:rsid w:val="00E703A6"/>
    <w:rsid w:val="00E77150"/>
    <w:rsid w:val="00E83633"/>
    <w:rsid w:val="00E83A08"/>
    <w:rsid w:val="00E851DA"/>
    <w:rsid w:val="00E855E2"/>
    <w:rsid w:val="00E92CA6"/>
    <w:rsid w:val="00E96896"/>
    <w:rsid w:val="00EA02BB"/>
    <w:rsid w:val="00EA2B93"/>
    <w:rsid w:val="00EA57B6"/>
    <w:rsid w:val="00EA6AD6"/>
    <w:rsid w:val="00EA7FDD"/>
    <w:rsid w:val="00EB031E"/>
    <w:rsid w:val="00EB3D23"/>
    <w:rsid w:val="00EB4FBF"/>
    <w:rsid w:val="00EB555A"/>
    <w:rsid w:val="00EB7E23"/>
    <w:rsid w:val="00EC0805"/>
    <w:rsid w:val="00EC5B04"/>
    <w:rsid w:val="00EC7507"/>
    <w:rsid w:val="00ED04F3"/>
    <w:rsid w:val="00ED39DA"/>
    <w:rsid w:val="00ED5B7A"/>
    <w:rsid w:val="00EE0CE6"/>
    <w:rsid w:val="00EE0E67"/>
    <w:rsid w:val="00EE1A85"/>
    <w:rsid w:val="00EE323F"/>
    <w:rsid w:val="00EF1482"/>
    <w:rsid w:val="00EF160E"/>
    <w:rsid w:val="00EF5313"/>
    <w:rsid w:val="00EF578A"/>
    <w:rsid w:val="00F0666C"/>
    <w:rsid w:val="00F0768E"/>
    <w:rsid w:val="00F112CE"/>
    <w:rsid w:val="00F129A3"/>
    <w:rsid w:val="00F12F34"/>
    <w:rsid w:val="00F14ACF"/>
    <w:rsid w:val="00F16947"/>
    <w:rsid w:val="00F17D1F"/>
    <w:rsid w:val="00F226A6"/>
    <w:rsid w:val="00F24068"/>
    <w:rsid w:val="00F241CF"/>
    <w:rsid w:val="00F24A81"/>
    <w:rsid w:val="00F25A66"/>
    <w:rsid w:val="00F25D11"/>
    <w:rsid w:val="00F30A62"/>
    <w:rsid w:val="00F34E1C"/>
    <w:rsid w:val="00F40F3E"/>
    <w:rsid w:val="00F43CB9"/>
    <w:rsid w:val="00F44400"/>
    <w:rsid w:val="00F4653D"/>
    <w:rsid w:val="00F47C20"/>
    <w:rsid w:val="00F501E5"/>
    <w:rsid w:val="00F50370"/>
    <w:rsid w:val="00F53F53"/>
    <w:rsid w:val="00F61E03"/>
    <w:rsid w:val="00F7099C"/>
    <w:rsid w:val="00F73419"/>
    <w:rsid w:val="00F76405"/>
    <w:rsid w:val="00F766D8"/>
    <w:rsid w:val="00F76B0A"/>
    <w:rsid w:val="00F810BA"/>
    <w:rsid w:val="00F8212A"/>
    <w:rsid w:val="00F87A0A"/>
    <w:rsid w:val="00F915C6"/>
    <w:rsid w:val="00F91AA3"/>
    <w:rsid w:val="00F92140"/>
    <w:rsid w:val="00F92587"/>
    <w:rsid w:val="00F92974"/>
    <w:rsid w:val="00F93801"/>
    <w:rsid w:val="00F93B5B"/>
    <w:rsid w:val="00F94D5D"/>
    <w:rsid w:val="00F94F3B"/>
    <w:rsid w:val="00F95986"/>
    <w:rsid w:val="00FA16E9"/>
    <w:rsid w:val="00FA25B0"/>
    <w:rsid w:val="00FB2973"/>
    <w:rsid w:val="00FB63D4"/>
    <w:rsid w:val="00FC10E4"/>
    <w:rsid w:val="00FC1FF5"/>
    <w:rsid w:val="00FC3B6E"/>
    <w:rsid w:val="00FC7E2D"/>
    <w:rsid w:val="00FC7F07"/>
    <w:rsid w:val="00FD283E"/>
    <w:rsid w:val="00FD2DDF"/>
    <w:rsid w:val="00FD4067"/>
    <w:rsid w:val="00FD4357"/>
    <w:rsid w:val="00FD4754"/>
    <w:rsid w:val="00FD6434"/>
    <w:rsid w:val="00FE0A46"/>
    <w:rsid w:val="00FE0D79"/>
    <w:rsid w:val="00FE2430"/>
    <w:rsid w:val="00FE2918"/>
    <w:rsid w:val="00FE2942"/>
    <w:rsid w:val="00FE5C9E"/>
    <w:rsid w:val="00FF0945"/>
    <w:rsid w:val="00FF2A98"/>
    <w:rsid w:val="00FF2BA8"/>
    <w:rsid w:val="00FF2F9A"/>
    <w:rsid w:val="00FF5F18"/>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AE18F5D"/>
  <w15:docId w15:val="{BD19FF6C-5C93-45B2-8764-E510F2538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4C5C"/>
    <w:rPr>
      <w:sz w:val="24"/>
      <w:lang w:eastAsia="es-ES"/>
    </w:rPr>
  </w:style>
  <w:style w:type="paragraph" w:styleId="Ttulo1">
    <w:name w:val="heading 1"/>
    <w:basedOn w:val="Normal"/>
    <w:next w:val="Normal"/>
    <w:qFormat/>
    <w:rsid w:val="00E04C5C"/>
    <w:pPr>
      <w:keepNext/>
      <w:jc w:val="center"/>
      <w:outlineLvl w:val="0"/>
    </w:pPr>
    <w:rPr>
      <w:b/>
    </w:rPr>
  </w:style>
  <w:style w:type="paragraph" w:styleId="Ttulo2">
    <w:name w:val="heading 2"/>
    <w:basedOn w:val="Normal"/>
    <w:next w:val="Normal"/>
    <w:qFormat/>
    <w:rsid w:val="00E04C5C"/>
    <w:pPr>
      <w:keepNext/>
      <w:jc w:val="center"/>
      <w:outlineLvl w:val="1"/>
    </w:pPr>
    <w:rPr>
      <w:rFonts w:ascii="Arial" w:hAnsi="Arial"/>
      <w:b/>
      <w:sz w:val="32"/>
      <w:lang w:val="es-ES_tradnl"/>
    </w:rPr>
  </w:style>
  <w:style w:type="paragraph" w:styleId="Ttulo3">
    <w:name w:val="heading 3"/>
    <w:basedOn w:val="Normal"/>
    <w:next w:val="Normal"/>
    <w:qFormat/>
    <w:rsid w:val="00E04C5C"/>
    <w:pPr>
      <w:keepNext/>
      <w:jc w:val="center"/>
      <w:outlineLvl w:val="2"/>
    </w:pPr>
    <w:rPr>
      <w:rFonts w:ascii="Arial" w:hAnsi="Arial"/>
      <w:lang w:val="es-ES_tradnl"/>
    </w:rPr>
  </w:style>
  <w:style w:type="paragraph" w:styleId="Ttulo4">
    <w:name w:val="heading 4"/>
    <w:basedOn w:val="Normal"/>
    <w:next w:val="Normal"/>
    <w:link w:val="Ttulo4Car"/>
    <w:qFormat/>
    <w:rsid w:val="00E04C5C"/>
    <w:pPr>
      <w:keepNext/>
      <w:jc w:val="center"/>
      <w:outlineLvl w:val="3"/>
    </w:pPr>
    <w:rPr>
      <w:sz w:val="28"/>
    </w:rPr>
  </w:style>
  <w:style w:type="paragraph" w:styleId="Ttulo5">
    <w:name w:val="heading 5"/>
    <w:basedOn w:val="Normal"/>
    <w:next w:val="Normal"/>
    <w:qFormat/>
    <w:rsid w:val="00E04C5C"/>
    <w:pPr>
      <w:keepNext/>
      <w:jc w:val="center"/>
      <w:outlineLvl w:val="4"/>
    </w:pPr>
    <w:rPr>
      <w:b/>
      <w:sz w:val="28"/>
    </w:rPr>
  </w:style>
  <w:style w:type="paragraph" w:styleId="Ttulo6">
    <w:name w:val="heading 6"/>
    <w:aliases w:val="TITULO 4"/>
    <w:basedOn w:val="Normal"/>
    <w:next w:val="Normal"/>
    <w:qFormat/>
    <w:rsid w:val="00E04C5C"/>
    <w:pPr>
      <w:keepNext/>
      <w:outlineLvl w:val="5"/>
    </w:pPr>
    <w:rPr>
      <w:b/>
    </w:rPr>
  </w:style>
  <w:style w:type="paragraph" w:styleId="Ttulo7">
    <w:name w:val="heading 7"/>
    <w:aliases w:val="no"/>
    <w:basedOn w:val="Normal"/>
    <w:next w:val="Normal"/>
    <w:qFormat/>
    <w:rsid w:val="00E04C5C"/>
    <w:pPr>
      <w:keepNext/>
      <w:ind w:left="-142"/>
      <w:jc w:val="center"/>
      <w:outlineLvl w:val="6"/>
    </w:pPr>
    <w:rPr>
      <w:rFonts w:ascii="Arial" w:hAnsi="Arial"/>
      <w:lang w:val="es-ES_tradnl"/>
    </w:rPr>
  </w:style>
  <w:style w:type="paragraph" w:styleId="Ttulo8">
    <w:name w:val="heading 8"/>
    <w:basedOn w:val="Normal"/>
    <w:next w:val="Normal"/>
    <w:qFormat/>
    <w:rsid w:val="00E04C5C"/>
    <w:pPr>
      <w:keepNext/>
      <w:outlineLvl w:val="7"/>
    </w:pPr>
    <w:rPr>
      <w:rFonts w:ascii="Arial" w:hAnsi="Arial"/>
      <w:sz w:val="12"/>
      <w:lang w:val="es-ES_tradnl"/>
    </w:rPr>
  </w:style>
  <w:style w:type="paragraph" w:styleId="Ttulo9">
    <w:name w:val="heading 9"/>
    <w:basedOn w:val="Normal"/>
    <w:next w:val="Normal"/>
    <w:qFormat/>
    <w:rsid w:val="00E04C5C"/>
    <w:pPr>
      <w:keepNext/>
      <w:jc w:val="both"/>
      <w:outlineLvl w:val="8"/>
    </w:pPr>
    <w:rPr>
      <w:rFonts w:ascii="Arial" w:hAnsi="Arial"/>
      <w:b/>
      <w:sz w:val="22"/>
      <w:lang w:val="es-MX"/>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1"/>
    <w:basedOn w:val="Normal"/>
    <w:rsid w:val="00E04C5C"/>
    <w:pPr>
      <w:tabs>
        <w:tab w:val="center" w:pos="4252"/>
        <w:tab w:val="right" w:pos="8504"/>
      </w:tabs>
    </w:pPr>
    <w:rPr>
      <w:sz w:val="20"/>
      <w:lang w:val="es-ES_tradnl"/>
    </w:rPr>
  </w:style>
  <w:style w:type="paragraph" w:styleId="Piedepgina">
    <w:name w:val="footer"/>
    <w:basedOn w:val="Normal"/>
    <w:link w:val="PiedepginaCar"/>
    <w:uiPriority w:val="99"/>
    <w:rsid w:val="00E04C5C"/>
    <w:pPr>
      <w:tabs>
        <w:tab w:val="center" w:pos="4252"/>
        <w:tab w:val="right" w:pos="8504"/>
      </w:tabs>
    </w:pPr>
    <w:rPr>
      <w:sz w:val="20"/>
      <w:lang w:val="es-ES_tradnl"/>
    </w:rPr>
  </w:style>
  <w:style w:type="paragraph" w:styleId="Textoindependiente">
    <w:name w:val="Body Text"/>
    <w:basedOn w:val="Normal"/>
    <w:rsid w:val="00E04C5C"/>
    <w:pPr>
      <w:jc w:val="both"/>
    </w:pPr>
  </w:style>
  <w:style w:type="paragraph" w:styleId="Sangradetextonormal">
    <w:name w:val="Body Text Indent"/>
    <w:aliases w:val="Sangría de t. independiente"/>
    <w:basedOn w:val="Normal"/>
    <w:rsid w:val="00E04C5C"/>
    <w:pPr>
      <w:jc w:val="both"/>
    </w:pPr>
    <w:rPr>
      <w:rFonts w:ascii="Arial" w:hAnsi="Arial"/>
      <w:color w:val="000080"/>
    </w:rPr>
  </w:style>
  <w:style w:type="paragraph" w:styleId="Textoindependiente3">
    <w:name w:val="Body Text 3"/>
    <w:basedOn w:val="Normal"/>
    <w:rsid w:val="00E04C5C"/>
    <w:rPr>
      <w:sz w:val="28"/>
    </w:rPr>
  </w:style>
  <w:style w:type="paragraph" w:styleId="NormalWeb">
    <w:name w:val="Normal (Web)"/>
    <w:basedOn w:val="Normal"/>
    <w:uiPriority w:val="99"/>
    <w:rsid w:val="00E04C5C"/>
    <w:pPr>
      <w:spacing w:before="100" w:after="100"/>
    </w:pPr>
  </w:style>
  <w:style w:type="character" w:styleId="Nmerodepgina">
    <w:name w:val="page number"/>
    <w:basedOn w:val="Fuentedeprrafopredeter"/>
    <w:uiPriority w:val="99"/>
    <w:rsid w:val="00E04C5C"/>
  </w:style>
  <w:style w:type="paragraph" w:customStyle="1" w:styleId="epgrafe">
    <w:name w:val="epígrafe"/>
    <w:basedOn w:val="Normal"/>
    <w:rsid w:val="00E04C5C"/>
    <w:pPr>
      <w:jc w:val="both"/>
    </w:pPr>
    <w:rPr>
      <w:rFonts w:ascii="Arial" w:hAnsi="Arial"/>
    </w:rPr>
  </w:style>
  <w:style w:type="paragraph" w:customStyle="1" w:styleId="Ttulo10">
    <w:name w:val="T’tulo 1"/>
    <w:basedOn w:val="Normal"/>
    <w:next w:val="Normal"/>
    <w:rsid w:val="00E04C5C"/>
    <w:pPr>
      <w:keepNext/>
      <w:jc w:val="center"/>
    </w:pPr>
    <w:rPr>
      <w:rFonts w:ascii="Arial" w:hAnsi="Arial"/>
      <w:b/>
    </w:rPr>
  </w:style>
  <w:style w:type="paragraph" w:customStyle="1" w:styleId="Ttulo20">
    <w:name w:val="T’tulo 2"/>
    <w:basedOn w:val="Normal"/>
    <w:next w:val="Normal"/>
    <w:rsid w:val="00E04C5C"/>
    <w:pPr>
      <w:keepNext/>
      <w:jc w:val="both"/>
    </w:pPr>
    <w:rPr>
      <w:rFonts w:ascii="Arial" w:hAnsi="Arial"/>
      <w:b/>
    </w:rPr>
  </w:style>
  <w:style w:type="paragraph" w:styleId="Puesto">
    <w:name w:val="Title"/>
    <w:basedOn w:val="Normal"/>
    <w:qFormat/>
    <w:rsid w:val="00E04C5C"/>
    <w:pPr>
      <w:jc w:val="center"/>
    </w:pPr>
    <w:rPr>
      <w:rFonts w:ascii="Arial" w:hAnsi="Arial"/>
      <w:b/>
      <w:lang w:val="es-MX"/>
    </w:rPr>
  </w:style>
  <w:style w:type="paragraph" w:customStyle="1" w:styleId="Ttulo30">
    <w:name w:val="T’tulo 3"/>
    <w:basedOn w:val="Normal"/>
    <w:next w:val="Normal"/>
    <w:rsid w:val="00E04C5C"/>
    <w:pPr>
      <w:keepNext/>
      <w:tabs>
        <w:tab w:val="center" w:pos="4512"/>
      </w:tabs>
      <w:jc w:val="center"/>
    </w:pPr>
    <w:rPr>
      <w:rFonts w:ascii="Arial" w:hAnsi="Arial"/>
      <w:b/>
    </w:rPr>
  </w:style>
  <w:style w:type="paragraph" w:customStyle="1" w:styleId="Ttulo40">
    <w:name w:val="T’tulo 4"/>
    <w:basedOn w:val="Normal"/>
    <w:next w:val="Normal"/>
    <w:rsid w:val="00E04C5C"/>
    <w:pPr>
      <w:keepNext/>
      <w:tabs>
        <w:tab w:val="left" w:pos="11340"/>
      </w:tabs>
      <w:jc w:val="right"/>
    </w:pPr>
    <w:rPr>
      <w:rFonts w:ascii="Arial" w:hAnsi="Arial"/>
      <w:b/>
      <w:sz w:val="28"/>
    </w:rPr>
  </w:style>
  <w:style w:type="character" w:styleId="Textoennegrita">
    <w:name w:val="Strong"/>
    <w:basedOn w:val="Fuentedeprrafopredeter"/>
    <w:qFormat/>
    <w:rsid w:val="00E04C5C"/>
    <w:rPr>
      <w:b/>
    </w:rPr>
  </w:style>
  <w:style w:type="character" w:styleId="Refdecomentario">
    <w:name w:val="annotation reference"/>
    <w:basedOn w:val="Fuentedeprrafopredeter"/>
    <w:uiPriority w:val="99"/>
    <w:rsid w:val="00E04C5C"/>
    <w:rPr>
      <w:sz w:val="16"/>
    </w:rPr>
  </w:style>
  <w:style w:type="paragraph" w:styleId="Textodebloque">
    <w:name w:val="Block Text"/>
    <w:basedOn w:val="Normal"/>
    <w:rsid w:val="00E04C5C"/>
    <w:pPr>
      <w:ind w:left="567" w:right="51"/>
      <w:jc w:val="both"/>
    </w:pPr>
    <w:rPr>
      <w:rFonts w:ascii="Arial" w:hAnsi="Arial"/>
    </w:rPr>
  </w:style>
  <w:style w:type="paragraph" w:customStyle="1" w:styleId="BodyText21">
    <w:name w:val="Body Text 21"/>
    <w:basedOn w:val="Normal"/>
    <w:rsid w:val="00E04C5C"/>
    <w:pPr>
      <w:numPr>
        <w:numId w:val="1"/>
      </w:numPr>
      <w:jc w:val="both"/>
    </w:pPr>
    <w:rPr>
      <w:rFonts w:ascii="Arial" w:hAnsi="Arial"/>
      <w:sz w:val="20"/>
      <w:lang w:val="es-ES_tradnl"/>
    </w:rPr>
  </w:style>
  <w:style w:type="character" w:styleId="Refdenotaalpie">
    <w:name w:val="footnote reference"/>
    <w:aliases w:val="referencia nota al pie,Footnote symbol,Footnote,BVI fnr,Texto nota al pie,Nota de pie,Texto de nota al pie,Ref,de nota al pie,Ref. de nota al pie2,normal,Ref. de nota al pieREF1, de nota al pie,16 Point,Superscript 6 Point,stylish"/>
    <w:basedOn w:val="Fuentedeprrafopredeter"/>
    <w:qFormat/>
    <w:rsid w:val="00E04C5C"/>
    <w:rPr>
      <w:sz w:val="20"/>
      <w:vertAlign w:val="superscript"/>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04C5C"/>
    <w:rPr>
      <w:sz w:val="20"/>
    </w:rPr>
  </w:style>
  <w:style w:type="paragraph" w:styleId="Mapadeldocumento">
    <w:name w:val="Document Map"/>
    <w:basedOn w:val="Normal"/>
    <w:semiHidden/>
    <w:rsid w:val="00E04C5C"/>
    <w:pPr>
      <w:shd w:val="clear" w:color="auto" w:fill="000080"/>
    </w:pPr>
    <w:rPr>
      <w:rFonts w:ascii="Tahoma" w:hAnsi="Tahoma"/>
      <w:sz w:val="20"/>
      <w:lang w:val="es-ES_tradnl"/>
    </w:rPr>
  </w:style>
  <w:style w:type="paragraph" w:customStyle="1" w:styleId="Sangradetindependiente">
    <w:name w:val="Sangr’a de t. independiente"/>
    <w:basedOn w:val="Normal"/>
    <w:rsid w:val="00E04C5C"/>
    <w:pPr>
      <w:widowControl w:val="0"/>
      <w:jc w:val="both"/>
    </w:pPr>
    <w:rPr>
      <w:rFonts w:ascii="Arial" w:hAnsi="Arial"/>
      <w:color w:val="000000"/>
      <w:sz w:val="22"/>
    </w:rPr>
  </w:style>
  <w:style w:type="paragraph" w:styleId="Sangra2detindependiente">
    <w:name w:val="Body Text Indent 2"/>
    <w:basedOn w:val="Normal"/>
    <w:rsid w:val="00E04C5C"/>
    <w:pPr>
      <w:ind w:left="360"/>
      <w:jc w:val="both"/>
    </w:pPr>
  </w:style>
  <w:style w:type="paragraph" w:styleId="Sangra3detindependiente">
    <w:name w:val="Body Text Indent 3"/>
    <w:basedOn w:val="Normal"/>
    <w:rsid w:val="00E04C5C"/>
    <w:pPr>
      <w:ind w:left="284" w:firstLine="76"/>
      <w:jc w:val="both"/>
    </w:pPr>
    <w:rPr>
      <w:rFonts w:ascii="Arial" w:hAnsi="Arial"/>
      <w:sz w:val="22"/>
    </w:rPr>
  </w:style>
  <w:style w:type="paragraph" w:styleId="Textoindependiente2">
    <w:name w:val="Body Text 2"/>
    <w:aliases w:val="Figura"/>
    <w:basedOn w:val="Normal"/>
    <w:link w:val="Textoindependiente2Car"/>
    <w:rsid w:val="00E04C5C"/>
    <w:pPr>
      <w:spacing w:line="240" w:lineRule="atLeast"/>
      <w:jc w:val="both"/>
    </w:pPr>
    <w:rPr>
      <w:rFonts w:ascii="Arial" w:hAnsi="Arial"/>
      <w:lang w:val="es-ES_tradnl"/>
    </w:rPr>
  </w:style>
  <w:style w:type="paragraph" w:customStyle="1" w:styleId="Titulo4">
    <w:name w:val="Titulo 4"/>
    <w:basedOn w:val="Ttulo3"/>
    <w:rsid w:val="00E04C5C"/>
    <w:pPr>
      <w:jc w:val="both"/>
    </w:pPr>
    <w:rPr>
      <w:rFonts w:ascii="Arial Narrow" w:hAnsi="Arial Narrow"/>
      <w:b/>
      <w:position w:val="-24"/>
      <w:sz w:val="22"/>
    </w:rPr>
  </w:style>
  <w:style w:type="paragraph" w:customStyle="1" w:styleId="BodyText31">
    <w:name w:val="Body Text 31"/>
    <w:basedOn w:val="Normal"/>
    <w:rsid w:val="00E04C5C"/>
    <w:pPr>
      <w:widowControl w:val="0"/>
      <w:jc w:val="both"/>
    </w:pPr>
    <w:rPr>
      <w:rFonts w:ascii="Arial Narrow" w:hAnsi="Arial Narrow"/>
      <w:sz w:val="22"/>
      <w:lang w:val="es-ES_tradnl"/>
    </w:rPr>
  </w:style>
  <w:style w:type="paragraph" w:customStyle="1" w:styleId="Textoindependiente21">
    <w:name w:val="Texto independiente 21"/>
    <w:basedOn w:val="Normal"/>
    <w:rsid w:val="00E04C5C"/>
    <w:pPr>
      <w:tabs>
        <w:tab w:val="left" w:pos="3515"/>
      </w:tabs>
      <w:spacing w:line="240" w:lineRule="atLeast"/>
      <w:jc w:val="center"/>
    </w:pPr>
    <w:rPr>
      <w:rFonts w:ascii="Arial" w:hAnsi="Arial"/>
      <w:sz w:val="22"/>
      <w:lang w:val="es-ES_tradnl"/>
    </w:rPr>
  </w:style>
  <w:style w:type="paragraph" w:customStyle="1" w:styleId="Body">
    <w:name w:val="Body"/>
    <w:aliases w:val="Text,23"/>
    <w:basedOn w:val="Normal"/>
    <w:rsid w:val="00E04C5C"/>
    <w:pPr>
      <w:tabs>
        <w:tab w:val="left" w:pos="0"/>
      </w:tabs>
      <w:jc w:val="both"/>
    </w:pPr>
    <w:rPr>
      <w:rFonts w:ascii="Arial" w:hAnsi="Arial"/>
      <w:sz w:val="20"/>
    </w:rPr>
  </w:style>
  <w:style w:type="paragraph" w:customStyle="1" w:styleId="Textoindependiente0">
    <w:name w:val="Texto independiente/”%Ÿ"/>
    <w:basedOn w:val="Normal"/>
    <w:rsid w:val="00E04C5C"/>
    <w:pPr>
      <w:widowControl w:val="0"/>
      <w:jc w:val="both"/>
    </w:pPr>
    <w:rPr>
      <w:rFonts w:ascii="Arial" w:hAnsi="Arial"/>
      <w:snapToGrid w:val="0"/>
      <w:sz w:val="22"/>
      <w:szCs w:val="24"/>
      <w:lang w:val="es-ES_tradnl"/>
    </w:rPr>
  </w:style>
  <w:style w:type="paragraph" w:customStyle="1" w:styleId="NORMAL10">
    <w:name w:val="NORMAL10"/>
    <w:basedOn w:val="Normal"/>
    <w:rsid w:val="00E04C5C"/>
    <w:pPr>
      <w:widowControl w:val="0"/>
      <w:suppressAutoHyphens/>
      <w:jc w:val="both"/>
    </w:pPr>
    <w:rPr>
      <w:spacing w:val="-2"/>
      <w:sz w:val="20"/>
      <w:szCs w:val="24"/>
    </w:rPr>
  </w:style>
  <w:style w:type="paragraph" w:customStyle="1" w:styleId="Ttulo50">
    <w:name w:val="TÕtulo 5"/>
    <w:basedOn w:val="Normal"/>
    <w:next w:val="Normal"/>
    <w:rsid w:val="00E04C5C"/>
    <w:pPr>
      <w:widowControl w:val="0"/>
      <w:spacing w:before="240" w:after="60"/>
      <w:jc w:val="both"/>
    </w:pPr>
    <w:rPr>
      <w:rFonts w:ascii="Arial" w:hAnsi="Arial"/>
      <w:snapToGrid w:val="0"/>
      <w:sz w:val="22"/>
    </w:rPr>
  </w:style>
  <w:style w:type="paragraph" w:customStyle="1" w:styleId="Tabla">
    <w:name w:val="Tabla"/>
    <w:basedOn w:val="Normal"/>
    <w:rsid w:val="00E04C5C"/>
    <w:pPr>
      <w:widowControl w:val="0"/>
      <w:jc w:val="center"/>
    </w:pPr>
    <w:rPr>
      <w:rFonts w:ascii="Arial" w:hAnsi="Arial"/>
      <w:b/>
      <w:snapToGrid w:val="0"/>
      <w:sz w:val="22"/>
      <w:lang w:val="es-ES_tradnl"/>
    </w:rPr>
  </w:style>
  <w:style w:type="paragraph" w:customStyle="1" w:styleId="CUERPOTEXTO">
    <w:name w:val="CUERPO TEXTO"/>
    <w:rsid w:val="00E04C5C"/>
    <w:pPr>
      <w:widowControl w:val="0"/>
      <w:tabs>
        <w:tab w:val="center" w:pos="510"/>
        <w:tab w:val="left" w:pos="1134"/>
      </w:tabs>
      <w:autoSpaceDE w:val="0"/>
      <w:autoSpaceDN w:val="0"/>
      <w:adjustRightInd w:val="0"/>
      <w:spacing w:before="28" w:after="28" w:line="210" w:lineRule="atLeast"/>
      <w:ind w:firstLine="283"/>
      <w:jc w:val="both"/>
    </w:pPr>
    <w:rPr>
      <w:color w:val="000000"/>
      <w:sz w:val="19"/>
      <w:szCs w:val="19"/>
      <w:lang w:val="es-ES" w:eastAsia="es-ES"/>
    </w:rPr>
  </w:style>
  <w:style w:type="paragraph" w:customStyle="1" w:styleId="p3">
    <w:name w:val="p3"/>
    <w:basedOn w:val="Normal"/>
    <w:rsid w:val="00322343"/>
    <w:pPr>
      <w:widowControl w:val="0"/>
      <w:tabs>
        <w:tab w:val="left" w:pos="720"/>
      </w:tabs>
      <w:spacing w:line="200" w:lineRule="atLeast"/>
      <w:jc w:val="both"/>
    </w:pPr>
    <w:rPr>
      <w:snapToGrid w:val="0"/>
    </w:rPr>
  </w:style>
  <w:style w:type="paragraph" w:customStyle="1" w:styleId="p38">
    <w:name w:val="p38"/>
    <w:basedOn w:val="Normal"/>
    <w:rsid w:val="00322343"/>
    <w:pPr>
      <w:spacing w:before="100" w:beforeAutospacing="1" w:after="100" w:afterAutospacing="1"/>
    </w:pPr>
    <w:rPr>
      <w:szCs w:val="24"/>
      <w:lang w:eastAsia="es-CO"/>
    </w:rPr>
  </w:style>
  <w:style w:type="paragraph" w:customStyle="1" w:styleId="xl36">
    <w:name w:val="xl36"/>
    <w:basedOn w:val="Normal"/>
    <w:rsid w:val="0077776E"/>
    <w:pPr>
      <w:pBdr>
        <w:bottom w:val="single" w:sz="8" w:space="0" w:color="auto"/>
      </w:pBdr>
      <w:spacing w:before="100" w:beforeAutospacing="1" w:after="100" w:afterAutospacing="1"/>
      <w:textAlignment w:val="center"/>
    </w:pPr>
    <w:rPr>
      <w:rFonts w:ascii="Arial" w:eastAsia="Arial Unicode MS" w:hAnsi="Arial" w:cs="Arial"/>
      <w:b/>
      <w:bCs/>
      <w:szCs w:val="24"/>
    </w:rPr>
  </w:style>
  <w:style w:type="paragraph" w:styleId="Firmadecorreoelectrnico">
    <w:name w:val="E-mail Signature"/>
    <w:basedOn w:val="Normal"/>
    <w:link w:val="FirmadecorreoelectrnicoCar"/>
    <w:rsid w:val="0077776E"/>
    <w:rPr>
      <w:szCs w:val="24"/>
    </w:rPr>
  </w:style>
  <w:style w:type="character" w:customStyle="1" w:styleId="FirmadecorreoelectrnicoCar">
    <w:name w:val="Firma de correo electrónico Car"/>
    <w:basedOn w:val="Fuentedeprrafopredeter"/>
    <w:link w:val="Firmadecorreoelectrnico"/>
    <w:rsid w:val="0077776E"/>
    <w:rPr>
      <w:sz w:val="24"/>
      <w:szCs w:val="24"/>
    </w:rPr>
  </w:style>
  <w:style w:type="paragraph" w:customStyle="1" w:styleId="estilo1">
    <w:name w:val="estilo1"/>
    <w:basedOn w:val="Normal"/>
    <w:rsid w:val="0077776E"/>
    <w:pPr>
      <w:spacing w:before="230" w:after="230" w:line="216" w:lineRule="atLeast"/>
      <w:ind w:left="230" w:right="230"/>
    </w:pPr>
    <w:rPr>
      <w:rFonts w:ascii="Verdana" w:hAnsi="Verdana"/>
      <w:color w:val="000000"/>
      <w:sz w:val="18"/>
      <w:szCs w:val="18"/>
    </w:rPr>
  </w:style>
  <w:style w:type="paragraph" w:styleId="Textosinformato">
    <w:name w:val="Plain Text"/>
    <w:basedOn w:val="Normal"/>
    <w:link w:val="TextosinformatoCar"/>
    <w:rsid w:val="0077776E"/>
    <w:rPr>
      <w:rFonts w:ascii="Courier New" w:hAnsi="Courier New"/>
      <w:sz w:val="20"/>
    </w:rPr>
  </w:style>
  <w:style w:type="character" w:customStyle="1" w:styleId="TextosinformatoCar">
    <w:name w:val="Texto sin formato Car"/>
    <w:basedOn w:val="Fuentedeprrafopredeter"/>
    <w:link w:val="Textosinformato"/>
    <w:rsid w:val="0077776E"/>
    <w:rPr>
      <w:rFonts w:ascii="Courier New" w:hAnsi="Courier New"/>
    </w:rPr>
  </w:style>
  <w:style w:type="paragraph" w:customStyle="1" w:styleId="Default">
    <w:name w:val="Default"/>
    <w:link w:val="DefaultCar"/>
    <w:rsid w:val="00CB20D4"/>
    <w:pPr>
      <w:autoSpaceDE w:val="0"/>
      <w:autoSpaceDN w:val="0"/>
      <w:adjustRightInd w:val="0"/>
    </w:pPr>
    <w:rPr>
      <w:color w:val="000000"/>
      <w:sz w:val="24"/>
      <w:szCs w:val="24"/>
      <w:lang w:val="es-ES" w:eastAsia="es-ES"/>
    </w:rPr>
  </w:style>
  <w:style w:type="paragraph" w:customStyle="1" w:styleId="H3">
    <w:name w:val="H3"/>
    <w:basedOn w:val="Normal"/>
    <w:next w:val="Normal"/>
    <w:rsid w:val="00912686"/>
    <w:pPr>
      <w:keepNext/>
      <w:spacing w:before="100" w:after="100"/>
      <w:outlineLvl w:val="3"/>
    </w:pPr>
    <w:rPr>
      <w:b/>
      <w:snapToGrid w:val="0"/>
      <w:sz w:val="28"/>
      <w:lang w:val="es-MX"/>
    </w:rPr>
  </w:style>
  <w:style w:type="character" w:customStyle="1" w:styleId="Ttulo4Car">
    <w:name w:val="Título 4 Car"/>
    <w:basedOn w:val="Fuentedeprrafopredeter"/>
    <w:link w:val="Ttulo4"/>
    <w:rsid w:val="00195557"/>
    <w:rPr>
      <w:sz w:val="28"/>
      <w:lang w:val="es-ES" w:eastAsia="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195557"/>
    <w:pPr>
      <w:ind w:left="720"/>
    </w:pPr>
    <w:rPr>
      <w:rFonts w:ascii="Calibri" w:eastAsia="Calibri" w:hAnsi="Calibri"/>
      <w:sz w:val="22"/>
      <w:szCs w:val="22"/>
      <w:lang w:eastAsia="es-CO"/>
    </w:rPr>
  </w:style>
  <w:style w:type="character" w:customStyle="1" w:styleId="Textoindependiente2Car">
    <w:name w:val="Texto independiente 2 Car"/>
    <w:aliases w:val="Figura Car"/>
    <w:basedOn w:val="Fuentedeprrafopredeter"/>
    <w:link w:val="Textoindependiente2"/>
    <w:rsid w:val="00E1389A"/>
    <w:rPr>
      <w:rFonts w:ascii="Arial" w:hAnsi="Arial"/>
      <w:sz w:val="24"/>
      <w:lang w:val="es-ES_tradnl" w:eastAsia="es-ES"/>
    </w:rPr>
  </w:style>
  <w:style w:type="character" w:customStyle="1" w:styleId="PiedepginaCar">
    <w:name w:val="Pie de página Car"/>
    <w:basedOn w:val="Fuentedeprrafopredeter"/>
    <w:link w:val="Piedepgina"/>
    <w:uiPriority w:val="99"/>
    <w:locked/>
    <w:rsid w:val="00260F4E"/>
    <w:rPr>
      <w:lang w:val="es-ES_tradnl" w:eastAsia="es-ES"/>
    </w:rPr>
  </w:style>
  <w:style w:type="paragraph" w:styleId="Textodeglobo">
    <w:name w:val="Balloon Text"/>
    <w:basedOn w:val="Normal"/>
    <w:link w:val="TextodegloboCar"/>
    <w:rsid w:val="003518BC"/>
    <w:rPr>
      <w:rFonts w:ascii="Tahoma" w:hAnsi="Tahoma" w:cs="Tahoma"/>
      <w:sz w:val="16"/>
      <w:szCs w:val="16"/>
    </w:rPr>
  </w:style>
  <w:style w:type="character" w:customStyle="1" w:styleId="TextodegloboCar">
    <w:name w:val="Texto de globo Car"/>
    <w:basedOn w:val="Fuentedeprrafopredeter"/>
    <w:link w:val="Textodeglobo"/>
    <w:rsid w:val="003518BC"/>
    <w:rPr>
      <w:rFonts w:ascii="Tahoma" w:hAnsi="Tahoma" w:cs="Tahoma"/>
      <w:sz w:val="16"/>
      <w:szCs w:val="16"/>
      <w:lang w:val="es-ES" w:eastAsia="es-ES"/>
    </w:rPr>
  </w:style>
  <w:style w:type="character" w:styleId="Textodelmarcadordeposicin">
    <w:name w:val="Placeholder Text"/>
    <w:basedOn w:val="Fuentedeprrafopredeter"/>
    <w:uiPriority w:val="99"/>
    <w:semiHidden/>
    <w:rsid w:val="00A55B83"/>
    <w:rPr>
      <w:color w:val="808080"/>
    </w:rPr>
  </w:style>
  <w:style w:type="table" w:styleId="Tablaconcuadrcula">
    <w:name w:val="Table Grid"/>
    <w:basedOn w:val="Tablanormal"/>
    <w:rsid w:val="004101E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uerpo">
    <w:name w:val="Cuerpo"/>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paragraph" w:customStyle="1" w:styleId="CuerpoA">
    <w:name w:val="Cuerpo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7B2A8E"/>
    <w:rPr>
      <w:lang w:val="es-ES" w:eastAsia="es-ES"/>
    </w:rPr>
  </w:style>
  <w:style w:type="paragraph" w:customStyle="1" w:styleId="CuerpoAA">
    <w:name w:val="Cuerpo A A"/>
    <w:rsid w:val="007B2A8E"/>
    <w:pPr>
      <w:pBdr>
        <w:top w:val="nil"/>
        <w:left w:val="nil"/>
        <w:bottom w:val="nil"/>
        <w:right w:val="nil"/>
        <w:between w:val="nil"/>
        <w:bar w:val="nil"/>
      </w:pBdr>
    </w:pPr>
    <w:rPr>
      <w:rFonts w:eastAsia="Arial Unicode MS" w:cs="Arial Unicode MS"/>
      <w:color w:val="000000"/>
      <w:sz w:val="24"/>
      <w:szCs w:val="24"/>
      <w:u w:color="000000"/>
      <w:bdr w:val="nil"/>
      <w:lang w:val="es-ES_tradnl"/>
    </w:rPr>
  </w:style>
  <w:style w:type="numbering" w:customStyle="1" w:styleId="Estiloimportado2">
    <w:name w:val="Estilo importado 2"/>
    <w:rsid w:val="007B2A8E"/>
    <w:pPr>
      <w:numPr>
        <w:numId w:val="2"/>
      </w:numPr>
    </w:pPr>
  </w:style>
  <w:style w:type="numbering" w:customStyle="1" w:styleId="Estiloimportado3">
    <w:name w:val="Estilo importado 3"/>
    <w:rsid w:val="007B2A8E"/>
    <w:pPr>
      <w:numPr>
        <w:numId w:val="4"/>
      </w:numPr>
    </w:pPr>
  </w:style>
  <w:style w:type="paragraph" w:styleId="Textocomentario">
    <w:name w:val="annotation text"/>
    <w:link w:val="TextocomentarioCar"/>
    <w:uiPriority w:val="99"/>
    <w:rsid w:val="007B2A8E"/>
    <w:pPr>
      <w:pBdr>
        <w:top w:val="nil"/>
        <w:left w:val="nil"/>
        <w:bottom w:val="nil"/>
        <w:right w:val="nil"/>
        <w:between w:val="nil"/>
        <w:bar w:val="nil"/>
      </w:pBdr>
    </w:pPr>
    <w:rPr>
      <w:rFonts w:eastAsia="Arial Unicode MS" w:cs="Arial Unicode MS"/>
      <w:color w:val="000000"/>
      <w:sz w:val="24"/>
      <w:szCs w:val="24"/>
      <w:u w:color="000000"/>
      <w:bdr w:val="nil"/>
      <w:lang w:val="en-US"/>
    </w:rPr>
  </w:style>
  <w:style w:type="character" w:customStyle="1" w:styleId="TextocomentarioCar">
    <w:name w:val="Texto comentario Car"/>
    <w:basedOn w:val="Fuentedeprrafopredeter"/>
    <w:link w:val="Textocomentario"/>
    <w:uiPriority w:val="99"/>
    <w:rsid w:val="007B2A8E"/>
    <w:rPr>
      <w:rFonts w:eastAsia="Arial Unicode MS" w:cs="Arial Unicode MS"/>
      <w:color w:val="000000"/>
      <w:sz w:val="24"/>
      <w:szCs w:val="24"/>
      <w:u w:color="000000"/>
      <w:bdr w:val="nil"/>
      <w:lang w:val="en-US"/>
    </w:rPr>
  </w:style>
  <w:style w:type="numbering" w:customStyle="1" w:styleId="Estiloimportado4">
    <w:name w:val="Estilo importado 4"/>
    <w:rsid w:val="007B2A8E"/>
    <w:pPr>
      <w:numPr>
        <w:numId w:val="6"/>
      </w:numPr>
    </w:pPr>
  </w:style>
  <w:style w:type="paragraph" w:styleId="Asuntodelcomentario">
    <w:name w:val="annotation subject"/>
    <w:basedOn w:val="Textocomentario"/>
    <w:next w:val="Textocomentario"/>
    <w:link w:val="AsuntodelcomentarioCar"/>
    <w:semiHidden/>
    <w:unhideWhenUsed/>
    <w:rsid w:val="00326B9A"/>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cs="Times New Roman"/>
      <w:b/>
      <w:bCs/>
      <w:color w:val="auto"/>
      <w:sz w:val="20"/>
      <w:szCs w:val="20"/>
      <w:bdr w:val="none" w:sz="0" w:space="0" w:color="auto"/>
      <w:lang w:val="es-ES" w:eastAsia="es-ES"/>
    </w:rPr>
  </w:style>
  <w:style w:type="character" w:customStyle="1" w:styleId="AsuntodelcomentarioCar">
    <w:name w:val="Asunto del comentario Car"/>
    <w:basedOn w:val="TextocomentarioCar"/>
    <w:link w:val="Asuntodelcomentario"/>
    <w:semiHidden/>
    <w:rsid w:val="00326B9A"/>
    <w:rPr>
      <w:rFonts w:eastAsia="Arial Unicode MS" w:cs="Arial Unicode MS"/>
      <w:b/>
      <w:bCs/>
      <w:color w:val="000000"/>
      <w:sz w:val="24"/>
      <w:szCs w:val="24"/>
      <w:u w:color="000000"/>
      <w:bdr w:val="nil"/>
      <w:lang w:val="es-ES" w:eastAsia="es-ES"/>
    </w:rPr>
  </w:style>
  <w:style w:type="paragraph" w:customStyle="1" w:styleId="Paramos">
    <w:name w:val="Paramos"/>
    <w:basedOn w:val="Default"/>
    <w:link w:val="ParamosCar"/>
    <w:qFormat/>
    <w:rsid w:val="003F1079"/>
    <w:pPr>
      <w:spacing w:line="276" w:lineRule="auto"/>
      <w:jc w:val="both"/>
    </w:pPr>
    <w:rPr>
      <w:rFonts w:eastAsia="Calibri"/>
      <w:color w:val="auto"/>
      <w:sz w:val="22"/>
      <w:szCs w:val="22"/>
      <w:lang w:val="es-CO" w:eastAsia="en-US"/>
    </w:rPr>
  </w:style>
  <w:style w:type="character" w:customStyle="1" w:styleId="ParamosCar">
    <w:name w:val="Paramos Car"/>
    <w:link w:val="Paramos"/>
    <w:rsid w:val="003F1079"/>
    <w:rPr>
      <w:rFonts w:eastAsia="Calibri"/>
      <w:sz w:val="22"/>
      <w:szCs w:val="22"/>
      <w:lang w:eastAsia="en-US"/>
    </w:rPr>
  </w:style>
  <w:style w:type="character" w:styleId="Refdenotaalfinal">
    <w:name w:val="endnote reference"/>
    <w:basedOn w:val="Fuentedeprrafopredeter"/>
    <w:uiPriority w:val="99"/>
    <w:semiHidden/>
    <w:unhideWhenUsed/>
    <w:rsid w:val="000E17F1"/>
    <w:rPr>
      <w:vertAlign w:val="superscript"/>
    </w:rPr>
  </w:style>
  <w:style w:type="paragraph" w:customStyle="1" w:styleId="00TEXTO">
    <w:name w:val="00_TEXTO"/>
    <w:basedOn w:val="Normal"/>
    <w:link w:val="00TEXTOCar"/>
    <w:qFormat/>
    <w:rsid w:val="00D06CB1"/>
    <w:pPr>
      <w:spacing w:line="276" w:lineRule="auto"/>
      <w:jc w:val="both"/>
    </w:pPr>
    <w:rPr>
      <w:rFonts w:ascii="Arial" w:eastAsia="Calibri" w:hAnsi="Arial"/>
      <w:sz w:val="22"/>
      <w:szCs w:val="22"/>
      <w:lang w:eastAsia="en-US"/>
    </w:rPr>
  </w:style>
  <w:style w:type="character" w:customStyle="1" w:styleId="00TEXTOCar">
    <w:name w:val="00_TEXTO Car"/>
    <w:link w:val="00TEXTO"/>
    <w:rsid w:val="00D06CB1"/>
    <w:rPr>
      <w:rFonts w:ascii="Arial" w:eastAsia="Calibri" w:hAnsi="Arial"/>
      <w:sz w:val="22"/>
      <w:szCs w:val="22"/>
      <w:lang w:eastAsia="en-US"/>
    </w:rPr>
  </w:style>
  <w:style w:type="character" w:customStyle="1" w:styleId="DefaultCar">
    <w:name w:val="Default Car"/>
    <w:link w:val="Default"/>
    <w:locked/>
    <w:rsid w:val="00F25D11"/>
    <w:rPr>
      <w:color w:val="000000"/>
      <w:sz w:val="24"/>
      <w:szCs w:val="24"/>
      <w:lang w:val="es-ES" w:eastAsia="es-ES"/>
    </w:r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B9414B"/>
    <w:rPr>
      <w:rFonts w:ascii="Calibri" w:eastAsia="Calibri" w:hAnsi="Calibri"/>
      <w:sz w:val="22"/>
      <w:szCs w:val="22"/>
    </w:rPr>
  </w:style>
  <w:style w:type="paragraph" w:customStyle="1" w:styleId="Sencillo">
    <w:name w:val="Sencillo"/>
    <w:basedOn w:val="Encabezado"/>
    <w:link w:val="SencilloCar"/>
    <w:rsid w:val="0023125D"/>
    <w:pPr>
      <w:tabs>
        <w:tab w:val="left" w:pos="340"/>
      </w:tabs>
      <w:spacing w:after="120" w:line="264" w:lineRule="auto"/>
      <w:jc w:val="both"/>
    </w:pPr>
    <w:rPr>
      <w:rFonts w:ascii="Arial" w:eastAsiaTheme="minorEastAsia" w:hAnsi="Arial" w:cstheme="minorBidi"/>
      <w:szCs w:val="23"/>
      <w:lang w:val="es-CO"/>
    </w:rPr>
  </w:style>
  <w:style w:type="character" w:customStyle="1" w:styleId="SencilloCar">
    <w:name w:val="Sencillo Car"/>
    <w:basedOn w:val="Fuentedeprrafopredeter"/>
    <w:link w:val="Sencillo"/>
    <w:locked/>
    <w:rsid w:val="0023125D"/>
    <w:rPr>
      <w:rFonts w:ascii="Arial" w:eastAsiaTheme="minorEastAsia" w:hAnsi="Arial" w:cstheme="minorBidi"/>
      <w:szCs w:val="23"/>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0670530">
      <w:bodyDiv w:val="1"/>
      <w:marLeft w:val="0"/>
      <w:marRight w:val="0"/>
      <w:marTop w:val="0"/>
      <w:marBottom w:val="0"/>
      <w:divBdr>
        <w:top w:val="none" w:sz="0" w:space="0" w:color="auto"/>
        <w:left w:val="none" w:sz="0" w:space="0" w:color="auto"/>
        <w:bottom w:val="none" w:sz="0" w:space="0" w:color="auto"/>
        <w:right w:val="none" w:sz="0" w:space="0" w:color="auto"/>
      </w:divBdr>
    </w:div>
    <w:div w:id="303899324">
      <w:bodyDiv w:val="1"/>
      <w:marLeft w:val="0"/>
      <w:marRight w:val="0"/>
      <w:marTop w:val="0"/>
      <w:marBottom w:val="0"/>
      <w:divBdr>
        <w:top w:val="none" w:sz="0" w:space="0" w:color="auto"/>
        <w:left w:val="none" w:sz="0" w:space="0" w:color="auto"/>
        <w:bottom w:val="none" w:sz="0" w:space="0" w:color="auto"/>
        <w:right w:val="none" w:sz="0" w:space="0" w:color="auto"/>
      </w:divBdr>
    </w:div>
    <w:div w:id="317463980">
      <w:bodyDiv w:val="1"/>
      <w:marLeft w:val="0"/>
      <w:marRight w:val="0"/>
      <w:marTop w:val="0"/>
      <w:marBottom w:val="0"/>
      <w:divBdr>
        <w:top w:val="none" w:sz="0" w:space="0" w:color="auto"/>
        <w:left w:val="none" w:sz="0" w:space="0" w:color="auto"/>
        <w:bottom w:val="none" w:sz="0" w:space="0" w:color="auto"/>
        <w:right w:val="none" w:sz="0" w:space="0" w:color="auto"/>
      </w:divBdr>
    </w:div>
    <w:div w:id="366759509">
      <w:bodyDiv w:val="1"/>
      <w:marLeft w:val="0"/>
      <w:marRight w:val="0"/>
      <w:marTop w:val="0"/>
      <w:marBottom w:val="0"/>
      <w:divBdr>
        <w:top w:val="none" w:sz="0" w:space="0" w:color="auto"/>
        <w:left w:val="none" w:sz="0" w:space="0" w:color="auto"/>
        <w:bottom w:val="none" w:sz="0" w:space="0" w:color="auto"/>
        <w:right w:val="none" w:sz="0" w:space="0" w:color="auto"/>
      </w:divBdr>
    </w:div>
    <w:div w:id="464354410">
      <w:bodyDiv w:val="1"/>
      <w:marLeft w:val="450"/>
      <w:marRight w:val="0"/>
      <w:marTop w:val="75"/>
      <w:marBottom w:val="0"/>
      <w:divBdr>
        <w:top w:val="none" w:sz="0" w:space="0" w:color="auto"/>
        <w:left w:val="none" w:sz="0" w:space="0" w:color="auto"/>
        <w:bottom w:val="none" w:sz="0" w:space="0" w:color="auto"/>
        <w:right w:val="none" w:sz="0" w:space="0" w:color="auto"/>
      </w:divBdr>
    </w:div>
    <w:div w:id="465590685">
      <w:bodyDiv w:val="1"/>
      <w:marLeft w:val="0"/>
      <w:marRight w:val="0"/>
      <w:marTop w:val="0"/>
      <w:marBottom w:val="0"/>
      <w:divBdr>
        <w:top w:val="none" w:sz="0" w:space="0" w:color="auto"/>
        <w:left w:val="none" w:sz="0" w:space="0" w:color="auto"/>
        <w:bottom w:val="none" w:sz="0" w:space="0" w:color="auto"/>
        <w:right w:val="none" w:sz="0" w:space="0" w:color="auto"/>
      </w:divBdr>
    </w:div>
    <w:div w:id="468666178">
      <w:bodyDiv w:val="1"/>
      <w:marLeft w:val="0"/>
      <w:marRight w:val="0"/>
      <w:marTop w:val="0"/>
      <w:marBottom w:val="0"/>
      <w:divBdr>
        <w:top w:val="none" w:sz="0" w:space="0" w:color="auto"/>
        <w:left w:val="none" w:sz="0" w:space="0" w:color="auto"/>
        <w:bottom w:val="none" w:sz="0" w:space="0" w:color="auto"/>
        <w:right w:val="none" w:sz="0" w:space="0" w:color="auto"/>
      </w:divBdr>
    </w:div>
    <w:div w:id="479886785">
      <w:bodyDiv w:val="1"/>
      <w:marLeft w:val="0"/>
      <w:marRight w:val="0"/>
      <w:marTop w:val="0"/>
      <w:marBottom w:val="0"/>
      <w:divBdr>
        <w:top w:val="none" w:sz="0" w:space="0" w:color="auto"/>
        <w:left w:val="none" w:sz="0" w:space="0" w:color="auto"/>
        <w:bottom w:val="none" w:sz="0" w:space="0" w:color="auto"/>
        <w:right w:val="none" w:sz="0" w:space="0" w:color="auto"/>
      </w:divBdr>
    </w:div>
    <w:div w:id="529025977">
      <w:bodyDiv w:val="1"/>
      <w:marLeft w:val="0"/>
      <w:marRight w:val="0"/>
      <w:marTop w:val="0"/>
      <w:marBottom w:val="0"/>
      <w:divBdr>
        <w:top w:val="none" w:sz="0" w:space="0" w:color="auto"/>
        <w:left w:val="none" w:sz="0" w:space="0" w:color="auto"/>
        <w:bottom w:val="none" w:sz="0" w:space="0" w:color="auto"/>
        <w:right w:val="none" w:sz="0" w:space="0" w:color="auto"/>
      </w:divBdr>
    </w:div>
    <w:div w:id="536821211">
      <w:bodyDiv w:val="1"/>
      <w:marLeft w:val="0"/>
      <w:marRight w:val="0"/>
      <w:marTop w:val="0"/>
      <w:marBottom w:val="0"/>
      <w:divBdr>
        <w:top w:val="none" w:sz="0" w:space="0" w:color="auto"/>
        <w:left w:val="none" w:sz="0" w:space="0" w:color="auto"/>
        <w:bottom w:val="none" w:sz="0" w:space="0" w:color="auto"/>
        <w:right w:val="none" w:sz="0" w:space="0" w:color="auto"/>
      </w:divBdr>
    </w:div>
    <w:div w:id="735318256">
      <w:bodyDiv w:val="1"/>
      <w:marLeft w:val="0"/>
      <w:marRight w:val="0"/>
      <w:marTop w:val="0"/>
      <w:marBottom w:val="0"/>
      <w:divBdr>
        <w:top w:val="none" w:sz="0" w:space="0" w:color="auto"/>
        <w:left w:val="none" w:sz="0" w:space="0" w:color="auto"/>
        <w:bottom w:val="none" w:sz="0" w:space="0" w:color="auto"/>
        <w:right w:val="none" w:sz="0" w:space="0" w:color="auto"/>
      </w:divBdr>
    </w:div>
    <w:div w:id="740635002">
      <w:bodyDiv w:val="1"/>
      <w:marLeft w:val="0"/>
      <w:marRight w:val="0"/>
      <w:marTop w:val="0"/>
      <w:marBottom w:val="0"/>
      <w:divBdr>
        <w:top w:val="none" w:sz="0" w:space="0" w:color="auto"/>
        <w:left w:val="none" w:sz="0" w:space="0" w:color="auto"/>
        <w:bottom w:val="none" w:sz="0" w:space="0" w:color="auto"/>
        <w:right w:val="none" w:sz="0" w:space="0" w:color="auto"/>
      </w:divBdr>
    </w:div>
    <w:div w:id="769357324">
      <w:bodyDiv w:val="1"/>
      <w:marLeft w:val="0"/>
      <w:marRight w:val="0"/>
      <w:marTop w:val="0"/>
      <w:marBottom w:val="0"/>
      <w:divBdr>
        <w:top w:val="none" w:sz="0" w:space="0" w:color="auto"/>
        <w:left w:val="none" w:sz="0" w:space="0" w:color="auto"/>
        <w:bottom w:val="none" w:sz="0" w:space="0" w:color="auto"/>
        <w:right w:val="none" w:sz="0" w:space="0" w:color="auto"/>
      </w:divBdr>
    </w:div>
    <w:div w:id="804737452">
      <w:bodyDiv w:val="1"/>
      <w:marLeft w:val="0"/>
      <w:marRight w:val="0"/>
      <w:marTop w:val="0"/>
      <w:marBottom w:val="0"/>
      <w:divBdr>
        <w:top w:val="none" w:sz="0" w:space="0" w:color="auto"/>
        <w:left w:val="none" w:sz="0" w:space="0" w:color="auto"/>
        <w:bottom w:val="none" w:sz="0" w:space="0" w:color="auto"/>
        <w:right w:val="none" w:sz="0" w:space="0" w:color="auto"/>
      </w:divBdr>
    </w:div>
    <w:div w:id="997346672">
      <w:bodyDiv w:val="1"/>
      <w:marLeft w:val="0"/>
      <w:marRight w:val="0"/>
      <w:marTop w:val="0"/>
      <w:marBottom w:val="0"/>
      <w:divBdr>
        <w:top w:val="none" w:sz="0" w:space="0" w:color="auto"/>
        <w:left w:val="none" w:sz="0" w:space="0" w:color="auto"/>
        <w:bottom w:val="none" w:sz="0" w:space="0" w:color="auto"/>
        <w:right w:val="none" w:sz="0" w:space="0" w:color="auto"/>
      </w:divBdr>
    </w:div>
    <w:div w:id="1136947146">
      <w:bodyDiv w:val="1"/>
      <w:marLeft w:val="0"/>
      <w:marRight w:val="0"/>
      <w:marTop w:val="0"/>
      <w:marBottom w:val="0"/>
      <w:divBdr>
        <w:top w:val="none" w:sz="0" w:space="0" w:color="auto"/>
        <w:left w:val="none" w:sz="0" w:space="0" w:color="auto"/>
        <w:bottom w:val="none" w:sz="0" w:space="0" w:color="auto"/>
        <w:right w:val="none" w:sz="0" w:space="0" w:color="auto"/>
      </w:divBdr>
    </w:div>
    <w:div w:id="1195341239">
      <w:bodyDiv w:val="1"/>
      <w:marLeft w:val="0"/>
      <w:marRight w:val="0"/>
      <w:marTop w:val="0"/>
      <w:marBottom w:val="0"/>
      <w:divBdr>
        <w:top w:val="none" w:sz="0" w:space="0" w:color="auto"/>
        <w:left w:val="none" w:sz="0" w:space="0" w:color="auto"/>
        <w:bottom w:val="none" w:sz="0" w:space="0" w:color="auto"/>
        <w:right w:val="none" w:sz="0" w:space="0" w:color="auto"/>
      </w:divBdr>
    </w:div>
    <w:div w:id="1271936148">
      <w:bodyDiv w:val="1"/>
      <w:marLeft w:val="0"/>
      <w:marRight w:val="0"/>
      <w:marTop w:val="0"/>
      <w:marBottom w:val="0"/>
      <w:divBdr>
        <w:top w:val="none" w:sz="0" w:space="0" w:color="auto"/>
        <w:left w:val="none" w:sz="0" w:space="0" w:color="auto"/>
        <w:bottom w:val="none" w:sz="0" w:space="0" w:color="auto"/>
        <w:right w:val="none" w:sz="0" w:space="0" w:color="auto"/>
      </w:divBdr>
    </w:div>
    <w:div w:id="1379234965">
      <w:bodyDiv w:val="1"/>
      <w:marLeft w:val="0"/>
      <w:marRight w:val="0"/>
      <w:marTop w:val="0"/>
      <w:marBottom w:val="0"/>
      <w:divBdr>
        <w:top w:val="none" w:sz="0" w:space="0" w:color="auto"/>
        <w:left w:val="none" w:sz="0" w:space="0" w:color="auto"/>
        <w:bottom w:val="none" w:sz="0" w:space="0" w:color="auto"/>
        <w:right w:val="none" w:sz="0" w:space="0" w:color="auto"/>
      </w:divBdr>
    </w:div>
    <w:div w:id="1483696722">
      <w:bodyDiv w:val="1"/>
      <w:marLeft w:val="0"/>
      <w:marRight w:val="0"/>
      <w:marTop w:val="0"/>
      <w:marBottom w:val="0"/>
      <w:divBdr>
        <w:top w:val="none" w:sz="0" w:space="0" w:color="auto"/>
        <w:left w:val="none" w:sz="0" w:space="0" w:color="auto"/>
        <w:bottom w:val="none" w:sz="0" w:space="0" w:color="auto"/>
        <w:right w:val="none" w:sz="0" w:space="0" w:color="auto"/>
      </w:divBdr>
    </w:div>
    <w:div w:id="1512449681">
      <w:bodyDiv w:val="1"/>
      <w:marLeft w:val="0"/>
      <w:marRight w:val="0"/>
      <w:marTop w:val="0"/>
      <w:marBottom w:val="0"/>
      <w:divBdr>
        <w:top w:val="none" w:sz="0" w:space="0" w:color="auto"/>
        <w:left w:val="none" w:sz="0" w:space="0" w:color="auto"/>
        <w:bottom w:val="none" w:sz="0" w:space="0" w:color="auto"/>
        <w:right w:val="none" w:sz="0" w:space="0" w:color="auto"/>
      </w:divBdr>
    </w:div>
    <w:div w:id="1535002570">
      <w:bodyDiv w:val="1"/>
      <w:marLeft w:val="0"/>
      <w:marRight w:val="0"/>
      <w:marTop w:val="0"/>
      <w:marBottom w:val="0"/>
      <w:divBdr>
        <w:top w:val="none" w:sz="0" w:space="0" w:color="auto"/>
        <w:left w:val="none" w:sz="0" w:space="0" w:color="auto"/>
        <w:bottom w:val="none" w:sz="0" w:space="0" w:color="auto"/>
        <w:right w:val="none" w:sz="0" w:space="0" w:color="auto"/>
      </w:divBdr>
    </w:div>
    <w:div w:id="1650287778">
      <w:bodyDiv w:val="1"/>
      <w:marLeft w:val="0"/>
      <w:marRight w:val="0"/>
      <w:marTop w:val="0"/>
      <w:marBottom w:val="0"/>
      <w:divBdr>
        <w:top w:val="none" w:sz="0" w:space="0" w:color="auto"/>
        <w:left w:val="none" w:sz="0" w:space="0" w:color="auto"/>
        <w:bottom w:val="none" w:sz="0" w:space="0" w:color="auto"/>
        <w:right w:val="none" w:sz="0" w:space="0" w:color="auto"/>
      </w:divBdr>
    </w:div>
    <w:div w:id="1690520923">
      <w:bodyDiv w:val="1"/>
      <w:marLeft w:val="0"/>
      <w:marRight w:val="0"/>
      <w:marTop w:val="0"/>
      <w:marBottom w:val="0"/>
      <w:divBdr>
        <w:top w:val="none" w:sz="0" w:space="0" w:color="auto"/>
        <w:left w:val="none" w:sz="0" w:space="0" w:color="auto"/>
        <w:bottom w:val="none" w:sz="0" w:space="0" w:color="auto"/>
        <w:right w:val="none" w:sz="0" w:space="0" w:color="auto"/>
      </w:divBdr>
    </w:div>
    <w:div w:id="1743795106">
      <w:bodyDiv w:val="1"/>
      <w:marLeft w:val="0"/>
      <w:marRight w:val="0"/>
      <w:marTop w:val="0"/>
      <w:marBottom w:val="0"/>
      <w:divBdr>
        <w:top w:val="none" w:sz="0" w:space="0" w:color="auto"/>
        <w:left w:val="none" w:sz="0" w:space="0" w:color="auto"/>
        <w:bottom w:val="none" w:sz="0" w:space="0" w:color="auto"/>
        <w:right w:val="none" w:sz="0" w:space="0" w:color="auto"/>
      </w:divBdr>
    </w:div>
    <w:div w:id="1770615743">
      <w:bodyDiv w:val="1"/>
      <w:marLeft w:val="0"/>
      <w:marRight w:val="0"/>
      <w:marTop w:val="0"/>
      <w:marBottom w:val="0"/>
      <w:divBdr>
        <w:top w:val="none" w:sz="0" w:space="0" w:color="auto"/>
        <w:left w:val="none" w:sz="0" w:space="0" w:color="auto"/>
        <w:bottom w:val="none" w:sz="0" w:space="0" w:color="auto"/>
        <w:right w:val="none" w:sz="0" w:space="0" w:color="auto"/>
      </w:divBdr>
    </w:div>
    <w:div w:id="1956254631">
      <w:bodyDiv w:val="1"/>
      <w:marLeft w:val="0"/>
      <w:marRight w:val="0"/>
      <w:marTop w:val="0"/>
      <w:marBottom w:val="0"/>
      <w:divBdr>
        <w:top w:val="none" w:sz="0" w:space="0" w:color="auto"/>
        <w:left w:val="none" w:sz="0" w:space="0" w:color="auto"/>
        <w:bottom w:val="none" w:sz="0" w:space="0" w:color="auto"/>
        <w:right w:val="none" w:sz="0" w:space="0" w:color="auto"/>
      </w:divBdr>
    </w:div>
    <w:div w:id="1973093008">
      <w:bodyDiv w:val="1"/>
      <w:marLeft w:val="0"/>
      <w:marRight w:val="0"/>
      <w:marTop w:val="0"/>
      <w:marBottom w:val="0"/>
      <w:divBdr>
        <w:top w:val="none" w:sz="0" w:space="0" w:color="auto"/>
        <w:left w:val="none" w:sz="0" w:space="0" w:color="auto"/>
        <w:bottom w:val="none" w:sz="0" w:space="0" w:color="auto"/>
        <w:right w:val="none" w:sz="0" w:space="0" w:color="auto"/>
      </w:divBdr>
    </w:div>
    <w:div w:id="1996952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b:Source>
    <b:Tag>Ins15</b:Tag>
    <b:SourceType>Report</b:SourceType>
    <b:Guid>{6CE2CF26-A7A9-4B98-8FED-65C4A04FC2CA}</b:Guid>
    <b:Author>
      <b:Author>
        <b:Corporate>Instituto Alexander Von Humboldt  </b:Corporate>
      </b:Author>
    </b:Author>
    <b:Title>Recomendación para la delimitación, por parte del Ministerio de Ambiente y Desarrollo Sostenible Complejo de páramos Los Picachos a escala 1:25.000 </b:Title>
    <b:Year>2015</b:Year>
    <b:City>Bogota D.C</b:City>
    <b:ThesisType>Convenio interadministrativo 13-014 (FA 005 de 2013)</b:ThesisType>
    <b:RefOrder>4</b:RefOrder>
  </b:Source>
  <b:Source>
    <b:Tag>COR16</b:Tag>
    <b:SourceType>Report</b:SourceType>
    <b:Guid>{FB26D0C9-91F3-436F-97C3-E8C0DE4E396D}</b:Guid>
    <b:Author>
      <b:Author>
        <b:Corporate>CEERCCO</b:Corporate>
      </b:Author>
    </b:Author>
    <b:Title>Estudios Técnicos, Sociales y Ambientales para la Identificación y Delimitación del Complejo de Páramos Cruz Verde- Sumapaz   a escala 1:25.000</b:Title>
    <b:Year>2015</b:Year>
    <b:City>Bogotà</b:City>
    <b:RefOrder>5</b:RefOrder>
  </b:Source>
  <b:Source>
    <b:Tag>IAv151</b:Tag>
    <b:SourceType>Report</b:SourceType>
    <b:Guid>{1FBA5519-D75E-4FB4-B697-DB37753218E7}</b:Guid>
    <b:Author>
      <b:Author>
        <b:Corporate>IAvH</b:Corporate>
      </b:Author>
    </b:Author>
    <b:Title>Recomendaciòn para la delimitiación, por parte del Ministerio de Ambiente y Desarrollo Sostenible, del compplejo de páramos Cruz Verde- Sumapaz a escala 1:25.000</b:Title>
    <b:Year>2015</b:Year>
    <b:City>Bogotá</b:City>
    <b:RefOrder>3</b:RefOrder>
  </b:Source>
  <b:Source>
    <b:Tag>COR161</b:Tag>
    <b:SourceType>Report</b:SourceType>
    <b:Guid>{3F2F9439-B947-F546-AA34-AAC87271D4DA}</b:Guid>
    <b:Author>
      <b:Author>
        <b:Corporate>CORPOCESAR</b:Corporate>
      </b:Author>
    </b:Author>
    <b:Title>Estudios Técnicos, Económicos, Sociales y Ambientales para la Identificación y Delimitación a escala 1:100.000 del Complejo de Páramos Serranía del Perijá  en el Departamento del Cesar a escala 1:100.000</b:Title>
    <b:Year>2015</b:Year>
    <b:City>Valledupar</b:City>
    <b:RefOrder>1</b:RefOrder>
  </b:Source>
  <b:Source>
    <b:Tag>MarcadorDePosición1</b:Tag>
    <b:SourceType>Report</b:SourceType>
    <b:Guid>{DF696DEE-762D-D649-97D9-2CE136FC803E}</b:Guid>
    <b:Author>
      <b:Author>
        <b:Corporate>CORPOGUAJIRA</b:Corporate>
      </b:Author>
    </b:Author>
    <b:Title>Estudios Técnicos, Delimitación y Formulacion del plan de Manejo para la Declaratoria de un área Protegida en la Serranía de Perijá, Departaento de la guajira.</b:Title>
    <b:Year>2016</b:Year>
    <b:City>Rioacha</b:City>
    <b:RefOrder>2</b:RefOrder>
  </b:Source>
  <b:Source>
    <b:Tag>Cor17</b:Tag>
    <b:SourceType>Report</b:SourceType>
    <b:Guid>{EDBAE5B1-D8C9-5C4F-9B1E-2AF19DD8FEC6}</b:Guid>
    <b:Author>
      <b:Author>
        <b:Corporate>Corporación Autónoma Regional del Alto Magdalena </b:Corporate>
      </b:Author>
    </b:Author>
    <b:Title>Estudio Técnico Económico Social y Ambiental (ET-ESA) del Complejo de Páramos Sotará en Jurisdicción de la Corporación Autónoma Regional del Alto Magdalena </b:Title>
    <b:City>Huila</b:City>
    <b:Year>2017</b:Year>
    <b:RefOrder>2</b:RefOrder>
  </b:Source>
  <b:Source>
    <b:Tag>Cor</b:Tag>
    <b:SourceType>Report</b:SourceType>
    <b:Guid>{8C0BF52B-720D-6946-A19B-A3443918BEAF}</b:Guid>
    <b:Author>
      <b:Author>
        <b:Corporate>Corporación Autónoma Regional del Cauca</b:Corporate>
      </b:Author>
    </b:Author>
    <b:Title>Estudios Técnicos, Económicos, Sociales y Ambientales para la identificación y delimitación del Complejo de Páramos de Sotará y Páramos municipio de Puracé, Departamento Del Cauca</b:Title>
    <b:Institution>Corporación Autónoma Regional del Cauca</b:Institution>
    <b:Department>Cauca</b:Department>
    <b:RefOrder>1</b:RefOrder>
  </b:Source>
</b:Sources>
</file>

<file path=customXml/itemProps1.xml><?xml version="1.0" encoding="utf-8"?>
<ds:datastoreItem xmlns:ds="http://schemas.openxmlformats.org/officeDocument/2006/customXml" ds:itemID="{5D1D5427-2164-42DA-A127-97DAE96E64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20</Pages>
  <Words>9123</Words>
  <Characters>50181</Characters>
  <Application>Microsoft Office Word</Application>
  <DocSecurity>0</DocSecurity>
  <Lines>418</Lines>
  <Paragraphs>118</Paragraphs>
  <ScaleCrop>false</ScaleCrop>
  <HeadingPairs>
    <vt:vector size="2" baseType="variant">
      <vt:variant>
        <vt:lpstr>Título</vt:lpstr>
      </vt:variant>
      <vt:variant>
        <vt:i4>1</vt:i4>
      </vt:variant>
    </vt:vector>
  </HeadingPairs>
  <TitlesOfParts>
    <vt:vector size="1" baseType="lpstr">
      <vt:lpstr>“Por la cual se resuelve un recurso de reposición”</vt:lpstr>
    </vt:vector>
  </TitlesOfParts>
  <Company>Minambiente</Company>
  <LinksUpToDate>false</LinksUpToDate>
  <CharactersWithSpaces>59186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“Por la cual se resuelve un recurso de reposición”</dc:title>
  <dc:creator>Minambiente</dc:creator>
  <dc:description>Imprimir por ambas caras</dc:description>
  <cp:lastModifiedBy>Andrea Paola Lacouture Carvajal</cp:lastModifiedBy>
  <cp:revision>4</cp:revision>
  <cp:lastPrinted>2016-11-28T17:03:00Z</cp:lastPrinted>
  <dcterms:created xsi:type="dcterms:W3CDTF">2017-12-20T21:53:00Z</dcterms:created>
  <dcterms:modified xsi:type="dcterms:W3CDTF">2017-12-22T16:39:00Z</dcterms:modified>
</cp:coreProperties>
</file>