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4FD" w:rsidRPr="00837FBF" w:rsidRDefault="003B24FD" w:rsidP="003B24FD">
      <w:pPr>
        <w:jc w:val="center"/>
        <w:rPr>
          <w:rFonts w:ascii="Arial" w:hAnsi="Arial" w:cs="Arial"/>
          <w:szCs w:val="24"/>
        </w:rPr>
      </w:pPr>
    </w:p>
    <w:p w:rsidR="00B636A2" w:rsidRPr="00837FBF" w:rsidRDefault="00B636A2" w:rsidP="001908C5">
      <w:pPr>
        <w:jc w:val="center"/>
        <w:rPr>
          <w:rFonts w:ascii="Arial" w:hAnsi="Arial" w:cs="Arial"/>
          <w:szCs w:val="24"/>
        </w:rPr>
      </w:pPr>
    </w:p>
    <w:p w:rsidR="00B636A2" w:rsidRPr="00837FBF" w:rsidRDefault="00B636A2" w:rsidP="001908C5">
      <w:pPr>
        <w:jc w:val="center"/>
        <w:rPr>
          <w:rFonts w:ascii="Arial" w:hAnsi="Arial" w:cs="Arial"/>
          <w:szCs w:val="24"/>
        </w:rPr>
      </w:pPr>
    </w:p>
    <w:p w:rsidR="00B636A2" w:rsidRPr="00837FBF" w:rsidRDefault="00B636A2" w:rsidP="001908C5">
      <w:pPr>
        <w:jc w:val="center"/>
        <w:rPr>
          <w:rFonts w:ascii="Arial" w:hAnsi="Arial" w:cs="Arial"/>
          <w:szCs w:val="24"/>
        </w:rPr>
      </w:pPr>
    </w:p>
    <w:p w:rsidR="00B636A2" w:rsidRPr="00837FBF" w:rsidRDefault="00B636A2" w:rsidP="001908C5">
      <w:pPr>
        <w:jc w:val="center"/>
        <w:rPr>
          <w:rFonts w:ascii="Arial" w:hAnsi="Arial" w:cs="Arial"/>
          <w:szCs w:val="24"/>
        </w:rPr>
      </w:pPr>
    </w:p>
    <w:p w:rsidR="000905E4" w:rsidRPr="00837FBF" w:rsidRDefault="000905E4" w:rsidP="001908C5">
      <w:pPr>
        <w:jc w:val="center"/>
        <w:rPr>
          <w:rFonts w:ascii="Arial" w:hAnsi="Arial" w:cs="Arial"/>
          <w:szCs w:val="24"/>
        </w:rPr>
      </w:pPr>
    </w:p>
    <w:p w:rsidR="00FB63D4" w:rsidRPr="00837FBF" w:rsidRDefault="00FB63D4" w:rsidP="00CC009F">
      <w:pPr>
        <w:ind w:left="-284"/>
        <w:jc w:val="center"/>
        <w:rPr>
          <w:rFonts w:ascii="Arial" w:hAnsi="Arial" w:cs="Arial"/>
          <w:szCs w:val="24"/>
        </w:rPr>
      </w:pPr>
    </w:p>
    <w:p w:rsidR="007B2A8E" w:rsidRPr="00837FBF" w:rsidRDefault="007B2A8E" w:rsidP="00CC009F">
      <w:pPr>
        <w:ind w:left="-284"/>
        <w:jc w:val="center"/>
        <w:rPr>
          <w:rFonts w:ascii="Arial" w:hAnsi="Arial" w:cs="Arial"/>
          <w:szCs w:val="24"/>
        </w:rPr>
      </w:pPr>
    </w:p>
    <w:p w:rsidR="007B2A8E" w:rsidRPr="00837FBF" w:rsidRDefault="007B2A8E" w:rsidP="007B2A8E">
      <w:pPr>
        <w:pStyle w:val="CuerpoA"/>
        <w:jc w:val="center"/>
        <w:rPr>
          <w:rFonts w:ascii="Arial" w:eastAsia="Arial" w:hAnsi="Arial" w:cs="Arial"/>
          <w:b/>
          <w:bCs/>
          <w:i/>
          <w:iCs/>
        </w:rPr>
      </w:pPr>
    </w:p>
    <w:p w:rsidR="007B2A8E" w:rsidRPr="00837FBF" w:rsidRDefault="007B2A8E" w:rsidP="007B2A8E">
      <w:pPr>
        <w:pStyle w:val="CuerpoA"/>
        <w:jc w:val="center"/>
        <w:rPr>
          <w:rStyle w:val="Nmerodepgina"/>
          <w:rFonts w:ascii="Arial" w:eastAsia="Arial" w:hAnsi="Arial" w:cs="Arial"/>
          <w:b/>
          <w:bCs/>
          <w:i/>
          <w:iCs/>
        </w:rPr>
      </w:pPr>
      <w:r w:rsidRPr="00837FBF">
        <w:rPr>
          <w:rStyle w:val="Nmerodepgina"/>
          <w:rFonts w:ascii="Arial" w:hAnsi="Arial" w:cs="Arial"/>
          <w:b/>
          <w:bCs/>
          <w:i/>
          <w:iCs/>
        </w:rPr>
        <w:t>“Por medio de la cual se delimita el</w:t>
      </w:r>
      <w:r w:rsidR="00016EF1" w:rsidRPr="00837FBF">
        <w:rPr>
          <w:rStyle w:val="Nmerodepgina"/>
          <w:rFonts w:ascii="Arial" w:hAnsi="Arial" w:cs="Arial"/>
          <w:b/>
          <w:bCs/>
          <w:i/>
          <w:iCs/>
        </w:rPr>
        <w:t xml:space="preserve"> </w:t>
      </w:r>
      <w:r w:rsidR="00D77EEB">
        <w:rPr>
          <w:rStyle w:val="Nmerodepgina"/>
          <w:rFonts w:ascii="Arial" w:hAnsi="Arial" w:cs="Arial"/>
          <w:b/>
          <w:bCs/>
          <w:i/>
          <w:iCs/>
        </w:rPr>
        <w:t xml:space="preserve">Páramo de </w:t>
      </w:r>
      <w:r w:rsidR="00804EB5">
        <w:rPr>
          <w:rStyle w:val="Nmerodepgina"/>
          <w:rFonts w:ascii="Arial" w:hAnsi="Arial" w:cs="Arial"/>
          <w:b/>
          <w:bCs/>
          <w:i/>
          <w:iCs/>
        </w:rPr>
        <w:t>Guanacas</w:t>
      </w:r>
      <w:r w:rsidR="00D77EEB">
        <w:rPr>
          <w:rStyle w:val="Nmerodepgina"/>
          <w:rFonts w:ascii="Arial" w:hAnsi="Arial" w:cs="Arial"/>
          <w:b/>
          <w:bCs/>
          <w:i/>
          <w:iCs/>
        </w:rPr>
        <w:t xml:space="preserve"> – Puracé </w:t>
      </w:r>
      <w:r w:rsidR="002672D9">
        <w:rPr>
          <w:rStyle w:val="Nmerodepgina"/>
          <w:rFonts w:ascii="Arial" w:hAnsi="Arial" w:cs="Arial"/>
          <w:b/>
          <w:bCs/>
          <w:i/>
          <w:iCs/>
        </w:rPr>
        <w:t>-</w:t>
      </w:r>
      <w:r w:rsidR="00D77EEB">
        <w:rPr>
          <w:rStyle w:val="Nmerodepgina"/>
          <w:rFonts w:ascii="Arial" w:hAnsi="Arial" w:cs="Arial"/>
          <w:b/>
          <w:bCs/>
          <w:i/>
          <w:iCs/>
        </w:rPr>
        <w:t xml:space="preserve"> </w:t>
      </w:r>
      <w:r w:rsidR="002672D9">
        <w:rPr>
          <w:rStyle w:val="Nmerodepgina"/>
          <w:rFonts w:ascii="Arial" w:hAnsi="Arial" w:cs="Arial"/>
          <w:b/>
          <w:bCs/>
          <w:i/>
          <w:iCs/>
        </w:rPr>
        <w:t>Coconuc</w:t>
      </w:r>
      <w:r w:rsidR="00D77EEB">
        <w:rPr>
          <w:rStyle w:val="Nmerodepgina"/>
          <w:rFonts w:ascii="Arial" w:hAnsi="Arial" w:cs="Arial"/>
          <w:b/>
          <w:bCs/>
          <w:i/>
          <w:iCs/>
        </w:rPr>
        <w:t>o</w:t>
      </w:r>
      <w:r w:rsidR="002672D9">
        <w:rPr>
          <w:rStyle w:val="Nmerodepgina"/>
          <w:rFonts w:ascii="Arial" w:hAnsi="Arial" w:cs="Arial"/>
          <w:b/>
          <w:bCs/>
          <w:i/>
          <w:iCs/>
        </w:rPr>
        <w:t>s</w:t>
      </w:r>
      <w:r w:rsidR="000A1417">
        <w:rPr>
          <w:rStyle w:val="Nmerodepgina"/>
          <w:rFonts w:ascii="Arial" w:hAnsi="Arial" w:cs="Arial"/>
          <w:b/>
          <w:bCs/>
          <w:i/>
          <w:iCs/>
        </w:rPr>
        <w:t xml:space="preserve"> </w:t>
      </w:r>
      <w:r w:rsidRPr="00837FBF">
        <w:rPr>
          <w:rStyle w:val="Nmerodepgina"/>
          <w:rFonts w:ascii="Arial" w:hAnsi="Arial" w:cs="Arial"/>
          <w:b/>
          <w:bCs/>
          <w:i/>
          <w:iCs/>
        </w:rPr>
        <w:t>y se adoptan otras determinaciones”</w:t>
      </w:r>
    </w:p>
    <w:p w:rsidR="007B2A8E" w:rsidRPr="00837FBF" w:rsidRDefault="007B2A8E" w:rsidP="007B2A8E">
      <w:pPr>
        <w:pStyle w:val="CuerpoA"/>
        <w:jc w:val="center"/>
        <w:rPr>
          <w:rFonts w:ascii="Arial" w:eastAsia="Arial" w:hAnsi="Arial" w:cs="Arial"/>
          <w:b/>
          <w:bCs/>
          <w:i/>
          <w:iCs/>
        </w:rPr>
      </w:pPr>
    </w:p>
    <w:p w:rsidR="007B2A8E" w:rsidRPr="00837FBF" w:rsidRDefault="007B2A8E" w:rsidP="007B2A8E">
      <w:pPr>
        <w:pStyle w:val="CuerpoA"/>
        <w:rPr>
          <w:rFonts w:ascii="Arial" w:eastAsia="Arial" w:hAnsi="Arial" w:cs="Arial"/>
        </w:rPr>
      </w:pPr>
    </w:p>
    <w:p w:rsidR="007B2A8E" w:rsidRPr="00837FBF" w:rsidRDefault="007B2A8E" w:rsidP="007B2A8E">
      <w:pPr>
        <w:pStyle w:val="CuerpoA"/>
        <w:jc w:val="center"/>
        <w:rPr>
          <w:rStyle w:val="Nmerodepgina"/>
          <w:rFonts w:ascii="Arial" w:eastAsia="Arial" w:hAnsi="Arial" w:cs="Arial"/>
        </w:rPr>
      </w:pPr>
      <w:r w:rsidRPr="00837FBF">
        <w:rPr>
          <w:rStyle w:val="Nmerodepgina"/>
          <w:rFonts w:ascii="Arial" w:hAnsi="Arial" w:cs="Arial"/>
        </w:rPr>
        <w:t>El Ministro de Ambiente y Desarrollo Sostenible, en ejercicio de sus facultades legales en especial las atribuidas en el numeral 16 del artículo 2º del Decreto Ley 3570 de 2011 y el artículo 173 de la Ley 1753 de 2015 y;</w:t>
      </w:r>
    </w:p>
    <w:p w:rsidR="007B2A8E" w:rsidRPr="00837FBF" w:rsidRDefault="007B2A8E" w:rsidP="007B2A8E">
      <w:pPr>
        <w:pStyle w:val="CuerpoA"/>
        <w:rPr>
          <w:rFonts w:ascii="Arial" w:eastAsia="Arial" w:hAnsi="Arial" w:cs="Arial"/>
        </w:rPr>
      </w:pPr>
    </w:p>
    <w:p w:rsidR="007B2A8E" w:rsidRPr="00837FBF" w:rsidRDefault="007B2A8E" w:rsidP="007B2A8E">
      <w:pPr>
        <w:pStyle w:val="Ttulo1"/>
        <w:rPr>
          <w:rFonts w:ascii="Arial" w:eastAsia="Arial" w:hAnsi="Arial" w:cs="Arial"/>
          <w:szCs w:val="24"/>
        </w:rPr>
      </w:pPr>
    </w:p>
    <w:p w:rsidR="007B2A8E" w:rsidRPr="00837FBF" w:rsidRDefault="007B2A8E" w:rsidP="007B2A8E">
      <w:pPr>
        <w:pStyle w:val="Ttulo1"/>
        <w:rPr>
          <w:rStyle w:val="Nmerodepgina"/>
          <w:rFonts w:ascii="Arial" w:eastAsia="Arial" w:hAnsi="Arial" w:cs="Arial"/>
          <w:b w:val="0"/>
          <w:bCs/>
          <w:szCs w:val="24"/>
        </w:rPr>
      </w:pPr>
      <w:r w:rsidRPr="00837FBF">
        <w:rPr>
          <w:rStyle w:val="Nmerodepgina"/>
          <w:rFonts w:ascii="Arial" w:hAnsi="Arial" w:cs="Arial"/>
          <w:szCs w:val="24"/>
        </w:rPr>
        <w:t>CONSIDERANDO</w:t>
      </w:r>
    </w:p>
    <w:p w:rsidR="007B2A8E" w:rsidRPr="00837FBF" w:rsidRDefault="007B2A8E" w:rsidP="007B2A8E">
      <w:pPr>
        <w:pStyle w:val="CuerpoA"/>
        <w:tabs>
          <w:tab w:val="left" w:pos="6232"/>
        </w:tabs>
        <w:jc w:val="both"/>
        <w:rPr>
          <w:rStyle w:val="Nmerodepgina"/>
          <w:rFonts w:ascii="Arial" w:eastAsia="Arial" w:hAnsi="Arial" w:cs="Arial"/>
        </w:rPr>
      </w:pPr>
      <w:r w:rsidRPr="00837FBF">
        <w:rPr>
          <w:rStyle w:val="Nmerodepgina"/>
          <w:rFonts w:ascii="Arial" w:eastAsia="Arial" w:hAnsi="Arial" w:cs="Arial"/>
        </w:rPr>
        <w:tab/>
      </w: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 xml:space="preserve">Que al respecto, la Corte Constitucional mediante sentencia C-431 de 2000, dispuso que le corresponde al Estado con referencia a la protección del ambiente: </w:t>
      </w:r>
      <w:r w:rsidRPr="00837FBF">
        <w:rPr>
          <w:rStyle w:val="Nmerodepgina"/>
          <w:rFonts w:ascii="Arial" w:hAnsi="Arial" w:cs="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con este marco, el ambiente se reconoce como un interés general en el que el Estado, a través de sus diferentes entidades del orden nacional, regional y local,</w:t>
      </w:r>
      <w:r w:rsidRPr="00837FBF">
        <w:rPr>
          <w:rStyle w:val="Nmerodepgina"/>
          <w:rFonts w:ascii="Arial" w:hAnsi="Arial" w:cs="Arial"/>
          <w:b/>
          <w:bCs/>
        </w:rPr>
        <w:t xml:space="preserve"> </w:t>
      </w:r>
      <w:r w:rsidRPr="00837FBF">
        <w:rPr>
          <w:rStyle w:val="Nmerodepgina"/>
          <w:rFonts w:ascii="Arial" w:hAnsi="Arial" w:cs="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w:t>
      </w:r>
      <w:r w:rsidRPr="00837FBF">
        <w:rPr>
          <w:rStyle w:val="Nmerodepgina"/>
          <w:rFonts w:ascii="Arial" w:hAnsi="Arial" w:cs="Arial"/>
        </w:rPr>
        <w:lastRenderedPageBreak/>
        <w:t xml:space="preserve">encuentran los contenidos en la Declaración de Rio de Janeiro de junio de 1992 sobre Medio Ambiente y Desarrollo, de los cuales vale la pena citar los relacionados con el desarrollo sostenible (principios 3 y 4 de la Declaración de Rio de 1992), que expresan: </w:t>
      </w:r>
      <w:r w:rsidRPr="00837FBF">
        <w:rPr>
          <w:rStyle w:val="Nmerodepgina"/>
          <w:rFonts w:ascii="Arial" w:hAnsi="Arial" w:cs="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837FBF">
        <w:rPr>
          <w:rStyle w:val="Nmerodepgina"/>
          <w:rFonts w:ascii="Arial" w:hAnsi="Arial" w:cs="Arial"/>
        </w:rPr>
        <w:t xml:space="preserve">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 xml:space="preserve">Que adicional a lo anterior, la Ley 99 en su artículo 1, numeral 4, dispone también como principio que </w:t>
      </w:r>
      <w:r w:rsidRPr="00837FBF">
        <w:rPr>
          <w:rStyle w:val="Nmerodepgina"/>
          <w:rFonts w:ascii="Arial" w:hAnsi="Arial" w:cs="Arial"/>
          <w:i/>
          <w:iCs/>
        </w:rPr>
        <w:t>“… las zonas de páramos, subpáramos, los nacimientos de agua y las zonas de recarga de acuíferos serán objeto de protección especial.”</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igualmente la precitada ley, prevé en los artículos 108</w:t>
      </w:r>
      <w:r w:rsidRPr="00837FBF">
        <w:rPr>
          <w:rStyle w:val="Nmerodepgina"/>
          <w:rFonts w:ascii="Arial" w:eastAsia="Arial" w:hAnsi="Arial" w:cs="Arial"/>
          <w:vertAlign w:val="superscript"/>
        </w:rPr>
        <w:footnoteReference w:id="1"/>
      </w:r>
      <w:r w:rsidRPr="00837FBF">
        <w:rPr>
          <w:rStyle w:val="Nmerodepgina"/>
          <w:rFonts w:ascii="Arial" w:hAnsi="Arial" w:cs="Arial"/>
        </w:rPr>
        <w:t xml:space="preserve"> y 111 que “</w:t>
      </w:r>
      <w:r w:rsidRPr="00837FBF">
        <w:rPr>
          <w:rStyle w:val="Nmerodepgina"/>
          <w:rFonts w:ascii="Arial" w:hAnsi="Arial" w:cs="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837FBF">
        <w:rPr>
          <w:rStyle w:val="Nmerodepgina"/>
          <w:rFonts w:ascii="Arial" w:hAnsi="Arial" w:cs="Arial"/>
        </w:rPr>
        <w:t>” y “</w:t>
      </w:r>
      <w:r w:rsidRPr="00837FBF">
        <w:rPr>
          <w:rStyle w:val="Nmerodepgina"/>
          <w:rFonts w:ascii="Arial" w:hAnsi="Arial" w:cs="Arial"/>
          <w:i/>
          <w:iCs/>
        </w:rPr>
        <w:t>decláranse de interés público las áreas de importancia estratégica para la conservación de recursos hídricos que surten de agua los acueductos municipales y distritales</w:t>
      </w:r>
      <w:r w:rsidRPr="00837FBF">
        <w:rPr>
          <w:rStyle w:val="Nmerodepgina"/>
          <w:rFonts w:ascii="Arial" w:hAnsi="Arial" w:cs="Arial"/>
        </w:rPr>
        <w:t>.”</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
        <w:jc w:val="both"/>
        <w:rPr>
          <w:rStyle w:val="Nmerodepgina"/>
          <w:rFonts w:ascii="Arial" w:eastAsia="Arial" w:hAnsi="Arial" w:cs="Arial"/>
          <w:shd w:val="clear" w:color="auto" w:fill="FFFFFF"/>
        </w:rPr>
      </w:pPr>
      <w:r w:rsidRPr="00837FBF">
        <w:rPr>
          <w:rStyle w:val="Nmerodepgina"/>
          <w:rFonts w:ascii="Arial" w:hAnsi="Arial" w:cs="Arial"/>
        </w:rPr>
        <w:t>Que en concordancia con la Ley 99 de 1993, el Título 2 Gestión Ambiental, Capítulo 1 Áreas de Manejo Especial, Sección 3 Disposiciones Comunes en su artículo 2.2.2.1.3.8 del Decreto 1076 de 2015</w:t>
      </w:r>
      <w:r w:rsidR="00434D83" w:rsidRPr="00837FBF">
        <w:rPr>
          <w:rStyle w:val="Nmerodepgina"/>
          <w:rFonts w:ascii="Arial" w:hAnsi="Arial" w:cs="Arial"/>
        </w:rPr>
        <w:t>,</w:t>
      </w:r>
      <w:r w:rsidRPr="00837FBF">
        <w:rPr>
          <w:rStyle w:val="Nmerodepgina"/>
          <w:rFonts w:ascii="Arial" w:hAnsi="Arial" w:cs="Arial"/>
        </w:rPr>
        <w:t xml:space="preserve"> determina que l</w:t>
      </w:r>
      <w:r w:rsidRPr="00837FBF">
        <w:rPr>
          <w:rStyle w:val="Nmerodepgina"/>
          <w:rFonts w:ascii="Arial" w:hAnsi="Arial" w:cs="Arial"/>
          <w:shd w:val="clear" w:color="auto" w:fill="FFFFFF"/>
        </w:rPr>
        <w:t>as zonas de páramos, subpáramos, los nacimientos de agua y las zonas de recarga de acuíferos como áreas de especial importancia ecológica gozan de protección especial, por lo que las</w:t>
      </w:r>
      <w:r w:rsidR="004762DE" w:rsidRPr="00837FBF">
        <w:rPr>
          <w:rStyle w:val="Nmerodepgina"/>
          <w:rFonts w:ascii="Arial" w:hAnsi="Arial" w:cs="Arial"/>
          <w:shd w:val="clear" w:color="auto" w:fill="FFFFFF"/>
        </w:rPr>
        <w:t xml:space="preserve"> autoridades ambientales deben</w:t>
      </w:r>
      <w:r w:rsidRPr="00837FBF">
        <w:rPr>
          <w:rStyle w:val="Nmerodepgina"/>
          <w:rFonts w:ascii="Arial" w:hAnsi="Arial" w:cs="Arial"/>
          <w:shd w:val="clear" w:color="auto" w:fill="FFFFFF"/>
        </w:rPr>
        <w:t xml:space="preserve"> adelantar las acciones tendientes a su conservación y manejo.</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por su parte, el artículo 16 de la Ley 373 de 1997, ordena que en la elaboración y  presentación del programa para el uso eficiente y ahorro del agua se debe precisar que las zonas de páramos, bosques  de niebla y áreas de influencia de nacimientos de acuíferos y</w:t>
      </w:r>
      <w:r w:rsidR="004762DE" w:rsidRPr="00837FBF">
        <w:rPr>
          <w:rStyle w:val="Nmerodepgina"/>
          <w:rFonts w:ascii="Arial" w:hAnsi="Arial" w:cs="Arial"/>
        </w:rPr>
        <w:t xml:space="preserve"> de estrellas fluviales, deben</w:t>
      </w:r>
      <w:r w:rsidRPr="00837FBF">
        <w:rPr>
          <w:rStyle w:val="Nmerodepgina"/>
          <w:rFonts w:ascii="Arial" w:hAnsi="Arial" w:cs="Arial"/>
        </w:rPr>
        <w:t xml:space="preserve"> ser adquiridas con carácter prioritario por las entidades ambientales de la jurisdicción correspondiente, las cuales realizarán los estudios necesarios para  establecer su verdadera capacidad de oferta de bienes y servicios ambientales para iniciar un proceso de recuperación, protección y conservación.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dependen el 85% del agua para consumo humano, riego y generación de electricidad del país.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 xml:space="preserve">Que al respecto, la Corte Constitucional mediante sentencia C-035 de 2016 dispuso: </w:t>
      </w:r>
      <w:r w:rsidRPr="00837FBF">
        <w:rPr>
          <w:rStyle w:val="Nmerodepgina"/>
          <w:rFonts w:ascii="Arial" w:hAnsi="Arial" w:cs="Arial"/>
          <w:i/>
          <w:iCs/>
        </w:rPr>
        <w:t xml:space="preserve">“Dentro de los distintos servicios ambientales que prestan los páramos se deben resaltar dos, que son fundamentales para la sociedad. Por una parte, los páramos son una pieza clave en la regulación del ciclo hídrico (en calidad y disponibilidad), en razón </w:t>
      </w:r>
      <w:r w:rsidRPr="00837FBF">
        <w:rPr>
          <w:rStyle w:val="Nmerodepgina"/>
          <w:rFonts w:ascii="Arial" w:hAnsi="Arial" w:cs="Arial"/>
          <w:i/>
          <w:iCs/>
        </w:rPr>
        <w:lastRenderedPageBreak/>
        <w:t>a que son recolectores y proveedores de agua potable de alta calidad y fácil distribución. Por otra parte, los páramos son “sumideros de carbono, es decir, almacenan y capturan carbono proveniente de la atmósfera…”</w:t>
      </w:r>
      <w:r w:rsidRPr="00837FBF">
        <w:rPr>
          <w:rStyle w:val="Nmerodepgina"/>
          <w:rFonts w:ascii="Arial" w:eastAsia="Arial" w:hAnsi="Arial" w:cs="Arial"/>
          <w:i/>
          <w:iCs/>
          <w:vertAlign w:val="superscript"/>
        </w:rPr>
        <w:footnoteReference w:id="2"/>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Que con el objeto de establecer mecanismos y condiciones que permitieran la conservación de dichos ecosistemas, el hoy Ministerio de Ambiente y De</w:t>
      </w:r>
      <w:r w:rsidR="007A7B86" w:rsidRPr="00837FBF">
        <w:rPr>
          <w:rStyle w:val="Nmerodepgina"/>
          <w:rFonts w:ascii="Arial" w:hAnsi="Arial" w:cs="Arial"/>
        </w:rPr>
        <w:t>sarrollo Sostenible, expidió las Resolucio</w:t>
      </w:r>
      <w:r w:rsidRPr="00837FBF">
        <w:rPr>
          <w:rStyle w:val="Nmerodepgina"/>
          <w:rFonts w:ascii="Arial" w:hAnsi="Arial" w:cs="Arial"/>
        </w:rPr>
        <w:t>n</w:t>
      </w:r>
      <w:r w:rsidR="007A7B86" w:rsidRPr="00837FBF">
        <w:rPr>
          <w:rStyle w:val="Nmerodepgina"/>
          <w:rFonts w:ascii="Arial" w:hAnsi="Arial" w:cs="Arial"/>
        </w:rPr>
        <w:t>es</w:t>
      </w:r>
      <w:r w:rsidRPr="00837FBF">
        <w:rPr>
          <w:rStyle w:val="Nmerodepgina"/>
          <w:rFonts w:ascii="Arial" w:hAnsi="Arial" w:cs="Arial"/>
        </w:rPr>
        <w:t xml:space="preserve"> 769 de 2002 “</w:t>
      </w:r>
      <w:r w:rsidRPr="00837FBF">
        <w:rPr>
          <w:rStyle w:val="Nmerodepgina"/>
          <w:rFonts w:ascii="Arial" w:hAnsi="Arial" w:cs="Arial"/>
          <w:i/>
          <w:iCs/>
        </w:rPr>
        <w:t>por la cual se dictan disposiciones para contribuir a la protección, conservación y sostenibilidad de los páramos</w:t>
      </w:r>
      <w:r w:rsidRPr="00837FBF">
        <w:rPr>
          <w:rStyle w:val="Nmerodepgina"/>
          <w:rFonts w:ascii="Arial" w:hAnsi="Arial" w:cs="Arial"/>
        </w:rPr>
        <w:t>; 839 del  2003 “</w:t>
      </w:r>
      <w:r w:rsidRPr="00837FBF">
        <w:rPr>
          <w:rStyle w:val="Nmerodepgina"/>
          <w:rFonts w:ascii="Arial" w:hAnsi="Arial" w:cs="Arial"/>
          <w:i/>
          <w:iCs/>
        </w:rPr>
        <w:t>Por la cual se establecen los términos de referencia para la elaboración del Estudio sobre El Estado Actual de los Páramos</w:t>
      </w:r>
      <w:r w:rsidRPr="00837FBF">
        <w:rPr>
          <w:rStyle w:val="Nmerodepgina"/>
          <w:rFonts w:ascii="Arial" w:hAnsi="Arial" w:cs="Arial"/>
        </w:rPr>
        <w:t>” y 1128 de 2006 “</w:t>
      </w:r>
      <w:r w:rsidRPr="00837FBF">
        <w:rPr>
          <w:rStyle w:val="Nmerodepgina"/>
          <w:rFonts w:ascii="Arial" w:hAnsi="Arial" w:cs="Arial"/>
          <w:i/>
          <w:iCs/>
        </w:rPr>
        <w:t>Por la cual se modifica el artículo 10 de la Resolución 839 y el artículo 12 de la Resolución 157 de 2004 y se dictan otras disposiciones</w:t>
      </w:r>
      <w:r w:rsidRPr="00837FBF">
        <w:rPr>
          <w:rStyle w:val="Nmerodepgina"/>
          <w:rFonts w:ascii="Arial" w:hAnsi="Arial" w:cs="Arial"/>
        </w:rPr>
        <w:t>”.</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la Ley 1382 de 2010</w:t>
      </w:r>
      <w:r w:rsidRPr="00837FBF">
        <w:rPr>
          <w:rStyle w:val="Nmerodepgina"/>
          <w:rFonts w:ascii="Arial" w:eastAsia="Arial" w:hAnsi="Arial" w:cs="Arial"/>
          <w:vertAlign w:val="superscript"/>
        </w:rPr>
        <w:footnoteReference w:id="3"/>
      </w:r>
      <w:r w:rsidRPr="00837FBF">
        <w:rPr>
          <w:rStyle w:val="Nmerodepgina"/>
          <w:rFonts w:ascii="Arial" w:hAnsi="Arial" w:cs="Arial"/>
        </w:rPr>
        <w:t>, consideró a los ecosistemas de páramo áreas excluibles de la minería, los cuales se identificarán de conformidad con la información cartográfica proporcionada por el Instituto de Investigación Alexander von Humboldt.</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posteriormente, el Ministerio de Ambiente y Desarrollo Sostenible expidió la Resolución 937 del 2011, por medio de la cual adoptó la cartografía elaborada a escala 1:250.000 proporcionada por el Instituto de Investigación de Recursos Biológicos Alexander von Humboldt para la identificación y delimitación de los ecosistemas de páramos.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Que posteriormente mediante la expedición de la Ley 1753 de 2015, se dispuso en el artículo 173, entre otras cosas que</w:t>
      </w:r>
      <w:r w:rsidRPr="00837FBF">
        <w:rPr>
          <w:rStyle w:val="Nmerodepgina"/>
          <w:rFonts w:ascii="Arial" w:hAnsi="Arial" w:cs="Arial"/>
          <w:i/>
          <w:iCs/>
        </w:rPr>
        <w:t xml:space="preserve"> “En las áreas delimitadas como páramos no se podrán adelantar actividades agropecuarias ni de exploración o explotación de recursos naturales no renovables, ni construcción de refinerías de hidrocarburos.”;</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así mismo, el precitado artículo señaló que e</w:t>
      </w:r>
      <w:r w:rsidR="004762DE" w:rsidRPr="00837FBF">
        <w:rPr>
          <w:rStyle w:val="Nmerodepgina"/>
          <w:rFonts w:ascii="Arial" w:hAnsi="Arial" w:cs="Arial"/>
        </w:rPr>
        <w:t>l proceso de delimitación debe</w:t>
      </w:r>
      <w:r w:rsidRPr="00837FBF">
        <w:rPr>
          <w:rStyle w:val="Nmerodepgina"/>
          <w:rFonts w:ascii="Arial" w:hAnsi="Arial" w:cs="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
        <w:jc w:val="both"/>
        <w:rPr>
          <w:rStyle w:val="Nmerodepgina"/>
          <w:rFonts w:ascii="Arial" w:eastAsia="Arial" w:hAnsi="Arial" w:cs="Arial"/>
        </w:rPr>
      </w:pPr>
      <w:r w:rsidRPr="00837FBF">
        <w:rPr>
          <w:rStyle w:val="Nmerodepgina"/>
          <w:rFonts w:ascii="Arial" w:hAnsi="Arial" w:cs="Arial"/>
        </w:rPr>
        <w:t>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w:t>
      </w:r>
      <w:r w:rsidR="00DD3B26" w:rsidRPr="00837FBF">
        <w:rPr>
          <w:rStyle w:val="Nmerodepgina"/>
          <w:rFonts w:ascii="Arial" w:hAnsi="Arial" w:cs="Arial"/>
        </w:rPr>
        <w:t>a Constitución al concluir que “</w:t>
      </w:r>
      <w:r w:rsidRPr="00837FBF">
        <w:rPr>
          <w:rStyle w:val="Nmerodepgina"/>
          <w:rFonts w:ascii="Arial" w:hAnsi="Arial" w:cs="Arial"/>
        </w:rPr>
        <w:t xml:space="preserve">… </w:t>
      </w:r>
      <w:r w:rsidRPr="00837FBF">
        <w:rPr>
          <w:rStyle w:val="Nmerodepgina"/>
          <w:rFonts w:ascii="Arial" w:hAnsi="Arial" w:cs="Arial"/>
          <w:i/>
          <w:iCs/>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ningún otro instrumento que les provea una protección especial. En segundo lugar, los </w:t>
      </w:r>
      <w:r w:rsidRPr="00837FBF">
        <w:rPr>
          <w:rStyle w:val="Nmerodepgina"/>
          <w:rFonts w:ascii="Arial" w:hAnsi="Arial" w:cs="Arial"/>
          <w:i/>
          <w:iCs/>
        </w:rPr>
        <w:lastRenderedPageBreak/>
        <w:t xml:space="preserve">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rsidR="007B2A8E" w:rsidRDefault="007B2A8E" w:rsidP="007B2A8E">
      <w:pPr>
        <w:pStyle w:val="Cuerpo"/>
        <w:jc w:val="both"/>
        <w:rPr>
          <w:rFonts w:ascii="Arial" w:eastAsia="Arial" w:hAnsi="Arial" w:cs="Arial"/>
        </w:rPr>
      </w:pPr>
    </w:p>
    <w:p w:rsidR="001D2A59" w:rsidRPr="00640D9D" w:rsidRDefault="001D2A59" w:rsidP="001D2A59">
      <w:pPr>
        <w:pStyle w:val="CuerpoA"/>
        <w:jc w:val="both"/>
        <w:rPr>
          <w:rStyle w:val="Nmerodepgina"/>
          <w:rFonts w:ascii="Arial" w:hAnsi="Arial"/>
        </w:rPr>
      </w:pPr>
      <w:r w:rsidRPr="006A1591">
        <w:rPr>
          <w:rStyle w:val="Nmerodepgina"/>
          <w:rFonts w:ascii="Arial" w:hAnsi="Arial"/>
        </w:rPr>
        <w:t>Que el Instituto de Investigación de Recursos Biológicos Alexander von Humboldt entregó a este Ministerio el área de referencia del Páramo</w:t>
      </w:r>
      <w:r w:rsidR="00A71F34" w:rsidRPr="00F70A94">
        <w:rPr>
          <w:rStyle w:val="Nmerodepgina"/>
          <w:rFonts w:ascii="Arial" w:hAnsi="Arial"/>
        </w:rPr>
        <w:t xml:space="preserve"> </w:t>
      </w:r>
      <w:r w:rsidRPr="00F70A94">
        <w:rPr>
          <w:rStyle w:val="Nmerodepgina"/>
          <w:rFonts w:ascii="Arial" w:hAnsi="Arial"/>
        </w:rPr>
        <w:t xml:space="preserve">Guanacas-Puracé-Coconucos </w:t>
      </w:r>
      <w:r w:rsidRPr="006A1591">
        <w:rPr>
          <w:rStyle w:val="Nmerodepgina"/>
          <w:rFonts w:ascii="Arial" w:hAnsi="Arial"/>
        </w:rPr>
        <w:t xml:space="preserve">a escala 1:25.000 y el documento síntesis de los insumos técnicos titulado: </w:t>
      </w:r>
      <w:r w:rsidRPr="00F70A94">
        <w:rPr>
          <w:rStyle w:val="Nmerodepgina"/>
          <w:rFonts w:ascii="Arial" w:hAnsi="Arial"/>
        </w:rPr>
        <w:t xml:space="preserve">“Recomendación para la delimitación, por parte del Ministerio de Ambiente y Desarrollo Sostenible, del Complejo de páramos Guanacas-Puracé-Coconucos a escala 1:25.000” </w:t>
      </w:r>
      <w:r w:rsidRPr="006A1591">
        <w:rPr>
          <w:rStyle w:val="Nmerodepgina"/>
          <w:rFonts w:ascii="Arial" w:hAnsi="Arial"/>
        </w:rPr>
        <w:t>mediante radicados MADS No. E1-201</w:t>
      </w:r>
      <w:r w:rsidR="00EF5F4A" w:rsidRPr="00F70A94">
        <w:rPr>
          <w:rStyle w:val="Nmerodepgina"/>
          <w:rFonts w:ascii="Arial" w:hAnsi="Arial"/>
        </w:rPr>
        <w:t>6</w:t>
      </w:r>
      <w:r w:rsidRPr="006A1591">
        <w:rPr>
          <w:rStyle w:val="Nmerodepgina"/>
          <w:rFonts w:ascii="Arial" w:hAnsi="Arial"/>
        </w:rPr>
        <w:t xml:space="preserve">- </w:t>
      </w:r>
      <w:r w:rsidR="00EF5F4A" w:rsidRPr="00F70A94">
        <w:rPr>
          <w:rStyle w:val="Nmerodepgina"/>
          <w:rFonts w:ascii="Arial" w:hAnsi="Arial"/>
        </w:rPr>
        <w:t>8406</w:t>
      </w:r>
      <w:r w:rsidRPr="006A1591">
        <w:rPr>
          <w:rStyle w:val="Nmerodepgina"/>
          <w:rFonts w:ascii="Arial" w:hAnsi="Arial"/>
        </w:rPr>
        <w:t xml:space="preserve"> del </w:t>
      </w:r>
      <w:r w:rsidR="00EF5F4A" w:rsidRPr="00F70A94">
        <w:rPr>
          <w:rStyle w:val="Nmerodepgina"/>
          <w:rFonts w:ascii="Arial" w:hAnsi="Arial"/>
        </w:rPr>
        <w:t>15</w:t>
      </w:r>
      <w:r w:rsidRPr="006A1591">
        <w:rPr>
          <w:rStyle w:val="Nmerodepgina"/>
          <w:rFonts w:ascii="Arial" w:hAnsi="Arial"/>
        </w:rPr>
        <w:t xml:space="preserve"> de </w:t>
      </w:r>
      <w:r w:rsidR="00EF5F4A" w:rsidRPr="00F70A94">
        <w:rPr>
          <w:rStyle w:val="Nmerodepgina"/>
          <w:rFonts w:ascii="Arial" w:hAnsi="Arial"/>
        </w:rPr>
        <w:t>marzo</w:t>
      </w:r>
      <w:r w:rsidRPr="006A1591">
        <w:rPr>
          <w:rStyle w:val="Nmerodepgina"/>
          <w:rFonts w:ascii="Arial" w:hAnsi="Arial"/>
        </w:rPr>
        <w:t xml:space="preserve"> de 2016 y E1-2017-</w:t>
      </w:r>
      <w:r w:rsidR="006A1591" w:rsidRPr="00F70A94">
        <w:rPr>
          <w:rStyle w:val="Nmerodepgina"/>
          <w:rFonts w:ascii="Arial" w:hAnsi="Arial"/>
        </w:rPr>
        <w:t>11871</w:t>
      </w:r>
      <w:r w:rsidRPr="006A1591">
        <w:rPr>
          <w:rStyle w:val="Nmerodepgina"/>
          <w:rFonts w:ascii="Arial" w:hAnsi="Arial"/>
        </w:rPr>
        <w:t xml:space="preserve"> del </w:t>
      </w:r>
      <w:r w:rsidR="006A1591" w:rsidRPr="00F70A94">
        <w:rPr>
          <w:rStyle w:val="Nmerodepgina"/>
          <w:rFonts w:ascii="Arial" w:hAnsi="Arial"/>
        </w:rPr>
        <w:t>16</w:t>
      </w:r>
      <w:r w:rsidRPr="006A1591">
        <w:rPr>
          <w:rStyle w:val="Nmerodepgina"/>
          <w:rFonts w:ascii="Arial" w:hAnsi="Arial"/>
        </w:rPr>
        <w:t xml:space="preserve"> de </w:t>
      </w:r>
      <w:r w:rsidR="006A1591" w:rsidRPr="00F70A94">
        <w:rPr>
          <w:rStyle w:val="Nmerodepgina"/>
          <w:rFonts w:ascii="Arial" w:hAnsi="Arial"/>
        </w:rPr>
        <w:t>mayo</w:t>
      </w:r>
      <w:r w:rsidRPr="006A1591">
        <w:rPr>
          <w:rStyle w:val="Nmerodepgina"/>
          <w:rFonts w:ascii="Arial" w:hAnsi="Arial"/>
        </w:rPr>
        <w:t xml:space="preserve"> de 2017</w:t>
      </w:r>
      <w:r w:rsidRPr="00F70A94">
        <w:rPr>
          <w:rStyle w:val="Nmerodepgina"/>
        </w:rPr>
        <w:t>.</w:t>
      </w:r>
    </w:p>
    <w:p w:rsidR="001D2A59" w:rsidRPr="000339C0" w:rsidRDefault="001D2A59" w:rsidP="007B2A8E">
      <w:pPr>
        <w:pStyle w:val="Cuerpo"/>
        <w:jc w:val="both"/>
        <w:rPr>
          <w:rStyle w:val="Nmerodepgina"/>
          <w:rFonts w:ascii="Arial" w:hAnsi="Arial"/>
        </w:rPr>
      </w:pPr>
    </w:p>
    <w:p w:rsidR="00D033F4" w:rsidRPr="00F70A94" w:rsidRDefault="00D425A6">
      <w:pPr>
        <w:pStyle w:val="CuerpoA"/>
        <w:jc w:val="both"/>
        <w:rPr>
          <w:rStyle w:val="Nmerodepgina"/>
          <w:rFonts w:ascii="Arial" w:hAnsi="Arial"/>
        </w:rPr>
      </w:pPr>
      <w:r w:rsidRPr="00EF5F4A">
        <w:rPr>
          <w:rStyle w:val="Nmerodepgina"/>
          <w:rFonts w:ascii="Arial" w:hAnsi="Arial"/>
        </w:rPr>
        <w:t xml:space="preserve">Que los estudios técnicos determinan que el Área de </w:t>
      </w:r>
      <w:r w:rsidR="00EF5F4A" w:rsidRPr="00EF5F4A">
        <w:rPr>
          <w:rStyle w:val="Nmerodepgina"/>
          <w:rFonts w:ascii="Arial" w:hAnsi="Arial"/>
        </w:rPr>
        <w:t xml:space="preserve">Páramo </w:t>
      </w:r>
      <w:r w:rsidR="00804EB5" w:rsidRPr="000339C0">
        <w:rPr>
          <w:rStyle w:val="Nmerodepgina"/>
          <w:rFonts w:ascii="Arial" w:hAnsi="Arial"/>
        </w:rPr>
        <w:t>Guanacas</w:t>
      </w:r>
      <w:r w:rsidR="002672D9" w:rsidRPr="000339C0">
        <w:rPr>
          <w:rStyle w:val="Nmerodepgina"/>
          <w:rFonts w:ascii="Arial" w:hAnsi="Arial"/>
        </w:rPr>
        <w:t>-Purac</w:t>
      </w:r>
      <w:r w:rsidR="00D77EEB" w:rsidRPr="000339C0">
        <w:rPr>
          <w:rStyle w:val="Nmerodepgina"/>
          <w:rFonts w:ascii="Arial" w:hAnsi="Arial"/>
        </w:rPr>
        <w:t>é</w:t>
      </w:r>
      <w:r w:rsidR="002672D9" w:rsidRPr="000339C0">
        <w:rPr>
          <w:rStyle w:val="Nmerodepgina"/>
          <w:rFonts w:ascii="Arial" w:hAnsi="Arial"/>
        </w:rPr>
        <w:t>-Coconuc</w:t>
      </w:r>
      <w:r w:rsidR="00D77EEB" w:rsidRPr="000339C0">
        <w:rPr>
          <w:rStyle w:val="Nmerodepgina"/>
          <w:rFonts w:ascii="Arial" w:hAnsi="Arial"/>
        </w:rPr>
        <w:t>o</w:t>
      </w:r>
      <w:r w:rsidR="002672D9" w:rsidRPr="000339C0">
        <w:rPr>
          <w:rStyle w:val="Nmerodepgina"/>
          <w:rFonts w:ascii="Arial" w:hAnsi="Arial"/>
        </w:rPr>
        <w:t>s</w:t>
      </w:r>
      <w:r w:rsidR="00D033F4" w:rsidRPr="000339C0">
        <w:rPr>
          <w:rStyle w:val="Nmerodepgina"/>
          <w:rFonts w:ascii="Arial" w:hAnsi="Arial"/>
        </w:rPr>
        <w:t xml:space="preserve">, </w:t>
      </w:r>
      <w:r w:rsidRPr="000339C0">
        <w:rPr>
          <w:rStyle w:val="Nmerodepgina"/>
          <w:rFonts w:ascii="Arial" w:hAnsi="Arial"/>
        </w:rPr>
        <w:t>s</w:t>
      </w:r>
      <w:r w:rsidR="00D033F4" w:rsidRPr="000339C0">
        <w:rPr>
          <w:rStyle w:val="Nmerodepgina"/>
          <w:rFonts w:ascii="Arial" w:hAnsi="Arial"/>
        </w:rPr>
        <w:t xml:space="preserve">e localiza en jurisdicción de dos Corporaciones Autónomas Regionales: </w:t>
      </w:r>
      <w:r w:rsidR="002672D9" w:rsidRPr="000339C0">
        <w:rPr>
          <w:rStyle w:val="Nmerodepgina"/>
          <w:rFonts w:ascii="Arial" w:hAnsi="Arial"/>
        </w:rPr>
        <w:t xml:space="preserve">Corporación Autónoma </w:t>
      </w:r>
      <w:r w:rsidR="002672D9" w:rsidRPr="00F70A94">
        <w:rPr>
          <w:rStyle w:val="Nmerodepgina"/>
          <w:rFonts w:ascii="Arial" w:hAnsi="Arial"/>
        </w:rPr>
        <w:t>Regional del Cauca (CRC) y la Corporación Autónoma Regional del Alto Magdalena (CAM)</w:t>
      </w:r>
      <w:r w:rsidR="00D033F4" w:rsidRPr="00F70A94">
        <w:rPr>
          <w:rStyle w:val="Nmerodepgina"/>
          <w:rFonts w:ascii="Arial" w:hAnsi="Arial"/>
        </w:rPr>
        <w:t xml:space="preserve">, y </w:t>
      </w:r>
      <w:r w:rsidR="002672D9" w:rsidRPr="00F70A94">
        <w:rPr>
          <w:rStyle w:val="Nmerodepgina"/>
          <w:rFonts w:ascii="Arial" w:hAnsi="Arial"/>
        </w:rPr>
        <w:t>el</w:t>
      </w:r>
      <w:r w:rsidR="00D033F4" w:rsidRPr="00F70A94">
        <w:rPr>
          <w:rStyle w:val="Nmerodepgina"/>
          <w:rFonts w:ascii="Arial" w:hAnsi="Arial"/>
        </w:rPr>
        <w:t xml:space="preserve"> Parque Nacional Natural </w:t>
      </w:r>
      <w:r w:rsidR="002672D9" w:rsidRPr="00F70A94">
        <w:rPr>
          <w:rStyle w:val="Nmerodepgina"/>
          <w:rFonts w:ascii="Arial" w:hAnsi="Arial"/>
        </w:rPr>
        <w:t>Purac</w:t>
      </w:r>
      <w:r w:rsidR="00EF5F4A" w:rsidRPr="00F70A94">
        <w:rPr>
          <w:rStyle w:val="Nmerodepgina"/>
          <w:rFonts w:ascii="Arial" w:hAnsi="Arial"/>
        </w:rPr>
        <w:t>é</w:t>
      </w:r>
      <w:r w:rsidR="002672D9" w:rsidRPr="00F70A94">
        <w:rPr>
          <w:rStyle w:val="Nmerodepgina"/>
          <w:rFonts w:ascii="Arial" w:hAnsi="Arial"/>
        </w:rPr>
        <w:t xml:space="preserve"> </w:t>
      </w:r>
      <w:r w:rsidR="00D033F4" w:rsidRPr="00F70A94">
        <w:rPr>
          <w:rStyle w:val="Nmerodepgina"/>
          <w:rFonts w:ascii="Arial" w:hAnsi="Arial"/>
        </w:rPr>
        <w:t xml:space="preserve">y </w:t>
      </w:r>
      <w:r w:rsidR="002672D9" w:rsidRPr="00F70A94">
        <w:rPr>
          <w:rStyle w:val="Nmerodepgina"/>
          <w:rFonts w:ascii="Arial" w:hAnsi="Arial"/>
        </w:rPr>
        <w:t xml:space="preserve">tres (3) </w:t>
      </w:r>
      <w:r w:rsidR="00D033F4" w:rsidRPr="00F70A94">
        <w:rPr>
          <w:rStyle w:val="Nmerodepgina"/>
          <w:rFonts w:ascii="Arial" w:hAnsi="Arial"/>
        </w:rPr>
        <w:t>Reserva</w:t>
      </w:r>
      <w:r w:rsidR="002672D9" w:rsidRPr="00F70A94">
        <w:rPr>
          <w:rStyle w:val="Nmerodepgina"/>
          <w:rFonts w:ascii="Arial" w:hAnsi="Arial"/>
        </w:rPr>
        <w:t>s</w:t>
      </w:r>
      <w:r w:rsidR="00D033F4" w:rsidRPr="00F70A94">
        <w:rPr>
          <w:rStyle w:val="Nmerodepgina"/>
          <w:rFonts w:ascii="Arial" w:hAnsi="Arial"/>
        </w:rPr>
        <w:t xml:space="preserve"> natural</w:t>
      </w:r>
      <w:r w:rsidR="002672D9" w:rsidRPr="00F70A94">
        <w:rPr>
          <w:rStyle w:val="Nmerodepgina"/>
          <w:rFonts w:ascii="Arial" w:hAnsi="Arial"/>
        </w:rPr>
        <w:t>es</w:t>
      </w:r>
      <w:r w:rsidR="00D033F4" w:rsidRPr="00F70A94">
        <w:rPr>
          <w:rStyle w:val="Nmerodepgina"/>
          <w:rFonts w:ascii="Arial" w:hAnsi="Arial"/>
        </w:rPr>
        <w:t xml:space="preserve"> de la sociedad civil</w:t>
      </w:r>
      <w:r w:rsidR="002672D9" w:rsidRPr="00F70A94">
        <w:rPr>
          <w:rStyle w:val="Nmerodepgina"/>
          <w:rFonts w:ascii="Arial" w:hAnsi="Arial"/>
        </w:rPr>
        <w:t>: El Cerro Arrayan, El Paj</w:t>
      </w:r>
      <w:r w:rsidR="00361553" w:rsidRPr="00F70A94">
        <w:rPr>
          <w:rStyle w:val="Nmerodepgina"/>
          <w:rFonts w:ascii="Arial" w:hAnsi="Arial"/>
        </w:rPr>
        <w:t>o</w:t>
      </w:r>
      <w:r w:rsidR="002672D9" w:rsidRPr="00F70A94">
        <w:rPr>
          <w:rStyle w:val="Nmerodepgina"/>
          <w:rFonts w:ascii="Arial" w:hAnsi="Arial"/>
        </w:rPr>
        <w:t xml:space="preserve">nal y El Retiro. </w:t>
      </w:r>
      <w:r w:rsidR="00D033F4" w:rsidRPr="00F70A94">
        <w:rPr>
          <w:rStyle w:val="Nmerodepgina"/>
          <w:rFonts w:ascii="Arial" w:hAnsi="Arial"/>
        </w:rPr>
        <w:t xml:space="preserve"> </w:t>
      </w:r>
    </w:p>
    <w:p w:rsidR="00D033F4" w:rsidRPr="00F70A94" w:rsidRDefault="00D033F4" w:rsidP="002136D2">
      <w:pPr>
        <w:pStyle w:val="CuerpoA"/>
        <w:jc w:val="both"/>
        <w:rPr>
          <w:rStyle w:val="Nmerodepgina"/>
          <w:rFonts w:ascii="Arial" w:hAnsi="Arial"/>
        </w:rPr>
      </w:pPr>
    </w:p>
    <w:p w:rsidR="00B96C92" w:rsidRPr="00CF2C18" w:rsidRDefault="00B96C92" w:rsidP="00B96C92">
      <w:pPr>
        <w:pStyle w:val="CuerpoA"/>
        <w:jc w:val="both"/>
        <w:rPr>
          <w:rStyle w:val="Nmerodepgina"/>
          <w:rFonts w:ascii="Arial" w:hAnsi="Arial"/>
        </w:rPr>
      </w:pPr>
      <w:r>
        <w:rPr>
          <w:rStyle w:val="Nmerodepgina"/>
          <w:rFonts w:ascii="Arial" w:hAnsi="Arial"/>
        </w:rPr>
        <w:t xml:space="preserve">Que </w:t>
      </w:r>
      <w:r w:rsidRPr="00CF2C18">
        <w:rPr>
          <w:rStyle w:val="Nmerodepgina"/>
          <w:rFonts w:ascii="Arial" w:hAnsi="Arial"/>
        </w:rPr>
        <w:t xml:space="preserve">así las cosas, al encontrase </w:t>
      </w:r>
      <w:r>
        <w:rPr>
          <w:rStyle w:val="Nmerodepgina"/>
          <w:rFonts w:ascii="Arial" w:hAnsi="Arial"/>
        </w:rPr>
        <w:t xml:space="preserve">un sector del Páramo </w:t>
      </w:r>
      <w:r w:rsidRPr="00F70A94">
        <w:rPr>
          <w:rStyle w:val="Nmerodepgina"/>
          <w:rFonts w:ascii="Arial" w:hAnsi="Arial"/>
          <w:i/>
        </w:rPr>
        <w:t>Guanacas-Puracé-Coconucos</w:t>
      </w:r>
      <w:r>
        <w:rPr>
          <w:rStyle w:val="Nmerodepgina"/>
          <w:rFonts w:ascii="Arial" w:hAnsi="Arial"/>
        </w:rPr>
        <w:t xml:space="preserve"> al interior de un</w:t>
      </w:r>
      <w:r w:rsidRPr="00CF2C18">
        <w:rPr>
          <w:rStyle w:val="Nmerodepgina"/>
          <w:rFonts w:ascii="Arial" w:hAnsi="Arial"/>
        </w:rPr>
        <w:t xml:space="preserve"> Parque </w:t>
      </w:r>
      <w:r>
        <w:rPr>
          <w:rStyle w:val="Nmerodepgina"/>
          <w:rFonts w:ascii="Arial" w:hAnsi="Arial"/>
        </w:rPr>
        <w:t xml:space="preserve">Nacional Natural </w:t>
      </w:r>
      <w:r w:rsidRPr="00CF2C18">
        <w:rPr>
          <w:rStyle w:val="Nmerodepgina"/>
          <w:rFonts w:ascii="Arial" w:hAnsi="Arial"/>
        </w:rPr>
        <w:t>al tratar</w:t>
      </w:r>
      <w:r>
        <w:rPr>
          <w:rStyle w:val="Nmerodepgina"/>
          <w:rFonts w:ascii="Arial" w:hAnsi="Arial"/>
        </w:rPr>
        <w:t>se</w:t>
      </w:r>
      <w:r w:rsidRPr="00CF2C18">
        <w:rPr>
          <w:rStyle w:val="Nmerodepgina"/>
          <w:rFonts w:ascii="Arial" w:hAnsi="Arial"/>
        </w:rPr>
        <w:t xml:space="preserve"> de </w:t>
      </w:r>
      <w:r>
        <w:rPr>
          <w:rStyle w:val="Nmerodepgina"/>
          <w:rFonts w:ascii="Arial" w:hAnsi="Arial"/>
        </w:rPr>
        <w:t xml:space="preserve">una </w:t>
      </w:r>
      <w:r w:rsidRPr="00CF2C18">
        <w:rPr>
          <w:rStyle w:val="Nmerodepgina"/>
          <w:rFonts w:ascii="Arial" w:hAnsi="Arial"/>
        </w:rPr>
        <w:t>figura de conservación más estricta que la de páramo, el régimen de usos y de manejo para dicho sector, corresponderá al previsto por la Constitución y la ley para esta categoría de área protegida, para lo cual debe tenerse en cuenta el plan</w:t>
      </w:r>
      <w:r>
        <w:rPr>
          <w:rStyle w:val="Nmerodepgina"/>
          <w:rFonts w:ascii="Arial" w:hAnsi="Arial"/>
        </w:rPr>
        <w:t xml:space="preserve"> de manejo de los</w:t>
      </w:r>
      <w:r w:rsidRPr="00CF2C18">
        <w:rPr>
          <w:rStyle w:val="Nmerodepgina"/>
          <w:rFonts w:ascii="Arial" w:hAnsi="Arial"/>
        </w:rPr>
        <w:t xml:space="preserve"> parque</w:t>
      </w:r>
      <w:r>
        <w:rPr>
          <w:rStyle w:val="Nmerodepgina"/>
          <w:rFonts w:ascii="Arial" w:hAnsi="Arial"/>
        </w:rPr>
        <w:t>s</w:t>
      </w:r>
      <w:r w:rsidRPr="00CF2C18">
        <w:rPr>
          <w:rStyle w:val="Nmerodepgina"/>
          <w:rFonts w:ascii="Arial" w:hAnsi="Arial"/>
        </w:rPr>
        <w:t xml:space="preserve"> como instrumento de planificación del mismo. </w:t>
      </w:r>
    </w:p>
    <w:p w:rsidR="00B96C92" w:rsidRPr="00F70A94" w:rsidRDefault="00B96C92" w:rsidP="00B96C92">
      <w:pPr>
        <w:pStyle w:val="CuerpoA"/>
        <w:jc w:val="both"/>
        <w:rPr>
          <w:rStyle w:val="Nmerodepgina"/>
          <w:rFonts w:ascii="Arial" w:hAnsi="Arial"/>
        </w:rPr>
      </w:pPr>
    </w:p>
    <w:p w:rsidR="003622AB" w:rsidRPr="00F70A94" w:rsidRDefault="003622AB" w:rsidP="00F70A94">
      <w:pPr>
        <w:pStyle w:val="CuerpoAA"/>
        <w:jc w:val="both"/>
        <w:rPr>
          <w:rStyle w:val="Nmerodepgina"/>
          <w:rFonts w:ascii="Arial" w:hAnsi="Arial"/>
        </w:rPr>
      </w:pPr>
      <w:r w:rsidRPr="00F70A94">
        <w:rPr>
          <w:rStyle w:val="Nmerodepgina"/>
          <w:rFonts w:ascii="Arial" w:hAnsi="Arial"/>
        </w:rPr>
        <w:t xml:space="preserve">Que mediante certificación </w:t>
      </w:r>
      <w:r w:rsidR="00F70A94" w:rsidRPr="00F70A94">
        <w:rPr>
          <w:rStyle w:val="Nmerodepgina"/>
          <w:rFonts w:ascii="Arial" w:hAnsi="Arial"/>
        </w:rPr>
        <w:t xml:space="preserve">del </w:t>
      </w:r>
      <w:r w:rsidRPr="00F70A94">
        <w:rPr>
          <w:rStyle w:val="Nmerodepgina"/>
          <w:rFonts w:ascii="Arial" w:hAnsi="Arial"/>
        </w:rPr>
        <w:t xml:space="preserve"> Ministerio del Interior certificó que “se registra presencia de las siguientes Comunidades Indígenas:</w:t>
      </w:r>
      <w:r w:rsidR="00F70A94">
        <w:rPr>
          <w:rStyle w:val="Nmerodepgina"/>
          <w:rFonts w:ascii="Arial" w:hAnsi="Arial"/>
        </w:rPr>
        <w:t xml:space="preserve"> </w:t>
      </w:r>
      <w:r w:rsidRPr="00F70A94">
        <w:rPr>
          <w:rStyle w:val="Nmerodepgina"/>
          <w:rFonts w:ascii="Arial" w:hAnsi="Arial"/>
        </w:rPr>
        <w:t>Resguardo Indígena Tumbichucue, de la etnia Páez</w:t>
      </w:r>
      <w:r w:rsidR="00F70A94" w:rsidRPr="00F70A94">
        <w:rPr>
          <w:rStyle w:val="Nmerodepgina"/>
          <w:rFonts w:ascii="Arial" w:hAnsi="Arial"/>
        </w:rPr>
        <w:t xml:space="preserve">, </w:t>
      </w:r>
      <w:r w:rsidRPr="00F70A94">
        <w:rPr>
          <w:rStyle w:val="Nmerodepgina"/>
          <w:rFonts w:ascii="Arial" w:hAnsi="Arial"/>
        </w:rPr>
        <w:t>Resguardo Indígena Totoro de la etnia Páez y Totoro</w:t>
      </w:r>
      <w:r w:rsidR="00F70A94" w:rsidRPr="00F70A94">
        <w:rPr>
          <w:rStyle w:val="Nmerodepgina"/>
          <w:rFonts w:ascii="Arial" w:hAnsi="Arial"/>
        </w:rPr>
        <w:t xml:space="preserve">, </w:t>
      </w:r>
      <w:r w:rsidRPr="00F70A94">
        <w:rPr>
          <w:rStyle w:val="Nmerodepgina"/>
          <w:rFonts w:ascii="Arial" w:hAnsi="Arial"/>
        </w:rPr>
        <w:t>Resguardo Indígena Ambaló de laetnia Páez y Guambiano</w:t>
      </w:r>
      <w:r w:rsidR="00F70A94" w:rsidRPr="00F70A94">
        <w:rPr>
          <w:rStyle w:val="Nmerodepgina"/>
          <w:rFonts w:ascii="Arial" w:hAnsi="Arial"/>
        </w:rPr>
        <w:t xml:space="preserve">, </w:t>
      </w:r>
      <w:r w:rsidRPr="00F70A94">
        <w:rPr>
          <w:rStyle w:val="Nmerodepgina"/>
          <w:rFonts w:ascii="Arial" w:hAnsi="Arial"/>
        </w:rPr>
        <w:t>Resguardo Indígena Coconuco (kokonuco) de la etnia Páez</w:t>
      </w:r>
      <w:r w:rsidR="00F70A94" w:rsidRPr="00F70A94">
        <w:rPr>
          <w:rStyle w:val="Nmerodepgina"/>
          <w:rFonts w:ascii="Arial" w:hAnsi="Arial"/>
        </w:rPr>
        <w:t>,</w:t>
      </w:r>
      <w:r w:rsidRPr="00F70A94">
        <w:rPr>
          <w:rStyle w:val="Nmerodepgina"/>
          <w:rFonts w:ascii="Arial" w:hAnsi="Arial"/>
        </w:rPr>
        <w:t xml:space="preserve"> Resguardo Indígena Guambia de la etnia Guambiano</w:t>
      </w:r>
      <w:r w:rsidR="00F70A94" w:rsidRPr="00F70A94">
        <w:rPr>
          <w:rStyle w:val="Nmerodepgina"/>
          <w:rFonts w:ascii="Arial" w:hAnsi="Arial"/>
        </w:rPr>
        <w:t xml:space="preserve">, </w:t>
      </w:r>
      <w:r w:rsidRPr="00F70A94">
        <w:rPr>
          <w:rStyle w:val="Nmerodepgina"/>
          <w:rFonts w:ascii="Arial" w:hAnsi="Arial"/>
        </w:rPr>
        <w:t>Resguardo Indígena Puracé de la etnia Páez</w:t>
      </w:r>
      <w:r w:rsidR="00F70A94" w:rsidRPr="00F70A94">
        <w:rPr>
          <w:rStyle w:val="Nmerodepgina"/>
          <w:rFonts w:ascii="Arial" w:hAnsi="Arial"/>
        </w:rPr>
        <w:t xml:space="preserve">, </w:t>
      </w:r>
      <w:r w:rsidRPr="00F70A94">
        <w:rPr>
          <w:rStyle w:val="Nmerodepgina"/>
          <w:rFonts w:ascii="Arial" w:hAnsi="Arial"/>
        </w:rPr>
        <w:t>Resguardo Indígena Resguardo Indígena Paletara de las etnias KoKonuco y Yanacona</w:t>
      </w:r>
      <w:r w:rsidR="00F70A94" w:rsidRPr="00F70A94">
        <w:rPr>
          <w:rStyle w:val="Nmerodepgina"/>
          <w:rFonts w:ascii="Arial" w:hAnsi="Arial"/>
        </w:rPr>
        <w:t xml:space="preserve">, </w:t>
      </w:r>
      <w:r w:rsidRPr="00F70A94">
        <w:rPr>
          <w:rStyle w:val="Nmerodepgina"/>
          <w:rFonts w:ascii="Arial" w:hAnsi="Arial"/>
        </w:rPr>
        <w:t>Resguardo Indígena Polindara de la etnia Páez</w:t>
      </w:r>
      <w:r w:rsidR="00F70A94" w:rsidRPr="00F70A94">
        <w:rPr>
          <w:rStyle w:val="Nmerodepgina"/>
          <w:rFonts w:ascii="Arial" w:hAnsi="Arial"/>
        </w:rPr>
        <w:t xml:space="preserve">, </w:t>
      </w:r>
      <w:r w:rsidRPr="00F70A94">
        <w:rPr>
          <w:rStyle w:val="Nmerodepgina"/>
          <w:rFonts w:ascii="Arial" w:hAnsi="Arial"/>
        </w:rPr>
        <w:t xml:space="preserve"> Resguardo Indígena Colonial Yaquiva etnia Nasa</w:t>
      </w:r>
      <w:r w:rsidR="00F70A94" w:rsidRPr="00F70A94">
        <w:rPr>
          <w:rStyle w:val="Nmerodepgina"/>
          <w:rFonts w:ascii="Arial" w:hAnsi="Arial"/>
        </w:rPr>
        <w:t xml:space="preserve">, </w:t>
      </w:r>
      <w:r w:rsidRPr="00F70A94">
        <w:rPr>
          <w:rStyle w:val="Nmerodepgina"/>
          <w:rFonts w:ascii="Arial" w:hAnsi="Arial"/>
        </w:rPr>
        <w:t>Resguardo Indígena Colonial Lama de la etnia Nasa</w:t>
      </w:r>
      <w:r w:rsidR="00F70A94" w:rsidRPr="00F70A94">
        <w:rPr>
          <w:rStyle w:val="Nmerodepgina"/>
          <w:rFonts w:ascii="Arial" w:hAnsi="Arial"/>
        </w:rPr>
        <w:t xml:space="preserve">, </w:t>
      </w:r>
      <w:r w:rsidRPr="00F70A94">
        <w:rPr>
          <w:rStyle w:val="Nmerodepgina"/>
          <w:rFonts w:ascii="Arial" w:hAnsi="Arial"/>
        </w:rPr>
        <w:t>Resguardo Indígena Colonial Mosoco de la etnia Nasa</w:t>
      </w:r>
      <w:r w:rsidR="00F70A94" w:rsidRPr="00F70A94">
        <w:rPr>
          <w:rStyle w:val="Nmerodepgina"/>
          <w:rFonts w:ascii="Arial" w:hAnsi="Arial"/>
        </w:rPr>
        <w:t xml:space="preserve">, </w:t>
      </w:r>
      <w:r w:rsidRPr="00F70A94">
        <w:rPr>
          <w:rStyle w:val="Nmerodepgina"/>
          <w:rFonts w:ascii="Arial" w:hAnsi="Arial"/>
        </w:rPr>
        <w:t>Resguardo Indígena Colonial San José de la etnia Nasa</w:t>
      </w:r>
      <w:r w:rsidR="00F70A94" w:rsidRPr="00F70A94">
        <w:rPr>
          <w:rStyle w:val="Nmerodepgina"/>
          <w:rFonts w:ascii="Arial" w:hAnsi="Arial"/>
        </w:rPr>
        <w:t xml:space="preserve">, </w:t>
      </w:r>
      <w:r w:rsidRPr="00F70A94">
        <w:rPr>
          <w:rStyle w:val="Nmerodepgina"/>
          <w:rFonts w:ascii="Arial" w:hAnsi="Arial"/>
        </w:rPr>
        <w:t xml:space="preserve">Resguardo Indígena Colonial Vitonco de la etnia Nasa </w:t>
      </w:r>
      <w:r w:rsidR="00F70A94" w:rsidRPr="00F70A94">
        <w:rPr>
          <w:rStyle w:val="Nmerodepgina"/>
          <w:rFonts w:ascii="Arial" w:hAnsi="Arial"/>
        </w:rPr>
        <w:t xml:space="preserve">y </w:t>
      </w:r>
      <w:r w:rsidRPr="00F70A94">
        <w:rPr>
          <w:rStyle w:val="Nmerodepgina"/>
          <w:rFonts w:ascii="Arial" w:hAnsi="Arial"/>
        </w:rPr>
        <w:t xml:space="preserve">Resguardo Indígena Colonial Pitayo  de la etnia Nasa </w:t>
      </w:r>
    </w:p>
    <w:p w:rsidR="003622AB" w:rsidRPr="00F70A94" w:rsidRDefault="003622AB" w:rsidP="00B96C92">
      <w:pPr>
        <w:pStyle w:val="CuerpoA"/>
        <w:jc w:val="both"/>
        <w:rPr>
          <w:rStyle w:val="Nmerodepgina"/>
          <w:rFonts w:ascii="Arial" w:hAnsi="Arial"/>
        </w:rPr>
      </w:pPr>
    </w:p>
    <w:p w:rsidR="00B96C92" w:rsidRPr="00F70A94" w:rsidRDefault="00B96C92" w:rsidP="00B96C92">
      <w:pPr>
        <w:pStyle w:val="CuerpoA"/>
        <w:jc w:val="both"/>
        <w:rPr>
          <w:rStyle w:val="Nmerodepgina"/>
          <w:rFonts w:ascii="Arial" w:hAnsi="Arial"/>
        </w:rPr>
      </w:pPr>
      <w:r w:rsidRPr="0067464A">
        <w:rPr>
          <w:rStyle w:val="Nmerodepgina"/>
          <w:rFonts w:ascii="Arial" w:hAnsi="Arial"/>
        </w:rPr>
        <w:t xml:space="preserve">Que en virtud del deber de colaboración previsto por el artículo 34 de la Ley 685 de 2001, </w:t>
      </w:r>
      <w:r w:rsidRPr="00F20A10">
        <w:rPr>
          <w:rStyle w:val="Nmerodepgina"/>
          <w:rFonts w:ascii="Arial" w:hAnsi="Arial"/>
        </w:rPr>
        <w:t>mediante comunicación No. E1-2017-03097</w:t>
      </w:r>
      <w:r w:rsidR="00F20A10" w:rsidRPr="00F70A94">
        <w:rPr>
          <w:rStyle w:val="Nmerodepgina"/>
          <w:rFonts w:ascii="Arial" w:hAnsi="Arial"/>
        </w:rPr>
        <w:t>6</w:t>
      </w:r>
      <w:r w:rsidRPr="00F20A10">
        <w:rPr>
          <w:rStyle w:val="Nmerodepgina"/>
          <w:rFonts w:ascii="Arial" w:hAnsi="Arial"/>
        </w:rPr>
        <w:t xml:space="preserve"> del 14 de noviembre de 2017</w:t>
      </w:r>
      <w:r w:rsidRPr="00F70A94">
        <w:rPr>
          <w:rStyle w:val="Nmerodepgina"/>
        </w:rPr>
        <w:t xml:space="preserve">, </w:t>
      </w:r>
      <w:r w:rsidRPr="0067464A">
        <w:rPr>
          <w:rStyle w:val="Nmerodepgina"/>
          <w:rFonts w:ascii="Arial" w:hAnsi="Arial"/>
        </w:rPr>
        <w:t>la Agencia Nacional de Minería, atendiendo a la solicitud del Min</w:t>
      </w:r>
      <w:r w:rsidRPr="00CF2C18">
        <w:rPr>
          <w:rStyle w:val="Nmerodepgina"/>
          <w:rFonts w:ascii="Arial" w:hAnsi="Arial"/>
        </w:rPr>
        <w:t>isterio de Ambiente y Desarrollo Sostenible allegó la información relacionada con el listado de títulos mineros, áreas estratégicas para la minería y solicitudes de contrato de concesión.</w:t>
      </w:r>
    </w:p>
    <w:p w:rsidR="00B96C92" w:rsidRPr="00F70A94" w:rsidRDefault="00B96C92" w:rsidP="00B96C92">
      <w:pPr>
        <w:pStyle w:val="CuerpoA"/>
        <w:jc w:val="both"/>
        <w:rPr>
          <w:rStyle w:val="Nmerodepgina"/>
          <w:rFonts w:ascii="Arial" w:hAnsi="Arial"/>
        </w:rPr>
      </w:pPr>
    </w:p>
    <w:p w:rsidR="00B96C92" w:rsidRPr="00F70A94" w:rsidRDefault="00B96C92" w:rsidP="00B96C92">
      <w:pPr>
        <w:pStyle w:val="CuerpoA"/>
        <w:jc w:val="both"/>
        <w:rPr>
          <w:rStyle w:val="Nmerodepgina"/>
          <w:rFonts w:ascii="Arial" w:hAnsi="Arial"/>
        </w:rPr>
      </w:pPr>
      <w:r w:rsidRPr="00F70A94">
        <w:rPr>
          <w:rStyle w:val="Nmerodepgina"/>
          <w:rFonts w:ascii="Arial" w:hAnsi="Arial"/>
        </w:rPr>
        <w:t>Que mediante comunicación No. E1-2017-0</w:t>
      </w:r>
      <w:r w:rsidR="00F20A10" w:rsidRPr="00F70A94">
        <w:rPr>
          <w:rStyle w:val="Nmerodepgina"/>
          <w:rFonts w:ascii="Arial" w:hAnsi="Arial"/>
        </w:rPr>
        <w:t>3011847</w:t>
      </w:r>
      <w:r w:rsidRPr="00F70A94">
        <w:rPr>
          <w:rStyle w:val="Nmerodepgina"/>
          <w:rFonts w:ascii="Arial" w:hAnsi="Arial"/>
        </w:rPr>
        <w:t xml:space="preserve"> del </w:t>
      </w:r>
      <w:r w:rsidR="00F20A10" w:rsidRPr="00F70A94">
        <w:rPr>
          <w:rStyle w:val="Nmerodepgina"/>
          <w:rFonts w:ascii="Arial" w:hAnsi="Arial"/>
        </w:rPr>
        <w:t>10</w:t>
      </w:r>
      <w:r w:rsidRPr="00F70A94">
        <w:rPr>
          <w:rStyle w:val="Nmerodepgina"/>
          <w:rFonts w:ascii="Arial" w:hAnsi="Arial"/>
        </w:rPr>
        <w:t xml:space="preserve"> de noviembre de 2017, la Agencia Nacional de Hidrocarburos, atendiendo a la solicitud del Ministerio de Ambiente y Desarrollo Sostenible </w:t>
      </w:r>
      <w:r w:rsidR="00DB311A" w:rsidRPr="00F70A94">
        <w:rPr>
          <w:rStyle w:val="Nmerodepgina"/>
          <w:rFonts w:ascii="Arial" w:hAnsi="Arial"/>
        </w:rPr>
        <w:t xml:space="preserve">indico que no </w:t>
      </w:r>
      <w:r w:rsidRPr="00F70A94">
        <w:rPr>
          <w:rStyle w:val="Nmerodepgina"/>
          <w:rFonts w:ascii="Arial" w:hAnsi="Arial"/>
        </w:rPr>
        <w:t xml:space="preserve">existe superposición </w:t>
      </w:r>
      <w:r w:rsidR="00DB311A" w:rsidRPr="00F70A94">
        <w:rPr>
          <w:rStyle w:val="Nmerodepgina"/>
          <w:rFonts w:ascii="Arial" w:hAnsi="Arial"/>
        </w:rPr>
        <w:t xml:space="preserve">con las áreas del Mapa de Tierras. </w:t>
      </w:r>
    </w:p>
    <w:p w:rsidR="00B96C92" w:rsidRPr="000339C0" w:rsidRDefault="00B96C92" w:rsidP="00B96C92">
      <w:pPr>
        <w:pStyle w:val="CuerpoA"/>
        <w:jc w:val="both"/>
        <w:rPr>
          <w:rStyle w:val="Nmerodepgina"/>
          <w:rFonts w:ascii="Arial" w:hAnsi="Arial"/>
        </w:rPr>
      </w:pPr>
    </w:p>
    <w:p w:rsidR="00B96C92" w:rsidRPr="00CF2C18" w:rsidRDefault="00B96C92" w:rsidP="00B96C92">
      <w:pPr>
        <w:pStyle w:val="CuerpoAA"/>
        <w:jc w:val="both"/>
        <w:rPr>
          <w:rStyle w:val="Nmerodepgina"/>
          <w:rFonts w:ascii="Arial" w:eastAsia="Arial" w:hAnsi="Arial" w:cs="Arial"/>
          <w:i/>
          <w:iCs/>
        </w:rPr>
      </w:pPr>
      <w:r w:rsidRPr="00CF2C18">
        <w:rPr>
          <w:rStyle w:val="Nmerodepgina"/>
          <w:rFonts w:ascii="Arial" w:hAnsi="Arial"/>
        </w:rPr>
        <w:t xml:space="preserve">Que es importante indicar frente a la prohibición de adelantar actividades agropecuarias, de exploración o explotación de recursos naturales no renovables o de </w:t>
      </w:r>
      <w:r w:rsidRPr="00CF2C18">
        <w:rPr>
          <w:rStyle w:val="Nmerodepgina"/>
          <w:rFonts w:ascii="Arial" w:hAnsi="Arial"/>
        </w:rPr>
        <w:lastRenderedPageBreak/>
        <w:t xml:space="preserve">construcción de refinerías de hidrocarburos en el área de páramo que no se traslapa con las áreas protegidas mencionadas anteriormente la Corte señaló mediante Sentencia C-035 de 2016, que: </w:t>
      </w:r>
      <w:r w:rsidRPr="00CF2C18">
        <w:rPr>
          <w:rStyle w:val="Nmerodepgina"/>
          <w:rFonts w:ascii="Arial" w:hAnsi="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r w:rsidR="00F70A94">
        <w:rPr>
          <w:rStyle w:val="Nmerodepgina"/>
          <w:rFonts w:ascii="Arial" w:hAnsi="Arial"/>
          <w:i/>
          <w:iCs/>
        </w:rPr>
        <w:t>”.</w:t>
      </w:r>
    </w:p>
    <w:p w:rsidR="00B96C92" w:rsidRPr="00CF2C18" w:rsidRDefault="00B96C92" w:rsidP="00B96C92">
      <w:pPr>
        <w:pStyle w:val="CuerpoA"/>
        <w:jc w:val="both"/>
        <w:rPr>
          <w:rFonts w:ascii="Arial" w:eastAsia="Arial" w:hAnsi="Arial" w:cs="Arial"/>
          <w:i/>
          <w:iCs/>
        </w:rPr>
      </w:pPr>
    </w:p>
    <w:p w:rsidR="002136D2" w:rsidRPr="00837FBF" w:rsidRDefault="007B2A8E">
      <w:pPr>
        <w:pStyle w:val="CuerpoA"/>
        <w:jc w:val="both"/>
        <w:rPr>
          <w:rFonts w:ascii="Arial" w:eastAsiaTheme="minorHAnsi" w:hAnsi="Arial" w:cs="Arial"/>
          <w:lang w:eastAsia="en-US"/>
        </w:rPr>
      </w:pPr>
      <w:r w:rsidRPr="00837FBF">
        <w:rPr>
          <w:rStyle w:val="Nmerodepgina"/>
          <w:rFonts w:ascii="Arial" w:hAnsi="Arial" w:cs="Arial"/>
        </w:rPr>
        <w:t>Que 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w:t>
      </w:r>
      <w:r w:rsidR="008A7FFA">
        <w:rPr>
          <w:rStyle w:val="Nmerodepgina"/>
          <w:rFonts w:ascii="Arial" w:hAnsi="Arial" w:cs="Arial"/>
        </w:rPr>
        <w:t xml:space="preserve"> </w:t>
      </w:r>
      <w:r w:rsidR="008A7FFA" w:rsidRPr="001D2A59">
        <w:rPr>
          <w:rStyle w:val="Nmerodepgina"/>
          <w:rFonts w:ascii="Arial" w:hAnsi="Arial" w:cs="Arial"/>
        </w:rPr>
        <w:t xml:space="preserve">la </w:t>
      </w:r>
      <w:r w:rsidR="002136D2" w:rsidRPr="001D2A59">
        <w:rPr>
          <w:rStyle w:val="Nmerodepgina"/>
          <w:rFonts w:ascii="Arial" w:hAnsi="Arial" w:cs="Arial"/>
        </w:rPr>
        <w:t xml:space="preserve"> </w:t>
      </w:r>
      <w:r w:rsidR="002672D9" w:rsidRPr="001D2A59">
        <w:rPr>
          <w:rStyle w:val="Nmerodepgina"/>
          <w:rFonts w:ascii="Arial" w:hAnsi="Arial"/>
        </w:rPr>
        <w:t>Corporación Autónoma Regional del Cauca (CRC) y la Corporación Autónoma Regional del Alto Magdalena (CAM)</w:t>
      </w:r>
      <w:r w:rsidR="002136D2" w:rsidRPr="001D2A59">
        <w:rPr>
          <w:rStyle w:val="Nmerodepgina"/>
        </w:rPr>
        <w:t>.</w:t>
      </w:r>
      <w:r w:rsidR="002136D2" w:rsidRPr="00837FBF">
        <w:rPr>
          <w:rFonts w:ascii="Arial" w:eastAsiaTheme="minorHAnsi" w:hAnsi="Arial" w:cs="Arial"/>
          <w:lang w:eastAsia="en-US"/>
        </w:rPr>
        <w:t xml:space="preserve"> </w:t>
      </w:r>
    </w:p>
    <w:p w:rsidR="008065A8" w:rsidRPr="00F70A94" w:rsidRDefault="008065A8">
      <w:pPr>
        <w:pStyle w:val="CuerpoA"/>
        <w:jc w:val="both"/>
        <w:rPr>
          <w:rStyle w:val="Nmerodepgina"/>
        </w:rPr>
      </w:pPr>
    </w:p>
    <w:p w:rsidR="005C206C" w:rsidRPr="001A30AE" w:rsidRDefault="00047FDD">
      <w:pPr>
        <w:pStyle w:val="CuerpoA"/>
        <w:jc w:val="both"/>
        <w:rPr>
          <w:rStyle w:val="Nmerodepgina"/>
          <w:rFonts w:ascii="Arial" w:hAnsi="Arial" w:cs="Arial"/>
        </w:rPr>
      </w:pPr>
      <w:r w:rsidRPr="001A30AE">
        <w:rPr>
          <w:rStyle w:val="Nmerodepgina"/>
          <w:rFonts w:ascii="Arial" w:hAnsi="Arial" w:cs="Arial"/>
        </w:rPr>
        <w:t xml:space="preserve">Que cada una de estas corporaciones desarrolló los estudios técnicos, sociales, económicos y ambientales (ETESA) para el </w:t>
      </w:r>
      <w:r w:rsidR="002672D9" w:rsidRPr="001A30AE">
        <w:rPr>
          <w:rStyle w:val="Nmerodepgina"/>
          <w:rFonts w:ascii="Arial" w:hAnsi="Arial" w:cs="Arial"/>
        </w:rPr>
        <w:t xml:space="preserve">Páramo de </w:t>
      </w:r>
      <w:r w:rsidR="00804EB5" w:rsidRPr="001A30AE">
        <w:rPr>
          <w:rStyle w:val="Nmerodepgina"/>
          <w:rFonts w:ascii="Arial" w:hAnsi="Arial" w:cs="Arial"/>
        </w:rPr>
        <w:t>Guanacas</w:t>
      </w:r>
      <w:r w:rsidR="002672D9" w:rsidRPr="001A30AE">
        <w:rPr>
          <w:rStyle w:val="Nmerodepgina"/>
          <w:rFonts w:ascii="Arial" w:hAnsi="Arial" w:cs="Arial"/>
        </w:rPr>
        <w:t>-Purac</w:t>
      </w:r>
      <w:r w:rsidR="00D77EEB" w:rsidRPr="001A30AE">
        <w:rPr>
          <w:rStyle w:val="Nmerodepgina"/>
          <w:rFonts w:ascii="Arial" w:hAnsi="Arial" w:cs="Arial"/>
        </w:rPr>
        <w:t>é</w:t>
      </w:r>
      <w:r w:rsidR="002672D9" w:rsidRPr="001A30AE">
        <w:rPr>
          <w:rStyle w:val="Nmerodepgina"/>
          <w:rFonts w:ascii="Arial" w:hAnsi="Arial" w:cs="Arial"/>
        </w:rPr>
        <w:t>-Coconuc</w:t>
      </w:r>
      <w:r w:rsidR="00D77EEB" w:rsidRPr="001A30AE">
        <w:rPr>
          <w:rStyle w:val="Nmerodepgina"/>
          <w:rFonts w:ascii="Arial" w:hAnsi="Arial" w:cs="Arial"/>
        </w:rPr>
        <w:t>o</w:t>
      </w:r>
      <w:r w:rsidR="002672D9" w:rsidRPr="001A30AE">
        <w:rPr>
          <w:rStyle w:val="Nmerodepgina"/>
          <w:rFonts w:ascii="Arial" w:hAnsi="Arial" w:cs="Arial"/>
        </w:rPr>
        <w:t>s</w:t>
      </w:r>
      <w:r w:rsidR="00F70A94">
        <w:rPr>
          <w:rStyle w:val="Nmerodepgina"/>
          <w:rFonts w:ascii="Arial" w:hAnsi="Arial" w:cs="Arial"/>
        </w:rPr>
        <w:t xml:space="preserve">, </w:t>
      </w:r>
      <w:r w:rsidRPr="001A30AE">
        <w:rPr>
          <w:rStyle w:val="Nmerodepgina"/>
          <w:rFonts w:ascii="Arial" w:hAnsi="Arial" w:cs="Arial"/>
        </w:rPr>
        <w:t>en las áreas</w:t>
      </w:r>
      <w:r w:rsidR="0057757C" w:rsidRPr="001A30AE">
        <w:rPr>
          <w:rStyle w:val="Nmerodepgina"/>
          <w:rFonts w:ascii="Arial" w:hAnsi="Arial" w:cs="Arial"/>
        </w:rPr>
        <w:t xml:space="preserve"> de su jurisdicción. Una vez finalizados los mencionados estudios,</w:t>
      </w:r>
      <w:r w:rsidR="002672D9" w:rsidRPr="001A30AE">
        <w:rPr>
          <w:rStyle w:val="Nmerodepgina"/>
          <w:rFonts w:ascii="Arial" w:hAnsi="Arial" w:cs="Arial"/>
        </w:rPr>
        <w:t xml:space="preserve"> la  Corporación Autónoma Regional del Cauca (CRC) entregó</w:t>
      </w:r>
      <w:r w:rsidR="005C206C" w:rsidRPr="001A30AE">
        <w:rPr>
          <w:rStyle w:val="Nmerodepgina"/>
          <w:rFonts w:ascii="Arial" w:hAnsi="Arial" w:cs="Arial"/>
        </w:rPr>
        <w:t xml:space="preserve"> los mismos el día </w:t>
      </w:r>
      <w:r w:rsidR="00D77EEB" w:rsidRPr="002749C2">
        <w:rPr>
          <w:rStyle w:val="Nmerodepgina"/>
          <w:rFonts w:ascii="Arial" w:hAnsi="Arial" w:cs="Arial"/>
        </w:rPr>
        <w:t xml:space="preserve">10 de octubre de 2015 con el radicado 4120-E1-35352 </w:t>
      </w:r>
      <w:r w:rsidR="005C206C" w:rsidRPr="001A30AE">
        <w:rPr>
          <w:rStyle w:val="Nmerodepgina"/>
          <w:rFonts w:ascii="Arial" w:hAnsi="Arial" w:cs="Arial"/>
        </w:rPr>
        <w:t xml:space="preserve">y la </w:t>
      </w:r>
      <w:r w:rsidR="002672D9" w:rsidRPr="002749C2">
        <w:rPr>
          <w:rStyle w:val="Nmerodepgina"/>
          <w:rFonts w:ascii="Arial" w:hAnsi="Arial" w:cs="Arial"/>
        </w:rPr>
        <w:t>Corporación Autónoma Regional del Alto Magdalena (CAM)</w:t>
      </w:r>
      <w:r w:rsidR="005C206C" w:rsidRPr="001A30AE">
        <w:rPr>
          <w:rStyle w:val="Nmerodepgina"/>
          <w:rFonts w:ascii="Arial" w:hAnsi="Arial" w:cs="Arial"/>
        </w:rPr>
        <w:t xml:space="preserve"> el día </w:t>
      </w:r>
      <w:r w:rsidR="003559A4" w:rsidRPr="001A30AE">
        <w:rPr>
          <w:rStyle w:val="Nmerodepgina"/>
          <w:rFonts w:ascii="Arial" w:hAnsi="Arial" w:cs="Arial"/>
        </w:rPr>
        <w:t>1</w:t>
      </w:r>
      <w:r w:rsidR="003559A4">
        <w:rPr>
          <w:rStyle w:val="Nmerodepgina"/>
          <w:rFonts w:ascii="Arial" w:hAnsi="Arial" w:cs="Arial"/>
        </w:rPr>
        <w:t>2</w:t>
      </w:r>
      <w:r w:rsidR="003559A4" w:rsidRPr="001A30AE">
        <w:rPr>
          <w:rStyle w:val="Nmerodepgina"/>
          <w:rFonts w:ascii="Arial" w:hAnsi="Arial" w:cs="Arial"/>
        </w:rPr>
        <w:t xml:space="preserve"> </w:t>
      </w:r>
      <w:r w:rsidR="005C206C" w:rsidRPr="001A30AE">
        <w:rPr>
          <w:rStyle w:val="Nmerodepgina"/>
          <w:rFonts w:ascii="Arial" w:hAnsi="Arial" w:cs="Arial"/>
        </w:rPr>
        <w:t xml:space="preserve">de </w:t>
      </w:r>
      <w:r w:rsidR="00D77EEB" w:rsidRPr="001A30AE">
        <w:rPr>
          <w:rStyle w:val="Nmerodepgina"/>
          <w:rFonts w:ascii="Arial" w:hAnsi="Arial" w:cs="Arial"/>
        </w:rPr>
        <w:t>enero</w:t>
      </w:r>
      <w:r w:rsidR="005C206C" w:rsidRPr="001A30AE">
        <w:rPr>
          <w:rStyle w:val="Nmerodepgina"/>
          <w:rFonts w:ascii="Arial" w:hAnsi="Arial" w:cs="Arial"/>
        </w:rPr>
        <w:t xml:space="preserve"> de 201</w:t>
      </w:r>
      <w:r w:rsidR="00D77EEB" w:rsidRPr="001A30AE">
        <w:rPr>
          <w:rStyle w:val="Nmerodepgina"/>
          <w:rFonts w:ascii="Arial" w:hAnsi="Arial" w:cs="Arial"/>
        </w:rPr>
        <w:t>8</w:t>
      </w:r>
      <w:r w:rsidR="005C206C" w:rsidRPr="001A30AE">
        <w:rPr>
          <w:rStyle w:val="Nmerodepgina"/>
          <w:rFonts w:ascii="Arial" w:hAnsi="Arial" w:cs="Arial"/>
        </w:rPr>
        <w:t xml:space="preserve"> con </w:t>
      </w:r>
      <w:r w:rsidR="00D77EEB" w:rsidRPr="001A30AE">
        <w:rPr>
          <w:rStyle w:val="Nmerodepgina"/>
          <w:rFonts w:ascii="Arial" w:hAnsi="Arial" w:cs="Arial"/>
        </w:rPr>
        <w:t xml:space="preserve">oficio radicado </w:t>
      </w:r>
      <w:r w:rsidR="003559A4">
        <w:rPr>
          <w:rStyle w:val="Nmerodepgina"/>
          <w:rFonts w:ascii="Arial" w:hAnsi="Arial" w:cs="Arial"/>
        </w:rPr>
        <w:t>E</w:t>
      </w:r>
      <w:r w:rsidR="003559A4" w:rsidRPr="003559A4">
        <w:rPr>
          <w:rStyle w:val="Nmerodepgina"/>
          <w:rFonts w:ascii="Arial" w:hAnsi="Arial" w:cs="Arial"/>
        </w:rPr>
        <w:t>1-2018-00717</w:t>
      </w:r>
      <w:r w:rsidR="005C206C" w:rsidRPr="001A30AE">
        <w:rPr>
          <w:rStyle w:val="Nmerodepgina"/>
          <w:rFonts w:ascii="Arial" w:hAnsi="Arial" w:cs="Arial"/>
        </w:rPr>
        <w:t>, en el cual se encuentra contenido el entorno regional y local para el área de páramo.</w:t>
      </w:r>
    </w:p>
    <w:p w:rsidR="00047FDD" w:rsidRPr="000339C0" w:rsidRDefault="00047FDD">
      <w:pPr>
        <w:pStyle w:val="CuerpoA"/>
        <w:jc w:val="both"/>
        <w:rPr>
          <w:rStyle w:val="Nmerodepgina"/>
          <w:rFonts w:ascii="Arial" w:hAnsi="Arial" w:cs="Arial"/>
        </w:rPr>
      </w:pPr>
    </w:p>
    <w:p w:rsidR="00A90822" w:rsidRPr="00837FBF" w:rsidRDefault="00A90822" w:rsidP="00A90822">
      <w:pPr>
        <w:pStyle w:val="CuerpoA"/>
        <w:jc w:val="both"/>
        <w:rPr>
          <w:rFonts w:ascii="Arial" w:eastAsia="Arial" w:hAnsi="Arial" w:cs="Arial"/>
          <w:lang w:val="es-ES"/>
        </w:rPr>
      </w:pPr>
      <w:r w:rsidRPr="00837FBF">
        <w:rPr>
          <w:rFonts w:ascii="Arial" w:eastAsia="Arial" w:hAnsi="Arial" w:cs="Arial"/>
          <w:lang w:val="es-ES"/>
        </w:rPr>
        <w:t>Que la delimitación de áreas de páramo se realiza en el marco de lo dispuesto por la Ley 1753 de 2015, con el fin de proteger estos ecosistemas del desarrollo de actividades agropecuarias, mineras o de hidrocarburos, y potenciar su papel en la regulación del ciclo hidrológico</w:t>
      </w:r>
      <w:r w:rsidR="00815763" w:rsidRPr="00837FBF">
        <w:rPr>
          <w:rFonts w:ascii="Arial" w:eastAsia="Arial" w:hAnsi="Arial" w:cs="Arial"/>
          <w:lang w:val="es-ES"/>
        </w:rPr>
        <w:t>;</w:t>
      </w:r>
      <w:r w:rsidRPr="00837FBF">
        <w:rPr>
          <w:rFonts w:ascii="Arial" w:eastAsia="Arial" w:hAnsi="Arial" w:cs="Arial"/>
          <w:lang w:val="es-ES"/>
        </w:rPr>
        <w:t xml:space="preserve"> </w:t>
      </w:r>
      <w:r w:rsidR="00815763" w:rsidRPr="00837FBF">
        <w:rPr>
          <w:rFonts w:ascii="Arial" w:eastAsia="Arial" w:hAnsi="Arial" w:cs="Arial"/>
          <w:lang w:val="es-ES"/>
        </w:rPr>
        <w:t>e</w:t>
      </w:r>
      <w:r w:rsidRPr="00837FBF">
        <w:rPr>
          <w:rFonts w:ascii="Arial" w:eastAsia="Arial" w:hAnsi="Arial" w:cs="Arial"/>
          <w:lang w:val="es-ES"/>
        </w:rPr>
        <w:t>l concepto de “ecosistema” contenido en el Convenio Sobre la Diversidad Biológica, del cual Colombia es País Parte y que fue aprobado por la Ley 165 de 1994, que señala</w:t>
      </w:r>
      <w:r w:rsidR="003A0EDF" w:rsidRPr="00837FBF">
        <w:rPr>
          <w:rFonts w:ascii="Arial" w:eastAsia="Arial" w:hAnsi="Arial" w:cs="Arial"/>
          <w:lang w:val="es-ES"/>
        </w:rPr>
        <w:t>:</w:t>
      </w:r>
      <w:r w:rsidRPr="00837FBF">
        <w:rPr>
          <w:rFonts w:ascii="Arial" w:eastAsia="Arial" w:hAnsi="Arial" w:cs="Arial"/>
          <w:lang w:val="es-ES"/>
        </w:rPr>
        <w:t xml:space="preserve"> </w:t>
      </w:r>
      <w:r w:rsidRPr="00837FBF">
        <w:rPr>
          <w:rFonts w:ascii="Arial" w:eastAsia="Arial" w:hAnsi="Arial" w:cs="Arial"/>
          <w:i/>
          <w:lang w:val="es-ES"/>
        </w:rPr>
        <w:t>“por ecosistema se entiende un complejo dinámico de comunidades vegetales, animales y de microorganismos y su medio no viviente que interactúan como una unidad funcional</w:t>
      </w:r>
      <w:r w:rsidR="003A0EDF" w:rsidRPr="00837FBF">
        <w:rPr>
          <w:rFonts w:ascii="Arial" w:eastAsia="Arial" w:hAnsi="Arial" w:cs="Arial"/>
          <w:i/>
          <w:lang w:val="es-ES"/>
        </w:rPr>
        <w:t>.”</w:t>
      </w:r>
      <w:r w:rsidRPr="00837FBF">
        <w:rPr>
          <w:rFonts w:ascii="Arial" w:eastAsia="Arial" w:hAnsi="Arial" w:cs="Arial"/>
          <w:lang w:val="es-ES"/>
        </w:rPr>
        <w:t>, y la identificación de los factores formadores del ecosistema que pueden determinar el área potencial de su distribución como son: clima, suelos, geoformas y especies de flora y fauna.</w:t>
      </w:r>
    </w:p>
    <w:p w:rsidR="006A7572" w:rsidRPr="00837FBF" w:rsidRDefault="006A7572" w:rsidP="00A90822">
      <w:pPr>
        <w:pStyle w:val="CuerpoA"/>
        <w:jc w:val="both"/>
        <w:rPr>
          <w:rFonts w:ascii="Arial" w:eastAsia="Arial" w:hAnsi="Arial" w:cs="Arial"/>
          <w:lang w:val="es-ES"/>
        </w:rPr>
      </w:pPr>
    </w:p>
    <w:p w:rsidR="006A7572" w:rsidRPr="00837FBF" w:rsidRDefault="006A7572" w:rsidP="006A7572">
      <w:pPr>
        <w:pStyle w:val="CuerpoA"/>
        <w:jc w:val="both"/>
        <w:rPr>
          <w:rStyle w:val="Nmerodepgina"/>
          <w:rFonts w:ascii="Arial" w:eastAsia="Arial" w:hAnsi="Arial" w:cs="Arial"/>
          <w:lang w:val="es-ES"/>
        </w:rPr>
      </w:pPr>
      <w:r w:rsidRPr="00837FBF">
        <w:rPr>
          <w:rFonts w:ascii="Arial" w:eastAsia="Arial" w:hAnsi="Arial" w:cs="Arial"/>
          <w:lang w:val="es-ES"/>
        </w:rPr>
        <w:t>Que en concordancia con lo previsto por el artículo 111 de la Ley 99 de 1993, del artículo 174 de la Ley 1753 de 2015 y del Decreto 870 de 2017</w:t>
      </w:r>
      <w:r w:rsidRPr="00837FBF">
        <w:rPr>
          <w:rStyle w:val="Refdenotaalpie"/>
          <w:rFonts w:ascii="Arial" w:eastAsia="Arial" w:hAnsi="Arial" w:cs="Arial"/>
          <w:sz w:val="24"/>
          <w:lang w:val="es-ES"/>
        </w:rPr>
        <w:footnoteReference w:id="4"/>
      </w:r>
      <w:r w:rsidRPr="00837FBF">
        <w:rPr>
          <w:rFonts w:ascii="Arial" w:eastAsia="Arial" w:hAnsi="Arial" w:cs="Arial"/>
          <w:lang w:val="es-ES"/>
        </w:rPr>
        <w:t xml:space="preserve">, </w:t>
      </w:r>
      <w:r w:rsidRPr="00837FBF">
        <w:rPr>
          <w:rStyle w:val="Nmerodepgina"/>
          <w:rFonts w:ascii="Arial" w:hAnsi="Arial" w:cs="Arial"/>
        </w:rPr>
        <w:t>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rsidR="00A90822" w:rsidRPr="00837FBF" w:rsidRDefault="00A90822" w:rsidP="00A90822">
      <w:pPr>
        <w:pStyle w:val="CuerpoA"/>
        <w:jc w:val="both"/>
        <w:rPr>
          <w:rFonts w:ascii="Arial" w:eastAsia="Arial" w:hAnsi="Arial" w:cs="Arial"/>
          <w:highlight w:val="yellow"/>
          <w:lang w:val="es-ES"/>
        </w:rPr>
      </w:pPr>
    </w:p>
    <w:p w:rsidR="00A90822" w:rsidRPr="00837FBF" w:rsidRDefault="00A90822" w:rsidP="00A90822">
      <w:pPr>
        <w:pStyle w:val="CuerpoA"/>
        <w:jc w:val="both"/>
        <w:rPr>
          <w:rFonts w:ascii="Arial" w:eastAsia="Arial" w:hAnsi="Arial" w:cs="Arial"/>
          <w:lang w:val="es-ES"/>
        </w:rPr>
      </w:pPr>
      <w:r w:rsidRPr="00837FBF">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837FBF">
        <w:rPr>
          <w:rFonts w:ascii="Arial" w:eastAsia="Arial" w:hAnsi="Arial" w:cs="Arial"/>
          <w:i/>
          <w:lang w:val="es-ES"/>
        </w:rPr>
        <w:t>el “Área definida geográficamente que haya sido designada, regulada y administrada a fin de alcanzar objetivos específicos de conservación”</w:t>
      </w:r>
      <w:r w:rsidRPr="00837FBF">
        <w:rPr>
          <w:rFonts w:ascii="Arial" w:eastAsia="Arial" w:hAnsi="Arial" w:cs="Arial"/>
          <w:lang w:val="es-ES"/>
        </w:rPr>
        <w:t xml:space="preserve">. Estas áreas representan una de las estrategias más importantes para conservar la biodiversidad </w:t>
      </w:r>
      <w:r w:rsidRPr="00837FBF">
        <w:rPr>
          <w:rFonts w:ascii="Arial" w:eastAsia="Arial" w:hAnsi="Arial" w:cs="Arial"/>
          <w:i/>
          <w:lang w:val="es-ES"/>
        </w:rPr>
        <w:t>in situ</w:t>
      </w:r>
      <w:r w:rsidRPr="00837FBF">
        <w:rPr>
          <w:rFonts w:ascii="Arial" w:eastAsia="Arial" w:hAnsi="Arial" w:cs="Arial"/>
          <w:lang w:val="es-ES"/>
        </w:rPr>
        <w:t xml:space="preserve">, ya que por medio </w:t>
      </w:r>
      <w:r w:rsidRPr="00837FBF">
        <w:rPr>
          <w:rFonts w:ascii="Arial" w:eastAsia="Arial" w:hAnsi="Arial" w:cs="Arial"/>
          <w:lang w:val="es-ES"/>
        </w:rPr>
        <w:lastRenderedPageBreak/>
        <w:t xml:space="preserve">del diseño y puesta en marcha de diferentes medidas de manejo, se asegura la conservación de los valores naturales, culturales y los servicios ecosistémicos que conservan y proveen. </w:t>
      </w:r>
    </w:p>
    <w:p w:rsidR="00A90822" w:rsidRPr="00837FBF" w:rsidRDefault="00A90822" w:rsidP="00A90822">
      <w:pPr>
        <w:pStyle w:val="CuerpoA"/>
        <w:jc w:val="both"/>
        <w:rPr>
          <w:rFonts w:ascii="Arial" w:eastAsia="Arial" w:hAnsi="Arial" w:cs="Arial"/>
          <w:highlight w:val="yellow"/>
          <w:lang w:val="es-ES"/>
        </w:rPr>
      </w:pPr>
    </w:p>
    <w:p w:rsidR="00447021" w:rsidRPr="00837FBF" w:rsidRDefault="007B2A8E" w:rsidP="007B2A8E">
      <w:pPr>
        <w:pStyle w:val="CuerpoA"/>
        <w:jc w:val="both"/>
        <w:rPr>
          <w:rStyle w:val="Nmerodepgina"/>
          <w:rFonts w:ascii="Arial" w:hAnsi="Arial" w:cs="Arial"/>
        </w:rPr>
      </w:pPr>
      <w:r w:rsidRPr="008130DE">
        <w:rPr>
          <w:rStyle w:val="Nmerodepgina"/>
          <w:rFonts w:ascii="Arial" w:hAnsi="Arial" w:cs="Arial"/>
        </w:rPr>
        <w:t xml:space="preserve">Que con base en la anterior información, el Ministerio de Ambiente y Desarrollo Sostenible </w:t>
      </w:r>
      <w:r w:rsidR="008A7FFA" w:rsidRPr="008130DE">
        <w:rPr>
          <w:rStyle w:val="Nmerodepgina"/>
          <w:rFonts w:ascii="Arial" w:hAnsi="Arial" w:cs="Arial"/>
        </w:rPr>
        <w:t>elabor</w:t>
      </w:r>
      <w:r w:rsidR="008A7BB8" w:rsidRPr="008130DE">
        <w:rPr>
          <w:rStyle w:val="Nmerodepgina"/>
          <w:rFonts w:ascii="Arial" w:hAnsi="Arial" w:cs="Arial"/>
        </w:rPr>
        <w:t>ó</w:t>
      </w:r>
      <w:r w:rsidR="008A7FFA" w:rsidRPr="008130DE">
        <w:rPr>
          <w:rStyle w:val="Nmerodepgina"/>
          <w:rFonts w:ascii="Arial" w:hAnsi="Arial" w:cs="Arial"/>
        </w:rPr>
        <w:t xml:space="preserve"> la memoria técnica </w:t>
      </w:r>
      <w:r w:rsidR="00016EF1" w:rsidRPr="008130DE">
        <w:rPr>
          <w:rStyle w:val="Nmerodepgina"/>
          <w:rFonts w:ascii="Arial" w:hAnsi="Arial" w:cs="Arial"/>
        </w:rPr>
        <w:t xml:space="preserve">para la delimitación </w:t>
      </w:r>
      <w:r w:rsidR="00FF6EE9" w:rsidRPr="008130DE">
        <w:rPr>
          <w:rStyle w:val="Nmerodepgina"/>
          <w:rFonts w:ascii="Arial" w:hAnsi="Arial" w:cs="Arial"/>
        </w:rPr>
        <w:t>del</w:t>
      </w:r>
      <w:r w:rsidR="00CA0FAA" w:rsidRPr="008130DE">
        <w:rPr>
          <w:rStyle w:val="Nmerodepgina"/>
          <w:rFonts w:ascii="Arial" w:hAnsi="Arial" w:cs="Arial"/>
        </w:rPr>
        <w:t xml:space="preserve"> </w:t>
      </w:r>
      <w:r w:rsidR="00D77EEB" w:rsidRPr="008130DE">
        <w:rPr>
          <w:rStyle w:val="Nmerodepgina"/>
          <w:rFonts w:ascii="Arial" w:hAnsi="Arial" w:cs="Arial"/>
        </w:rPr>
        <w:t>Páramo</w:t>
      </w:r>
      <w:r w:rsidR="00D425A6" w:rsidRPr="008130DE">
        <w:rPr>
          <w:rStyle w:val="Nmerodepgina"/>
          <w:rFonts w:ascii="Arial" w:hAnsi="Arial" w:cs="Arial"/>
        </w:rPr>
        <w:t xml:space="preserve"> </w:t>
      </w:r>
      <w:r w:rsidR="00804EB5" w:rsidRPr="001A30AE">
        <w:rPr>
          <w:rStyle w:val="Nmerodepgina"/>
          <w:rFonts w:ascii="Arial" w:hAnsi="Arial" w:cs="Arial"/>
          <w:i/>
        </w:rPr>
        <w:t>Guanacas</w:t>
      </w:r>
      <w:r w:rsidR="00D77EEB" w:rsidRPr="001A30AE">
        <w:rPr>
          <w:rStyle w:val="Nmerodepgina"/>
          <w:rFonts w:ascii="Arial" w:hAnsi="Arial" w:cs="Arial"/>
          <w:i/>
        </w:rPr>
        <w:t>-Puracé</w:t>
      </w:r>
      <w:r w:rsidR="002672D9" w:rsidRPr="001A30AE">
        <w:rPr>
          <w:rStyle w:val="Nmerodepgina"/>
          <w:rFonts w:ascii="Arial" w:hAnsi="Arial" w:cs="Arial"/>
          <w:i/>
        </w:rPr>
        <w:t>-</w:t>
      </w:r>
      <w:r w:rsidR="00D425A6" w:rsidRPr="001A30AE">
        <w:rPr>
          <w:rStyle w:val="Nmerodepgina"/>
          <w:rFonts w:ascii="Arial" w:hAnsi="Arial" w:cs="Arial"/>
          <w:i/>
        </w:rPr>
        <w:t>Coconucos</w:t>
      </w:r>
      <w:r w:rsidRPr="008130DE">
        <w:rPr>
          <w:rStyle w:val="Nmerodepgina"/>
          <w:rFonts w:ascii="Arial" w:hAnsi="Arial" w:cs="Arial"/>
        </w:rPr>
        <w:t>, en el cual se señala</w:t>
      </w:r>
      <w:r w:rsidR="00933AE0" w:rsidRPr="008130DE">
        <w:rPr>
          <w:rStyle w:val="Nmerodepgina"/>
          <w:rFonts w:ascii="Arial" w:hAnsi="Arial" w:cs="Arial"/>
        </w:rPr>
        <w:t>, entre otros los siguientes aspectos principales</w:t>
      </w:r>
      <w:r w:rsidRPr="008130DE">
        <w:rPr>
          <w:rStyle w:val="Nmerodepgina"/>
          <w:rFonts w:ascii="Arial" w:hAnsi="Arial" w:cs="Arial"/>
        </w:rPr>
        <w:t>:</w:t>
      </w:r>
    </w:p>
    <w:p w:rsidR="00447021" w:rsidRPr="00837FBF" w:rsidRDefault="00447021" w:rsidP="007B2A8E">
      <w:pPr>
        <w:pStyle w:val="CuerpoA"/>
        <w:jc w:val="both"/>
        <w:rPr>
          <w:rStyle w:val="Nmerodepgina"/>
          <w:rFonts w:ascii="Arial" w:hAnsi="Arial" w:cs="Arial"/>
        </w:rPr>
      </w:pPr>
    </w:p>
    <w:p w:rsidR="00226346" w:rsidRPr="00837FBF" w:rsidRDefault="00226346" w:rsidP="00226346">
      <w:pPr>
        <w:keepNext/>
        <w:keepLines/>
        <w:spacing w:before="80"/>
        <w:rPr>
          <w:rFonts w:ascii="Arial" w:eastAsia="Arial" w:hAnsi="Arial" w:cs="Arial"/>
          <w:i/>
          <w:szCs w:val="24"/>
        </w:rPr>
      </w:pPr>
      <w:r w:rsidRPr="00837FBF">
        <w:rPr>
          <w:rStyle w:val="Nmerodepgina"/>
          <w:rFonts w:ascii="Arial" w:hAnsi="Arial" w:cs="Arial"/>
          <w:i/>
          <w:szCs w:val="24"/>
        </w:rPr>
        <w:t xml:space="preserve">“1. </w:t>
      </w:r>
      <w:r w:rsidRPr="00837FBF">
        <w:rPr>
          <w:rFonts w:ascii="Arial" w:eastAsia="Arial" w:hAnsi="Arial" w:cs="Arial"/>
          <w:i/>
          <w:szCs w:val="24"/>
        </w:rPr>
        <w:t>Localización</w:t>
      </w:r>
    </w:p>
    <w:p w:rsidR="00226346" w:rsidRPr="00837FBF" w:rsidRDefault="00226346" w:rsidP="00226346">
      <w:pPr>
        <w:jc w:val="both"/>
        <w:rPr>
          <w:rFonts w:ascii="Arial" w:eastAsia="Arial" w:hAnsi="Arial" w:cs="Arial"/>
          <w:i/>
          <w:szCs w:val="24"/>
        </w:rPr>
      </w:pPr>
    </w:p>
    <w:p w:rsidR="002672D9" w:rsidRPr="002672D9" w:rsidRDefault="002672D9" w:rsidP="002672D9">
      <w:pPr>
        <w:jc w:val="both"/>
        <w:rPr>
          <w:rFonts w:ascii="Arial" w:eastAsia="Arial" w:hAnsi="Arial" w:cs="Arial"/>
          <w:i/>
          <w:szCs w:val="24"/>
        </w:rPr>
      </w:pPr>
      <w:r w:rsidRPr="002672D9">
        <w:rPr>
          <w:rFonts w:ascii="Arial" w:eastAsia="Arial" w:hAnsi="Arial" w:cs="Arial"/>
          <w:i/>
          <w:szCs w:val="24"/>
        </w:rPr>
        <w:t xml:space="preserve">El área de páramos de Guanacas-Puracé- Coconucos se localiza en la región Andina sobre el costado centro-occidental del territorio Colombiano en los departamentos de </w:t>
      </w:r>
      <w:r w:rsidRPr="00482697">
        <w:rPr>
          <w:rFonts w:ascii="Arial" w:eastAsia="Arial" w:hAnsi="Arial" w:cs="Arial"/>
          <w:i/>
          <w:szCs w:val="24"/>
        </w:rPr>
        <w:t>Huila y Cauca,</w:t>
      </w:r>
      <w:r w:rsidRPr="002672D9">
        <w:rPr>
          <w:rFonts w:ascii="Arial" w:eastAsia="Arial" w:hAnsi="Arial" w:cs="Arial"/>
          <w:i/>
          <w:szCs w:val="24"/>
        </w:rPr>
        <w:t xml:space="preserve"> sobre las estribaciones de la cordillera central, destacándose como el corredor de páramos más extenso y elevado que hacen parte del Macizo Colombiano (CRC, 2017) e incluye el complejo volcánico serranía de los Coconucos (UAESPNN, 2005-2009) y un sinnúmero de localidades de alta montaña entre las que se destacan los páramos de Guanacas (o de Guanacas), del Puracé, Arrabal, de Las Delicias, la laguna San Rafael, el río Cofre, las inspecciones Gabriel López, Pitayo y Méndez y la Sierra Nevada de Los Coconucos (Rangel-Ch, 2000)” (Morales y cols., 2007).</w:t>
      </w:r>
    </w:p>
    <w:p w:rsidR="002672D9" w:rsidRDefault="002672D9" w:rsidP="002672D9">
      <w:pPr>
        <w:jc w:val="both"/>
        <w:rPr>
          <w:rFonts w:ascii="Arial" w:eastAsia="Arial" w:hAnsi="Arial" w:cs="Arial"/>
          <w:i/>
          <w:szCs w:val="24"/>
        </w:rPr>
      </w:pPr>
    </w:p>
    <w:p w:rsidR="002672D9" w:rsidRPr="001A30AE" w:rsidRDefault="002672D9" w:rsidP="001A30AE">
      <w:pPr>
        <w:autoSpaceDE w:val="0"/>
        <w:autoSpaceDN w:val="0"/>
        <w:adjustRightInd w:val="0"/>
        <w:jc w:val="both"/>
        <w:rPr>
          <w:rFonts w:ascii="Arial" w:eastAsia="Arial" w:hAnsi="Arial" w:cs="Arial"/>
          <w:i/>
          <w:szCs w:val="24"/>
          <w:highlight w:val="cyan"/>
        </w:rPr>
      </w:pPr>
      <w:r w:rsidRPr="00101747">
        <w:rPr>
          <w:rFonts w:ascii="Arial" w:eastAsia="Arial" w:hAnsi="Arial" w:cs="Arial"/>
          <w:i/>
          <w:szCs w:val="24"/>
        </w:rPr>
        <w:t xml:space="preserve">El </w:t>
      </w:r>
      <w:r w:rsidR="00101747" w:rsidRPr="001A30AE">
        <w:rPr>
          <w:rFonts w:ascii="Arial" w:eastAsia="Arial" w:hAnsi="Arial" w:cs="Arial"/>
          <w:i/>
          <w:szCs w:val="24"/>
        </w:rPr>
        <w:t xml:space="preserve">Complejo de </w:t>
      </w:r>
      <w:r w:rsidRPr="00101747">
        <w:rPr>
          <w:rFonts w:ascii="Arial" w:eastAsia="Arial" w:hAnsi="Arial" w:cs="Arial"/>
          <w:i/>
          <w:szCs w:val="24"/>
        </w:rPr>
        <w:t>páramo</w:t>
      </w:r>
      <w:r w:rsidR="00101747" w:rsidRPr="001A30AE">
        <w:rPr>
          <w:rFonts w:ascii="Arial" w:eastAsia="Arial" w:hAnsi="Arial" w:cs="Arial"/>
          <w:i/>
          <w:szCs w:val="24"/>
        </w:rPr>
        <w:t>s</w:t>
      </w:r>
      <w:r w:rsidRPr="00101747">
        <w:rPr>
          <w:rFonts w:ascii="Arial" w:eastAsia="Arial" w:hAnsi="Arial" w:cs="Arial"/>
          <w:i/>
          <w:szCs w:val="24"/>
        </w:rPr>
        <w:t xml:space="preserve"> Guanacas-Puracé-Coconucos tiene un área total de 137.760 hectáreas </w:t>
      </w:r>
      <w:r w:rsidR="00101747" w:rsidRPr="001A30AE">
        <w:rPr>
          <w:rFonts w:ascii="Arial" w:eastAsia="Arial" w:hAnsi="Arial" w:cs="Arial"/>
          <w:i/>
          <w:szCs w:val="24"/>
        </w:rPr>
        <w:t>que incluyen área de doce municipios de los departamentos de Cauca y Huila, además del Área en litigio</w:t>
      </w:r>
      <w:r w:rsidR="00101747">
        <w:rPr>
          <w:rFonts w:ascii="Arial" w:eastAsia="Arial" w:hAnsi="Arial" w:cs="Arial"/>
          <w:i/>
          <w:szCs w:val="24"/>
        </w:rPr>
        <w:t xml:space="preserve"> </w:t>
      </w:r>
      <w:r w:rsidR="00101747" w:rsidRPr="005D3A87">
        <w:rPr>
          <w:rFonts w:ascii="Arial" w:eastAsia="Arial" w:hAnsi="Arial" w:cs="Arial"/>
          <w:i/>
          <w:szCs w:val="24"/>
        </w:rPr>
        <w:t>(</w:t>
      </w:r>
      <w:r w:rsidR="00101747" w:rsidRPr="001A30AE">
        <w:rPr>
          <w:rFonts w:ascii="Arial" w:eastAsia="Arial" w:hAnsi="Arial" w:cs="Arial"/>
          <w:i/>
          <w:szCs w:val="24"/>
        </w:rPr>
        <w:t>IAvH, 201</w:t>
      </w:r>
      <w:r w:rsidR="005D3A87" w:rsidRPr="005D3A87">
        <w:rPr>
          <w:rFonts w:ascii="Arial" w:eastAsia="Arial" w:hAnsi="Arial" w:cs="Arial"/>
          <w:i/>
          <w:szCs w:val="24"/>
        </w:rPr>
        <w:t>7</w:t>
      </w:r>
      <w:r w:rsidR="00101747" w:rsidRPr="001A30AE">
        <w:rPr>
          <w:rFonts w:ascii="Arial" w:eastAsia="Arial" w:hAnsi="Arial" w:cs="Arial"/>
          <w:i/>
          <w:szCs w:val="24"/>
        </w:rPr>
        <w:t xml:space="preserve">) </w:t>
      </w:r>
      <w:r w:rsidRPr="008A7BB8">
        <w:rPr>
          <w:rFonts w:ascii="Arial" w:eastAsia="Arial" w:hAnsi="Arial" w:cs="Arial"/>
          <w:i/>
          <w:szCs w:val="24"/>
        </w:rPr>
        <w:t xml:space="preserve">distribuidas en los municipios </w:t>
      </w:r>
      <w:bookmarkStart w:id="0" w:name="_Hlk501551324"/>
      <w:r w:rsidRPr="008A7BB8">
        <w:rPr>
          <w:rFonts w:ascii="Arial" w:eastAsia="Arial" w:hAnsi="Arial" w:cs="Arial"/>
          <w:i/>
          <w:szCs w:val="24"/>
        </w:rPr>
        <w:t xml:space="preserve">de </w:t>
      </w:r>
      <w:bookmarkStart w:id="1" w:name="_Hlk501551713"/>
      <w:r w:rsidRPr="008A7BB8">
        <w:rPr>
          <w:rFonts w:ascii="Arial" w:eastAsia="Arial" w:hAnsi="Arial" w:cs="Arial"/>
          <w:i/>
          <w:szCs w:val="24"/>
        </w:rPr>
        <w:t>Inzá, Silvia, Puracé, Popayán, Páez, Totoró y Jambaló</w:t>
      </w:r>
      <w:r w:rsidR="008A7BB8">
        <w:rPr>
          <w:rFonts w:ascii="Arial" w:eastAsia="Arial" w:hAnsi="Arial" w:cs="Arial"/>
          <w:i/>
          <w:szCs w:val="24"/>
        </w:rPr>
        <w:t xml:space="preserve"> </w:t>
      </w:r>
      <w:r w:rsidRPr="008A7BB8">
        <w:rPr>
          <w:rFonts w:ascii="Arial" w:eastAsia="Arial" w:hAnsi="Arial" w:cs="Arial"/>
          <w:i/>
          <w:szCs w:val="24"/>
        </w:rPr>
        <w:t>en el departamento del Cauca; Saladoblanco, Isnos, La Argentina, San Agustín en el departamento del Huila</w:t>
      </w:r>
      <w:bookmarkEnd w:id="0"/>
      <w:bookmarkEnd w:id="1"/>
      <w:r w:rsidRPr="008A7BB8">
        <w:rPr>
          <w:rFonts w:ascii="Arial" w:eastAsia="Arial" w:hAnsi="Arial" w:cs="Arial"/>
          <w:i/>
          <w:szCs w:val="24"/>
        </w:rPr>
        <w:t>. La mayor parte del área de páramo se localiza en los municipios de Inzá (28%) y Silvia (18 %) en el Cauca. Por otro lado, los municipios con la mayor parte de su área dentro del páramo son Inzá (44%), Puracé (42%), Silvia (36%) y Totoró (26%).</w:t>
      </w:r>
      <w:r w:rsidR="00C91B11" w:rsidRPr="008A7BB8">
        <w:rPr>
          <w:rFonts w:ascii="Arial" w:eastAsia="Arial" w:hAnsi="Arial" w:cs="Arial"/>
          <w:i/>
          <w:szCs w:val="24"/>
        </w:rPr>
        <w:t xml:space="preserve"> (…)”</w:t>
      </w:r>
    </w:p>
    <w:p w:rsidR="00C91B11" w:rsidRPr="001A30AE" w:rsidRDefault="00C91B11" w:rsidP="002672D9">
      <w:pPr>
        <w:jc w:val="both"/>
        <w:rPr>
          <w:rFonts w:ascii="Arial" w:eastAsia="Arial" w:hAnsi="Arial" w:cs="Arial"/>
          <w:i/>
          <w:szCs w:val="24"/>
          <w:highlight w:val="cyan"/>
        </w:rPr>
      </w:pPr>
    </w:p>
    <w:p w:rsidR="00C91B11" w:rsidRPr="008A7BB8" w:rsidRDefault="00C91B11" w:rsidP="00C91B11">
      <w:pPr>
        <w:pStyle w:val="Sinespaciado"/>
        <w:jc w:val="both"/>
        <w:rPr>
          <w:rFonts w:ascii="Arial" w:eastAsia="Arial" w:hAnsi="Arial" w:cs="Arial"/>
          <w:i/>
          <w:sz w:val="24"/>
          <w:szCs w:val="24"/>
          <w:lang w:val="es-ES" w:eastAsia="es-ES"/>
        </w:rPr>
      </w:pPr>
      <w:r w:rsidRPr="008A7BB8">
        <w:rPr>
          <w:rFonts w:ascii="Arial" w:eastAsia="Arial" w:hAnsi="Arial" w:cs="Arial"/>
          <w:i/>
          <w:sz w:val="24"/>
          <w:szCs w:val="24"/>
          <w:lang w:val="es-ES" w:eastAsia="es-ES"/>
        </w:rPr>
        <w:t xml:space="preserve">“(…) </w:t>
      </w:r>
      <w:r w:rsidR="005E4CC7" w:rsidRPr="008A7BB8">
        <w:rPr>
          <w:rFonts w:ascii="Arial" w:eastAsia="Arial" w:hAnsi="Arial" w:cs="Arial"/>
          <w:i/>
          <w:sz w:val="24"/>
          <w:szCs w:val="24"/>
          <w:lang w:val="es-ES" w:eastAsia="es-ES"/>
        </w:rPr>
        <w:t xml:space="preserve">El </w:t>
      </w:r>
      <w:r w:rsidRPr="008A7BB8">
        <w:rPr>
          <w:rFonts w:ascii="Arial" w:eastAsia="Arial" w:hAnsi="Arial" w:cs="Arial"/>
          <w:i/>
          <w:sz w:val="24"/>
          <w:szCs w:val="24"/>
          <w:lang w:val="es-ES" w:eastAsia="es-ES"/>
        </w:rPr>
        <w:t xml:space="preserve">23% del área total del Páramo se encuentra traslapado con el PNN Puracé, se resalta que los municipios como Isnos, La Argentina, Saladoblanco y San Agustín tienen más del 90% dentro del PNN, en contraste Totoró, Popayán e Inzá tienen menos del 5% del páramo bajo figuras de protección. Los municipios restantes con área en el Complejo de Páramo Guanacas – Puracé - Coconucos no tienen ninguna figura del SINAP </w:t>
      </w:r>
      <w:sdt>
        <w:sdtPr>
          <w:rPr>
            <w:rFonts w:ascii="Arial" w:eastAsia="Arial" w:hAnsi="Arial" w:cs="Arial"/>
            <w:i/>
            <w:sz w:val="24"/>
            <w:szCs w:val="24"/>
            <w:lang w:val="es-ES" w:eastAsia="es-ES"/>
          </w:rPr>
          <w:id w:val="1787629079"/>
          <w:citation/>
        </w:sdtPr>
        <w:sdtContent>
          <w:r w:rsidRPr="008A7BB8">
            <w:rPr>
              <w:rFonts w:ascii="Arial" w:eastAsia="Arial" w:hAnsi="Arial" w:cs="Arial"/>
              <w:i/>
              <w:sz w:val="24"/>
              <w:szCs w:val="24"/>
              <w:lang w:val="es-ES" w:eastAsia="es-ES"/>
            </w:rPr>
            <w:fldChar w:fldCharType="begin"/>
          </w:r>
          <w:r w:rsidRPr="008A7BB8">
            <w:rPr>
              <w:rFonts w:ascii="Arial" w:eastAsia="Arial" w:hAnsi="Arial" w:cs="Arial"/>
              <w:i/>
              <w:sz w:val="24"/>
              <w:szCs w:val="24"/>
              <w:lang w:val="es-ES" w:eastAsia="es-ES"/>
            </w:rPr>
            <w:instrText xml:space="preserve"> CITATION IAv17 \l 1034 </w:instrText>
          </w:r>
          <w:r w:rsidRPr="001A30AE">
            <w:rPr>
              <w:rFonts w:ascii="Arial" w:eastAsia="Arial" w:hAnsi="Arial" w:cs="Arial"/>
              <w:i/>
              <w:sz w:val="24"/>
              <w:szCs w:val="24"/>
              <w:lang w:val="es-ES" w:eastAsia="es-ES"/>
            </w:rPr>
            <w:fldChar w:fldCharType="separate"/>
          </w:r>
          <w:r w:rsidRPr="008A7BB8">
            <w:rPr>
              <w:rFonts w:ascii="Arial" w:eastAsia="Arial" w:hAnsi="Arial" w:cs="Arial"/>
              <w:i/>
              <w:sz w:val="24"/>
              <w:szCs w:val="24"/>
              <w:lang w:val="es-ES" w:eastAsia="es-ES"/>
            </w:rPr>
            <w:t>(IAvH, 2017)</w:t>
          </w:r>
          <w:r w:rsidRPr="00F70A94">
            <w:rPr>
              <w:rFonts w:ascii="Arial" w:eastAsia="Arial" w:hAnsi="Arial" w:cs="Arial"/>
              <w:i/>
              <w:sz w:val="24"/>
              <w:szCs w:val="24"/>
              <w:lang w:val="es-ES" w:eastAsia="es-ES"/>
            </w:rPr>
            <w:fldChar w:fldCharType="end"/>
          </w:r>
        </w:sdtContent>
      </w:sdt>
      <w:r w:rsidRPr="008A7BB8">
        <w:rPr>
          <w:rFonts w:ascii="Arial" w:eastAsia="Arial" w:hAnsi="Arial" w:cs="Arial"/>
          <w:i/>
          <w:sz w:val="24"/>
          <w:szCs w:val="24"/>
          <w:lang w:val="es-ES" w:eastAsia="es-ES"/>
        </w:rPr>
        <w:t>. (…)”</w:t>
      </w:r>
    </w:p>
    <w:p w:rsidR="002672D9" w:rsidRPr="001A30AE" w:rsidRDefault="002672D9" w:rsidP="00226346">
      <w:pPr>
        <w:jc w:val="both"/>
        <w:rPr>
          <w:rFonts w:ascii="Arial" w:eastAsia="Arial" w:hAnsi="Arial" w:cs="Arial"/>
          <w:i/>
          <w:szCs w:val="24"/>
          <w:highlight w:val="cyan"/>
        </w:rPr>
      </w:pPr>
    </w:p>
    <w:p w:rsidR="00226346" w:rsidRPr="00837FBF" w:rsidRDefault="002672D9" w:rsidP="00226346">
      <w:pPr>
        <w:jc w:val="both"/>
        <w:rPr>
          <w:rFonts w:ascii="Arial" w:hAnsi="Arial" w:cs="Arial"/>
          <w:i/>
          <w:szCs w:val="24"/>
        </w:rPr>
      </w:pPr>
      <w:r w:rsidRPr="008A7BB8">
        <w:rPr>
          <w:rFonts w:ascii="Arial" w:hAnsi="Arial" w:cs="Arial"/>
          <w:i/>
          <w:szCs w:val="24"/>
        </w:rPr>
        <w:t xml:space="preserve"> </w:t>
      </w:r>
      <w:r w:rsidR="00226346" w:rsidRPr="008A7BB8">
        <w:rPr>
          <w:rFonts w:ascii="Arial" w:hAnsi="Arial" w:cs="Arial"/>
          <w:i/>
          <w:szCs w:val="24"/>
        </w:rPr>
        <w:t>(…)</w:t>
      </w:r>
    </w:p>
    <w:p w:rsidR="00226346" w:rsidRPr="00837FBF" w:rsidRDefault="00226346" w:rsidP="00226346">
      <w:pPr>
        <w:jc w:val="both"/>
        <w:rPr>
          <w:rFonts w:ascii="Arial" w:hAnsi="Arial" w:cs="Arial"/>
          <w:i/>
          <w:szCs w:val="24"/>
        </w:rPr>
      </w:pPr>
    </w:p>
    <w:p w:rsidR="00226346" w:rsidRPr="00837FBF" w:rsidRDefault="00226346" w:rsidP="00226346">
      <w:pPr>
        <w:jc w:val="both"/>
        <w:rPr>
          <w:rFonts w:ascii="Arial" w:eastAsia="Arial" w:hAnsi="Arial" w:cs="Arial"/>
          <w:i/>
          <w:szCs w:val="24"/>
        </w:rPr>
      </w:pPr>
      <w:r w:rsidRPr="00837FBF">
        <w:rPr>
          <w:rStyle w:val="Nmerodepgina"/>
          <w:rFonts w:ascii="Arial" w:hAnsi="Arial" w:cs="Arial"/>
          <w:i/>
          <w:szCs w:val="24"/>
        </w:rPr>
        <w:t xml:space="preserve">2. </w:t>
      </w:r>
      <w:r w:rsidRPr="00837FBF">
        <w:rPr>
          <w:rFonts w:ascii="Arial" w:eastAsia="Arial" w:hAnsi="Arial" w:cs="Arial"/>
          <w:i/>
          <w:szCs w:val="24"/>
        </w:rPr>
        <w:t>Recurso Hídrico - Servicios Ecosistémicos Asociados</w:t>
      </w:r>
    </w:p>
    <w:p w:rsidR="00DC1997" w:rsidRPr="00245FEB" w:rsidRDefault="00DC1997" w:rsidP="00226346">
      <w:pPr>
        <w:autoSpaceDE w:val="0"/>
        <w:autoSpaceDN w:val="0"/>
        <w:adjustRightInd w:val="0"/>
        <w:jc w:val="both"/>
        <w:rPr>
          <w:rFonts w:ascii="Arial" w:eastAsia="Arial" w:hAnsi="Arial" w:cs="Arial"/>
          <w:i/>
          <w:szCs w:val="24"/>
        </w:rPr>
      </w:pPr>
    </w:p>
    <w:p w:rsidR="002672D9" w:rsidRPr="00245FEB" w:rsidRDefault="00DC1997" w:rsidP="002672D9">
      <w:pPr>
        <w:autoSpaceDE w:val="0"/>
        <w:autoSpaceDN w:val="0"/>
        <w:adjustRightInd w:val="0"/>
        <w:jc w:val="both"/>
        <w:rPr>
          <w:rFonts w:ascii="Arial" w:eastAsia="Arial" w:hAnsi="Arial" w:cs="Arial"/>
          <w:i/>
          <w:szCs w:val="24"/>
        </w:rPr>
      </w:pPr>
      <w:r w:rsidRPr="00245FEB">
        <w:rPr>
          <w:rFonts w:ascii="Arial" w:eastAsia="Arial" w:hAnsi="Arial" w:cs="Arial"/>
          <w:i/>
          <w:szCs w:val="24"/>
        </w:rPr>
        <w:t>“ (…)</w:t>
      </w:r>
      <w:r w:rsidR="00C91B11" w:rsidRPr="00245FEB">
        <w:rPr>
          <w:rFonts w:ascii="Arial" w:eastAsia="Arial" w:hAnsi="Arial" w:cs="Arial"/>
          <w:i/>
          <w:szCs w:val="24"/>
        </w:rPr>
        <w:t xml:space="preserve"> </w:t>
      </w:r>
      <w:r w:rsidR="00497F34" w:rsidRPr="00245FEB">
        <w:rPr>
          <w:rFonts w:ascii="Arial" w:eastAsia="Arial" w:hAnsi="Arial" w:cs="Arial"/>
          <w:i/>
          <w:szCs w:val="24"/>
        </w:rPr>
        <w:t xml:space="preserve">El área de páramo Guanacas-Puracé- Coconucos está integrada por dos zonas hidrográficas, la del </w:t>
      </w:r>
      <w:r w:rsidR="00B01E65">
        <w:rPr>
          <w:rFonts w:ascii="Arial" w:eastAsia="Arial" w:hAnsi="Arial" w:cs="Arial"/>
          <w:i/>
          <w:szCs w:val="24"/>
        </w:rPr>
        <w:t xml:space="preserve">Alto </w:t>
      </w:r>
      <w:r w:rsidR="00497F34" w:rsidRPr="00245FEB">
        <w:rPr>
          <w:rFonts w:ascii="Arial" w:eastAsia="Arial" w:hAnsi="Arial" w:cs="Arial"/>
          <w:i/>
          <w:szCs w:val="24"/>
        </w:rPr>
        <w:t>Magdalena y Cauca, las cuales se dividen en tres y cuatro subzonas hidrográficas (SZH), respectivamente, a saber: Río Páez, Ríos directos al Magdalena</w:t>
      </w:r>
      <w:r w:rsidR="00B01E65">
        <w:rPr>
          <w:rFonts w:ascii="Arial" w:eastAsia="Arial" w:hAnsi="Arial" w:cs="Arial"/>
          <w:i/>
          <w:szCs w:val="24"/>
        </w:rPr>
        <w:t xml:space="preserve"> y</w:t>
      </w:r>
      <w:r w:rsidR="00497F34" w:rsidRPr="00245FEB">
        <w:rPr>
          <w:rFonts w:ascii="Arial" w:eastAsia="Arial" w:hAnsi="Arial" w:cs="Arial"/>
          <w:i/>
          <w:szCs w:val="24"/>
        </w:rPr>
        <w:t xml:space="preserve"> Alto Magdalena</w:t>
      </w:r>
      <w:r w:rsidR="00B01E65">
        <w:rPr>
          <w:rFonts w:ascii="Arial" w:eastAsia="Arial" w:hAnsi="Arial" w:cs="Arial"/>
          <w:i/>
          <w:szCs w:val="24"/>
        </w:rPr>
        <w:t xml:space="preserve"> y </w:t>
      </w:r>
      <w:r w:rsidR="00497F34" w:rsidRPr="00245FEB">
        <w:rPr>
          <w:rFonts w:ascii="Arial" w:eastAsia="Arial" w:hAnsi="Arial" w:cs="Arial"/>
          <w:i/>
          <w:szCs w:val="24"/>
        </w:rPr>
        <w:t>Alto río Cauca, río Piendamó, Río Palacé y Río Palo</w:t>
      </w:r>
      <w:r w:rsidR="00C91B11" w:rsidRPr="00245FEB">
        <w:rPr>
          <w:rFonts w:ascii="Arial" w:eastAsia="Arial" w:hAnsi="Arial" w:cs="Arial"/>
          <w:i/>
          <w:szCs w:val="24"/>
        </w:rPr>
        <w:t>. (…)”</w:t>
      </w:r>
    </w:p>
    <w:p w:rsidR="002672D9" w:rsidRDefault="002672D9" w:rsidP="002672D9">
      <w:pPr>
        <w:autoSpaceDE w:val="0"/>
        <w:autoSpaceDN w:val="0"/>
        <w:adjustRightInd w:val="0"/>
        <w:jc w:val="both"/>
        <w:rPr>
          <w:rFonts w:ascii="Arial" w:eastAsia="Arial" w:hAnsi="Arial" w:cs="Arial"/>
          <w:i/>
          <w:szCs w:val="24"/>
        </w:rPr>
      </w:pP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 El Complejo de páramo Guanacas- Puracé - Coconucos es de especial relevancia para los departamentos de Huila y Cauca ya que el agua que nace en este páramo sustenta actividades agropecuarias de estos dos departamentos, ya que permite la generación de energía y abastece acueductos veredales y municipales para el consumo doméstico. El páramo también es un lugar productivo en términos agrícolas y pecuarios, </w:t>
      </w:r>
      <w:r w:rsidRPr="00245FEB">
        <w:rPr>
          <w:rFonts w:ascii="Arial" w:eastAsia="Arial" w:hAnsi="Arial" w:cs="Arial"/>
          <w:i/>
          <w:szCs w:val="24"/>
        </w:rPr>
        <w:lastRenderedPageBreak/>
        <w:t>donde familias campesinas e indígenas y cultivadores comerciales producen alimentos para el autoconsumo y el mercado regional. Mencionamos además la actividad forestal en la alta montaña.</w:t>
      </w:r>
    </w:p>
    <w:p w:rsidR="00C91B11" w:rsidRPr="00245FEB" w:rsidRDefault="00C91B11" w:rsidP="00C91B11">
      <w:pPr>
        <w:jc w:val="both"/>
        <w:rPr>
          <w:rFonts w:ascii="Arial" w:eastAsia="Arial" w:hAnsi="Arial" w:cs="Arial"/>
          <w:i/>
          <w:szCs w:val="24"/>
        </w:rPr>
      </w:pPr>
    </w:p>
    <w:p w:rsidR="00C91B11" w:rsidRPr="00245FEB" w:rsidRDefault="00C91B11" w:rsidP="00C91B11">
      <w:pPr>
        <w:jc w:val="both"/>
        <w:rPr>
          <w:rFonts w:ascii="Arial" w:eastAsia="Arial" w:hAnsi="Arial" w:cs="Arial"/>
          <w:i/>
          <w:szCs w:val="24"/>
        </w:rPr>
      </w:pPr>
      <w:bookmarkStart w:id="2" w:name="_Toc429379569"/>
      <w:r w:rsidRPr="00245FEB">
        <w:rPr>
          <w:rFonts w:ascii="Arial" w:eastAsia="Arial" w:hAnsi="Arial" w:cs="Arial"/>
          <w:i/>
          <w:szCs w:val="24"/>
        </w:rPr>
        <w:t xml:space="preserve">En cuanto al abastecimiento </w:t>
      </w:r>
      <w:r w:rsidR="005E4CC7" w:rsidRPr="00245FEB">
        <w:rPr>
          <w:rFonts w:ascii="Arial" w:eastAsia="Arial" w:hAnsi="Arial" w:cs="Arial"/>
          <w:i/>
          <w:szCs w:val="24"/>
        </w:rPr>
        <w:t>Hídrico</w:t>
      </w:r>
      <w:r w:rsidRPr="00245FEB">
        <w:rPr>
          <w:rFonts w:ascii="Arial" w:eastAsia="Arial" w:hAnsi="Arial" w:cs="Arial"/>
          <w:i/>
          <w:szCs w:val="24"/>
        </w:rPr>
        <w:t>, el documento allegado por la CRC en relación con el entorno local del área de su jurisdicción Abastecimiento Hídrico</w:t>
      </w:r>
      <w:bookmarkEnd w:id="2"/>
      <w:r w:rsidRPr="00245FEB">
        <w:rPr>
          <w:rFonts w:ascii="Arial" w:eastAsia="Arial" w:hAnsi="Arial" w:cs="Arial"/>
          <w:i/>
          <w:szCs w:val="24"/>
        </w:rPr>
        <w:t xml:space="preserve"> estableciendo que </w:t>
      </w:r>
      <w:r w:rsidRPr="00482697">
        <w:rPr>
          <w:rFonts w:ascii="Arial" w:eastAsia="Arial" w:hAnsi="Arial" w:cs="Arial"/>
          <w:i/>
          <w:szCs w:val="24"/>
        </w:rPr>
        <w:t>las microcuencas de la subzona Río Páez que incluyen el mayor porcentaje de área del Complejo de Páramos Guanaca</w:t>
      </w:r>
      <w:r w:rsidR="00482697" w:rsidRPr="00B5733D">
        <w:rPr>
          <w:rFonts w:ascii="Arial" w:eastAsia="Arial" w:hAnsi="Arial" w:cs="Arial"/>
          <w:i/>
          <w:szCs w:val="24"/>
        </w:rPr>
        <w:t>s</w:t>
      </w:r>
      <w:r w:rsidRPr="00482697">
        <w:rPr>
          <w:rFonts w:ascii="Arial" w:eastAsia="Arial" w:hAnsi="Arial" w:cs="Arial"/>
          <w:i/>
          <w:szCs w:val="24"/>
        </w:rPr>
        <w:t xml:space="preserve"> – Puracé – Coconuco</w:t>
      </w:r>
      <w:r w:rsidR="00D77EEB" w:rsidRPr="00482697">
        <w:rPr>
          <w:rFonts w:ascii="Arial" w:eastAsia="Arial" w:hAnsi="Arial" w:cs="Arial"/>
          <w:i/>
          <w:szCs w:val="24"/>
        </w:rPr>
        <w:t>s</w:t>
      </w:r>
      <w:r w:rsidRPr="00482697">
        <w:rPr>
          <w:rFonts w:ascii="Arial" w:eastAsia="Arial" w:hAnsi="Arial" w:cs="Arial"/>
          <w:i/>
          <w:szCs w:val="24"/>
        </w:rPr>
        <w:t xml:space="preserve"> (58,60 %)</w:t>
      </w:r>
      <w:r w:rsidRPr="00245FEB">
        <w:rPr>
          <w:rFonts w:ascii="Arial" w:eastAsia="Arial" w:hAnsi="Arial" w:cs="Arial"/>
          <w:i/>
          <w:szCs w:val="24"/>
        </w:rPr>
        <w:t>, presentan en conjunto la mayor producción hídrica de la zona con 44.811,5 litros/m2/seg. En este sentido es necesario destacar las microcuencas de las subzonas Río Palo y Río Piendamó que a pesar de tener la menor proporción de área del complejo de páramos (2,32% y 10,64% respectivamente) presentan la 4ta y 3era producción hídrica, factor que está relacionado con el hecho de que estas microcuencas presentan una superficie mayor y a que se encuentran localizadas en zonas con una mayor disponibilidad hídrica evidenciada en tasas más altas de precipitación y de exceso hídrico.</w:t>
      </w:r>
    </w:p>
    <w:p w:rsidR="00C91B11" w:rsidRPr="00245FEB" w:rsidRDefault="00C91B11" w:rsidP="00C91B11">
      <w:pPr>
        <w:jc w:val="both"/>
        <w:rPr>
          <w:rFonts w:ascii="Arial" w:eastAsia="Arial" w:hAnsi="Arial" w:cs="Arial"/>
          <w:i/>
          <w:szCs w:val="24"/>
        </w:rPr>
      </w:pP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El Complejo de Páramos Guanacas – Puracé – Coconucos presenta una importancia ecosistémica muy alta, por cuanto constituye un elemento clave en la provisión y abastecimiento hídrico de los municipios de Puracé (Coconucos), Silvia, Totoró, Popayán, Inzá</w:t>
      </w:r>
      <w:r w:rsidR="00B5733D">
        <w:rPr>
          <w:rFonts w:ascii="Arial" w:eastAsia="Arial" w:hAnsi="Arial" w:cs="Arial"/>
          <w:i/>
          <w:szCs w:val="24"/>
        </w:rPr>
        <w:t>, Jambaló, Páez (Belalcázar).</w:t>
      </w:r>
    </w:p>
    <w:p w:rsidR="00C91B11" w:rsidRPr="00245FEB" w:rsidRDefault="00C91B11" w:rsidP="00C91B11">
      <w:pPr>
        <w:jc w:val="both"/>
        <w:rPr>
          <w:rFonts w:ascii="Arial" w:eastAsia="Arial" w:hAnsi="Arial" w:cs="Arial"/>
          <w:i/>
          <w:szCs w:val="24"/>
        </w:rPr>
      </w:pP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Así, a partir de los datos de demanda de agua por abastecimiento hídrico efectuada por los municipios asociados al Complejo de Páramos Guancas – Puracé - Coconucos, obtenida de las Tasas por Uso del Agua (TUA) para el año 2013 suministrados por la CRC, se observa que el caudal tomado para el año 2013 por las 91 captaciones presentes en dichos municipios es de 42.902,08 litros/seg y que esta demanda puede ser atendida por las microcuencas asociadas al complejo de páramos hasta el momento sin ningún tipo de limitación. </w:t>
      </w:r>
    </w:p>
    <w:p w:rsidR="00C91B11" w:rsidRPr="00245FEB" w:rsidRDefault="00C91B11" w:rsidP="00C91B11">
      <w:pPr>
        <w:jc w:val="both"/>
        <w:rPr>
          <w:rFonts w:ascii="Arial" w:eastAsia="Arial" w:hAnsi="Arial" w:cs="Arial"/>
          <w:i/>
          <w:szCs w:val="24"/>
        </w:rPr>
      </w:pP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En lo referente a la relación entre las zonas con capacidad para la recarga de acuíferos en el entorno local del complejo de páramos Guanaca – Puracé – Coconucos y la oferta de agua superficial, se observa que 40 de las 60 lagunas existentes en el área del entorno local, así como 57 humedales se encuentran localizadas en áreas con capacidad de recarga Extremadamente Alta, Muy Alta y Alta; entre estos se observan las lagunas: De Guanacas, Juntas, Ñimbe, Piendamó, </w:t>
      </w:r>
      <w:r w:rsidR="00A71F34">
        <w:rPr>
          <w:rFonts w:ascii="Arial" w:eastAsia="Arial" w:hAnsi="Arial" w:cs="Arial"/>
          <w:i/>
          <w:szCs w:val="24"/>
        </w:rPr>
        <w:t>d</w:t>
      </w:r>
      <w:r w:rsidR="00A71F34" w:rsidRPr="00245FEB">
        <w:rPr>
          <w:rFonts w:ascii="Arial" w:eastAsia="Arial" w:hAnsi="Arial" w:cs="Arial"/>
          <w:i/>
          <w:szCs w:val="24"/>
        </w:rPr>
        <w:t xml:space="preserve">el </w:t>
      </w:r>
      <w:r w:rsidRPr="00245FEB">
        <w:rPr>
          <w:rFonts w:ascii="Arial" w:eastAsia="Arial" w:hAnsi="Arial" w:cs="Arial"/>
          <w:i/>
          <w:szCs w:val="24"/>
        </w:rPr>
        <w:t xml:space="preserve">Guantama, Delicias, El Violín, El Boquerón, La Estrella, La Herradura, La Marqueza, La Palma, Peña Blanca, Rio Negro y el Humedal Margarital. </w:t>
      </w: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Adicionalmente, asociados a la zona de capacidad de recarga Extremadamente Alta, se identifican los nacimientos de 721 ríos y/o quebradas en el área del entorno local del Complejo de Páramos Guanacas – Puracé – Coconucos.</w:t>
      </w:r>
    </w:p>
    <w:p w:rsidR="00C91B11" w:rsidRPr="00245FEB" w:rsidRDefault="00C91B11" w:rsidP="00C91B11">
      <w:pPr>
        <w:jc w:val="both"/>
        <w:rPr>
          <w:rFonts w:ascii="Arial" w:eastAsia="Arial" w:hAnsi="Arial" w:cs="Arial"/>
          <w:i/>
          <w:szCs w:val="24"/>
        </w:rPr>
      </w:pP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Lo anterior ratifica la alta importancia del entorno local y en particular del Complejo de Páramos Guanacas – Puracé – Coconucos para el abastecimiento hídrico con implicaciones regionales, por cuanto se asume que los acuíferos recargados en esta zona pueden tener un alto impacto en el abastecimiento hídrico sub-superficial de las zonas bajas y planas de los municipios asociados al entorno local y regional del complejo de páramos, y que los cuerpos de agua superficiales presentes en el entorno local, hacen parte de la sistema de recarga y distribución hídrica de los acuíferos presentes en las zonas planas. </w:t>
      </w:r>
      <w:bookmarkStart w:id="3" w:name="_Toc421559479"/>
      <w:r w:rsidRPr="00245FEB">
        <w:rPr>
          <w:rFonts w:ascii="Arial" w:eastAsia="Arial" w:hAnsi="Arial" w:cs="Arial"/>
          <w:i/>
          <w:szCs w:val="24"/>
        </w:rPr>
        <w:t>(…)”</w:t>
      </w:r>
    </w:p>
    <w:bookmarkEnd w:id="3"/>
    <w:p w:rsidR="002672D9" w:rsidRPr="00245FEB" w:rsidRDefault="002672D9" w:rsidP="002672D9">
      <w:pPr>
        <w:autoSpaceDE w:val="0"/>
        <w:autoSpaceDN w:val="0"/>
        <w:adjustRightInd w:val="0"/>
        <w:jc w:val="both"/>
        <w:rPr>
          <w:rFonts w:ascii="Arial" w:eastAsia="Arial" w:hAnsi="Arial" w:cs="Arial"/>
          <w:i/>
          <w:szCs w:val="24"/>
        </w:rPr>
      </w:pPr>
    </w:p>
    <w:p w:rsidR="00226346" w:rsidRPr="00245FEB" w:rsidRDefault="00226346" w:rsidP="00226346">
      <w:pPr>
        <w:rPr>
          <w:rFonts w:ascii="Arial" w:eastAsia="Arial" w:hAnsi="Arial" w:cs="Arial"/>
          <w:i/>
          <w:szCs w:val="24"/>
        </w:rPr>
      </w:pPr>
    </w:p>
    <w:p w:rsidR="00226346" w:rsidRPr="00DC1997" w:rsidRDefault="00226346" w:rsidP="00226346">
      <w:pPr>
        <w:rPr>
          <w:rFonts w:ascii="Arial" w:eastAsia="Arial" w:hAnsi="Arial" w:cs="Arial"/>
          <w:i/>
          <w:szCs w:val="24"/>
        </w:rPr>
      </w:pPr>
      <w:r w:rsidRPr="00245FEB">
        <w:rPr>
          <w:rFonts w:ascii="Arial" w:eastAsia="Arial" w:hAnsi="Arial" w:cs="Arial"/>
          <w:i/>
          <w:szCs w:val="24"/>
        </w:rPr>
        <w:t xml:space="preserve">3. </w:t>
      </w:r>
      <w:r w:rsidRPr="00DC1997">
        <w:rPr>
          <w:rFonts w:ascii="Arial" w:eastAsia="Arial" w:hAnsi="Arial" w:cs="Arial"/>
          <w:i/>
          <w:szCs w:val="24"/>
        </w:rPr>
        <w:t>Relevancia Ecológica y Biológica</w:t>
      </w:r>
    </w:p>
    <w:p w:rsidR="00226346" w:rsidRPr="00DC1997" w:rsidRDefault="00226346" w:rsidP="00226346">
      <w:pPr>
        <w:rPr>
          <w:rFonts w:ascii="Arial" w:eastAsia="Arial" w:hAnsi="Arial" w:cs="Arial"/>
          <w:i/>
          <w:szCs w:val="24"/>
        </w:rPr>
      </w:pP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El Complejo de páramo Guanacas-Puracé-Coconucos como ya se mencionó hace parte del Distrito Macizo Colombiano, el nudo montañoso más grande de la franja ecuatorial (UAESPNN, 2005), el constituye un gran corredor de páramos que se extiende desde el sur de Colombia hasta el páramo de Sonsón al norte de la cordillera Central, convirtiéndose en un sitio estratégico para el tránsito de la fauna de alta montaña a lo largo del país (IAvH, 2017).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En el caso de la flora, de acuerdo con lo reportado en el portal SIB Colombia (2015) el número de especies en el CPGPC representa más del 9% de las especies registradas para los páramos del país (Bernal et al., 2015 citado por IAvH, 2017). Las 392 especies de flora vascular y no vascular registradas en el páramo están distribuidas en 221 géneros y 125 familias. Del total de especies, el mayor porcentaje corresponde a espermatofitos y musgos (58 y 31%), y el restante a helechos, líquenes hepáticas y líquenes (7, 2 y 1 % respectivamente) (IAvH, 2017).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En el área de este complejo, es evidente la escasa información primaria disponible para el conocimiento de su composición y estructura de las coberturas vegetales. Sin embargo, puede destacarse la presencia de especies típicas de páramos como Cybianthus marginatus, Lycopodium jussiaei, Disterigma alaternoides, Myrsine dependens, Weinmannia mariquitae, Blechnum loxense, Calamagrostis effusa, Hedyosmum cumbalense, Lupinus puracensis, Muehlenbeckia tamnifolia, Psammisia graebneriana, Tibouchina stricta, Baccharis pedunculata, Brunellia macrophylla, Centropogon ferrugineus, Clusia decussata, Drimys granadensis, Freziera canescens, Hypericum humboldtianum, Miconia puracensis, Pentacalia andicola, Themistoclesia dependens, Vaccinium floribundum y Espeletia hartwegiana, entre otras (IAvH, 2017).</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En términos faunísticos, el complejo de páramos Guanacas-Puracé - Coconucos es similar taxonómicamente a otros complejos de páramos de la cordillera Central (Chilí-Barragan, Las Hermosas, Nevado Huila-Moras, Sotará y La Cocha-Patascoy), compartiendo algunos géneros (Atelopus, Osornophryne, Pristimantis y Centrolene) y especies (Centrolene buckleyi, Pristimantis boulengeri y Pristimantis w-nigrum) de anfibios. Así mismo, muchas de las especies de aves, y la totalidad de especies de mamíferos reportadas para el páramo se comparten con el complejo Nevado Huila -Moras. Esta afinidad taxonómica parece estar dada por la continuidad de los bosques altoandinos del sur de la cordillera Central, constituyendo de esta manera la zona de alta montaña más amplia y contigua del centro del país. En el Complejo de páramos se registra la presencia de casi el 16 % de las especies de mamíferos registrados en Colombia (Solari et al., 2013 citado por IAvH, 2017), y el 14 % de las especies endémicas del grupo para el país (Alberico et al., 2000; Solari et al., 2013 citado por IAvH, 2017). Así mismo, el páramo Guanacas-Puracé- Coconucos es clave para la conservación de la avifauna de alta montaña de Colombia, ya que alberga aproximadamente el 78 % de las especies de aves restringidas a páramo para todo el territorio nacional (Stiles, 1998), y cerca de un 5% del total de aves endémicas para el país (IAvH, 2017).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En el complejo también se encuentra el 15 % de las especies de anfibios de alta montaña registradas para Colombia (Ardila y Acosta, 2000; Lynch y Suárez-Mayorga, 2002; Bernal y Lynch, 2008 citado por IAvH, 2017), casi el 8% de las especies endémicas del país y el 13 % de las especies endémicas para las zonas altas de Colombia (Amphibiaweb, 2015 citado por IAvH, 2017). Además, y aunque para el complejo solo se reportan tres especies de reptiles, las 3 son endémicas para el país.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lastRenderedPageBreak/>
        <w:t xml:space="preserve">Por otro lado, y pese al grado de desconocimiento en el que todavía se encuentra la fauna de invertebrados de este complejo, se reportan 110 especies, siendo los insectos el grupo más representativo, mientras que los odonatos y dípteros presentan el mayor número de familias y géneros (Bastidas, 2015; SIB Colombia, 2015) (IAvH, 2017).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 xml:space="preserve"> </w:t>
      </w:r>
    </w:p>
    <w:p w:rsidR="00497F34" w:rsidRPr="00245FEB" w:rsidRDefault="00497F34" w:rsidP="00497F34">
      <w:pPr>
        <w:jc w:val="both"/>
        <w:rPr>
          <w:rFonts w:ascii="Arial" w:eastAsia="Arial" w:hAnsi="Arial" w:cs="Arial"/>
          <w:i/>
          <w:szCs w:val="24"/>
        </w:rPr>
      </w:pPr>
      <w:r w:rsidRPr="00245FEB">
        <w:rPr>
          <w:rFonts w:ascii="Arial" w:eastAsia="Arial" w:hAnsi="Arial" w:cs="Arial"/>
          <w:i/>
          <w:szCs w:val="24"/>
        </w:rPr>
        <w:t>Los trabajos ecológicos, caracterizaciones biológicas y trabajos específicos en especies claves son escasos en el Complejo de páramo Guanacas-Puracé-Coconucos, lo que limita el conocimiento de la diversidad taxonómica y genética de este complejo. Sin embargo, dentro de la diversidad de flora y fauna reportadas, se cuentan varias especies endémicas, migratorias, carismáticas, así como de interés económico y cultural. Además, y según los reportes de la UICN, y debido a las transformaciones e impactos humanos directos e indirectos, en el complejo también se registran especies en diferentes categorías de amenaza (IAvH, 2017).</w:t>
      </w:r>
      <w:r w:rsidR="00C91B11" w:rsidRPr="00245FEB">
        <w:rPr>
          <w:rFonts w:ascii="Arial" w:eastAsia="Arial" w:hAnsi="Arial" w:cs="Arial"/>
          <w:i/>
          <w:szCs w:val="24"/>
        </w:rPr>
        <w:t xml:space="preserve"> (…)”</w:t>
      </w:r>
    </w:p>
    <w:p w:rsidR="00DC1997" w:rsidRPr="00245FEB" w:rsidRDefault="00DC1997" w:rsidP="00513AE7">
      <w:pPr>
        <w:jc w:val="both"/>
        <w:rPr>
          <w:rFonts w:ascii="Arial" w:eastAsia="Arial" w:hAnsi="Arial" w:cs="Arial"/>
          <w:i/>
          <w:szCs w:val="24"/>
        </w:rPr>
      </w:pPr>
    </w:p>
    <w:p w:rsidR="00C91B11" w:rsidRPr="00245FEB" w:rsidRDefault="00C91B11" w:rsidP="00C91B11">
      <w:pPr>
        <w:pStyle w:val="Ttulo3"/>
        <w:numPr>
          <w:ilvl w:val="2"/>
          <w:numId w:val="0"/>
        </w:numPr>
        <w:spacing w:before="200"/>
        <w:jc w:val="both"/>
        <w:rPr>
          <w:rFonts w:eastAsia="Arial" w:cs="Arial"/>
          <w:i/>
          <w:szCs w:val="24"/>
          <w:lang w:val="es-ES"/>
        </w:rPr>
      </w:pPr>
      <w:r w:rsidRPr="00245FEB">
        <w:rPr>
          <w:rFonts w:eastAsia="Arial" w:cs="Arial"/>
          <w:i/>
          <w:szCs w:val="24"/>
          <w:lang w:val="es-ES"/>
        </w:rPr>
        <w:t xml:space="preserve">“(…) En lo relacionado con el servicio de provisión de productos maderables, combustibles y energía la CRC estableció en el Entorno Local del Complejo de Páramos Guanacas - Puracé - Coconucos que este servicio ecosistémico es posible encontrarlo en la cobertura de Bosques, de donde se extrae de Estos bosques altoandinos es la madera, la cual es usada para la construcción de cercas, viviendas, galpones etc. La madera es considerada como el producto comercial más importante generado por estos bosques, sin embargo, también se aprovechan productos para la medicina, alimentos, artesanías, como fuente de combustible y producción de carbón. </w:t>
      </w:r>
    </w:p>
    <w:p w:rsidR="00C91B11" w:rsidRPr="00245FEB" w:rsidRDefault="00C91B11" w:rsidP="00C91B11">
      <w:pPr>
        <w:contextualSpacing/>
        <w:jc w:val="both"/>
        <w:rPr>
          <w:rFonts w:ascii="Arial" w:eastAsia="Arial" w:hAnsi="Arial" w:cs="Arial"/>
          <w:i/>
          <w:szCs w:val="24"/>
        </w:rPr>
      </w:pP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La flora presente en el Entorno Local no solo se caracteriza por sus usos forestales y maderables, sino también en la diversidad de servicios que prestan desde el punto de vista medicinal, de protección a fuentes hídricas, como alimento e incluso en la elaboración de artesanías.</w:t>
      </w:r>
    </w:p>
    <w:p w:rsidR="00C91B11" w:rsidRPr="00245FEB" w:rsidRDefault="00C91B11" w:rsidP="00C91B11">
      <w:pPr>
        <w:jc w:val="both"/>
        <w:rPr>
          <w:rFonts w:ascii="Arial" w:eastAsia="Arial" w:hAnsi="Arial" w:cs="Arial"/>
          <w:i/>
          <w:szCs w:val="24"/>
        </w:rPr>
      </w:pP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En cuanto a los </w:t>
      </w:r>
      <w:bookmarkStart w:id="4" w:name="_Toc421559481"/>
      <w:bookmarkStart w:id="5" w:name="_Toc429379571"/>
      <w:r w:rsidRPr="00245FEB">
        <w:rPr>
          <w:rFonts w:ascii="Arial" w:eastAsia="Arial" w:hAnsi="Arial" w:cs="Arial"/>
          <w:i/>
          <w:szCs w:val="24"/>
        </w:rPr>
        <w:t xml:space="preserve">Servicios de Regulación y </w:t>
      </w:r>
      <w:bookmarkEnd w:id="4"/>
      <w:bookmarkEnd w:id="5"/>
      <w:r w:rsidRPr="00245FEB">
        <w:rPr>
          <w:rFonts w:ascii="Arial" w:eastAsia="Arial" w:hAnsi="Arial" w:cs="Arial"/>
          <w:i/>
          <w:szCs w:val="24"/>
        </w:rPr>
        <w:t>Soportes que provee el páramo Guan</w:t>
      </w:r>
      <w:r w:rsidR="00045A4E">
        <w:rPr>
          <w:rFonts w:ascii="Arial" w:eastAsia="Arial" w:hAnsi="Arial" w:cs="Arial"/>
          <w:i/>
          <w:szCs w:val="24"/>
        </w:rPr>
        <w:t>a</w:t>
      </w:r>
      <w:r w:rsidRPr="00245FEB">
        <w:rPr>
          <w:rFonts w:ascii="Arial" w:eastAsia="Arial" w:hAnsi="Arial" w:cs="Arial"/>
          <w:i/>
          <w:szCs w:val="24"/>
        </w:rPr>
        <w:t xml:space="preserve">cas- Puracé </w:t>
      </w:r>
      <w:r w:rsidR="00045A4E">
        <w:rPr>
          <w:rFonts w:ascii="Arial" w:eastAsia="Arial" w:hAnsi="Arial" w:cs="Arial"/>
          <w:i/>
          <w:szCs w:val="24"/>
        </w:rPr>
        <w:t>-</w:t>
      </w:r>
      <w:r w:rsidRPr="00245FEB">
        <w:rPr>
          <w:rFonts w:ascii="Arial" w:eastAsia="Arial" w:hAnsi="Arial" w:cs="Arial"/>
          <w:i/>
          <w:szCs w:val="24"/>
        </w:rPr>
        <w:t xml:space="preserve"> Coconucos identificaron:</w:t>
      </w:r>
    </w:p>
    <w:p w:rsidR="00C91B11" w:rsidRPr="00245FEB" w:rsidRDefault="00C91B11" w:rsidP="00C91B11">
      <w:pPr>
        <w:jc w:val="both"/>
        <w:rPr>
          <w:rFonts w:ascii="Arial" w:eastAsia="Arial" w:hAnsi="Arial" w:cs="Arial"/>
          <w:i/>
          <w:szCs w:val="24"/>
        </w:rPr>
      </w:pP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Regulación hídrica: Rendimiento hídrico, cuerpos lenticos, Parques Nacionales Naturales.</w:t>
      </w: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Almacenamiento y captura de carbono.</w:t>
      </w:r>
    </w:p>
    <w:p w:rsidR="00C91B11" w:rsidRPr="00245FEB" w:rsidRDefault="00C91B11" w:rsidP="00C91B11">
      <w:pPr>
        <w:jc w:val="both"/>
        <w:rPr>
          <w:rFonts w:ascii="Arial" w:eastAsia="Arial" w:hAnsi="Arial" w:cs="Arial"/>
          <w:i/>
          <w:szCs w:val="24"/>
        </w:rPr>
      </w:pPr>
      <w:r w:rsidRPr="00245FEB">
        <w:rPr>
          <w:rFonts w:ascii="Arial" w:eastAsia="Arial" w:hAnsi="Arial" w:cs="Arial"/>
          <w:i/>
          <w:szCs w:val="24"/>
        </w:rPr>
        <w:t xml:space="preserve">- Polinización </w:t>
      </w:r>
    </w:p>
    <w:p w:rsidR="00C91B11" w:rsidRPr="00245FEB" w:rsidRDefault="00C91B11" w:rsidP="00C91B11">
      <w:pPr>
        <w:jc w:val="both"/>
        <w:rPr>
          <w:rFonts w:ascii="Arial" w:eastAsia="Arial" w:hAnsi="Arial" w:cs="Arial"/>
          <w:i/>
          <w:szCs w:val="24"/>
        </w:rPr>
      </w:pPr>
    </w:p>
    <w:p w:rsidR="00C91B11" w:rsidRPr="00245FEB" w:rsidRDefault="00C91B11" w:rsidP="00C91B11">
      <w:pPr>
        <w:pStyle w:val="Ttulo3"/>
        <w:jc w:val="both"/>
        <w:rPr>
          <w:rFonts w:eastAsia="Arial" w:cs="Arial"/>
          <w:i/>
          <w:szCs w:val="24"/>
          <w:lang w:val="es-ES"/>
        </w:rPr>
      </w:pPr>
      <w:r w:rsidRPr="00245FEB">
        <w:rPr>
          <w:rFonts w:eastAsia="Arial" w:cs="Arial"/>
          <w:i/>
          <w:szCs w:val="24"/>
          <w:lang w:val="es-ES"/>
        </w:rPr>
        <w:t xml:space="preserve">En relación al </w:t>
      </w:r>
      <w:r w:rsidR="00045A4E">
        <w:rPr>
          <w:rFonts w:eastAsia="Arial" w:cs="Arial"/>
          <w:i/>
          <w:szCs w:val="24"/>
          <w:lang w:val="es-ES"/>
        </w:rPr>
        <w:t>m</w:t>
      </w:r>
      <w:r w:rsidR="00045A4E" w:rsidRPr="00245FEB">
        <w:rPr>
          <w:rFonts w:eastAsia="Arial" w:cs="Arial"/>
          <w:i/>
          <w:szCs w:val="24"/>
          <w:lang w:val="es-ES"/>
        </w:rPr>
        <w:t xml:space="preserve">antenimiento </w:t>
      </w:r>
      <w:r w:rsidRPr="00245FEB">
        <w:rPr>
          <w:rFonts w:eastAsia="Arial" w:cs="Arial"/>
          <w:i/>
          <w:szCs w:val="24"/>
          <w:lang w:val="es-ES"/>
        </w:rPr>
        <w:t>del hábitat y biodiversidad los ecosistemas presentes en el área del complejo del páramo</w:t>
      </w:r>
      <w:r w:rsidR="00045A4E">
        <w:rPr>
          <w:rFonts w:eastAsia="Arial" w:cs="Arial"/>
          <w:i/>
          <w:szCs w:val="24"/>
          <w:lang w:val="es-ES"/>
        </w:rPr>
        <w:t>s</w:t>
      </w:r>
      <w:r w:rsidRPr="00245FEB">
        <w:rPr>
          <w:rFonts w:eastAsia="Arial" w:cs="Arial"/>
          <w:i/>
          <w:szCs w:val="24"/>
          <w:lang w:val="es-ES"/>
        </w:rPr>
        <w:t xml:space="preserve"> </w:t>
      </w:r>
      <w:r w:rsidR="00045A4E">
        <w:rPr>
          <w:rFonts w:eastAsia="Arial" w:cs="Arial"/>
          <w:i/>
          <w:szCs w:val="24"/>
          <w:lang w:val="es-ES"/>
        </w:rPr>
        <w:t>es</w:t>
      </w:r>
      <w:r w:rsidRPr="00245FEB">
        <w:rPr>
          <w:rFonts w:eastAsia="Arial" w:cs="Arial"/>
          <w:i/>
          <w:szCs w:val="24"/>
          <w:lang w:val="es-ES"/>
        </w:rPr>
        <w:t xml:space="preserve"> importante y fundamental para albergar gran variedad de fauna, entre las que se encuentran 2.366 especies de plantas, que dan hábitat a cerca de 680 especies de animales que se dividen entre 462 especies de aves (entre ellas, pato pico de oro, águila crestada y perico parámetro), 53 especies de mamíferos, 30 especies de anfibios, 14 especies de reptiles y una especie de pez, que corresponde a la trucha. En el grupo de los Artrópodos, la clase con mayor número de especies es Insecta con 101 especies, seguida por arácnida con siete especies y finalmente Malacostrácea con 2 especies. </w:t>
      </w:r>
    </w:p>
    <w:p w:rsidR="00C91B11" w:rsidRPr="00245FEB" w:rsidRDefault="00C91B11" w:rsidP="00C91B11">
      <w:pPr>
        <w:jc w:val="both"/>
        <w:rPr>
          <w:rFonts w:ascii="Arial" w:eastAsia="Arial" w:hAnsi="Arial" w:cs="Arial"/>
          <w:i/>
          <w:szCs w:val="24"/>
        </w:rPr>
      </w:pPr>
    </w:p>
    <w:p w:rsidR="00C91B11" w:rsidRPr="00245FEB" w:rsidRDefault="00C91B11" w:rsidP="00C91B11">
      <w:pPr>
        <w:pStyle w:val="Ttulo2"/>
        <w:jc w:val="left"/>
        <w:rPr>
          <w:rFonts w:eastAsia="Arial" w:cs="Arial"/>
          <w:b w:val="0"/>
          <w:i/>
          <w:sz w:val="24"/>
          <w:szCs w:val="24"/>
          <w:lang w:val="es-ES"/>
        </w:rPr>
      </w:pPr>
      <w:bookmarkStart w:id="6" w:name="_Toc421559485"/>
      <w:bookmarkStart w:id="7" w:name="_Toc429379575"/>
      <w:r w:rsidRPr="00245FEB">
        <w:rPr>
          <w:rFonts w:eastAsia="Arial" w:cs="Arial"/>
          <w:b w:val="0"/>
          <w:i/>
          <w:sz w:val="24"/>
          <w:szCs w:val="24"/>
          <w:lang w:val="es-ES"/>
        </w:rPr>
        <w:t>En cuanto a los servicios culturales</w:t>
      </w:r>
      <w:bookmarkEnd w:id="6"/>
      <w:bookmarkEnd w:id="7"/>
      <w:r w:rsidRPr="00245FEB">
        <w:rPr>
          <w:rFonts w:eastAsia="Arial" w:cs="Arial"/>
          <w:b w:val="0"/>
          <w:i/>
          <w:sz w:val="24"/>
          <w:szCs w:val="24"/>
          <w:lang w:val="es-ES"/>
        </w:rPr>
        <w:t xml:space="preserve"> se identificaron:</w:t>
      </w:r>
    </w:p>
    <w:p w:rsidR="00C91B11" w:rsidRPr="00245FEB" w:rsidRDefault="00C91B11" w:rsidP="00C91B11">
      <w:pPr>
        <w:jc w:val="both"/>
        <w:rPr>
          <w:rFonts w:ascii="Arial" w:eastAsia="Arial" w:hAnsi="Arial" w:cs="Arial"/>
          <w:i/>
          <w:szCs w:val="24"/>
        </w:rPr>
      </w:pPr>
    </w:p>
    <w:p w:rsidR="00C91B11" w:rsidRPr="00245FEB" w:rsidRDefault="00C91B11" w:rsidP="00C91B11">
      <w:pPr>
        <w:pStyle w:val="Prrafodelista"/>
        <w:numPr>
          <w:ilvl w:val="0"/>
          <w:numId w:val="50"/>
        </w:numPr>
        <w:jc w:val="both"/>
        <w:rPr>
          <w:rFonts w:ascii="Arial" w:eastAsia="Arial" w:hAnsi="Arial" w:cs="Arial"/>
          <w:i/>
          <w:sz w:val="24"/>
          <w:szCs w:val="24"/>
          <w:lang w:val="es-ES" w:eastAsia="es-ES"/>
        </w:rPr>
      </w:pPr>
      <w:r w:rsidRPr="00245FEB">
        <w:rPr>
          <w:rFonts w:ascii="Arial" w:eastAsia="Arial" w:hAnsi="Arial" w:cs="Arial"/>
          <w:i/>
          <w:sz w:val="24"/>
          <w:szCs w:val="24"/>
          <w:lang w:val="es-ES" w:eastAsia="es-ES"/>
        </w:rPr>
        <w:t>Recreación y turismo: observación de aves, visitas a áreas protegidas.</w:t>
      </w:r>
    </w:p>
    <w:p w:rsidR="00C91B11" w:rsidRPr="00245FEB" w:rsidRDefault="00C91B11" w:rsidP="00C91B11">
      <w:pPr>
        <w:pStyle w:val="Prrafodelista"/>
        <w:numPr>
          <w:ilvl w:val="0"/>
          <w:numId w:val="50"/>
        </w:numPr>
        <w:jc w:val="both"/>
        <w:rPr>
          <w:rFonts w:ascii="Arial" w:eastAsia="Arial" w:hAnsi="Arial" w:cs="Arial"/>
          <w:i/>
          <w:sz w:val="24"/>
          <w:szCs w:val="24"/>
          <w:lang w:val="es-ES" w:eastAsia="es-ES"/>
        </w:rPr>
      </w:pPr>
      <w:r w:rsidRPr="00245FEB">
        <w:rPr>
          <w:rFonts w:ascii="Arial" w:eastAsia="Arial" w:hAnsi="Arial" w:cs="Arial"/>
          <w:i/>
          <w:sz w:val="24"/>
          <w:szCs w:val="24"/>
          <w:lang w:val="es-ES" w:eastAsia="es-ES"/>
        </w:rPr>
        <w:t>Artesanías: es elaborada principalmente por la comunidad indígena, especialmente en los municipios de Páez, Inzá y Puracé</w:t>
      </w:r>
    </w:p>
    <w:p w:rsidR="00C91B11" w:rsidRPr="00245FEB" w:rsidRDefault="00C91B11" w:rsidP="00C91B11">
      <w:pPr>
        <w:pStyle w:val="Prrafodelista"/>
        <w:numPr>
          <w:ilvl w:val="0"/>
          <w:numId w:val="50"/>
        </w:numPr>
        <w:jc w:val="both"/>
        <w:rPr>
          <w:rFonts w:ascii="Arial" w:eastAsia="Arial" w:hAnsi="Arial" w:cs="Arial"/>
          <w:i/>
          <w:sz w:val="24"/>
          <w:szCs w:val="24"/>
          <w:lang w:val="es-ES" w:eastAsia="es-ES"/>
        </w:rPr>
      </w:pPr>
      <w:r w:rsidRPr="00245FEB">
        <w:rPr>
          <w:rFonts w:ascii="Arial" w:eastAsia="Arial" w:hAnsi="Arial" w:cs="Arial"/>
          <w:i/>
          <w:sz w:val="24"/>
          <w:szCs w:val="24"/>
          <w:lang w:val="es-ES" w:eastAsia="es-ES"/>
        </w:rPr>
        <w:t>Conocimiento tradicional: Medicina, cosmogonía, uso y manejo del territorio.</w:t>
      </w:r>
    </w:p>
    <w:p w:rsidR="00C91B11" w:rsidRPr="00245FEB" w:rsidRDefault="00C91B11" w:rsidP="00C91B11">
      <w:pPr>
        <w:pStyle w:val="Prrafodelista"/>
        <w:numPr>
          <w:ilvl w:val="0"/>
          <w:numId w:val="50"/>
        </w:numPr>
        <w:jc w:val="both"/>
        <w:rPr>
          <w:rFonts w:ascii="Arial" w:eastAsia="Arial" w:hAnsi="Arial" w:cs="Arial"/>
          <w:i/>
          <w:sz w:val="24"/>
          <w:szCs w:val="24"/>
          <w:lang w:val="es-ES" w:eastAsia="es-ES"/>
        </w:rPr>
      </w:pPr>
      <w:r w:rsidRPr="00245FEB">
        <w:rPr>
          <w:rFonts w:ascii="Arial" w:eastAsia="Arial" w:hAnsi="Arial" w:cs="Arial"/>
          <w:i/>
          <w:sz w:val="24"/>
          <w:szCs w:val="24"/>
          <w:lang w:val="es-ES" w:eastAsia="es-ES"/>
        </w:rPr>
        <w:lastRenderedPageBreak/>
        <w:t>Educación.</w:t>
      </w:r>
    </w:p>
    <w:p w:rsidR="00C91B11" w:rsidRPr="00245FEB" w:rsidRDefault="00C91B11" w:rsidP="00513AE7">
      <w:pPr>
        <w:jc w:val="both"/>
        <w:rPr>
          <w:rFonts w:ascii="Arial" w:eastAsia="Arial" w:hAnsi="Arial" w:cs="Arial"/>
          <w:i/>
          <w:szCs w:val="24"/>
        </w:rPr>
      </w:pPr>
    </w:p>
    <w:p w:rsidR="00C91B11" w:rsidRDefault="00C91B11" w:rsidP="00513AE7">
      <w:pPr>
        <w:jc w:val="both"/>
        <w:rPr>
          <w:rFonts w:ascii="Arial" w:hAnsi="Arial" w:cs="Arial"/>
          <w:i/>
          <w:szCs w:val="24"/>
          <w:lang w:val="es-ES_tradnl"/>
        </w:rPr>
      </w:pPr>
      <w:r>
        <w:rPr>
          <w:rFonts w:ascii="Arial" w:hAnsi="Arial" w:cs="Arial"/>
          <w:i/>
          <w:szCs w:val="24"/>
          <w:lang w:val="es-ES_tradnl"/>
        </w:rPr>
        <w:t>(…)”</w:t>
      </w:r>
    </w:p>
    <w:p w:rsidR="00C91B11" w:rsidRDefault="00C91B11" w:rsidP="00513AE7">
      <w:pPr>
        <w:jc w:val="both"/>
        <w:rPr>
          <w:rFonts w:ascii="Arial" w:hAnsi="Arial" w:cs="Arial"/>
          <w:i/>
          <w:szCs w:val="24"/>
          <w:lang w:val="es-ES_tradnl"/>
        </w:rPr>
      </w:pPr>
    </w:p>
    <w:p w:rsidR="00C254E5" w:rsidRDefault="00C254E5" w:rsidP="00C254E5">
      <w:pPr>
        <w:jc w:val="both"/>
        <w:rPr>
          <w:rFonts w:ascii="Arial" w:hAnsi="Arial" w:cs="Arial"/>
          <w:i/>
          <w:szCs w:val="24"/>
        </w:rPr>
      </w:pPr>
    </w:p>
    <w:p w:rsidR="0044178F" w:rsidRDefault="00C254E5" w:rsidP="00B5733D">
      <w:pPr>
        <w:jc w:val="both"/>
        <w:rPr>
          <w:rFonts w:ascii="Arial" w:hAnsi="Arial" w:cs="Arial"/>
          <w:i/>
          <w:szCs w:val="24"/>
        </w:rPr>
      </w:pPr>
      <w:r w:rsidRPr="00145EFA">
        <w:rPr>
          <w:rFonts w:ascii="Arial" w:hAnsi="Arial" w:cs="Arial"/>
          <w:i/>
          <w:szCs w:val="24"/>
        </w:rPr>
        <w:t xml:space="preserve">Respecto de presencia de comunidades étnicas en el páramo </w:t>
      </w:r>
      <w:r>
        <w:rPr>
          <w:rFonts w:ascii="Arial" w:hAnsi="Arial" w:cs="Arial"/>
          <w:i/>
          <w:szCs w:val="24"/>
        </w:rPr>
        <w:t xml:space="preserve">Guanacas – Puracé – Coconucos, </w:t>
      </w:r>
      <w:r w:rsidRPr="00145EFA">
        <w:rPr>
          <w:rFonts w:ascii="Arial" w:hAnsi="Arial" w:cs="Arial"/>
          <w:i/>
          <w:szCs w:val="24"/>
        </w:rPr>
        <w:t xml:space="preserve"> se realizó consulta a la Dirección de Consulta Previa del Ministerio del interior, la cual certificó por medio de la </w:t>
      </w:r>
      <w:r w:rsidRPr="0044178F">
        <w:rPr>
          <w:rFonts w:ascii="Arial" w:hAnsi="Arial" w:cs="Arial"/>
          <w:i/>
          <w:szCs w:val="24"/>
        </w:rPr>
        <w:t>Certificación No. 02</w:t>
      </w:r>
      <w:r w:rsidR="0044178F" w:rsidRPr="00B5733D">
        <w:rPr>
          <w:rFonts w:ascii="Arial" w:hAnsi="Arial" w:cs="Arial"/>
          <w:i/>
          <w:szCs w:val="24"/>
        </w:rPr>
        <w:t>82</w:t>
      </w:r>
      <w:r w:rsidRPr="0044178F">
        <w:rPr>
          <w:rFonts w:ascii="Arial" w:hAnsi="Arial" w:cs="Arial"/>
          <w:i/>
          <w:szCs w:val="24"/>
        </w:rPr>
        <w:t xml:space="preserve"> del 0</w:t>
      </w:r>
      <w:r w:rsidR="0044178F" w:rsidRPr="00B5733D">
        <w:rPr>
          <w:rFonts w:ascii="Arial" w:hAnsi="Arial" w:cs="Arial"/>
          <w:i/>
          <w:szCs w:val="24"/>
        </w:rPr>
        <w:t>21</w:t>
      </w:r>
      <w:r w:rsidRPr="0044178F">
        <w:rPr>
          <w:rFonts w:ascii="Arial" w:hAnsi="Arial" w:cs="Arial"/>
          <w:i/>
          <w:szCs w:val="24"/>
        </w:rPr>
        <w:t xml:space="preserve"> de marzo de 2017 que en “el área del proyecto DELIMITACIÓN DEL PÁRAMO </w:t>
      </w:r>
      <w:r w:rsidR="0044178F" w:rsidRPr="0044178F">
        <w:rPr>
          <w:rFonts w:ascii="Arial" w:hAnsi="Arial" w:cs="Arial"/>
          <w:i/>
          <w:szCs w:val="24"/>
        </w:rPr>
        <w:t>GUANACAS – PURACÉ – COCONUCOS</w:t>
      </w:r>
      <w:r w:rsidR="0044178F" w:rsidRPr="00B5733D">
        <w:rPr>
          <w:rFonts w:ascii="Arial" w:hAnsi="Arial" w:cs="Arial"/>
          <w:i/>
          <w:szCs w:val="24"/>
        </w:rPr>
        <w:t xml:space="preserve"> </w:t>
      </w:r>
      <w:r w:rsidRPr="0044178F">
        <w:rPr>
          <w:rFonts w:ascii="Arial" w:hAnsi="Arial" w:cs="Arial"/>
          <w:i/>
          <w:szCs w:val="24"/>
        </w:rPr>
        <w:t>A ESCALA 1:25.000”</w:t>
      </w:r>
      <w:r w:rsidRPr="00145EFA">
        <w:rPr>
          <w:rFonts w:ascii="Arial" w:hAnsi="Arial" w:cs="Arial"/>
          <w:i/>
          <w:szCs w:val="24"/>
        </w:rPr>
        <w:t xml:space="preserve"> se registra la presencia de los </w:t>
      </w:r>
      <w:r w:rsidR="00E62D20" w:rsidRPr="00C009E1">
        <w:rPr>
          <w:rStyle w:val="Nmerodepgina"/>
          <w:rFonts w:ascii="Arial" w:hAnsi="Arial" w:cs="Arial"/>
          <w:i/>
        </w:rPr>
        <w:t xml:space="preserve">de las siguientes Comunidades </w:t>
      </w:r>
      <w:r w:rsidR="00E62D20" w:rsidRPr="00B5733D">
        <w:rPr>
          <w:rStyle w:val="Nmerodepgina"/>
          <w:rFonts w:ascii="Arial" w:hAnsi="Arial" w:cs="Arial"/>
          <w:i/>
        </w:rPr>
        <w:t>Indígenas:</w:t>
      </w:r>
      <w:r w:rsidR="00B5733D" w:rsidRPr="00B5733D">
        <w:rPr>
          <w:rStyle w:val="Nmerodepgina"/>
          <w:rFonts w:ascii="Arial" w:hAnsi="Arial" w:cs="Arial"/>
          <w:i/>
        </w:rPr>
        <w:t xml:space="preserve"> </w:t>
      </w:r>
      <w:r w:rsidR="00E62D20" w:rsidRPr="00B5733D">
        <w:rPr>
          <w:rFonts w:ascii="Arial" w:hAnsi="Arial" w:cs="Arial"/>
          <w:i/>
          <w:szCs w:val="24"/>
        </w:rPr>
        <w:t xml:space="preserve">Resguardo Indígena </w:t>
      </w:r>
      <w:r w:rsidR="0044178F" w:rsidRPr="00B5733D">
        <w:rPr>
          <w:rFonts w:ascii="Arial" w:hAnsi="Arial" w:cs="Arial"/>
          <w:i/>
          <w:szCs w:val="24"/>
        </w:rPr>
        <w:t>Tumbichucue, de la etnia Páez</w:t>
      </w:r>
      <w:r w:rsidR="00B5733D" w:rsidRPr="00B5733D">
        <w:rPr>
          <w:rFonts w:ascii="Arial" w:hAnsi="Arial" w:cs="Arial"/>
          <w:i/>
          <w:szCs w:val="24"/>
        </w:rPr>
        <w:t xml:space="preserve">, </w:t>
      </w:r>
      <w:r w:rsidR="00E62D20" w:rsidRPr="00B5733D">
        <w:rPr>
          <w:rFonts w:ascii="Arial" w:hAnsi="Arial" w:cs="Arial"/>
          <w:i/>
          <w:szCs w:val="24"/>
        </w:rPr>
        <w:t xml:space="preserve">Resguardo Indígena </w:t>
      </w:r>
      <w:r w:rsidR="0044178F" w:rsidRPr="00B5733D">
        <w:rPr>
          <w:rFonts w:ascii="Arial" w:hAnsi="Arial" w:cs="Arial"/>
          <w:i/>
          <w:szCs w:val="24"/>
        </w:rPr>
        <w:t>Totoro de la etnia P</w:t>
      </w:r>
      <w:r w:rsidR="003559A4" w:rsidRPr="00B5733D">
        <w:rPr>
          <w:rFonts w:ascii="Arial" w:hAnsi="Arial" w:cs="Arial"/>
          <w:i/>
          <w:szCs w:val="24"/>
        </w:rPr>
        <w:t>áez y Totoro</w:t>
      </w:r>
      <w:r w:rsidR="00B5733D" w:rsidRPr="00B5733D">
        <w:rPr>
          <w:rFonts w:ascii="Arial" w:hAnsi="Arial" w:cs="Arial"/>
          <w:i/>
          <w:szCs w:val="24"/>
        </w:rPr>
        <w:t xml:space="preserve">, </w:t>
      </w:r>
      <w:r w:rsidR="00E62D20" w:rsidRPr="00B5733D">
        <w:rPr>
          <w:rFonts w:ascii="Arial" w:hAnsi="Arial" w:cs="Arial"/>
          <w:i/>
          <w:szCs w:val="24"/>
        </w:rPr>
        <w:t xml:space="preserve">Resguardo Indígena </w:t>
      </w:r>
      <w:r w:rsidR="0044178F" w:rsidRPr="00B5733D">
        <w:rPr>
          <w:rFonts w:ascii="Arial" w:hAnsi="Arial" w:cs="Arial"/>
          <w:i/>
          <w:szCs w:val="24"/>
        </w:rPr>
        <w:t>Ambaló de laetnia Páez y Guambiano</w:t>
      </w:r>
      <w:r w:rsidR="00B5733D" w:rsidRPr="00B5733D">
        <w:rPr>
          <w:rFonts w:ascii="Arial" w:hAnsi="Arial" w:cs="Arial"/>
          <w:i/>
          <w:szCs w:val="24"/>
        </w:rPr>
        <w:t xml:space="preserve">, </w:t>
      </w:r>
      <w:r w:rsidR="00E62D20" w:rsidRPr="00B5733D">
        <w:rPr>
          <w:rFonts w:ascii="Arial" w:hAnsi="Arial" w:cs="Arial"/>
          <w:i/>
          <w:szCs w:val="24"/>
        </w:rPr>
        <w:t>Resguardo Indígena C</w:t>
      </w:r>
      <w:r w:rsidR="0044178F" w:rsidRPr="00B5733D">
        <w:rPr>
          <w:rFonts w:ascii="Arial" w:hAnsi="Arial" w:cs="Arial"/>
          <w:i/>
          <w:szCs w:val="24"/>
        </w:rPr>
        <w:t>oconuco (kokonuco) de la etnia P</w:t>
      </w:r>
      <w:r w:rsidR="001D5128" w:rsidRPr="00B5733D">
        <w:rPr>
          <w:rFonts w:ascii="Arial" w:hAnsi="Arial" w:cs="Arial"/>
          <w:i/>
          <w:szCs w:val="24"/>
        </w:rPr>
        <w:t>áez</w:t>
      </w:r>
      <w:r w:rsidR="00B5733D" w:rsidRPr="00B5733D">
        <w:rPr>
          <w:rFonts w:ascii="Arial" w:hAnsi="Arial" w:cs="Arial"/>
          <w:i/>
          <w:szCs w:val="24"/>
        </w:rPr>
        <w:t xml:space="preserve">, </w:t>
      </w:r>
      <w:r w:rsidR="00E62D20" w:rsidRPr="00B5733D">
        <w:rPr>
          <w:rFonts w:ascii="Arial" w:hAnsi="Arial" w:cs="Arial"/>
          <w:i/>
          <w:szCs w:val="24"/>
        </w:rPr>
        <w:t xml:space="preserve">Resguardo Indígena </w:t>
      </w:r>
      <w:r w:rsidR="001D5128" w:rsidRPr="00B5733D">
        <w:rPr>
          <w:rFonts w:ascii="Arial" w:hAnsi="Arial" w:cs="Arial"/>
          <w:i/>
          <w:szCs w:val="24"/>
        </w:rPr>
        <w:t>Guambia de la etnia Guambiano</w:t>
      </w:r>
      <w:r w:rsidR="00B5733D" w:rsidRPr="00B5733D">
        <w:rPr>
          <w:rFonts w:ascii="Arial" w:hAnsi="Arial" w:cs="Arial"/>
          <w:i/>
          <w:szCs w:val="24"/>
        </w:rPr>
        <w:t xml:space="preserve">, </w:t>
      </w:r>
      <w:r w:rsidR="00E62D20" w:rsidRPr="00B5733D">
        <w:rPr>
          <w:rFonts w:ascii="Arial" w:hAnsi="Arial" w:cs="Arial"/>
          <w:i/>
          <w:szCs w:val="24"/>
        </w:rPr>
        <w:t xml:space="preserve">Resguardo Indígena </w:t>
      </w:r>
      <w:r w:rsidR="001D5128" w:rsidRPr="00B5733D">
        <w:rPr>
          <w:rFonts w:ascii="Arial" w:hAnsi="Arial" w:cs="Arial"/>
          <w:i/>
          <w:szCs w:val="24"/>
        </w:rPr>
        <w:t>Puracé de la etnia Páez</w:t>
      </w:r>
      <w:r w:rsidR="00B5733D" w:rsidRPr="00B5733D">
        <w:rPr>
          <w:rFonts w:ascii="Arial" w:hAnsi="Arial" w:cs="Arial"/>
          <w:i/>
          <w:szCs w:val="24"/>
        </w:rPr>
        <w:t xml:space="preserve">, </w:t>
      </w:r>
      <w:r w:rsidR="00E62D20" w:rsidRPr="00B5733D">
        <w:rPr>
          <w:rFonts w:ascii="Arial" w:hAnsi="Arial" w:cs="Arial"/>
          <w:i/>
          <w:szCs w:val="24"/>
        </w:rPr>
        <w:t xml:space="preserve">Resguardo Indígena Resguardo Indígena </w:t>
      </w:r>
      <w:r w:rsidR="001D5128" w:rsidRPr="00B5733D">
        <w:rPr>
          <w:rFonts w:ascii="Arial" w:hAnsi="Arial" w:cs="Arial"/>
          <w:i/>
          <w:szCs w:val="24"/>
        </w:rPr>
        <w:t>Paletara de las etnias KoKonuco y Yanacon</w:t>
      </w:r>
      <w:r w:rsidR="00B5733D" w:rsidRPr="00B5733D">
        <w:rPr>
          <w:rFonts w:ascii="Arial" w:hAnsi="Arial" w:cs="Arial"/>
          <w:i/>
          <w:szCs w:val="24"/>
        </w:rPr>
        <w:t xml:space="preserve">, </w:t>
      </w:r>
      <w:r w:rsidR="00E62D20" w:rsidRPr="00B5733D">
        <w:rPr>
          <w:rFonts w:ascii="Arial" w:hAnsi="Arial" w:cs="Arial"/>
          <w:i/>
          <w:szCs w:val="24"/>
        </w:rPr>
        <w:t xml:space="preserve">Resguardo Indígena </w:t>
      </w:r>
      <w:r w:rsidR="001D5128" w:rsidRPr="00B5733D">
        <w:rPr>
          <w:rFonts w:ascii="Arial" w:hAnsi="Arial" w:cs="Arial"/>
          <w:i/>
          <w:szCs w:val="24"/>
        </w:rPr>
        <w:t>Polindara de la etnia Páez</w:t>
      </w:r>
      <w:r w:rsidR="00B5733D" w:rsidRPr="00B5733D">
        <w:rPr>
          <w:rFonts w:ascii="Arial" w:hAnsi="Arial" w:cs="Arial"/>
          <w:i/>
          <w:szCs w:val="24"/>
        </w:rPr>
        <w:t>,</w:t>
      </w:r>
      <w:r w:rsidR="008873DD" w:rsidRPr="00B5733D">
        <w:rPr>
          <w:rFonts w:ascii="Arial" w:hAnsi="Arial" w:cs="Arial"/>
          <w:i/>
          <w:szCs w:val="24"/>
        </w:rPr>
        <w:t xml:space="preserve"> </w:t>
      </w:r>
      <w:r w:rsidR="00E62D20" w:rsidRPr="00B5733D">
        <w:rPr>
          <w:rFonts w:ascii="Arial" w:hAnsi="Arial" w:cs="Arial"/>
          <w:i/>
          <w:szCs w:val="24"/>
        </w:rPr>
        <w:t xml:space="preserve">Resguardo Indígena </w:t>
      </w:r>
      <w:r w:rsidR="001D5128" w:rsidRPr="00B5733D">
        <w:rPr>
          <w:rFonts w:ascii="Arial" w:hAnsi="Arial" w:cs="Arial"/>
          <w:i/>
          <w:szCs w:val="24"/>
        </w:rPr>
        <w:t>Colonial Yaquiva</w:t>
      </w:r>
      <w:r w:rsidR="008873DD" w:rsidRPr="00B5733D">
        <w:rPr>
          <w:rFonts w:ascii="Arial" w:hAnsi="Arial" w:cs="Arial"/>
          <w:i/>
          <w:szCs w:val="24"/>
        </w:rPr>
        <w:t xml:space="preserve"> etnia Nasa</w:t>
      </w:r>
      <w:r w:rsidR="00B5733D" w:rsidRPr="00B5733D">
        <w:rPr>
          <w:rFonts w:ascii="Arial" w:hAnsi="Arial" w:cs="Arial"/>
          <w:i/>
          <w:szCs w:val="24"/>
        </w:rPr>
        <w:t xml:space="preserve">, </w:t>
      </w:r>
      <w:r w:rsidR="00E62D20" w:rsidRPr="00B5733D">
        <w:rPr>
          <w:rFonts w:ascii="Arial" w:hAnsi="Arial" w:cs="Arial"/>
          <w:i/>
          <w:szCs w:val="24"/>
        </w:rPr>
        <w:t xml:space="preserve">Resguardo Indígena </w:t>
      </w:r>
      <w:r w:rsidR="003559A4" w:rsidRPr="00B5733D">
        <w:rPr>
          <w:rFonts w:ascii="Arial" w:hAnsi="Arial" w:cs="Arial"/>
          <w:i/>
          <w:szCs w:val="24"/>
        </w:rPr>
        <w:t xml:space="preserve">Colonial </w:t>
      </w:r>
      <w:r w:rsidR="001D5128" w:rsidRPr="00B5733D">
        <w:rPr>
          <w:rFonts w:ascii="Arial" w:hAnsi="Arial" w:cs="Arial"/>
          <w:i/>
          <w:szCs w:val="24"/>
        </w:rPr>
        <w:t>Lama</w:t>
      </w:r>
      <w:r w:rsidR="003559A4" w:rsidRPr="00B5733D">
        <w:rPr>
          <w:rFonts w:ascii="Arial" w:hAnsi="Arial" w:cs="Arial"/>
          <w:i/>
          <w:szCs w:val="24"/>
        </w:rPr>
        <w:t xml:space="preserve"> de la etnia Nasa</w:t>
      </w:r>
      <w:r w:rsidR="00B5733D" w:rsidRPr="00B5733D">
        <w:rPr>
          <w:rFonts w:ascii="Arial" w:hAnsi="Arial" w:cs="Arial"/>
          <w:i/>
          <w:szCs w:val="24"/>
        </w:rPr>
        <w:t xml:space="preserve">, </w:t>
      </w:r>
      <w:r w:rsidR="00E62D20" w:rsidRPr="00B5733D">
        <w:rPr>
          <w:rFonts w:ascii="Arial" w:hAnsi="Arial" w:cs="Arial"/>
          <w:i/>
          <w:szCs w:val="24"/>
        </w:rPr>
        <w:t xml:space="preserve">Resguardo Indígena </w:t>
      </w:r>
      <w:r w:rsidR="003559A4" w:rsidRPr="00B5733D">
        <w:rPr>
          <w:rFonts w:ascii="Arial" w:hAnsi="Arial" w:cs="Arial"/>
          <w:i/>
          <w:szCs w:val="24"/>
        </w:rPr>
        <w:t xml:space="preserve">Colonial </w:t>
      </w:r>
      <w:r w:rsidR="001D5128" w:rsidRPr="00B5733D">
        <w:rPr>
          <w:rFonts w:ascii="Arial" w:hAnsi="Arial" w:cs="Arial"/>
          <w:i/>
          <w:szCs w:val="24"/>
        </w:rPr>
        <w:t>Mosoco</w:t>
      </w:r>
      <w:r w:rsidR="003559A4" w:rsidRPr="00B5733D">
        <w:rPr>
          <w:rFonts w:ascii="Arial" w:hAnsi="Arial" w:cs="Arial"/>
          <w:i/>
          <w:szCs w:val="24"/>
        </w:rPr>
        <w:t xml:space="preserve"> de la etnia Nasa</w:t>
      </w:r>
      <w:r w:rsidR="00B5733D" w:rsidRPr="00B5733D">
        <w:rPr>
          <w:rFonts w:ascii="Arial" w:hAnsi="Arial" w:cs="Arial"/>
          <w:i/>
          <w:szCs w:val="24"/>
        </w:rPr>
        <w:t xml:space="preserve">, </w:t>
      </w:r>
      <w:r w:rsidR="00E62D20" w:rsidRPr="00B5733D">
        <w:rPr>
          <w:rFonts w:ascii="Arial" w:hAnsi="Arial" w:cs="Arial"/>
          <w:i/>
          <w:szCs w:val="24"/>
        </w:rPr>
        <w:t xml:space="preserve">Resguardo Indígena </w:t>
      </w:r>
      <w:r w:rsidR="003559A4" w:rsidRPr="00B5733D">
        <w:rPr>
          <w:rFonts w:ascii="Arial" w:hAnsi="Arial" w:cs="Arial"/>
          <w:i/>
          <w:szCs w:val="24"/>
        </w:rPr>
        <w:t xml:space="preserve">Colonial </w:t>
      </w:r>
      <w:r w:rsidR="001D5128" w:rsidRPr="00B5733D">
        <w:rPr>
          <w:rFonts w:ascii="Arial" w:hAnsi="Arial" w:cs="Arial"/>
          <w:i/>
          <w:szCs w:val="24"/>
        </w:rPr>
        <w:t xml:space="preserve">San </w:t>
      </w:r>
      <w:r w:rsidR="003559A4" w:rsidRPr="00B5733D">
        <w:rPr>
          <w:rFonts w:ascii="Arial" w:hAnsi="Arial" w:cs="Arial"/>
          <w:i/>
          <w:szCs w:val="24"/>
        </w:rPr>
        <w:t>José de la etnia Nasa</w:t>
      </w:r>
      <w:r w:rsidR="00B5733D" w:rsidRPr="00B5733D">
        <w:rPr>
          <w:rFonts w:ascii="Arial" w:hAnsi="Arial" w:cs="Arial"/>
          <w:i/>
          <w:szCs w:val="24"/>
        </w:rPr>
        <w:t xml:space="preserve">, </w:t>
      </w:r>
      <w:r w:rsidR="00E62D20" w:rsidRPr="00B5733D">
        <w:rPr>
          <w:rFonts w:ascii="Arial" w:hAnsi="Arial" w:cs="Arial"/>
          <w:i/>
          <w:szCs w:val="24"/>
        </w:rPr>
        <w:t>Resguardo Indígena C</w:t>
      </w:r>
      <w:r w:rsidR="003559A4" w:rsidRPr="00B5733D">
        <w:rPr>
          <w:rFonts w:ascii="Arial" w:hAnsi="Arial" w:cs="Arial"/>
          <w:i/>
          <w:szCs w:val="24"/>
        </w:rPr>
        <w:t xml:space="preserve">olonial </w:t>
      </w:r>
      <w:r w:rsidR="001D5128" w:rsidRPr="00B5733D">
        <w:rPr>
          <w:rFonts w:ascii="Arial" w:hAnsi="Arial" w:cs="Arial"/>
          <w:i/>
          <w:szCs w:val="24"/>
        </w:rPr>
        <w:t xml:space="preserve">Vitonco </w:t>
      </w:r>
      <w:r w:rsidR="003559A4" w:rsidRPr="00B5733D">
        <w:rPr>
          <w:rFonts w:ascii="Arial" w:hAnsi="Arial" w:cs="Arial"/>
          <w:i/>
          <w:szCs w:val="24"/>
        </w:rPr>
        <w:t>de la etnia Nasa</w:t>
      </w:r>
      <w:r w:rsidR="00B5733D" w:rsidRPr="00B5733D">
        <w:rPr>
          <w:rFonts w:ascii="Arial" w:hAnsi="Arial" w:cs="Arial"/>
          <w:i/>
          <w:szCs w:val="24"/>
        </w:rPr>
        <w:t xml:space="preserve">, </w:t>
      </w:r>
      <w:r w:rsidR="00E62D20" w:rsidRPr="00B5733D">
        <w:rPr>
          <w:rFonts w:ascii="Arial" w:hAnsi="Arial" w:cs="Arial"/>
          <w:i/>
          <w:szCs w:val="24"/>
        </w:rPr>
        <w:t xml:space="preserve">Resguardo Indígena </w:t>
      </w:r>
      <w:r w:rsidR="003559A4" w:rsidRPr="00B5733D">
        <w:rPr>
          <w:rFonts w:ascii="Arial" w:hAnsi="Arial" w:cs="Arial"/>
          <w:i/>
          <w:szCs w:val="24"/>
        </w:rPr>
        <w:t xml:space="preserve">Colonial </w:t>
      </w:r>
      <w:r w:rsidR="001D5128" w:rsidRPr="00B5733D">
        <w:rPr>
          <w:rFonts w:ascii="Arial" w:hAnsi="Arial" w:cs="Arial"/>
          <w:i/>
          <w:szCs w:val="24"/>
        </w:rPr>
        <w:t>Pitayo  de la etnia Nasa</w:t>
      </w:r>
      <w:r w:rsidR="001D5128">
        <w:rPr>
          <w:rFonts w:ascii="Arial" w:hAnsi="Arial" w:cs="Arial"/>
          <w:i/>
          <w:szCs w:val="24"/>
        </w:rPr>
        <w:t xml:space="preserve"> </w:t>
      </w:r>
    </w:p>
    <w:p w:rsidR="0044178F" w:rsidRDefault="0044178F" w:rsidP="00C254E5">
      <w:pPr>
        <w:jc w:val="both"/>
        <w:rPr>
          <w:rFonts w:ascii="Arial" w:hAnsi="Arial" w:cs="Arial"/>
          <w:i/>
          <w:szCs w:val="24"/>
        </w:rPr>
      </w:pPr>
    </w:p>
    <w:p w:rsidR="00C254E5" w:rsidRDefault="00C254E5" w:rsidP="00C254E5">
      <w:pPr>
        <w:jc w:val="both"/>
        <w:rPr>
          <w:rFonts w:ascii="Arial" w:hAnsi="Arial" w:cs="Arial"/>
          <w:i/>
          <w:szCs w:val="24"/>
        </w:rPr>
      </w:pPr>
      <w:r w:rsidRPr="001D5128">
        <w:rPr>
          <w:rFonts w:ascii="Arial" w:hAnsi="Arial" w:cs="Arial"/>
          <w:i/>
          <w:szCs w:val="24"/>
        </w:rPr>
        <w:t>Así mismo, indicó el Ministerio del Interior que "no se registra presencia de comunidades Negras, Afrocolombianas, Raizales y Palenqueras en el área”.</w:t>
      </w:r>
    </w:p>
    <w:p w:rsidR="00C254E5" w:rsidRDefault="00C254E5" w:rsidP="00C254E5">
      <w:pPr>
        <w:jc w:val="both"/>
        <w:rPr>
          <w:rFonts w:ascii="Arial" w:hAnsi="Arial" w:cs="Arial"/>
          <w:i/>
          <w:szCs w:val="24"/>
          <w:highlight w:val="yellow"/>
        </w:rPr>
      </w:pPr>
    </w:p>
    <w:p w:rsidR="00513AE7" w:rsidRPr="00DC1997" w:rsidRDefault="00342E0F" w:rsidP="00513AE7">
      <w:pPr>
        <w:jc w:val="both"/>
        <w:rPr>
          <w:rFonts w:ascii="Arial" w:hAnsi="Arial" w:cs="Arial"/>
          <w:i/>
          <w:szCs w:val="24"/>
        </w:rPr>
      </w:pPr>
      <w:r>
        <w:rPr>
          <w:rFonts w:ascii="Arial" w:hAnsi="Arial" w:cs="Arial"/>
          <w:i/>
          <w:szCs w:val="24"/>
        </w:rPr>
        <w:t>4</w:t>
      </w:r>
      <w:r w:rsidR="00513AE7" w:rsidRPr="00DC1997">
        <w:rPr>
          <w:rFonts w:ascii="Arial" w:hAnsi="Arial" w:cs="Arial"/>
          <w:i/>
          <w:szCs w:val="24"/>
        </w:rPr>
        <w:t xml:space="preserve">. </w:t>
      </w:r>
      <w:r w:rsidR="00DC1997" w:rsidRPr="00DC1997">
        <w:rPr>
          <w:rFonts w:ascii="Arial" w:hAnsi="Arial" w:cs="Arial"/>
          <w:i/>
          <w:szCs w:val="24"/>
        </w:rPr>
        <w:t xml:space="preserve">Relevancia </w:t>
      </w:r>
      <w:r w:rsidR="00DC1997" w:rsidRPr="00DC1997">
        <w:rPr>
          <w:rFonts w:ascii="Arial" w:eastAsia="Arial" w:hAnsi="Arial" w:cs="Arial"/>
          <w:i/>
          <w:szCs w:val="24"/>
        </w:rPr>
        <w:t>Aspectos socioeconómicos</w:t>
      </w:r>
    </w:p>
    <w:p w:rsidR="00DC1997" w:rsidRDefault="00DC1997" w:rsidP="00513AE7">
      <w:pPr>
        <w:rPr>
          <w:rFonts w:ascii="Arial" w:eastAsia="Arial" w:hAnsi="Arial" w:cs="Arial"/>
          <w:i/>
          <w:szCs w:val="24"/>
        </w:rPr>
      </w:pPr>
    </w:p>
    <w:p w:rsidR="00497F34" w:rsidRDefault="00DC1997" w:rsidP="00513AE7">
      <w:pPr>
        <w:rPr>
          <w:rFonts w:ascii="Arial" w:eastAsia="Arial" w:hAnsi="Arial" w:cs="Arial"/>
          <w:i/>
          <w:szCs w:val="24"/>
        </w:rPr>
      </w:pPr>
      <w:r>
        <w:rPr>
          <w:rFonts w:ascii="Arial" w:eastAsia="Arial" w:hAnsi="Arial" w:cs="Arial"/>
          <w:i/>
          <w:szCs w:val="24"/>
        </w:rPr>
        <w:t xml:space="preserve">“(…) </w:t>
      </w:r>
    </w:p>
    <w:p w:rsidR="00497F34" w:rsidRPr="00245FEB" w:rsidRDefault="00497F34" w:rsidP="00513AE7">
      <w:pPr>
        <w:rPr>
          <w:rFonts w:ascii="Arial" w:hAnsi="Arial" w:cs="Arial"/>
          <w:i/>
          <w:szCs w:val="24"/>
        </w:rPr>
      </w:pPr>
    </w:p>
    <w:p w:rsidR="00497F34" w:rsidRPr="005D3A87" w:rsidRDefault="00C91B11" w:rsidP="00497F34">
      <w:pPr>
        <w:jc w:val="both"/>
        <w:rPr>
          <w:rFonts w:ascii="Arial" w:hAnsi="Arial" w:cs="Arial"/>
          <w:i/>
          <w:szCs w:val="24"/>
        </w:rPr>
      </w:pPr>
      <w:r w:rsidRPr="005D3A87">
        <w:rPr>
          <w:rFonts w:ascii="Arial" w:hAnsi="Arial" w:cs="Arial"/>
          <w:i/>
          <w:szCs w:val="24"/>
        </w:rPr>
        <w:t>En j</w:t>
      </w:r>
      <w:r w:rsidR="00497F34" w:rsidRPr="005D3A87">
        <w:rPr>
          <w:rFonts w:ascii="Arial" w:hAnsi="Arial" w:cs="Arial"/>
          <w:i/>
          <w:szCs w:val="24"/>
        </w:rPr>
        <w:t xml:space="preserve">urisdicción de la </w:t>
      </w:r>
      <w:r w:rsidR="00045A4E" w:rsidRPr="005D3A87">
        <w:rPr>
          <w:rFonts w:ascii="Arial" w:hAnsi="Arial" w:cs="Arial"/>
          <w:i/>
          <w:szCs w:val="24"/>
        </w:rPr>
        <w:t xml:space="preserve">Corporación Autónoma de Regional del Cauca </w:t>
      </w:r>
      <w:r w:rsidR="00497F34" w:rsidRPr="005D3A87">
        <w:rPr>
          <w:rFonts w:ascii="Arial" w:hAnsi="Arial" w:cs="Arial"/>
          <w:i/>
          <w:szCs w:val="24"/>
        </w:rPr>
        <w:t>CRC, se tuvo en cuenta aquellas áreas que se benefician directamente de los servicios ecosistémicos suministrados por el complejo de páramos, donde el aprovisionamiento de agua, especialmente el relacionado con la oferta y abastecimiento hídrico, juega un papel importantes en la dinámica social y ambiental del territorio, a partir de estos criterios se incluyó a los municipios de Inzá, Silvia, Puracé (Coconuco), Páez (Belalcázar), Totoró, Popayán, Jambaló, Cajibío y Piendamó</w:t>
      </w:r>
      <w:r w:rsidR="005D3A87" w:rsidRPr="00B5733D">
        <w:rPr>
          <w:rFonts w:ascii="Arial" w:hAnsi="Arial" w:cs="Arial"/>
          <w:i/>
          <w:szCs w:val="24"/>
        </w:rPr>
        <w:t>.</w:t>
      </w:r>
      <w:r w:rsidR="00497F34" w:rsidRPr="005D3A87">
        <w:rPr>
          <w:rFonts w:ascii="Arial" w:hAnsi="Arial" w:cs="Arial"/>
          <w:i/>
          <w:szCs w:val="24"/>
        </w:rPr>
        <w:t xml:space="preserve"> (CRC, 2015).</w:t>
      </w:r>
    </w:p>
    <w:p w:rsidR="00497F34" w:rsidRPr="005D3A87" w:rsidRDefault="00497F34" w:rsidP="00497F34">
      <w:pPr>
        <w:jc w:val="both"/>
        <w:rPr>
          <w:rFonts w:ascii="Arial" w:hAnsi="Arial" w:cs="Arial"/>
          <w:i/>
          <w:szCs w:val="24"/>
        </w:rPr>
      </w:pPr>
    </w:p>
    <w:p w:rsidR="00497F34" w:rsidRPr="00245FEB" w:rsidRDefault="00497F34" w:rsidP="00497F34">
      <w:pPr>
        <w:jc w:val="both"/>
        <w:rPr>
          <w:rFonts w:ascii="Arial" w:hAnsi="Arial" w:cs="Arial"/>
          <w:i/>
          <w:szCs w:val="24"/>
        </w:rPr>
      </w:pPr>
      <w:r w:rsidRPr="005D3A87">
        <w:rPr>
          <w:rFonts w:ascii="Arial" w:hAnsi="Arial" w:cs="Arial"/>
          <w:i/>
          <w:szCs w:val="24"/>
        </w:rPr>
        <w:t>En la jurisdicción de la Corporación Autónoma de Regional del Alto Magdalena CAM, el entorno regional se definió a partir de los criterios relacionados en función a la conectividad del macizo Colombiano, la red de áreas protegidas de carácter nacional, regional y local, las estrategias complementarias de conservación, los aspectos culturales de la población el territorio y la división política y administrativa del territorio, estableciéndose el entorno nacional el área municipal de San Agustín, Isnos, Saladoblanco, la Argentina, la Plata y el área de litigio entre el departamento del Cauca y Huila, integrado por 86 barrios que hace parte de los núcleos urbanos y 344 veredas dispersas en el área rural (CAM, 2017).</w:t>
      </w:r>
      <w:r w:rsidR="00C91B11" w:rsidRPr="005D3A87">
        <w:rPr>
          <w:rFonts w:ascii="Arial" w:hAnsi="Arial" w:cs="Arial"/>
          <w:i/>
          <w:szCs w:val="24"/>
        </w:rPr>
        <w:t xml:space="preserve"> (…)”</w:t>
      </w:r>
    </w:p>
    <w:p w:rsidR="00497F34" w:rsidRPr="00245FEB" w:rsidRDefault="00497F34" w:rsidP="00513AE7">
      <w:pPr>
        <w:rPr>
          <w:rFonts w:ascii="Arial" w:hAnsi="Arial" w:cs="Arial"/>
          <w:i/>
          <w:szCs w:val="24"/>
        </w:rPr>
      </w:pPr>
    </w:p>
    <w:p w:rsidR="00DC1997" w:rsidRDefault="00C91B11" w:rsidP="00DC1997">
      <w:pPr>
        <w:autoSpaceDE w:val="0"/>
        <w:autoSpaceDN w:val="0"/>
        <w:adjustRightInd w:val="0"/>
        <w:jc w:val="both"/>
        <w:rPr>
          <w:rFonts w:ascii="Arial" w:hAnsi="Arial" w:cs="Arial"/>
          <w:i/>
          <w:szCs w:val="24"/>
        </w:rPr>
      </w:pPr>
      <w:r w:rsidRPr="00245FEB">
        <w:rPr>
          <w:rFonts w:ascii="Arial" w:hAnsi="Arial" w:cs="Arial"/>
          <w:i/>
          <w:szCs w:val="24"/>
        </w:rPr>
        <w:t xml:space="preserve">“(…) Los documentos de entorno local entregados por las Autoridades Ambientales identificaron las veredas de cada uno de los municipios con área en el páramo </w:t>
      </w:r>
      <w:r w:rsidR="00045A4E">
        <w:rPr>
          <w:rFonts w:ascii="Arial" w:hAnsi="Arial" w:cs="Arial"/>
          <w:i/>
          <w:szCs w:val="24"/>
        </w:rPr>
        <w:t>G</w:t>
      </w:r>
      <w:r w:rsidR="00045A4E" w:rsidRPr="00245FEB">
        <w:rPr>
          <w:rFonts w:ascii="Arial" w:hAnsi="Arial" w:cs="Arial"/>
          <w:i/>
          <w:szCs w:val="24"/>
        </w:rPr>
        <w:t>uanac</w:t>
      </w:r>
      <w:r w:rsidR="00045A4E">
        <w:rPr>
          <w:rFonts w:ascii="Arial" w:hAnsi="Arial" w:cs="Arial"/>
          <w:i/>
          <w:szCs w:val="24"/>
        </w:rPr>
        <w:t>a</w:t>
      </w:r>
      <w:r w:rsidR="00045A4E" w:rsidRPr="00245FEB">
        <w:rPr>
          <w:rFonts w:ascii="Arial" w:hAnsi="Arial" w:cs="Arial"/>
          <w:i/>
          <w:szCs w:val="24"/>
        </w:rPr>
        <w:t xml:space="preserve">s </w:t>
      </w:r>
      <w:r w:rsidRPr="00245FEB">
        <w:rPr>
          <w:rFonts w:ascii="Arial" w:hAnsi="Arial" w:cs="Arial"/>
          <w:i/>
          <w:szCs w:val="24"/>
        </w:rPr>
        <w:t xml:space="preserve">– Puracé- Coconucos, así, la Corporación Autónoma Regional del Cauca identifica en cada uno de los seis municipios una división político administrativa que subdivide su jurisdicción en cabeceras de municipios, corregimientos, resguardos y veredas, para este territorio se totalizan 46 veredas; y se identifican además 11 </w:t>
      </w:r>
      <w:r w:rsidRPr="00245FEB">
        <w:rPr>
          <w:rFonts w:ascii="Arial" w:hAnsi="Arial" w:cs="Arial"/>
          <w:i/>
          <w:szCs w:val="24"/>
        </w:rPr>
        <w:lastRenderedPageBreak/>
        <w:t xml:space="preserve">resguardos indígenas, un corregimiento y una comunidad civil indígena, pertenecientes al municipio de Páez. </w:t>
      </w:r>
      <w:sdt>
        <w:sdtPr>
          <w:rPr>
            <w:rFonts w:ascii="Arial" w:hAnsi="Arial" w:cs="Arial"/>
            <w:i/>
            <w:szCs w:val="24"/>
          </w:rPr>
          <w:id w:val="1044561816"/>
          <w:citation/>
        </w:sdtPr>
        <w:sdtContent>
          <w:r w:rsidRPr="00245FEB">
            <w:rPr>
              <w:rFonts w:ascii="Arial" w:hAnsi="Arial" w:cs="Arial"/>
              <w:i/>
              <w:szCs w:val="24"/>
            </w:rPr>
            <w:fldChar w:fldCharType="begin"/>
          </w:r>
          <w:r w:rsidRPr="00245FEB">
            <w:rPr>
              <w:rFonts w:ascii="Arial" w:hAnsi="Arial" w:cs="Arial"/>
              <w:i/>
              <w:szCs w:val="24"/>
            </w:rPr>
            <w:instrText xml:space="preserve">CITATION MarcadorDePosición8 \l 1034 </w:instrText>
          </w:r>
          <w:r w:rsidRPr="00245FEB">
            <w:rPr>
              <w:rFonts w:ascii="Arial" w:hAnsi="Arial" w:cs="Arial"/>
              <w:i/>
              <w:szCs w:val="24"/>
            </w:rPr>
            <w:fldChar w:fldCharType="separate"/>
          </w:r>
          <w:r w:rsidRPr="00245FEB">
            <w:rPr>
              <w:rFonts w:ascii="Arial" w:hAnsi="Arial" w:cs="Arial"/>
              <w:i/>
              <w:szCs w:val="24"/>
            </w:rPr>
            <w:t>(CRC, 2015)</w:t>
          </w:r>
          <w:r w:rsidRPr="00245FEB">
            <w:rPr>
              <w:rFonts w:ascii="Arial" w:hAnsi="Arial" w:cs="Arial"/>
              <w:i/>
              <w:szCs w:val="24"/>
            </w:rPr>
            <w:fldChar w:fldCharType="end"/>
          </w:r>
        </w:sdtContent>
      </w:sdt>
      <w:r w:rsidRPr="00245FEB">
        <w:rPr>
          <w:rFonts w:ascii="Arial" w:hAnsi="Arial" w:cs="Arial"/>
          <w:i/>
          <w:szCs w:val="24"/>
        </w:rPr>
        <w:t xml:space="preserve"> (…)”</w:t>
      </w:r>
    </w:p>
    <w:p w:rsidR="005D3A87" w:rsidRDefault="005D3A87" w:rsidP="00DC1997">
      <w:pPr>
        <w:autoSpaceDE w:val="0"/>
        <w:autoSpaceDN w:val="0"/>
        <w:adjustRightInd w:val="0"/>
        <w:jc w:val="both"/>
        <w:rPr>
          <w:rFonts w:ascii="Arial" w:hAnsi="Arial" w:cs="Arial"/>
          <w:i/>
          <w:szCs w:val="24"/>
        </w:rPr>
      </w:pPr>
    </w:p>
    <w:p w:rsidR="005D3A87" w:rsidRPr="00245FEB" w:rsidRDefault="005D3A87" w:rsidP="00DC1997">
      <w:pPr>
        <w:autoSpaceDE w:val="0"/>
        <w:autoSpaceDN w:val="0"/>
        <w:adjustRightInd w:val="0"/>
        <w:jc w:val="both"/>
        <w:rPr>
          <w:rFonts w:ascii="Arial" w:hAnsi="Arial" w:cs="Arial"/>
          <w:i/>
          <w:szCs w:val="24"/>
        </w:rPr>
      </w:pPr>
    </w:p>
    <w:p w:rsidR="00880D3B" w:rsidRDefault="0038369C" w:rsidP="00880D3B">
      <w:pPr>
        <w:jc w:val="both"/>
        <w:rPr>
          <w:rFonts w:ascii="Arial" w:hAnsi="Arial" w:cs="Arial"/>
          <w:i/>
          <w:szCs w:val="24"/>
        </w:rPr>
      </w:pPr>
      <w:r>
        <w:rPr>
          <w:rFonts w:ascii="Arial" w:hAnsi="Arial" w:cs="Arial"/>
          <w:i/>
          <w:szCs w:val="24"/>
        </w:rPr>
        <w:t>5</w:t>
      </w:r>
      <w:r w:rsidR="00880D3B" w:rsidRPr="00245FEB">
        <w:rPr>
          <w:rFonts w:ascii="Arial" w:hAnsi="Arial" w:cs="Arial"/>
          <w:i/>
          <w:szCs w:val="24"/>
        </w:rPr>
        <w:t xml:space="preserve">. </w:t>
      </w:r>
      <w:r w:rsidRPr="00245FEB">
        <w:rPr>
          <w:rFonts w:ascii="Arial" w:hAnsi="Arial" w:cs="Arial"/>
          <w:i/>
          <w:szCs w:val="24"/>
        </w:rPr>
        <w:t xml:space="preserve">Área </w:t>
      </w:r>
      <w:r>
        <w:rPr>
          <w:rFonts w:ascii="Arial" w:hAnsi="Arial" w:cs="Arial"/>
          <w:i/>
          <w:szCs w:val="24"/>
        </w:rPr>
        <w:t>d</w:t>
      </w:r>
      <w:r w:rsidRPr="00245FEB">
        <w:rPr>
          <w:rFonts w:ascii="Arial" w:hAnsi="Arial" w:cs="Arial"/>
          <w:i/>
          <w:szCs w:val="24"/>
        </w:rPr>
        <w:t xml:space="preserve">e </w:t>
      </w:r>
      <w:r>
        <w:rPr>
          <w:rFonts w:ascii="Arial" w:hAnsi="Arial" w:cs="Arial"/>
          <w:i/>
          <w:szCs w:val="24"/>
        </w:rPr>
        <w:t>p</w:t>
      </w:r>
      <w:r w:rsidRPr="00245FEB">
        <w:rPr>
          <w:rFonts w:ascii="Arial" w:hAnsi="Arial" w:cs="Arial"/>
          <w:i/>
          <w:szCs w:val="24"/>
        </w:rPr>
        <w:t xml:space="preserve">áramo </w:t>
      </w:r>
      <w:r>
        <w:rPr>
          <w:rFonts w:ascii="Arial" w:hAnsi="Arial" w:cs="Arial"/>
          <w:i/>
          <w:szCs w:val="24"/>
        </w:rPr>
        <w:t>d</w:t>
      </w:r>
      <w:r w:rsidRPr="00245FEB">
        <w:rPr>
          <w:rFonts w:ascii="Arial" w:hAnsi="Arial" w:cs="Arial"/>
          <w:i/>
          <w:szCs w:val="24"/>
        </w:rPr>
        <w:t xml:space="preserve">elimitada </w:t>
      </w:r>
      <w:r>
        <w:rPr>
          <w:rFonts w:ascii="Arial" w:hAnsi="Arial" w:cs="Arial"/>
          <w:i/>
          <w:szCs w:val="24"/>
        </w:rPr>
        <w:t>p</w:t>
      </w:r>
      <w:r w:rsidRPr="00245FEB">
        <w:rPr>
          <w:rFonts w:ascii="Arial" w:hAnsi="Arial" w:cs="Arial"/>
          <w:i/>
          <w:szCs w:val="24"/>
        </w:rPr>
        <w:t xml:space="preserve">ara </w:t>
      </w:r>
      <w:r w:rsidR="004246E1">
        <w:rPr>
          <w:rFonts w:ascii="Arial" w:hAnsi="Arial" w:cs="Arial"/>
          <w:i/>
          <w:szCs w:val="24"/>
        </w:rPr>
        <w:t>e</w:t>
      </w:r>
      <w:r w:rsidRPr="00245FEB">
        <w:rPr>
          <w:rFonts w:ascii="Arial" w:hAnsi="Arial" w:cs="Arial"/>
          <w:i/>
          <w:szCs w:val="24"/>
        </w:rPr>
        <w:t xml:space="preserve">l Páramo </w:t>
      </w:r>
      <w:r>
        <w:rPr>
          <w:rFonts w:ascii="Arial" w:hAnsi="Arial" w:cs="Arial"/>
          <w:i/>
          <w:szCs w:val="24"/>
        </w:rPr>
        <w:t>Guanacas –Puracé-Coconucos</w:t>
      </w:r>
      <w:r w:rsidR="00B5733D">
        <w:rPr>
          <w:rFonts w:ascii="Arial" w:hAnsi="Arial" w:cs="Arial"/>
          <w:i/>
          <w:szCs w:val="24"/>
        </w:rPr>
        <w:t>.</w:t>
      </w:r>
    </w:p>
    <w:p w:rsidR="00B5733D" w:rsidRPr="00245FEB" w:rsidRDefault="00B5733D" w:rsidP="00880D3B">
      <w:pPr>
        <w:jc w:val="both"/>
        <w:rPr>
          <w:rFonts w:ascii="Arial" w:hAnsi="Arial" w:cs="Arial"/>
          <w:i/>
          <w:szCs w:val="24"/>
        </w:rPr>
      </w:pPr>
    </w:p>
    <w:p w:rsidR="00DC1997" w:rsidRDefault="00DC1997" w:rsidP="00DC1997">
      <w:pPr>
        <w:pStyle w:val="Default"/>
        <w:suppressAutoHyphens/>
        <w:autoSpaceDN/>
        <w:adjustRightInd/>
        <w:jc w:val="both"/>
        <w:rPr>
          <w:rFonts w:ascii="Arial" w:hAnsi="Arial" w:cs="Arial"/>
          <w:i/>
          <w:color w:val="auto"/>
        </w:rPr>
      </w:pPr>
      <w:r w:rsidRPr="00245FEB">
        <w:rPr>
          <w:rFonts w:ascii="Arial" w:hAnsi="Arial" w:cs="Arial"/>
          <w:i/>
          <w:color w:val="auto"/>
        </w:rPr>
        <w:t>“(…) De acuerdo con el Instituto de Investigación de Recursos Biológicos Alexander von Humboldt “los páramos están vinculados con el bosque altoandino y con sistemas sociales en aspectos vitales como la hidrología, las interacciones entre la flora y la fauna, procesos ecológicos, culturales y económicos que dependen de ambos ecosistemas para su mantenimiento”…. “la conectividad entre páramo y bosque altoandino es vital para la integridad del ecosistema y su funcionalidad y para la prestación de servicios ecosistémicos a la sociedad.”… “Entre otras interacciones fundamentales entre el páramo y su entorno se encuentra la que se da entre poblaciones y especies en la franja de transición bosque – páramos. Esta zona ofrece refugio, diversidad de hábitats y recursos alimenticios para la fauna silvestre, en especial para los mamíferos medianos y grandes, aves polinizadoras y dispersoras, y otras especies cuyo ciclo de vida se da entre los dos ecosistemas” (IAvH, 2017).</w:t>
      </w:r>
    </w:p>
    <w:p w:rsidR="00482697" w:rsidRPr="00245FEB" w:rsidRDefault="00482697" w:rsidP="00DC1997">
      <w:pPr>
        <w:pStyle w:val="Default"/>
        <w:suppressAutoHyphens/>
        <w:autoSpaceDN/>
        <w:adjustRightInd/>
        <w:jc w:val="both"/>
        <w:rPr>
          <w:rFonts w:ascii="Arial" w:hAnsi="Arial" w:cs="Arial"/>
          <w:i/>
          <w:color w:val="auto"/>
        </w:rPr>
      </w:pPr>
    </w:p>
    <w:p w:rsidR="00C91B11" w:rsidRPr="00245FEB" w:rsidRDefault="00C91B11" w:rsidP="00C91B11">
      <w:pPr>
        <w:pStyle w:val="Default"/>
        <w:suppressAutoHyphens/>
        <w:autoSpaceDN/>
        <w:adjustRightInd/>
        <w:jc w:val="both"/>
        <w:rPr>
          <w:rFonts w:ascii="Arial" w:hAnsi="Arial" w:cs="Arial"/>
          <w:i/>
          <w:color w:val="auto"/>
        </w:rPr>
      </w:pPr>
      <w:r w:rsidRPr="00245FEB">
        <w:rPr>
          <w:rFonts w:ascii="Arial" w:hAnsi="Arial" w:cs="Arial"/>
          <w:i/>
          <w:color w:val="auto"/>
        </w:rPr>
        <w:t>Esta condición es respaldada también por la Corte Constitucional quien en la sentencia C-035 de 2016, señala lo siguiente: “… no se puede comprender el funcionamiento del páramo al margen del funcionamiento de los ecosistemas de bosques que lo rodean en las partes inferiores, pues estos dos ecosistemas interactúan y dependen entre sí.”, y agrega “…se advierte que entre el páramo y el bosque existen sistemas de flujos de aguas subterráneas y superficiales, y de especies</w:t>
      </w:r>
      <w:r w:rsidRPr="00B5733D">
        <w:rPr>
          <w:rStyle w:val="Refdenotaalpie"/>
          <w:rFonts w:eastAsia="Arial"/>
          <w:sz w:val="24"/>
          <w:u w:color="000000"/>
          <w:bdr w:val="nil"/>
          <w:lang w:eastAsia="es-CO"/>
        </w:rPr>
        <w:footnoteReference w:id="5"/>
      </w:r>
      <w:r w:rsidRPr="00245FEB">
        <w:rPr>
          <w:rFonts w:ascii="Arial" w:hAnsi="Arial" w:cs="Arial"/>
          <w:i/>
          <w:color w:val="auto"/>
        </w:rPr>
        <w:t>.</w:t>
      </w:r>
    </w:p>
    <w:p w:rsidR="00C91B11" w:rsidRPr="00245FEB" w:rsidRDefault="00C91B11" w:rsidP="00C91B11">
      <w:pPr>
        <w:pStyle w:val="Default"/>
        <w:suppressAutoHyphens/>
        <w:autoSpaceDN/>
        <w:adjustRightInd/>
        <w:jc w:val="both"/>
        <w:rPr>
          <w:rFonts w:ascii="Arial" w:hAnsi="Arial" w:cs="Arial"/>
          <w:i/>
          <w:color w:val="auto"/>
        </w:rPr>
      </w:pPr>
    </w:p>
    <w:p w:rsidR="00C91B11" w:rsidRPr="00245FEB" w:rsidRDefault="00C91B11" w:rsidP="00C91B11">
      <w:pPr>
        <w:pStyle w:val="Default"/>
        <w:suppressAutoHyphens/>
        <w:autoSpaceDN/>
        <w:adjustRightInd/>
        <w:jc w:val="both"/>
        <w:rPr>
          <w:rFonts w:ascii="Arial" w:hAnsi="Arial" w:cs="Arial"/>
          <w:i/>
          <w:color w:val="auto"/>
        </w:rPr>
      </w:pPr>
      <w:r w:rsidRPr="00245FEB">
        <w:rPr>
          <w:rFonts w:ascii="Arial" w:hAnsi="Arial" w:cs="Arial"/>
          <w:i/>
          <w:color w:val="auto"/>
        </w:rPr>
        <w:t xml:space="preserve">En tal sentido el Instituto Alexander von Humboldt desarrolló el documento Transición Bosque – Páramo: Bases conceptuales y métodos para su identificación en los Andes </w:t>
      </w:r>
      <w:r w:rsidR="00627547">
        <w:rPr>
          <w:rFonts w:ascii="Arial" w:hAnsi="Arial" w:cs="Arial"/>
          <w:i/>
          <w:color w:val="auto"/>
        </w:rPr>
        <w:t>C</w:t>
      </w:r>
      <w:r w:rsidR="00627547" w:rsidRPr="00245FEB">
        <w:rPr>
          <w:rFonts w:ascii="Arial" w:hAnsi="Arial" w:cs="Arial"/>
          <w:i/>
          <w:color w:val="auto"/>
        </w:rPr>
        <w:t>olombianos</w:t>
      </w:r>
      <w:r w:rsidRPr="00245FEB">
        <w:rPr>
          <w:rFonts w:ascii="Arial" w:hAnsi="Arial" w:cs="Arial"/>
          <w:i/>
          <w:color w:val="auto"/>
        </w:rPr>
        <w:t>, 2015</w:t>
      </w:r>
      <w:r w:rsidRPr="00245FEB">
        <w:rPr>
          <w:rFonts w:ascii="Arial" w:hAnsi="Arial" w:cs="Arial"/>
          <w:i/>
        </w:rPr>
        <w:footnoteReference w:id="6"/>
      </w:r>
      <w:r w:rsidRPr="00245FEB">
        <w:rPr>
          <w:rFonts w:ascii="Arial" w:hAnsi="Arial" w:cs="Arial"/>
          <w:i/>
          <w:color w:val="auto"/>
        </w:rPr>
        <w:t xml:space="preserve">, este documento establece las metodologías, caracterización e identificación de la transición Bosque – Páramo, con el objetivo de identificar el límite inferior del ecosistema de páramo, el cual establece los elementos técnicos y científicos para la determinación del área de referencia de los ecosistemas de páramo a escala 1:25.000. </w:t>
      </w:r>
    </w:p>
    <w:p w:rsidR="00C91B11" w:rsidRPr="00245FEB" w:rsidRDefault="00C91B11" w:rsidP="00C91B11">
      <w:pPr>
        <w:pStyle w:val="Default"/>
        <w:suppressAutoHyphens/>
        <w:autoSpaceDN/>
        <w:adjustRightInd/>
        <w:jc w:val="both"/>
        <w:rPr>
          <w:rFonts w:ascii="Arial" w:hAnsi="Arial" w:cs="Arial"/>
          <w:i/>
          <w:color w:val="auto"/>
        </w:rPr>
      </w:pPr>
    </w:p>
    <w:p w:rsidR="00C91B11" w:rsidRPr="00245FEB" w:rsidRDefault="00C91B11" w:rsidP="00C91B11">
      <w:pPr>
        <w:pStyle w:val="Default"/>
        <w:suppressAutoHyphens/>
        <w:autoSpaceDN/>
        <w:adjustRightInd/>
        <w:jc w:val="both"/>
        <w:rPr>
          <w:rFonts w:ascii="Arial" w:hAnsi="Arial" w:cs="Arial"/>
          <w:i/>
          <w:color w:val="auto"/>
        </w:rPr>
      </w:pPr>
      <w:r w:rsidRPr="00245FEB">
        <w:rPr>
          <w:rFonts w:ascii="Arial" w:hAnsi="Arial" w:cs="Arial"/>
          <w:i/>
          <w:color w:val="auto"/>
        </w:rPr>
        <w:t xml:space="preserve">Dentro de este marco el </w:t>
      </w:r>
      <w:r w:rsidR="00B01E65" w:rsidRPr="00245FEB">
        <w:rPr>
          <w:rFonts w:ascii="Arial" w:hAnsi="Arial" w:cs="Arial"/>
          <w:i/>
          <w:color w:val="auto"/>
        </w:rPr>
        <w:t>IA</w:t>
      </w:r>
      <w:r w:rsidR="00B01E65">
        <w:rPr>
          <w:rFonts w:ascii="Arial" w:hAnsi="Arial" w:cs="Arial"/>
          <w:i/>
          <w:color w:val="auto"/>
        </w:rPr>
        <w:t>v</w:t>
      </w:r>
      <w:r w:rsidR="00B01E65" w:rsidRPr="00245FEB">
        <w:rPr>
          <w:rFonts w:ascii="Arial" w:hAnsi="Arial" w:cs="Arial"/>
          <w:i/>
          <w:color w:val="auto"/>
        </w:rPr>
        <w:t xml:space="preserve">H </w:t>
      </w:r>
      <w:r w:rsidRPr="00245FEB">
        <w:rPr>
          <w:rFonts w:ascii="Arial" w:hAnsi="Arial" w:cs="Arial"/>
          <w:i/>
          <w:color w:val="auto"/>
        </w:rPr>
        <w:t>entregó al Ministerio de Ambiente y Desarrollo Sostenible,  la definición del área de referencia de los páramos de Guanacas- Puracé - Coconucos a escala 1:25.000, como resultado de la revisión de los principales aspectos físico-bióticos y socioeconómicos presentes en este ecosistema, y de los insumos aportados por las Corporaciones Autónomas Regionales: CRC y CAM.</w:t>
      </w:r>
    </w:p>
    <w:p w:rsidR="00C91B11" w:rsidRPr="00245FEB" w:rsidRDefault="00C91B11" w:rsidP="00C91B11">
      <w:pPr>
        <w:pStyle w:val="Default"/>
        <w:suppressAutoHyphens/>
        <w:autoSpaceDN/>
        <w:adjustRightInd/>
        <w:jc w:val="both"/>
        <w:rPr>
          <w:rFonts w:ascii="Arial" w:hAnsi="Arial" w:cs="Arial"/>
          <w:i/>
          <w:color w:val="auto"/>
        </w:rPr>
      </w:pPr>
    </w:p>
    <w:p w:rsidR="00256E1C" w:rsidRPr="00B5733D" w:rsidRDefault="00C91B11" w:rsidP="00256E1C">
      <w:pPr>
        <w:pStyle w:val="CuerpoA"/>
        <w:jc w:val="both"/>
        <w:rPr>
          <w:rStyle w:val="Nmerodepgina"/>
          <w:rFonts w:ascii="Arial" w:eastAsia="Arial" w:hAnsi="Arial" w:cs="Arial"/>
          <w:i/>
        </w:rPr>
      </w:pPr>
      <w:r w:rsidRPr="000339C0">
        <w:rPr>
          <w:rFonts w:ascii="Arial" w:hAnsi="Arial" w:cs="Arial"/>
          <w:color w:val="auto"/>
        </w:rPr>
        <w:t xml:space="preserve">Teniendo en cuenta las </w:t>
      </w:r>
      <w:r w:rsidRPr="00B5733D">
        <w:rPr>
          <w:rFonts w:ascii="Arial" w:hAnsi="Arial" w:cs="Arial"/>
          <w:color w:val="auto"/>
        </w:rPr>
        <w:t>anteriores consideraciones y desarrolladas las revisiones de la información cartográfica</w:t>
      </w:r>
      <w:r w:rsidRPr="00245FEB">
        <w:rPr>
          <w:rFonts w:ascii="Arial" w:hAnsi="Arial" w:cs="Arial"/>
          <w:i/>
          <w:color w:val="auto"/>
        </w:rPr>
        <w:t xml:space="preserve"> el Ministerio adopta la línea de delimitación cartográfica que entregó el Instituto en el documento referenciado, el cual se presenta a una escala 1:25.000 y </w:t>
      </w:r>
      <w:r w:rsidR="00256E1C" w:rsidRPr="00CF2C18">
        <w:rPr>
          <w:rStyle w:val="Nmerodepgina"/>
          <w:rFonts w:ascii="Arial" w:hAnsi="Arial"/>
        </w:rPr>
        <w:t xml:space="preserve"> </w:t>
      </w:r>
      <w:r w:rsidR="00256E1C" w:rsidRPr="00B5733D">
        <w:rPr>
          <w:rStyle w:val="Nmerodepgina"/>
          <w:rFonts w:ascii="Arial" w:hAnsi="Arial"/>
          <w:i/>
        </w:rPr>
        <w:t>está representada en la cartografía que hace parte integral de la presente resolución.</w:t>
      </w:r>
    </w:p>
    <w:p w:rsidR="00C91B11" w:rsidRPr="00245FEB" w:rsidRDefault="00C91B11" w:rsidP="00C91B11">
      <w:pPr>
        <w:pStyle w:val="Default"/>
        <w:suppressAutoHyphens/>
        <w:autoSpaceDN/>
        <w:adjustRightInd/>
        <w:jc w:val="both"/>
        <w:rPr>
          <w:rFonts w:ascii="Arial" w:hAnsi="Arial" w:cs="Arial"/>
          <w:i/>
          <w:color w:val="auto"/>
        </w:rPr>
      </w:pPr>
      <w:r w:rsidRPr="00245FEB">
        <w:rPr>
          <w:rFonts w:ascii="Arial" w:hAnsi="Arial" w:cs="Arial"/>
          <w:i/>
          <w:color w:val="auto"/>
        </w:rPr>
        <w:t>.</w:t>
      </w:r>
    </w:p>
    <w:p w:rsidR="00C91B11" w:rsidRPr="00B5733D" w:rsidRDefault="00C91B11" w:rsidP="00B5733D">
      <w:pPr>
        <w:tabs>
          <w:tab w:val="left" w:pos="1620"/>
        </w:tabs>
        <w:jc w:val="both"/>
        <w:rPr>
          <w:rFonts w:ascii="Arial" w:hAnsi="Arial" w:cs="Arial"/>
          <w:szCs w:val="24"/>
        </w:rPr>
      </w:pPr>
      <w:r w:rsidRPr="00B5733D">
        <w:rPr>
          <w:rFonts w:ascii="Arial" w:hAnsi="Arial" w:cs="Arial"/>
          <w:szCs w:val="24"/>
        </w:rPr>
        <w:t xml:space="preserve">Dicha área de referencia presentada en los estudios indicados son las que el Ministerio de Ambiente y Desarrollo Sostenible adoptará como área de delimitación para el área de Páramos de </w:t>
      </w:r>
      <w:r w:rsidR="00627547" w:rsidRPr="00B5733D">
        <w:rPr>
          <w:rFonts w:ascii="Arial" w:hAnsi="Arial" w:cs="Arial"/>
          <w:i/>
          <w:szCs w:val="24"/>
        </w:rPr>
        <w:t xml:space="preserve">Guanacas </w:t>
      </w:r>
      <w:r w:rsidRPr="00B5733D">
        <w:rPr>
          <w:rFonts w:ascii="Arial" w:hAnsi="Arial" w:cs="Arial"/>
          <w:i/>
          <w:szCs w:val="24"/>
        </w:rPr>
        <w:t>– Puracé - Coconucos</w:t>
      </w:r>
      <w:r w:rsidRPr="00B5733D">
        <w:rPr>
          <w:rFonts w:ascii="Arial" w:hAnsi="Arial" w:cs="Arial"/>
          <w:szCs w:val="24"/>
        </w:rPr>
        <w:t xml:space="preserve"> a escala 1:25.000, y que sus coordenadas se presentan en el Anexo 1, el mapa de esta delimitación se presenta en </w:t>
      </w:r>
      <w:r w:rsidRPr="00B5733D">
        <w:rPr>
          <w:rFonts w:ascii="Arial" w:hAnsi="Arial" w:cs="Arial"/>
          <w:szCs w:val="24"/>
        </w:rPr>
        <w:lastRenderedPageBreak/>
        <w:t xml:space="preserve">el Anexo 2 y el Shape se incluye en el Anexo 3, esta área de delimitación de Páramos de </w:t>
      </w:r>
      <w:r w:rsidR="00627547" w:rsidRPr="00B5733D">
        <w:rPr>
          <w:rFonts w:ascii="Arial" w:hAnsi="Arial" w:cs="Arial"/>
          <w:i/>
          <w:szCs w:val="24"/>
        </w:rPr>
        <w:t xml:space="preserve">Guanacas </w:t>
      </w:r>
      <w:r w:rsidRPr="00B5733D">
        <w:rPr>
          <w:rFonts w:ascii="Arial" w:hAnsi="Arial" w:cs="Arial"/>
          <w:i/>
          <w:szCs w:val="24"/>
        </w:rPr>
        <w:t>– Puracé - Coconucos</w:t>
      </w:r>
      <w:r w:rsidRPr="00B5733D">
        <w:rPr>
          <w:rFonts w:ascii="Arial" w:hAnsi="Arial" w:cs="Arial"/>
          <w:szCs w:val="24"/>
        </w:rPr>
        <w:t xml:space="preserve"> está constituida por cuatro (4) polígonos de la siguiente forma:</w:t>
      </w:r>
      <w:r w:rsidR="00B5733D">
        <w:rPr>
          <w:rFonts w:ascii="Arial" w:hAnsi="Arial" w:cs="Arial"/>
          <w:szCs w:val="24"/>
        </w:rPr>
        <w:t xml:space="preserve"> E</w:t>
      </w:r>
      <w:r w:rsidRPr="00B5733D">
        <w:rPr>
          <w:rFonts w:ascii="Arial" w:hAnsi="Arial" w:cs="Arial"/>
          <w:szCs w:val="24"/>
        </w:rPr>
        <w:t xml:space="preserve">l polígono 1) con un área de </w:t>
      </w:r>
      <w:r w:rsidR="00640E33" w:rsidRPr="00B5733D">
        <w:rPr>
          <w:rFonts w:ascii="Arial" w:hAnsi="Arial" w:cs="Arial"/>
          <w:szCs w:val="24"/>
        </w:rPr>
        <w:t>136.501,76</w:t>
      </w:r>
      <w:r w:rsidRPr="00B5733D">
        <w:rPr>
          <w:rFonts w:ascii="Arial" w:hAnsi="Arial" w:cs="Arial"/>
          <w:szCs w:val="24"/>
        </w:rPr>
        <w:t xml:space="preserve"> ha, el polígono 2) con un área de </w:t>
      </w:r>
      <w:r w:rsidR="00640E33" w:rsidRPr="00B5733D">
        <w:rPr>
          <w:rFonts w:ascii="Arial" w:hAnsi="Arial" w:cs="Arial"/>
          <w:szCs w:val="24"/>
        </w:rPr>
        <w:t>6.27</w:t>
      </w:r>
      <w:r w:rsidRPr="00B5733D">
        <w:rPr>
          <w:rFonts w:ascii="Arial" w:hAnsi="Arial" w:cs="Arial"/>
          <w:szCs w:val="24"/>
        </w:rPr>
        <w:t xml:space="preserve"> ha, el polígono 3) con un área de </w:t>
      </w:r>
      <w:r w:rsidR="00640E33" w:rsidRPr="00B5733D">
        <w:rPr>
          <w:rFonts w:ascii="Arial" w:hAnsi="Arial" w:cs="Arial"/>
          <w:szCs w:val="24"/>
        </w:rPr>
        <w:t>203,33</w:t>
      </w:r>
      <w:r w:rsidRPr="00B5733D">
        <w:rPr>
          <w:rFonts w:ascii="Arial" w:hAnsi="Arial" w:cs="Arial"/>
          <w:szCs w:val="24"/>
        </w:rPr>
        <w:t xml:space="preserve"> ha</w:t>
      </w:r>
      <w:r w:rsidR="00640E33" w:rsidRPr="00B5733D">
        <w:rPr>
          <w:rFonts w:ascii="Arial" w:hAnsi="Arial" w:cs="Arial"/>
          <w:szCs w:val="24"/>
        </w:rPr>
        <w:t xml:space="preserve"> </w:t>
      </w:r>
      <w:r w:rsidRPr="00B5733D">
        <w:rPr>
          <w:rFonts w:ascii="Arial" w:hAnsi="Arial" w:cs="Arial"/>
          <w:szCs w:val="24"/>
        </w:rPr>
        <w:t xml:space="preserve">y el polígono 4) con un área de </w:t>
      </w:r>
      <w:r w:rsidR="00640E33" w:rsidRPr="00B5733D">
        <w:rPr>
          <w:rFonts w:ascii="Arial" w:hAnsi="Arial" w:cs="Arial"/>
          <w:szCs w:val="24"/>
        </w:rPr>
        <w:t>1.048,98</w:t>
      </w:r>
      <w:r w:rsidRPr="00B5733D">
        <w:rPr>
          <w:rFonts w:ascii="Arial" w:hAnsi="Arial" w:cs="Arial"/>
          <w:szCs w:val="24"/>
        </w:rPr>
        <w:t xml:space="preserve"> ha para un total de </w:t>
      </w:r>
      <w:r w:rsidR="00640E33" w:rsidRPr="00B5733D">
        <w:rPr>
          <w:rFonts w:ascii="Arial" w:hAnsi="Arial" w:cs="Arial"/>
          <w:szCs w:val="24"/>
        </w:rPr>
        <w:t>137.760,33</w:t>
      </w:r>
      <w:r w:rsidRPr="00B5733D">
        <w:rPr>
          <w:rFonts w:ascii="Arial" w:hAnsi="Arial" w:cs="Arial"/>
          <w:szCs w:val="24"/>
        </w:rPr>
        <w:t xml:space="preserve"> ha</w:t>
      </w:r>
      <w:r w:rsidR="00D04CB2" w:rsidRPr="00B5733D">
        <w:rPr>
          <w:rFonts w:ascii="Arial" w:hAnsi="Arial" w:cs="Arial"/>
          <w:szCs w:val="24"/>
        </w:rPr>
        <w:t>.</w:t>
      </w:r>
    </w:p>
    <w:p w:rsidR="00C91B11" w:rsidRDefault="00C91B11" w:rsidP="00656503">
      <w:pPr>
        <w:jc w:val="both"/>
        <w:rPr>
          <w:rFonts w:ascii="Arial" w:eastAsia="Arial" w:hAnsi="Arial" w:cs="Arial"/>
          <w:b/>
          <w:i/>
          <w:szCs w:val="24"/>
        </w:rPr>
      </w:pPr>
    </w:p>
    <w:p w:rsidR="00E20504" w:rsidRPr="00342E0F" w:rsidRDefault="004246E1" w:rsidP="00656503">
      <w:pPr>
        <w:keepNext/>
        <w:keepLines/>
        <w:spacing w:before="320"/>
        <w:rPr>
          <w:rFonts w:ascii="Arial" w:eastAsia="Arial" w:hAnsi="Arial" w:cs="Arial"/>
          <w:b/>
          <w:i/>
          <w:szCs w:val="24"/>
        </w:rPr>
      </w:pPr>
      <w:r w:rsidRPr="00342E0F">
        <w:rPr>
          <w:rFonts w:ascii="Arial" w:eastAsia="Arial" w:hAnsi="Arial" w:cs="Arial"/>
          <w:b/>
          <w:i/>
          <w:szCs w:val="24"/>
        </w:rPr>
        <w:t>6</w:t>
      </w:r>
      <w:r w:rsidR="00656503" w:rsidRPr="00342E0F">
        <w:rPr>
          <w:rFonts w:ascii="Arial" w:eastAsia="Arial" w:hAnsi="Arial" w:cs="Arial"/>
          <w:b/>
          <w:i/>
          <w:szCs w:val="24"/>
        </w:rPr>
        <w:t xml:space="preserve">. </w:t>
      </w:r>
      <w:r w:rsidRPr="00342E0F">
        <w:rPr>
          <w:rFonts w:ascii="Arial" w:eastAsia="Arial" w:hAnsi="Arial" w:cs="Arial"/>
          <w:b/>
          <w:i/>
          <w:szCs w:val="24"/>
        </w:rPr>
        <w:t xml:space="preserve">Lineamientos para la Conservación y el Manejo </w:t>
      </w:r>
    </w:p>
    <w:p w:rsidR="00E20504" w:rsidRPr="00837FBF" w:rsidRDefault="00E20504" w:rsidP="00E20504">
      <w:pPr>
        <w:jc w:val="both"/>
        <w:rPr>
          <w:rFonts w:ascii="Arial" w:eastAsia="Arial" w:hAnsi="Arial" w:cs="Arial"/>
          <w:b/>
          <w:i/>
          <w:szCs w:val="24"/>
        </w:rPr>
      </w:pPr>
    </w:p>
    <w:p w:rsidR="00E20504" w:rsidRPr="000339C0" w:rsidRDefault="00E20504" w:rsidP="00E20504">
      <w:pPr>
        <w:jc w:val="both"/>
        <w:rPr>
          <w:rFonts w:ascii="Arial" w:hAnsi="Arial" w:cs="Arial"/>
          <w:i/>
          <w:sz w:val="22"/>
          <w:szCs w:val="24"/>
        </w:rPr>
      </w:pPr>
      <w:r w:rsidRPr="00837FBF">
        <w:rPr>
          <w:rFonts w:ascii="Arial" w:hAnsi="Arial" w:cs="Arial"/>
          <w:i/>
          <w:szCs w:val="24"/>
        </w:rPr>
        <w:t xml:space="preserve">Una vez revisadas las condiciones que condujeron a la delimitación del páramo, así como los aspectos bióticos, físicos y socioeconómicos que lo caracterizan, se evidencian diferentes situaciones orientadoras frente a la gestión del páramo, las cuales se enmarcan en los lineamientos dados por el artículo 173 de la Ley 1753 de 2015 y la Sentencia C-035 de 2016 </w:t>
      </w:r>
      <w:r w:rsidRPr="00837FBF">
        <w:rPr>
          <w:rFonts w:ascii="Arial" w:eastAsia="Arial" w:hAnsi="Arial" w:cs="Arial"/>
          <w:i/>
          <w:szCs w:val="24"/>
        </w:rPr>
        <w:t xml:space="preserve">expedida por la Corte Constitucional </w:t>
      </w:r>
      <w:r w:rsidRPr="00837FBF">
        <w:rPr>
          <w:rFonts w:ascii="Arial" w:hAnsi="Arial" w:cs="Arial"/>
          <w:i/>
          <w:szCs w:val="24"/>
        </w:rPr>
        <w:t>para la protección de los páramos.</w:t>
      </w:r>
    </w:p>
    <w:p w:rsidR="00E20504" w:rsidRPr="00837FBF" w:rsidRDefault="00E20504" w:rsidP="00E20504">
      <w:pPr>
        <w:jc w:val="both"/>
        <w:rPr>
          <w:rFonts w:ascii="Arial" w:hAnsi="Arial" w:cs="Arial"/>
          <w:i/>
          <w:szCs w:val="24"/>
        </w:rPr>
      </w:pPr>
    </w:p>
    <w:p w:rsidR="00E20504" w:rsidRPr="00837FBF" w:rsidRDefault="00342E0F" w:rsidP="00C86EBE">
      <w:pPr>
        <w:keepNext/>
        <w:keepLines/>
        <w:spacing w:before="80"/>
        <w:rPr>
          <w:rFonts w:ascii="Arial" w:eastAsia="Arial" w:hAnsi="Arial" w:cs="Arial"/>
          <w:b/>
          <w:i/>
          <w:szCs w:val="24"/>
        </w:rPr>
      </w:pPr>
      <w:r>
        <w:rPr>
          <w:rFonts w:ascii="Arial" w:eastAsia="Arial" w:hAnsi="Arial" w:cs="Arial"/>
          <w:b/>
          <w:i/>
          <w:szCs w:val="24"/>
        </w:rPr>
        <w:t>7</w:t>
      </w:r>
      <w:r w:rsidR="00B403E0">
        <w:rPr>
          <w:rFonts w:ascii="Arial" w:eastAsia="Arial" w:hAnsi="Arial" w:cs="Arial"/>
          <w:b/>
          <w:i/>
          <w:szCs w:val="24"/>
        </w:rPr>
        <w:t xml:space="preserve">. </w:t>
      </w:r>
      <w:r w:rsidR="00E20504" w:rsidRPr="00837FBF">
        <w:rPr>
          <w:rFonts w:ascii="Arial" w:eastAsia="Arial" w:hAnsi="Arial" w:cs="Arial"/>
          <w:b/>
          <w:i/>
          <w:szCs w:val="24"/>
        </w:rPr>
        <w:t xml:space="preserve">Directrices Generales para el </w:t>
      </w:r>
      <w:r w:rsidR="002672D9">
        <w:rPr>
          <w:rFonts w:ascii="Arial" w:eastAsia="Arial" w:hAnsi="Arial" w:cs="Arial"/>
          <w:b/>
          <w:i/>
          <w:szCs w:val="24"/>
        </w:rPr>
        <w:t xml:space="preserve">Páramo de </w:t>
      </w:r>
      <w:r w:rsidR="00804EB5">
        <w:rPr>
          <w:rFonts w:ascii="Arial" w:eastAsia="Arial" w:hAnsi="Arial" w:cs="Arial"/>
          <w:b/>
          <w:i/>
          <w:szCs w:val="24"/>
        </w:rPr>
        <w:t>Guanacas</w:t>
      </w:r>
      <w:r w:rsidR="002672D9">
        <w:rPr>
          <w:rFonts w:ascii="Arial" w:eastAsia="Arial" w:hAnsi="Arial" w:cs="Arial"/>
          <w:b/>
          <w:i/>
          <w:szCs w:val="24"/>
        </w:rPr>
        <w:t>-Purac</w:t>
      </w:r>
      <w:r w:rsidR="00D86E16">
        <w:rPr>
          <w:rFonts w:ascii="Arial" w:eastAsia="Arial" w:hAnsi="Arial" w:cs="Arial"/>
          <w:b/>
          <w:i/>
          <w:szCs w:val="24"/>
        </w:rPr>
        <w:t>é</w:t>
      </w:r>
      <w:r w:rsidR="002672D9">
        <w:rPr>
          <w:rFonts w:ascii="Arial" w:eastAsia="Arial" w:hAnsi="Arial" w:cs="Arial"/>
          <w:b/>
          <w:i/>
          <w:szCs w:val="24"/>
        </w:rPr>
        <w:t>-Coconuc</w:t>
      </w:r>
      <w:r w:rsidR="00D86E16">
        <w:rPr>
          <w:rFonts w:ascii="Arial" w:eastAsia="Arial" w:hAnsi="Arial" w:cs="Arial"/>
          <w:b/>
          <w:i/>
          <w:szCs w:val="24"/>
        </w:rPr>
        <w:t>o</w:t>
      </w:r>
      <w:r w:rsidR="002672D9">
        <w:rPr>
          <w:rFonts w:ascii="Arial" w:eastAsia="Arial" w:hAnsi="Arial" w:cs="Arial"/>
          <w:b/>
          <w:i/>
          <w:szCs w:val="24"/>
        </w:rPr>
        <w:t>s</w:t>
      </w:r>
    </w:p>
    <w:p w:rsidR="00E20504" w:rsidRPr="00837FBF" w:rsidRDefault="00E20504" w:rsidP="00E20504">
      <w:pPr>
        <w:keepNext/>
        <w:keepLines/>
        <w:spacing w:before="80"/>
        <w:rPr>
          <w:rFonts w:ascii="Arial" w:eastAsia="Arial" w:hAnsi="Arial" w:cs="Arial"/>
          <w:b/>
          <w:i/>
          <w:szCs w:val="24"/>
        </w:rPr>
      </w:pPr>
    </w:p>
    <w:p w:rsidR="00E20504" w:rsidRPr="00B403E0" w:rsidRDefault="00342E0F" w:rsidP="00C86EBE">
      <w:pPr>
        <w:keepNext/>
        <w:keepLines/>
        <w:spacing w:before="40"/>
        <w:rPr>
          <w:rFonts w:ascii="Arial" w:eastAsia="Arial" w:hAnsi="Arial" w:cs="Arial"/>
          <w:b/>
          <w:i/>
          <w:szCs w:val="24"/>
        </w:rPr>
      </w:pPr>
      <w:r>
        <w:rPr>
          <w:rFonts w:ascii="Arial" w:eastAsia="Arial" w:hAnsi="Arial" w:cs="Arial"/>
          <w:b/>
          <w:i/>
          <w:szCs w:val="24"/>
        </w:rPr>
        <w:t>7</w:t>
      </w:r>
      <w:r w:rsidR="00B403E0">
        <w:rPr>
          <w:rFonts w:ascii="Arial" w:eastAsia="Arial" w:hAnsi="Arial" w:cs="Arial"/>
          <w:b/>
          <w:i/>
          <w:szCs w:val="24"/>
        </w:rPr>
        <w:t xml:space="preserve">.1.1. </w:t>
      </w:r>
      <w:r w:rsidR="00C86EBE">
        <w:rPr>
          <w:rFonts w:ascii="Arial" w:eastAsia="Arial" w:hAnsi="Arial" w:cs="Arial"/>
          <w:b/>
          <w:i/>
          <w:szCs w:val="24"/>
        </w:rPr>
        <w:t xml:space="preserve"> </w:t>
      </w:r>
      <w:r w:rsidR="00E20504" w:rsidRPr="00B403E0">
        <w:rPr>
          <w:rFonts w:ascii="Arial" w:eastAsia="Arial" w:hAnsi="Arial" w:cs="Arial"/>
          <w:b/>
          <w:i/>
          <w:szCs w:val="24"/>
        </w:rPr>
        <w:t>Directrices de Manejo</w:t>
      </w:r>
    </w:p>
    <w:p w:rsidR="00E20504" w:rsidRPr="00B403E0" w:rsidRDefault="00E20504" w:rsidP="00E20504">
      <w:pPr>
        <w:rPr>
          <w:rFonts w:ascii="Arial" w:hAnsi="Arial" w:cs="Arial"/>
          <w:i/>
          <w:szCs w:val="24"/>
        </w:rPr>
      </w:pPr>
    </w:p>
    <w:p w:rsidR="00B403E0" w:rsidRPr="00B403E0" w:rsidRDefault="00B403E0" w:rsidP="00B403E0">
      <w:pPr>
        <w:pStyle w:val="Prrafodelista"/>
        <w:numPr>
          <w:ilvl w:val="0"/>
          <w:numId w:val="47"/>
        </w:numPr>
        <w:ind w:left="709"/>
        <w:contextualSpacing/>
        <w:jc w:val="both"/>
        <w:rPr>
          <w:rFonts w:ascii="Arial" w:hAnsi="Arial" w:cs="Arial"/>
          <w:i/>
          <w:sz w:val="24"/>
          <w:szCs w:val="24"/>
        </w:rPr>
      </w:pPr>
      <w:r w:rsidRPr="00B403E0">
        <w:rPr>
          <w:rFonts w:ascii="Arial" w:hAnsi="Arial" w:cs="Arial"/>
          <w:i/>
          <w:sz w:val="24"/>
          <w:szCs w:val="24"/>
        </w:rPr>
        <w:t>Las Corporaciones Autónomas Regionales</w:t>
      </w:r>
      <w:r w:rsidR="00497F34" w:rsidRPr="00497F34">
        <w:t xml:space="preserve"> </w:t>
      </w:r>
      <w:r w:rsidR="00497F34" w:rsidRPr="00497F34">
        <w:rPr>
          <w:rFonts w:ascii="Arial" w:hAnsi="Arial" w:cs="Arial"/>
          <w:i/>
          <w:sz w:val="24"/>
          <w:szCs w:val="24"/>
        </w:rPr>
        <w:t>La Corporación Autónoma Regional del Cauca -CRC- y la Corporación Autónoma Regional del Alto Magdalena -CAM-</w:t>
      </w:r>
      <w:r w:rsidRPr="00B403E0">
        <w:rPr>
          <w:rFonts w:ascii="Arial" w:hAnsi="Arial" w:cs="Arial"/>
          <w:i/>
          <w:sz w:val="24"/>
          <w:szCs w:val="24"/>
        </w:rPr>
        <w:t>, deberán zonificar y determinar el régimen de usos del área de páramo delimitada, para lo cual contará con un plazo de tres (3) años contados a partir de la expedición del acto administrativo de delimitación.</w:t>
      </w:r>
    </w:p>
    <w:p w:rsidR="00B403E0" w:rsidRPr="00B403E0" w:rsidRDefault="00B403E0" w:rsidP="00B403E0">
      <w:pPr>
        <w:pStyle w:val="Prrafodelista"/>
        <w:ind w:left="709"/>
        <w:jc w:val="both"/>
        <w:rPr>
          <w:rFonts w:ascii="Arial" w:hAnsi="Arial" w:cs="Arial"/>
          <w:i/>
          <w:sz w:val="24"/>
          <w:szCs w:val="24"/>
        </w:rPr>
      </w:pPr>
    </w:p>
    <w:p w:rsidR="00B403E0" w:rsidRPr="00B403E0" w:rsidRDefault="00497F34" w:rsidP="00B403E0">
      <w:pPr>
        <w:pStyle w:val="Prrafodelista"/>
        <w:numPr>
          <w:ilvl w:val="0"/>
          <w:numId w:val="47"/>
        </w:numPr>
        <w:ind w:left="709"/>
        <w:contextualSpacing/>
        <w:jc w:val="both"/>
        <w:rPr>
          <w:rFonts w:ascii="Arial" w:hAnsi="Arial" w:cs="Arial"/>
          <w:i/>
          <w:sz w:val="24"/>
          <w:szCs w:val="24"/>
        </w:rPr>
      </w:pPr>
      <w:r>
        <w:rPr>
          <w:rFonts w:ascii="Arial" w:hAnsi="Arial" w:cs="Arial"/>
          <w:i/>
          <w:sz w:val="24"/>
          <w:szCs w:val="24"/>
        </w:rPr>
        <w:t>CRC y CAM</w:t>
      </w:r>
      <w:r w:rsidR="00B403E0" w:rsidRPr="00B403E0">
        <w:rPr>
          <w:rFonts w:ascii="Arial" w:hAnsi="Arial" w:cs="Arial"/>
          <w:i/>
          <w:sz w:val="24"/>
          <w:szCs w:val="24"/>
        </w:rPr>
        <w:t>, deberán garantizar el cumplimiento de las directrices aquí definidas, en particular lo referente a las actividades prohibidas en el área de páramo delimitada y lo dispuesto por el Decreto 1076 de 2015 en lo que a áreas protegidas se refiere, en todo caso se deberá dar prelación a aquellas directrices de manejo que propendan por una protección más estricta.</w:t>
      </w:r>
    </w:p>
    <w:p w:rsidR="00B403E0" w:rsidRPr="00B403E0" w:rsidRDefault="00B403E0" w:rsidP="00B403E0">
      <w:pPr>
        <w:pStyle w:val="Prrafodelista"/>
        <w:ind w:left="709"/>
        <w:jc w:val="both"/>
        <w:rPr>
          <w:rFonts w:ascii="Arial" w:hAnsi="Arial" w:cs="Arial"/>
          <w:i/>
          <w:sz w:val="24"/>
          <w:szCs w:val="24"/>
        </w:rPr>
      </w:pPr>
    </w:p>
    <w:p w:rsidR="00B403E0" w:rsidRPr="00B403E0" w:rsidRDefault="00CC49DA" w:rsidP="00B403E0">
      <w:pPr>
        <w:pStyle w:val="Prrafodelista"/>
        <w:numPr>
          <w:ilvl w:val="0"/>
          <w:numId w:val="47"/>
        </w:numPr>
        <w:ind w:left="709" w:hanging="425"/>
        <w:contextualSpacing/>
        <w:jc w:val="both"/>
        <w:rPr>
          <w:rFonts w:ascii="Arial" w:hAnsi="Arial" w:cs="Arial"/>
          <w:i/>
          <w:sz w:val="24"/>
          <w:szCs w:val="24"/>
        </w:rPr>
      </w:pPr>
      <w:r>
        <w:rPr>
          <w:rFonts w:ascii="Arial" w:hAnsi="Arial" w:cs="Arial"/>
          <w:i/>
          <w:sz w:val="24"/>
          <w:szCs w:val="24"/>
        </w:rPr>
        <w:t>CRC y CAM</w:t>
      </w:r>
      <w:r w:rsidRPr="00B403E0">
        <w:rPr>
          <w:rFonts w:ascii="Arial" w:hAnsi="Arial" w:cs="Arial"/>
          <w:i/>
          <w:sz w:val="24"/>
          <w:szCs w:val="24"/>
        </w:rPr>
        <w:t xml:space="preserve"> </w:t>
      </w:r>
      <w:r w:rsidR="00B403E0" w:rsidRPr="00B403E0">
        <w:rPr>
          <w:rFonts w:ascii="Arial" w:hAnsi="Arial" w:cs="Arial"/>
          <w:i/>
          <w:sz w:val="24"/>
          <w:szCs w:val="24"/>
        </w:rPr>
        <w:t>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rsidR="00B403E0" w:rsidRPr="00B403E0" w:rsidRDefault="00B403E0" w:rsidP="00B403E0">
      <w:pPr>
        <w:pStyle w:val="Prrafodelista"/>
        <w:rPr>
          <w:rFonts w:ascii="Arial" w:hAnsi="Arial" w:cs="Arial"/>
          <w:i/>
          <w:sz w:val="24"/>
          <w:szCs w:val="24"/>
        </w:rPr>
      </w:pPr>
    </w:p>
    <w:p w:rsidR="00B403E0" w:rsidRPr="00B403E0" w:rsidRDefault="00CC49DA" w:rsidP="00B403E0">
      <w:pPr>
        <w:pStyle w:val="Prrafodelista"/>
        <w:numPr>
          <w:ilvl w:val="0"/>
          <w:numId w:val="47"/>
        </w:numPr>
        <w:ind w:left="709" w:hanging="425"/>
        <w:contextualSpacing/>
        <w:jc w:val="both"/>
        <w:rPr>
          <w:rFonts w:ascii="Arial" w:hAnsi="Arial" w:cs="Arial"/>
          <w:i/>
          <w:sz w:val="24"/>
          <w:szCs w:val="24"/>
        </w:rPr>
      </w:pPr>
      <w:r>
        <w:rPr>
          <w:rFonts w:ascii="Arial" w:hAnsi="Arial" w:cs="Arial"/>
          <w:i/>
          <w:sz w:val="24"/>
          <w:szCs w:val="24"/>
        </w:rPr>
        <w:t>CRC y CAM</w:t>
      </w:r>
      <w:r w:rsidRPr="00B403E0">
        <w:rPr>
          <w:rFonts w:ascii="Arial" w:hAnsi="Arial" w:cs="Arial"/>
          <w:i/>
          <w:sz w:val="24"/>
          <w:szCs w:val="24"/>
        </w:rPr>
        <w:t xml:space="preserve"> </w:t>
      </w:r>
      <w:r w:rsidR="00B403E0" w:rsidRPr="00B403E0">
        <w:rPr>
          <w:rFonts w:ascii="Arial" w:hAnsi="Arial" w:cs="Arial"/>
          <w:i/>
          <w:sz w:val="24"/>
          <w:szCs w:val="24"/>
        </w:rPr>
        <w:t xml:space="preserve"> las entidades territoriales podrán diseñar y poner en marcha esquemas de pago por servicios ambientales, dando aplicación a lo dispuesto por el Decreto 870 de 2017 y otros instrumentos económicos que fomenten la conservación como actividad productiva.</w:t>
      </w:r>
    </w:p>
    <w:p w:rsidR="00E20504" w:rsidRPr="00B403E0" w:rsidRDefault="00E20504" w:rsidP="00E20504">
      <w:pPr>
        <w:rPr>
          <w:rFonts w:ascii="Arial" w:hAnsi="Arial" w:cs="Arial"/>
          <w:i/>
          <w:szCs w:val="24"/>
          <w:lang w:val="es-CO"/>
        </w:rPr>
      </w:pPr>
    </w:p>
    <w:p w:rsidR="00E20504" w:rsidRPr="00837FBF" w:rsidRDefault="00E20504" w:rsidP="00E20504">
      <w:pPr>
        <w:ind w:left="709"/>
        <w:jc w:val="both"/>
        <w:rPr>
          <w:rFonts w:ascii="Arial" w:hAnsi="Arial" w:cs="Arial"/>
          <w:i/>
          <w:szCs w:val="24"/>
        </w:rPr>
      </w:pPr>
    </w:p>
    <w:p w:rsidR="00E20504" w:rsidRPr="00837FBF" w:rsidRDefault="00342E0F" w:rsidP="00EF45FF">
      <w:pPr>
        <w:keepNext/>
        <w:keepLines/>
        <w:spacing w:before="40"/>
        <w:jc w:val="both"/>
        <w:rPr>
          <w:rFonts w:ascii="Arial" w:eastAsia="Arial" w:hAnsi="Arial" w:cs="Arial"/>
          <w:b/>
          <w:i/>
          <w:szCs w:val="24"/>
        </w:rPr>
      </w:pPr>
      <w:r>
        <w:rPr>
          <w:rFonts w:ascii="Arial" w:eastAsia="Arial" w:hAnsi="Arial" w:cs="Arial"/>
          <w:b/>
          <w:i/>
          <w:szCs w:val="24"/>
        </w:rPr>
        <w:t>7</w:t>
      </w:r>
      <w:r w:rsidR="00B403E0">
        <w:rPr>
          <w:rFonts w:ascii="Arial" w:eastAsia="Arial" w:hAnsi="Arial" w:cs="Arial"/>
          <w:b/>
          <w:i/>
          <w:szCs w:val="24"/>
        </w:rPr>
        <w:t xml:space="preserve">.1.2. </w:t>
      </w:r>
      <w:r w:rsidR="00E20504" w:rsidRPr="00837FBF">
        <w:rPr>
          <w:rFonts w:ascii="Arial" w:eastAsia="Arial" w:hAnsi="Arial" w:cs="Arial"/>
          <w:b/>
          <w:i/>
          <w:szCs w:val="24"/>
        </w:rPr>
        <w:t>Directrices para el Desarrollo de Actividades Económicas</w:t>
      </w:r>
    </w:p>
    <w:p w:rsidR="00EF45FF" w:rsidRPr="00837FBF" w:rsidRDefault="00EF45FF" w:rsidP="00EF45FF">
      <w:pPr>
        <w:pStyle w:val="Prrafodelista"/>
        <w:keepNext/>
        <w:keepLines/>
        <w:spacing w:before="40"/>
        <w:ind w:left="1440"/>
        <w:rPr>
          <w:rFonts w:ascii="Arial" w:eastAsia="Arial" w:hAnsi="Arial" w:cs="Arial"/>
          <w:b/>
          <w:i/>
          <w:sz w:val="24"/>
          <w:szCs w:val="24"/>
        </w:rPr>
      </w:pPr>
    </w:p>
    <w:p w:rsidR="00B403E0" w:rsidRPr="00B403E0" w:rsidRDefault="00B403E0" w:rsidP="00B403E0">
      <w:pPr>
        <w:pStyle w:val="Prrafodelista"/>
        <w:numPr>
          <w:ilvl w:val="0"/>
          <w:numId w:val="49"/>
        </w:numPr>
        <w:contextualSpacing/>
        <w:jc w:val="both"/>
        <w:rPr>
          <w:rFonts w:ascii="Arial" w:hAnsi="Arial" w:cs="Arial"/>
          <w:i/>
          <w:sz w:val="24"/>
          <w:szCs w:val="24"/>
        </w:rPr>
      </w:pPr>
      <w:r w:rsidRPr="00B403E0">
        <w:rPr>
          <w:rFonts w:ascii="Arial" w:hAnsi="Arial" w:cs="Arial"/>
          <w:i/>
          <w:sz w:val="24"/>
          <w:szCs w:val="24"/>
        </w:rPr>
        <w:t xml:space="preserve">Al interior del área de páramos de </w:t>
      </w:r>
      <w:r w:rsidR="00CC49DA">
        <w:rPr>
          <w:rFonts w:ascii="Arial" w:hAnsi="Arial" w:cs="Arial"/>
          <w:i/>
          <w:sz w:val="24"/>
          <w:szCs w:val="24"/>
        </w:rPr>
        <w:t>Guanacas-Purac</w:t>
      </w:r>
      <w:r w:rsidR="00640E33">
        <w:rPr>
          <w:rFonts w:ascii="Arial" w:hAnsi="Arial" w:cs="Arial"/>
          <w:i/>
          <w:sz w:val="24"/>
          <w:szCs w:val="24"/>
        </w:rPr>
        <w:t xml:space="preserve">é </w:t>
      </w:r>
      <w:r w:rsidR="00CC49DA">
        <w:rPr>
          <w:rFonts w:ascii="Arial" w:hAnsi="Arial" w:cs="Arial"/>
          <w:i/>
          <w:sz w:val="24"/>
          <w:szCs w:val="24"/>
        </w:rPr>
        <w:t>-Coconuc</w:t>
      </w:r>
      <w:r w:rsidR="00D86E16">
        <w:rPr>
          <w:rFonts w:ascii="Arial" w:hAnsi="Arial" w:cs="Arial"/>
          <w:i/>
          <w:sz w:val="24"/>
          <w:szCs w:val="24"/>
        </w:rPr>
        <w:t>o</w:t>
      </w:r>
      <w:r w:rsidR="00CC49DA">
        <w:rPr>
          <w:rFonts w:ascii="Arial" w:hAnsi="Arial" w:cs="Arial"/>
          <w:i/>
          <w:sz w:val="24"/>
          <w:szCs w:val="24"/>
        </w:rPr>
        <w:t>s</w:t>
      </w:r>
      <w:r w:rsidRPr="00B403E0">
        <w:rPr>
          <w:rFonts w:ascii="Arial" w:hAnsi="Arial" w:cs="Arial"/>
          <w:i/>
          <w:sz w:val="24"/>
          <w:szCs w:val="24"/>
        </w:rPr>
        <w:t xml:space="preserve"> no se podrán desarrollar actividades agropecuarias ni de exploración o explotación de recursos naturales no renovables, ni construcción de refinerías de hidrocarburos.</w:t>
      </w:r>
    </w:p>
    <w:p w:rsidR="00B403E0" w:rsidRPr="00B403E0" w:rsidRDefault="00B403E0" w:rsidP="00B403E0">
      <w:pPr>
        <w:pStyle w:val="Prrafodelista"/>
        <w:ind w:left="709"/>
        <w:jc w:val="both"/>
        <w:rPr>
          <w:rFonts w:ascii="Arial" w:hAnsi="Arial" w:cs="Arial"/>
          <w:i/>
          <w:sz w:val="24"/>
          <w:szCs w:val="24"/>
        </w:rPr>
      </w:pPr>
    </w:p>
    <w:p w:rsidR="00B403E0" w:rsidRPr="00B403E0" w:rsidRDefault="00B403E0" w:rsidP="00B403E0">
      <w:pPr>
        <w:pStyle w:val="Prrafodelista"/>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lastRenderedPageBreak/>
        <w:t>En razón de lo anterior, el Ministerio de Agricultura y Desarrollo Rural, sus entidades vinculadas o adscritas y las entidades territoriales, en coordinación con las Corporaciones Autónomas Regionales, deberán concurrir para diseñar, capacitar y financiar y poner en 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rsidR="00B403E0" w:rsidRPr="00B403E0" w:rsidRDefault="00B403E0" w:rsidP="00B403E0">
      <w:pPr>
        <w:pStyle w:val="Prrafodelista"/>
        <w:ind w:left="709"/>
        <w:jc w:val="both"/>
        <w:rPr>
          <w:rFonts w:ascii="Arial" w:hAnsi="Arial" w:cs="Arial"/>
          <w:i/>
          <w:sz w:val="24"/>
          <w:szCs w:val="24"/>
        </w:rPr>
      </w:pPr>
    </w:p>
    <w:p w:rsidR="00B403E0" w:rsidRPr="00B403E0" w:rsidRDefault="00B403E0" w:rsidP="00B403E0">
      <w:pPr>
        <w:pStyle w:val="Prrafodelista"/>
        <w:ind w:left="709"/>
        <w:jc w:val="both"/>
        <w:rPr>
          <w:rFonts w:ascii="Arial" w:hAnsi="Arial" w:cs="Arial"/>
          <w:i/>
          <w:sz w:val="24"/>
          <w:szCs w:val="24"/>
        </w:rPr>
      </w:pPr>
      <w:r w:rsidRPr="00B403E0">
        <w:rPr>
          <w:rFonts w:ascii="Arial" w:hAnsi="Arial" w:cs="Arial"/>
          <w:i/>
          <w:sz w:val="24"/>
          <w:szCs w:val="24"/>
        </w:rPr>
        <w:t>Entre tanto, el desarrollo de las actividades agropecuarias deberá sujetarse al cumplimiento de las siguientes directrices:</w:t>
      </w:r>
    </w:p>
    <w:p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En la transición hacia el escenario previsto por la prohibición no se podrá poner en riesgo la integridad del área de páramo delimitado y el flujo de los servicios ecosistémicos.</w:t>
      </w:r>
    </w:p>
    <w:p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 xml:space="preserve">Dar cumplimiento a las normas relacionadas con el uso, manejo y aplicación de agroquímicos, así como la disposición adecuada de envases y empaques vacíos de los mismos. </w:t>
      </w:r>
    </w:p>
    <w:p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Proteger los suelos mediante técnicas adecuadas de manejo que eviten la salinización, compactación, erosión, contaminación o revenimiento y, en general, la pérdida o degradación de los suelos.</w:t>
      </w:r>
    </w:p>
    <w:p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 xml:space="preserve">Asegurar la conservación de los humedales, nacimientos hídricos, las áreas de recarga hídrica, los márgenes riparios y de cuerpos lénticos, el aislamiento de las fuentes de agua, así como el uso eficiente del recurso en las actividades agropecuarias que evite su contaminación o desperdicio. </w:t>
      </w:r>
    </w:p>
    <w:p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El desarrollo de actividades agropecuarias deberá tener en cuenta las guías ambientales para el sector agrícola y pecuario expedidas por el Ministerio de Ambiente y Desarrollo Sostenible.</w:t>
      </w:r>
    </w:p>
    <w:p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 xml:space="preserve">Deberá prestarse especial atención a aquellas actividades agropecuarias de subsistencia o que están llamadas a garantizar el mínimo vital de las comunidades ubicadas al interior del complejo de páramos, en la gradualidad de la reconversión evitando en todo caso una ruptura abrupta de las comunidades con su entorno y contribuyendo al mejoramiento de sus condiciones de vida. </w:t>
      </w:r>
    </w:p>
    <w:p w:rsidR="00B403E0" w:rsidRPr="00B403E0" w:rsidRDefault="00B403E0" w:rsidP="00B403E0">
      <w:pPr>
        <w:pStyle w:val="Prrafodelista"/>
        <w:numPr>
          <w:ilvl w:val="0"/>
          <w:numId w:val="48"/>
        </w:numPr>
        <w:contextualSpacing/>
        <w:jc w:val="both"/>
        <w:rPr>
          <w:rFonts w:ascii="Arial" w:hAnsi="Arial" w:cs="Arial"/>
          <w:i/>
          <w:sz w:val="24"/>
          <w:szCs w:val="24"/>
        </w:rPr>
      </w:pPr>
      <w:r w:rsidRPr="00B403E0">
        <w:rPr>
          <w:rFonts w:ascii="Arial" w:hAnsi="Arial" w:cs="Arial"/>
          <w:i/>
          <w:sz w:val="24"/>
          <w:szCs w:val="24"/>
        </w:rPr>
        <w:t>La planeación del desarrollo de las actividades deberá incorporar herramientas de planificación predial y promover la conservación de la agrobiodiversidad.</w:t>
      </w:r>
    </w:p>
    <w:p w:rsidR="00B403E0" w:rsidRPr="00B403E0" w:rsidRDefault="00B403E0" w:rsidP="00B403E0">
      <w:pPr>
        <w:pStyle w:val="Prrafodelista"/>
        <w:ind w:left="1069"/>
        <w:jc w:val="both"/>
        <w:rPr>
          <w:rFonts w:ascii="Arial" w:hAnsi="Arial" w:cs="Arial"/>
          <w:i/>
          <w:sz w:val="24"/>
          <w:szCs w:val="24"/>
        </w:rPr>
      </w:pPr>
    </w:p>
    <w:p w:rsidR="00B403E0" w:rsidRPr="00B403E0" w:rsidRDefault="00B403E0" w:rsidP="00B403E0">
      <w:pPr>
        <w:pStyle w:val="Prrafodelista"/>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 xml:space="preserve">Las administraciones municipales </w:t>
      </w:r>
      <w:r w:rsidR="00CC49DA">
        <w:rPr>
          <w:rFonts w:ascii="Arial" w:hAnsi="Arial" w:cs="Arial"/>
          <w:i/>
          <w:sz w:val="24"/>
          <w:szCs w:val="24"/>
        </w:rPr>
        <w:t>CRC y CAM</w:t>
      </w:r>
      <w:r w:rsidRPr="00B403E0">
        <w:rPr>
          <w:rFonts w:ascii="Arial" w:hAnsi="Arial" w:cs="Arial"/>
          <w:i/>
          <w:sz w:val="24"/>
          <w:szCs w:val="24"/>
        </w:rPr>
        <w:t xml:space="preserve"> y las Fuerzas Armadas, deberán coordinar el ejercicio de sus funciones, para garantizar la protección y defensa del medio ambiente y los recursos naturales renovables y el cumplimiento de las disposiciones vigentes, las que incluirán la vigilancias sobre el aprovechamiento y uso de los recursos naturales al interior del área delimitada, con miras a garantizar el cumplimiento de las directrices definidas por la Ley 1753 de 2015 en lo referente a las actividades prohibidas en el área de páramo delimitada.</w:t>
      </w:r>
    </w:p>
    <w:p w:rsidR="00B403E0" w:rsidRPr="00B403E0" w:rsidRDefault="00B403E0" w:rsidP="00B403E0">
      <w:pPr>
        <w:pStyle w:val="Prrafodelista"/>
        <w:ind w:left="709"/>
        <w:jc w:val="both"/>
        <w:rPr>
          <w:rFonts w:ascii="Arial" w:hAnsi="Arial" w:cs="Arial"/>
          <w:i/>
          <w:sz w:val="24"/>
          <w:szCs w:val="24"/>
        </w:rPr>
      </w:pPr>
    </w:p>
    <w:p w:rsidR="00B403E0" w:rsidRPr="00B403E0" w:rsidRDefault="00B403E0" w:rsidP="00B403E0">
      <w:pPr>
        <w:pStyle w:val="Prrafodelista"/>
        <w:numPr>
          <w:ilvl w:val="0"/>
          <w:numId w:val="47"/>
        </w:numPr>
        <w:ind w:left="709" w:hanging="425"/>
        <w:contextualSpacing/>
        <w:jc w:val="both"/>
        <w:rPr>
          <w:rFonts w:ascii="Arial" w:hAnsi="Arial" w:cs="Arial"/>
          <w:i/>
          <w:sz w:val="24"/>
          <w:szCs w:val="24"/>
        </w:rPr>
      </w:pPr>
      <w:r w:rsidRPr="00B403E0">
        <w:rPr>
          <w:rFonts w:ascii="Arial" w:hAnsi="Arial" w:cs="Arial"/>
          <w:i/>
          <w:sz w:val="24"/>
          <w:szCs w:val="24"/>
        </w:rPr>
        <w:t>Tratándose de áreas que se traslapen con áreas protegidas deberá respetarse el régimen ambiental más estricto.</w:t>
      </w:r>
    </w:p>
    <w:p w:rsidR="00E20504" w:rsidRPr="00B403E0" w:rsidRDefault="00E20504" w:rsidP="00E20504">
      <w:pPr>
        <w:jc w:val="both"/>
        <w:rPr>
          <w:rFonts w:ascii="Arial" w:hAnsi="Arial" w:cs="Arial"/>
          <w:i/>
          <w:szCs w:val="24"/>
          <w:lang w:val="es-CO"/>
        </w:rPr>
      </w:pPr>
    </w:p>
    <w:p w:rsidR="00B403E0" w:rsidRPr="00B403E0" w:rsidRDefault="00B403E0" w:rsidP="00E20504">
      <w:pPr>
        <w:jc w:val="both"/>
        <w:rPr>
          <w:rFonts w:ascii="Arial" w:hAnsi="Arial" w:cs="Arial"/>
          <w:i/>
          <w:szCs w:val="24"/>
          <w:lang w:val="es-CO"/>
        </w:rPr>
      </w:pPr>
      <w:r w:rsidRPr="00B403E0">
        <w:rPr>
          <w:rFonts w:ascii="Arial" w:hAnsi="Arial" w:cs="Arial"/>
          <w:i/>
          <w:szCs w:val="24"/>
          <w:lang w:val="es-CO"/>
        </w:rPr>
        <w:t>(…)”</w:t>
      </w:r>
    </w:p>
    <w:p w:rsidR="00B403E0" w:rsidRPr="00B403E0" w:rsidRDefault="00B403E0" w:rsidP="00E20504">
      <w:pPr>
        <w:jc w:val="both"/>
        <w:rPr>
          <w:rFonts w:ascii="Arial" w:hAnsi="Arial" w:cs="Arial"/>
          <w:i/>
          <w:szCs w:val="24"/>
          <w:lang w:val="es-CO"/>
        </w:rPr>
      </w:pPr>
    </w:p>
    <w:p w:rsidR="007B2A8E" w:rsidRPr="00837FBF" w:rsidRDefault="007B2A8E" w:rsidP="007B2A8E">
      <w:pPr>
        <w:pStyle w:val="CuerpoA"/>
        <w:jc w:val="both"/>
        <w:rPr>
          <w:rStyle w:val="Nmerodepgina"/>
          <w:rFonts w:ascii="Arial" w:hAnsi="Arial" w:cs="Arial"/>
        </w:rPr>
      </w:pPr>
      <w:r w:rsidRPr="00837FBF">
        <w:rPr>
          <w:rStyle w:val="Nmerodepgina"/>
          <w:rFonts w:ascii="Arial" w:hAnsi="Arial" w:cs="Arial"/>
        </w:rPr>
        <w:t xml:space="preserve">Que </w:t>
      </w:r>
      <w:r w:rsidR="008B632F" w:rsidRPr="00837FBF">
        <w:rPr>
          <w:rStyle w:val="Nmerodepgina"/>
          <w:rFonts w:ascii="Arial" w:hAnsi="Arial" w:cs="Arial"/>
        </w:rPr>
        <w:t xml:space="preserve">considerando </w:t>
      </w:r>
      <w:r w:rsidR="00F7099C" w:rsidRPr="00837FBF">
        <w:rPr>
          <w:rStyle w:val="Nmerodepgina"/>
          <w:rFonts w:ascii="Arial" w:hAnsi="Arial" w:cs="Arial"/>
        </w:rPr>
        <w:t>el área de referencia del</w:t>
      </w:r>
      <w:r w:rsidR="006F0F04" w:rsidRPr="00837FBF">
        <w:rPr>
          <w:rStyle w:val="Nmerodepgina"/>
          <w:rFonts w:ascii="Arial" w:hAnsi="Arial" w:cs="Arial"/>
        </w:rPr>
        <w:t xml:space="preserve"> </w:t>
      </w:r>
      <w:r w:rsidR="002672D9">
        <w:rPr>
          <w:rStyle w:val="Nmerodepgina"/>
          <w:rFonts w:ascii="Arial" w:hAnsi="Arial" w:cs="Arial"/>
        </w:rPr>
        <w:t xml:space="preserve">Páramo de </w:t>
      </w:r>
      <w:r w:rsidR="00804EB5" w:rsidRPr="000339C0">
        <w:rPr>
          <w:rStyle w:val="Nmerodepgina"/>
          <w:rFonts w:ascii="Arial" w:hAnsi="Arial" w:cs="Arial"/>
          <w:i/>
        </w:rPr>
        <w:t>Guanacas</w:t>
      </w:r>
      <w:r w:rsidR="002672D9" w:rsidRPr="000339C0">
        <w:rPr>
          <w:rStyle w:val="Nmerodepgina"/>
          <w:rFonts w:ascii="Arial" w:hAnsi="Arial" w:cs="Arial"/>
          <w:i/>
        </w:rPr>
        <w:t>-Purac</w:t>
      </w:r>
      <w:r w:rsidR="00BD48C0" w:rsidRPr="000339C0">
        <w:rPr>
          <w:rStyle w:val="Nmerodepgina"/>
          <w:rFonts w:ascii="Arial" w:hAnsi="Arial" w:cs="Arial"/>
          <w:i/>
        </w:rPr>
        <w:t>é</w:t>
      </w:r>
      <w:r w:rsidR="002672D9" w:rsidRPr="000339C0">
        <w:rPr>
          <w:rStyle w:val="Nmerodepgina"/>
          <w:rFonts w:ascii="Arial" w:hAnsi="Arial" w:cs="Arial"/>
          <w:i/>
        </w:rPr>
        <w:t>-Coconucus</w:t>
      </w:r>
      <w:r w:rsidR="00B403E0">
        <w:rPr>
          <w:rStyle w:val="Nmerodepgina"/>
          <w:rFonts w:ascii="Arial" w:hAnsi="Arial" w:cs="Arial"/>
        </w:rPr>
        <w:t xml:space="preserve"> </w:t>
      </w:r>
      <w:r w:rsidR="008B632F" w:rsidRPr="00837FBF">
        <w:rPr>
          <w:rStyle w:val="Nmerodepgina"/>
          <w:rFonts w:ascii="Arial" w:hAnsi="Arial" w:cs="Arial"/>
        </w:rPr>
        <w:t xml:space="preserve">establecida </w:t>
      </w:r>
      <w:r w:rsidRPr="00837FBF">
        <w:rPr>
          <w:rStyle w:val="Nmerodepgina"/>
          <w:rFonts w:ascii="Arial" w:hAnsi="Arial" w:cs="Arial"/>
        </w:rPr>
        <w:t xml:space="preserve">por parte del Instituto Alexander von Humboldt, como los estudios técnicos, </w:t>
      </w:r>
      <w:r w:rsidRPr="00837FBF">
        <w:rPr>
          <w:rStyle w:val="Nmerodepgina"/>
          <w:rFonts w:ascii="Arial" w:hAnsi="Arial" w:cs="Arial"/>
        </w:rPr>
        <w:lastRenderedPageBreak/>
        <w:t>económicos, sociales y ambientales</w:t>
      </w:r>
      <w:r w:rsidR="008E5565" w:rsidRPr="00837FBF">
        <w:rPr>
          <w:rStyle w:val="Nmerodepgina"/>
          <w:rFonts w:ascii="Arial" w:hAnsi="Arial" w:cs="Arial"/>
        </w:rPr>
        <w:t xml:space="preserve"> elaborados</w:t>
      </w:r>
      <w:r w:rsidRPr="00837FBF">
        <w:rPr>
          <w:rStyle w:val="Nmerodepgina"/>
          <w:rFonts w:ascii="Arial" w:hAnsi="Arial" w:cs="Arial"/>
        </w:rPr>
        <w:t xml:space="preserve"> por parte de </w:t>
      </w:r>
      <w:r w:rsidR="00607FA5" w:rsidRPr="00837FBF">
        <w:rPr>
          <w:rStyle w:val="Nmerodepgina"/>
          <w:rFonts w:ascii="Arial" w:hAnsi="Arial" w:cs="Arial"/>
        </w:rPr>
        <w:t>la</w:t>
      </w:r>
      <w:r w:rsidR="00B403E0">
        <w:rPr>
          <w:rStyle w:val="Nmerodepgina"/>
          <w:rFonts w:ascii="Arial" w:hAnsi="Arial" w:cs="Arial"/>
        </w:rPr>
        <w:t xml:space="preserve"> </w:t>
      </w:r>
      <w:r w:rsidR="00B403E0" w:rsidRPr="00B403E0">
        <w:rPr>
          <w:rStyle w:val="Nmerodepgina"/>
          <w:rFonts w:ascii="Arial" w:hAnsi="Arial" w:cs="Arial"/>
        </w:rPr>
        <w:t>Corporac</w:t>
      </w:r>
      <w:r w:rsidR="00B403E0">
        <w:rPr>
          <w:rStyle w:val="Nmerodepgina"/>
          <w:rFonts w:ascii="Arial" w:hAnsi="Arial" w:cs="Arial"/>
        </w:rPr>
        <w:t>ión Autónoma Regional de</w:t>
      </w:r>
      <w:r w:rsidR="00366E0F">
        <w:rPr>
          <w:rStyle w:val="Nmerodepgina"/>
          <w:rFonts w:ascii="Arial" w:hAnsi="Arial" w:cs="Arial"/>
        </w:rPr>
        <w:t>l Cauca –</w:t>
      </w:r>
      <w:r w:rsidR="00BD48C0">
        <w:rPr>
          <w:rStyle w:val="Nmerodepgina"/>
          <w:rFonts w:ascii="Arial" w:hAnsi="Arial" w:cs="Arial"/>
        </w:rPr>
        <w:t>CRC</w:t>
      </w:r>
      <w:r w:rsidR="00366E0F">
        <w:rPr>
          <w:rStyle w:val="Nmerodepgina"/>
          <w:rFonts w:ascii="Arial" w:hAnsi="Arial" w:cs="Arial"/>
        </w:rPr>
        <w:t xml:space="preserve">- </w:t>
      </w:r>
      <w:r w:rsidR="00B403E0" w:rsidRPr="00B403E0">
        <w:rPr>
          <w:rStyle w:val="Nmerodepgina"/>
          <w:rFonts w:ascii="Arial" w:hAnsi="Arial" w:cs="Arial"/>
        </w:rPr>
        <w:t xml:space="preserve">y Corporación Autónoma Regional </w:t>
      </w:r>
      <w:r w:rsidR="00B403E0">
        <w:rPr>
          <w:rStyle w:val="Nmerodepgina"/>
          <w:rFonts w:ascii="Arial" w:hAnsi="Arial" w:cs="Arial"/>
        </w:rPr>
        <w:t>de</w:t>
      </w:r>
      <w:r w:rsidR="00366E0F">
        <w:rPr>
          <w:rStyle w:val="Nmerodepgina"/>
          <w:rFonts w:ascii="Arial" w:hAnsi="Arial" w:cs="Arial"/>
        </w:rPr>
        <w:t>l Alto Magdalena</w:t>
      </w:r>
      <w:r w:rsidR="00B403E0" w:rsidRPr="00B403E0">
        <w:rPr>
          <w:rStyle w:val="Nmerodepgina"/>
          <w:rFonts w:ascii="Arial" w:hAnsi="Arial" w:cs="Arial"/>
        </w:rPr>
        <w:t>,</w:t>
      </w:r>
      <w:r w:rsidR="00B403E0" w:rsidRPr="00837FBF">
        <w:rPr>
          <w:rStyle w:val="Nmerodepgina"/>
          <w:rFonts w:ascii="Arial" w:hAnsi="Arial" w:cs="Arial"/>
        </w:rPr>
        <w:t xml:space="preserve"> </w:t>
      </w:r>
      <w:r w:rsidR="00E613B4" w:rsidRPr="00837FBF">
        <w:rPr>
          <w:rStyle w:val="Nmerodepgina"/>
          <w:rFonts w:ascii="Arial" w:hAnsi="Arial" w:cs="Arial"/>
        </w:rPr>
        <w:t xml:space="preserve"> y elaborado</w:t>
      </w:r>
      <w:r w:rsidR="00B403E0">
        <w:rPr>
          <w:rStyle w:val="Nmerodepgina"/>
          <w:rFonts w:ascii="Arial" w:hAnsi="Arial" w:cs="Arial"/>
        </w:rPr>
        <w:t xml:space="preserve"> por parte de este Ministerio la memoria técnica de soporte p</w:t>
      </w:r>
      <w:r w:rsidR="00E613B4" w:rsidRPr="00837FBF">
        <w:rPr>
          <w:rStyle w:val="Nmerodepgina"/>
          <w:rFonts w:ascii="Arial" w:hAnsi="Arial" w:cs="Arial"/>
        </w:rPr>
        <w:t xml:space="preserve">ara la Delimitación del Área de Páramo </w:t>
      </w:r>
      <w:r w:rsidR="00497F34" w:rsidRPr="00D86E16">
        <w:rPr>
          <w:rStyle w:val="Nmerodepgina"/>
          <w:rFonts w:ascii="Arial" w:hAnsi="Arial" w:cs="Arial"/>
        </w:rPr>
        <w:t>a escala 1:25</w:t>
      </w:r>
      <w:r w:rsidR="00E613B4" w:rsidRPr="00D86E16">
        <w:rPr>
          <w:rStyle w:val="Nmerodepgina"/>
          <w:rFonts w:ascii="Arial" w:hAnsi="Arial" w:cs="Arial"/>
        </w:rPr>
        <w:t xml:space="preserve">.000”, </w:t>
      </w:r>
      <w:r w:rsidRPr="00D86E16">
        <w:rPr>
          <w:rStyle w:val="Nmerodepgina"/>
          <w:rFonts w:ascii="Arial" w:hAnsi="Arial" w:cs="Arial"/>
        </w:rPr>
        <w:t>se tiene que el á</w:t>
      </w:r>
      <w:r w:rsidRPr="00837FBF">
        <w:rPr>
          <w:rStyle w:val="Nmerodepgina"/>
          <w:rFonts w:ascii="Arial" w:hAnsi="Arial" w:cs="Arial"/>
        </w:rPr>
        <w:t xml:space="preserve">rea delimitada como páramo corresponde en su totalidad al área de referencia aportada por el Instituto Alexander von Humboldt y por ende las disposiciones contenidas en el artículo 173 de la Ley 1753 de 2015, serán aplicables al área propuesta por dicha entidad. </w:t>
      </w:r>
    </w:p>
    <w:p w:rsidR="007B2A8E" w:rsidRPr="00837FBF" w:rsidRDefault="007B2A8E" w:rsidP="007B2A8E">
      <w:pPr>
        <w:pStyle w:val="CuerpoA"/>
        <w:jc w:val="both"/>
        <w:rPr>
          <w:rStyle w:val="Nmerodepgina"/>
          <w:rFonts w:ascii="Arial" w:eastAsia="Arial" w:hAnsi="Arial" w:cs="Arial"/>
          <w:color w:val="FF0000"/>
          <w:u w:color="FF0000"/>
        </w:rPr>
      </w:pPr>
    </w:p>
    <w:p w:rsidR="006515A0" w:rsidRDefault="009173BC" w:rsidP="000339C0">
      <w:pPr>
        <w:pStyle w:val="CuerpoA"/>
        <w:jc w:val="both"/>
        <w:rPr>
          <w:rStyle w:val="Nmerodepgina"/>
          <w:rFonts w:ascii="Arial" w:hAnsi="Arial"/>
        </w:rPr>
      </w:pPr>
      <w:r w:rsidRPr="000339C0">
        <w:rPr>
          <w:rStyle w:val="Nmerodepgina"/>
          <w:rFonts w:ascii="Arial" w:hAnsi="Arial"/>
          <w:sz w:val="22"/>
          <w:szCs w:val="22"/>
        </w:rPr>
        <w:t xml:space="preserve">Que </w:t>
      </w:r>
      <w:r w:rsidR="006515A0" w:rsidRPr="000339C0">
        <w:rPr>
          <w:rStyle w:val="Nmerodepgina"/>
          <w:rFonts w:ascii="Arial" w:hAnsi="Arial"/>
          <w:sz w:val="22"/>
          <w:szCs w:val="22"/>
        </w:rPr>
        <w:t>e</w:t>
      </w:r>
      <w:r w:rsidR="006515A0" w:rsidRPr="000339C0">
        <w:rPr>
          <w:rStyle w:val="Nmerodepgina"/>
          <w:rFonts w:ascii="Arial" w:hAnsi="Arial"/>
        </w:rPr>
        <w:t xml:space="preserve">l complejo de páramos </w:t>
      </w:r>
      <w:r w:rsidR="006515A0" w:rsidRPr="000339C0">
        <w:rPr>
          <w:rStyle w:val="Nmerodepgina"/>
          <w:rFonts w:ascii="Arial" w:hAnsi="Arial"/>
          <w:i/>
        </w:rPr>
        <w:t>Guanacas-Puracé- Coconucos</w:t>
      </w:r>
      <w:r w:rsidR="006515A0" w:rsidRPr="000339C0">
        <w:rPr>
          <w:rStyle w:val="Nmerodepgina"/>
          <w:rFonts w:ascii="Arial" w:hAnsi="Arial"/>
        </w:rPr>
        <w:t xml:space="preserve"> se traslapa en un 23% con el Parque Nacional Natural Puracé, área protegida publica de orden nacional, además de superponerse con tres Reservas naturales de la Sociedad Civil, El Pajonal, El Retiro y El Cerro Arrayan, que suma un área dentro del complejo de menos del 0.05%.</w:t>
      </w:r>
    </w:p>
    <w:p w:rsidR="000339C0" w:rsidRPr="000339C0" w:rsidRDefault="000339C0" w:rsidP="000339C0">
      <w:pPr>
        <w:pStyle w:val="CuerpoA"/>
        <w:jc w:val="both"/>
        <w:rPr>
          <w:rStyle w:val="Nmerodepgina"/>
          <w:rFonts w:ascii="Arial" w:hAnsi="Arial"/>
        </w:rPr>
      </w:pPr>
    </w:p>
    <w:p w:rsidR="00FC4B2C" w:rsidRPr="000339C0" w:rsidRDefault="00FC4B2C" w:rsidP="00FC4B2C">
      <w:pPr>
        <w:pStyle w:val="CuerpoA"/>
        <w:jc w:val="both"/>
        <w:rPr>
          <w:rStyle w:val="Nmerodepgina"/>
          <w:szCs w:val="20"/>
        </w:rPr>
      </w:pPr>
      <w:r w:rsidRPr="000339C0">
        <w:rPr>
          <w:rStyle w:val="Nmerodepgina"/>
          <w:rFonts w:ascii="Arial" w:hAnsi="Arial"/>
          <w:szCs w:val="20"/>
        </w:rPr>
        <w:t xml:space="preserve">Que así las cosas, al encontrase un sector del páramo </w:t>
      </w:r>
      <w:r w:rsidRPr="000339C0">
        <w:rPr>
          <w:rStyle w:val="Nmerodepgina"/>
          <w:rFonts w:ascii="Arial" w:hAnsi="Arial"/>
          <w:i/>
          <w:szCs w:val="20"/>
        </w:rPr>
        <w:t>Guanacas –Puracé-Coconucos</w:t>
      </w:r>
      <w:r w:rsidRPr="000339C0">
        <w:rPr>
          <w:rStyle w:val="Nmerodepgina"/>
          <w:rFonts w:ascii="Arial" w:hAnsi="Arial"/>
          <w:szCs w:val="20"/>
        </w:rPr>
        <w:t xml:space="preserve"> al interior de un Parque Natural, y ser esta área protegida una figura de conservación más estricta que la de páramo, el régimen de usos y de manejo para dicho sector, corresponderá al previsto por la Constitución y la ley para esta categoría de área protegida, para lo cual debe tenerse en cuenta el plan de manejo del parque, como instrumento de planificación del mismo. </w:t>
      </w:r>
    </w:p>
    <w:p w:rsidR="006515A0" w:rsidRDefault="006515A0" w:rsidP="007B2A8E">
      <w:pPr>
        <w:pStyle w:val="CuerpoA"/>
        <w:jc w:val="both"/>
        <w:rPr>
          <w:rStyle w:val="Nmerodepgina"/>
          <w:rFonts w:ascii="Arial" w:hAnsi="Arial" w:cs="Arial"/>
        </w:rPr>
      </w:pPr>
    </w:p>
    <w:p w:rsidR="00FC4B2C" w:rsidRPr="002E7DCE" w:rsidRDefault="00FC4B2C" w:rsidP="00FC4B2C">
      <w:pPr>
        <w:jc w:val="both"/>
        <w:rPr>
          <w:rStyle w:val="Nmerodepgina"/>
          <w:rFonts w:ascii="Arial" w:eastAsia="Arial Unicode MS" w:hAnsi="Arial" w:cs="Arial Unicode MS"/>
          <w:color w:val="000000"/>
          <w:u w:color="000000"/>
          <w:bdr w:val="nil"/>
          <w:lang w:val="es-ES_tradnl" w:eastAsia="es-CO"/>
        </w:rPr>
      </w:pPr>
      <w:r w:rsidRPr="002E7DCE">
        <w:rPr>
          <w:rStyle w:val="Nmerodepgina"/>
          <w:rFonts w:ascii="Arial" w:eastAsia="Arial Unicode MS" w:hAnsi="Arial" w:cs="Arial Unicode MS"/>
          <w:color w:val="000000"/>
          <w:u w:color="000000"/>
          <w:bdr w:val="nil"/>
          <w:lang w:val="es-ES_tradnl" w:eastAsia="es-CO"/>
        </w:rPr>
        <w:t>Que sumado a lo anterior el complejo de páramo se traslapa con siete estrategias de conservación, a saber: la Reserva Forestal Central, establecida por la ley 2ª de 1959, la reserva de la Biosfera Cinturón Andino y las Áreas de Importancia para la Conservación de las Aves- AICAS Alrededores de Popayán, Coconuco, PNN Puracé, Reserva natural Merenberg y Serranía de las minas.</w:t>
      </w:r>
    </w:p>
    <w:p w:rsidR="005A3018" w:rsidRPr="00837FBF" w:rsidRDefault="005A3018" w:rsidP="000339C0">
      <w:pPr>
        <w:pStyle w:val="CuerpoA"/>
        <w:jc w:val="both"/>
        <w:rPr>
          <w:rStyle w:val="Nmerodepgina"/>
          <w:rFonts w:ascii="Arial" w:hAnsi="Arial" w:cs="Arial"/>
        </w:rPr>
      </w:pPr>
    </w:p>
    <w:p w:rsidR="007B2A8E" w:rsidRPr="00837FBF" w:rsidRDefault="007B2A8E" w:rsidP="000339C0">
      <w:pPr>
        <w:pStyle w:val="CuerpoA"/>
        <w:jc w:val="both"/>
        <w:rPr>
          <w:rStyle w:val="Nmerodepgina"/>
          <w:rFonts w:ascii="Arial" w:hAnsi="Arial" w:cs="Arial"/>
          <w:bCs/>
        </w:rPr>
      </w:pPr>
      <w:r w:rsidRPr="00EC590E">
        <w:rPr>
          <w:rStyle w:val="Nmerodepgina"/>
          <w:rFonts w:ascii="Arial" w:hAnsi="Arial" w:cs="Arial"/>
        </w:rPr>
        <w:t xml:space="preserve">Que en virtud del deber de colaboración previsto por el artículo 34 de la Ley 685 de 2001, mediante comunicación </w:t>
      </w:r>
      <w:r w:rsidR="008D64F9" w:rsidRPr="00EC590E">
        <w:rPr>
          <w:rStyle w:val="Nmerodepgina"/>
          <w:rFonts w:ascii="Arial" w:hAnsi="Arial" w:cs="Arial"/>
        </w:rPr>
        <w:t xml:space="preserve">No. </w:t>
      </w:r>
      <w:r w:rsidR="00BD0821" w:rsidRPr="00EC590E">
        <w:rPr>
          <w:rFonts w:ascii="Arial" w:hAnsi="Arial" w:cs="Arial"/>
          <w:bCs/>
        </w:rPr>
        <w:t>E1-2017-</w:t>
      </w:r>
      <w:r w:rsidR="00603EF6" w:rsidRPr="00EC590E">
        <w:rPr>
          <w:rFonts w:ascii="Arial" w:hAnsi="Arial" w:cs="Arial"/>
          <w:bCs/>
        </w:rPr>
        <w:t>0</w:t>
      </w:r>
      <w:r w:rsidR="00EC590E" w:rsidRPr="00EC590E">
        <w:rPr>
          <w:rFonts w:ascii="Arial" w:hAnsi="Arial" w:cs="Arial"/>
          <w:bCs/>
        </w:rPr>
        <w:t>30976</w:t>
      </w:r>
      <w:r w:rsidR="00603EF6" w:rsidRPr="00EC590E">
        <w:rPr>
          <w:rFonts w:ascii="Arial" w:hAnsi="Arial" w:cs="Arial"/>
          <w:bCs/>
        </w:rPr>
        <w:t xml:space="preserve"> del 1</w:t>
      </w:r>
      <w:r w:rsidR="00EC590E" w:rsidRPr="00EC590E">
        <w:rPr>
          <w:rFonts w:ascii="Arial" w:hAnsi="Arial" w:cs="Arial"/>
          <w:bCs/>
        </w:rPr>
        <w:t>4</w:t>
      </w:r>
      <w:r w:rsidR="00603EF6" w:rsidRPr="00EC590E">
        <w:rPr>
          <w:rFonts w:ascii="Arial" w:hAnsi="Arial" w:cs="Arial"/>
          <w:bCs/>
        </w:rPr>
        <w:t xml:space="preserve"> de noviembre de 2017, la Agencia Nacional de </w:t>
      </w:r>
      <w:r w:rsidRPr="00EC590E">
        <w:rPr>
          <w:rStyle w:val="Nmerodepgina"/>
          <w:rFonts w:ascii="Arial" w:hAnsi="Arial" w:cs="Arial"/>
        </w:rPr>
        <w:t>Minería, atendiendo a la solic</w:t>
      </w:r>
      <w:r w:rsidRPr="00837FBF">
        <w:rPr>
          <w:rStyle w:val="Nmerodepgina"/>
          <w:rFonts w:ascii="Arial" w:hAnsi="Arial" w:cs="Arial"/>
        </w:rPr>
        <w:t>itud del Ministerio de Ambiente y Desarrollo Sostenible allegó la información relacionada con el listado de títulos mineros, áreas estratégicas para la minería y solicitudes de contrato de concesión.</w:t>
      </w:r>
    </w:p>
    <w:p w:rsidR="007B2A8E" w:rsidRPr="00837FBF" w:rsidRDefault="007B2A8E" w:rsidP="000339C0">
      <w:pPr>
        <w:pStyle w:val="CuerpoA"/>
        <w:jc w:val="both"/>
        <w:rPr>
          <w:rStyle w:val="Nmerodepgina"/>
          <w:rFonts w:ascii="Arial" w:eastAsia="Arial" w:hAnsi="Arial" w:cs="Arial"/>
        </w:rPr>
      </w:pPr>
    </w:p>
    <w:p w:rsidR="007B2A8E" w:rsidRPr="00837FBF" w:rsidRDefault="007B2A8E" w:rsidP="000339C0">
      <w:pPr>
        <w:pStyle w:val="CuerpoA"/>
        <w:jc w:val="both"/>
        <w:rPr>
          <w:rStyle w:val="Nmerodepgina"/>
          <w:rFonts w:ascii="Arial" w:eastAsia="Arial" w:hAnsi="Arial" w:cs="Arial"/>
          <w:color w:val="auto"/>
        </w:rPr>
      </w:pPr>
      <w:r w:rsidRPr="00EC590E">
        <w:rPr>
          <w:rStyle w:val="Nmerodepgina"/>
          <w:rFonts w:ascii="Arial" w:hAnsi="Arial" w:cs="Arial"/>
          <w:color w:val="auto"/>
        </w:rPr>
        <w:t>Que mediante comunicación</w:t>
      </w:r>
      <w:r w:rsidR="0043330D" w:rsidRPr="00EC590E">
        <w:rPr>
          <w:rStyle w:val="Nmerodepgina"/>
          <w:rFonts w:ascii="Arial" w:hAnsi="Arial" w:cs="Arial"/>
          <w:color w:val="auto"/>
        </w:rPr>
        <w:t xml:space="preserve"> No. </w:t>
      </w:r>
      <w:r w:rsidR="00BD0821" w:rsidRPr="00EC590E">
        <w:rPr>
          <w:rFonts w:ascii="Arial" w:hAnsi="Arial" w:cs="Arial"/>
        </w:rPr>
        <w:t>E1-2017-</w:t>
      </w:r>
      <w:r w:rsidR="000147FA" w:rsidRPr="00EC590E">
        <w:rPr>
          <w:rFonts w:ascii="Arial" w:hAnsi="Arial" w:cs="Arial"/>
        </w:rPr>
        <w:t>03</w:t>
      </w:r>
      <w:r w:rsidR="00EC590E" w:rsidRPr="00EC590E">
        <w:rPr>
          <w:rFonts w:ascii="Arial" w:hAnsi="Arial" w:cs="Arial"/>
        </w:rPr>
        <w:t>0847</w:t>
      </w:r>
      <w:r w:rsidR="000147FA" w:rsidRPr="00EC590E">
        <w:rPr>
          <w:rFonts w:ascii="Arial" w:hAnsi="Arial" w:cs="Arial"/>
        </w:rPr>
        <w:t xml:space="preserve"> del 1</w:t>
      </w:r>
      <w:r w:rsidR="00EC590E" w:rsidRPr="00EC590E">
        <w:rPr>
          <w:rFonts w:ascii="Arial" w:hAnsi="Arial" w:cs="Arial"/>
        </w:rPr>
        <w:t>0</w:t>
      </w:r>
      <w:r w:rsidR="000147FA" w:rsidRPr="00EC590E">
        <w:rPr>
          <w:rFonts w:ascii="Arial" w:hAnsi="Arial" w:cs="Arial"/>
        </w:rPr>
        <w:t xml:space="preserve"> de </w:t>
      </w:r>
      <w:r w:rsidR="00EC590E" w:rsidRPr="00EC590E">
        <w:rPr>
          <w:rFonts w:ascii="Arial" w:hAnsi="Arial" w:cs="Arial"/>
        </w:rPr>
        <w:t>nov</w:t>
      </w:r>
      <w:r w:rsidR="000147FA" w:rsidRPr="00EC590E">
        <w:rPr>
          <w:rFonts w:ascii="Arial" w:hAnsi="Arial" w:cs="Arial"/>
        </w:rPr>
        <w:t>iembre</w:t>
      </w:r>
      <w:r w:rsidR="0043330D" w:rsidRPr="00EC590E">
        <w:rPr>
          <w:rFonts w:ascii="Arial" w:hAnsi="Arial" w:cs="Arial"/>
        </w:rPr>
        <w:t xml:space="preserve"> de 201</w:t>
      </w:r>
      <w:r w:rsidR="00BD0821" w:rsidRPr="00EC590E">
        <w:rPr>
          <w:rFonts w:ascii="Arial" w:hAnsi="Arial" w:cs="Arial"/>
        </w:rPr>
        <w:t>7</w:t>
      </w:r>
      <w:r w:rsidR="008D64F9" w:rsidRPr="00EC590E">
        <w:rPr>
          <w:rFonts w:ascii="Arial" w:hAnsi="Arial" w:cs="Arial"/>
          <w:bCs/>
          <w:color w:val="auto"/>
        </w:rPr>
        <w:t xml:space="preserve">, </w:t>
      </w:r>
      <w:r w:rsidRPr="00EC590E">
        <w:rPr>
          <w:rStyle w:val="Nmerodepgina"/>
          <w:rFonts w:ascii="Arial" w:hAnsi="Arial" w:cs="Arial"/>
          <w:color w:val="auto"/>
        </w:rPr>
        <w:t>la Agencia Nacional de Hidrocarburos, atendiendo a la solicitu</w:t>
      </w:r>
      <w:r w:rsidRPr="00837FBF">
        <w:rPr>
          <w:rStyle w:val="Nmerodepgina"/>
          <w:rFonts w:ascii="Arial" w:hAnsi="Arial" w:cs="Arial"/>
          <w:color w:val="auto"/>
        </w:rPr>
        <w:t>d del Ministerio de Ambiente y Desarrollo Sostenible envío la</w:t>
      </w:r>
      <w:r w:rsidR="00005CCC" w:rsidRPr="00837FBF">
        <w:rPr>
          <w:rStyle w:val="Nmerodepgina"/>
          <w:rFonts w:ascii="Arial" w:hAnsi="Arial" w:cs="Arial"/>
          <w:color w:val="auto"/>
        </w:rPr>
        <w:t xml:space="preserve"> información sobre los contratos de hidrocarburos que existen en el área a delimitar.</w:t>
      </w:r>
    </w:p>
    <w:p w:rsidR="007B2A8E" w:rsidRPr="00837FBF" w:rsidRDefault="007B2A8E" w:rsidP="000339C0">
      <w:pPr>
        <w:pStyle w:val="CuerpoA"/>
        <w:jc w:val="both"/>
        <w:rPr>
          <w:rFonts w:ascii="Arial" w:eastAsia="Arial" w:hAnsi="Arial" w:cs="Arial"/>
        </w:rPr>
      </w:pPr>
    </w:p>
    <w:p w:rsidR="007B2A8E" w:rsidRPr="00837FBF" w:rsidRDefault="007B2A8E" w:rsidP="000339C0">
      <w:pPr>
        <w:pStyle w:val="CuerpoAA"/>
        <w:jc w:val="both"/>
        <w:rPr>
          <w:rStyle w:val="Nmerodepgina"/>
          <w:rFonts w:ascii="Arial" w:eastAsia="Arial" w:hAnsi="Arial" w:cs="Arial"/>
          <w:i/>
          <w:iCs/>
        </w:rPr>
      </w:pPr>
      <w:r w:rsidRPr="00837FBF">
        <w:rPr>
          <w:rStyle w:val="Nmerodepgina"/>
          <w:rFonts w:ascii="Arial" w:hAnsi="Arial" w:cs="Arial"/>
        </w:rPr>
        <w:t xml:space="preserve">Que es importante indicar frente a la prohibición de adelantar actividades agropecuarias, de exploración o explotación de recursos naturales no renovables o de construcción de refinerías de hidrocarburos en el área de páramo </w:t>
      </w:r>
      <w:r w:rsidR="00066370" w:rsidRPr="00837FBF">
        <w:rPr>
          <w:rStyle w:val="Nmerodepgina"/>
          <w:rFonts w:ascii="Arial" w:hAnsi="Arial" w:cs="Arial"/>
        </w:rPr>
        <w:t>que no se traslapa con la Reserva Forestal Protectora</w:t>
      </w:r>
      <w:r w:rsidRPr="00837FBF">
        <w:rPr>
          <w:rStyle w:val="Nmerodepgina"/>
          <w:rFonts w:ascii="Arial" w:hAnsi="Arial" w:cs="Arial"/>
        </w:rPr>
        <w:t xml:space="preserve"> mencionado a</w:t>
      </w:r>
      <w:r w:rsidR="00C72A6C" w:rsidRPr="00837FBF">
        <w:rPr>
          <w:rStyle w:val="Nmerodepgina"/>
          <w:rFonts w:ascii="Arial" w:hAnsi="Arial" w:cs="Arial"/>
        </w:rPr>
        <w:t>nteriormente</w:t>
      </w:r>
      <w:r w:rsidR="00C92D41" w:rsidRPr="00837FBF">
        <w:rPr>
          <w:rStyle w:val="Nmerodepgina"/>
          <w:rFonts w:ascii="Arial" w:hAnsi="Arial" w:cs="Arial"/>
        </w:rPr>
        <w:t>,</w:t>
      </w:r>
      <w:r w:rsidR="00C72A6C" w:rsidRPr="00837FBF">
        <w:rPr>
          <w:rStyle w:val="Nmerodepgina"/>
          <w:rFonts w:ascii="Arial" w:hAnsi="Arial" w:cs="Arial"/>
        </w:rPr>
        <w:t xml:space="preserve"> </w:t>
      </w:r>
      <w:r w:rsidR="00066370" w:rsidRPr="00837FBF">
        <w:rPr>
          <w:rStyle w:val="Nmerodepgina"/>
          <w:rFonts w:ascii="Arial" w:hAnsi="Arial" w:cs="Arial"/>
        </w:rPr>
        <w:t xml:space="preserve">que </w:t>
      </w:r>
      <w:r w:rsidR="00C72A6C" w:rsidRPr="00837FBF">
        <w:rPr>
          <w:rStyle w:val="Nmerodepgina"/>
          <w:rFonts w:ascii="Arial" w:hAnsi="Arial" w:cs="Arial"/>
        </w:rPr>
        <w:t>la Corte señaló mediante</w:t>
      </w:r>
      <w:r w:rsidRPr="00837FBF">
        <w:rPr>
          <w:rStyle w:val="Nmerodepgina"/>
          <w:rFonts w:ascii="Arial" w:hAnsi="Arial" w:cs="Arial"/>
        </w:rPr>
        <w:t xml:space="preserve"> Sentencia C-035 de 2016, que: </w:t>
      </w:r>
      <w:r w:rsidRPr="00837FBF">
        <w:rPr>
          <w:rStyle w:val="Nmerodepgina"/>
          <w:rFonts w:ascii="Arial" w:hAnsi="Arial" w:cs="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rsidR="007B2A8E" w:rsidRPr="00837FBF" w:rsidRDefault="007B2A8E" w:rsidP="000339C0">
      <w:pPr>
        <w:pStyle w:val="CuerpoA"/>
        <w:jc w:val="both"/>
        <w:rPr>
          <w:rFonts w:ascii="Arial" w:eastAsia="Arial" w:hAnsi="Arial" w:cs="Arial"/>
          <w:i/>
          <w:iCs/>
        </w:rPr>
      </w:pPr>
    </w:p>
    <w:p w:rsidR="007B2A8E" w:rsidRPr="00837FBF" w:rsidRDefault="007B2A8E" w:rsidP="000339C0">
      <w:pPr>
        <w:pStyle w:val="CuerpoA"/>
        <w:jc w:val="both"/>
        <w:rPr>
          <w:rStyle w:val="Nmerodepgina"/>
          <w:rFonts w:ascii="Arial" w:eastAsia="Arial" w:hAnsi="Arial" w:cs="Arial"/>
          <w:i/>
          <w:iCs/>
        </w:rPr>
      </w:pPr>
      <w:r w:rsidRPr="00837FBF">
        <w:rPr>
          <w:rStyle w:val="Nmerodepgina"/>
          <w:rFonts w:ascii="Arial" w:hAnsi="Arial" w:cs="Arial"/>
          <w:i/>
          <w:iCs/>
        </w:rPr>
        <w:t>(…)</w:t>
      </w:r>
    </w:p>
    <w:p w:rsidR="007B2A8E" w:rsidRPr="00837FBF" w:rsidRDefault="007B2A8E" w:rsidP="000339C0">
      <w:pPr>
        <w:pStyle w:val="CuerpoA"/>
        <w:jc w:val="both"/>
        <w:rPr>
          <w:rFonts w:ascii="Arial" w:eastAsia="Arial" w:hAnsi="Arial" w:cs="Arial"/>
          <w:i/>
          <w:iCs/>
        </w:rPr>
      </w:pPr>
    </w:p>
    <w:p w:rsidR="007B2A8E" w:rsidRPr="00837FBF" w:rsidRDefault="007B2A8E" w:rsidP="000339C0">
      <w:pPr>
        <w:pStyle w:val="CuerpoA"/>
        <w:jc w:val="both"/>
        <w:rPr>
          <w:rStyle w:val="Nmerodepgina"/>
          <w:rFonts w:ascii="Arial" w:eastAsia="Arial" w:hAnsi="Arial" w:cs="Arial"/>
          <w:i/>
          <w:iCs/>
        </w:rPr>
      </w:pPr>
      <w:r w:rsidRPr="00837FBF">
        <w:rPr>
          <w:rStyle w:val="Nmerodepgina"/>
          <w:rFonts w:ascii="Arial" w:hAnsi="Arial" w:cs="Arial"/>
          <w:i/>
          <w:iCs/>
        </w:rPr>
        <w:t xml:space="preserve"> “…el hecho de que el Estado haya otorgado una licencia ambiental para llevar a cabo una actividad extractiva no es óbice para que el mismo Estado prohíba la realización </w:t>
      </w:r>
      <w:r w:rsidRPr="00837FBF">
        <w:rPr>
          <w:rStyle w:val="Nmerodepgina"/>
          <w:rFonts w:ascii="Arial" w:hAnsi="Arial" w:cs="Arial"/>
          <w:i/>
          <w:iCs/>
        </w:rPr>
        <w:lastRenderedPageBreak/>
        <w:t>de tal actividad, con posterioridad a su expedición, como lo hizo el Legislador en el Código de Minas y en el anterior Plan Nacional de Desarrollo 2010-2014….</w:t>
      </w:r>
    </w:p>
    <w:p w:rsidR="007B2A8E" w:rsidRPr="00837FBF" w:rsidRDefault="007B2A8E" w:rsidP="000339C0">
      <w:pPr>
        <w:pStyle w:val="CuerpoA"/>
        <w:jc w:val="both"/>
        <w:rPr>
          <w:rStyle w:val="Nmerodepgina"/>
          <w:rFonts w:ascii="Arial" w:eastAsia="Arial" w:hAnsi="Arial" w:cs="Arial"/>
          <w:i/>
          <w:iCs/>
        </w:rPr>
      </w:pPr>
      <w:r w:rsidRPr="00837FBF">
        <w:rPr>
          <w:rStyle w:val="Nmerodepgina"/>
          <w:rFonts w:ascii="Arial" w:hAnsi="Arial" w:cs="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rsidR="007B2A8E" w:rsidRPr="00837FBF" w:rsidRDefault="007B2A8E" w:rsidP="000339C0">
      <w:pPr>
        <w:pStyle w:val="CuerpoA"/>
        <w:jc w:val="both"/>
        <w:rPr>
          <w:rFonts w:ascii="Arial" w:eastAsia="Arial" w:hAnsi="Arial" w:cs="Arial"/>
        </w:rPr>
      </w:pPr>
    </w:p>
    <w:p w:rsidR="007B2A8E" w:rsidRPr="00837FBF" w:rsidRDefault="007B2A8E" w:rsidP="000339C0">
      <w:pPr>
        <w:pStyle w:val="CuerpoAA"/>
        <w:jc w:val="both"/>
        <w:rPr>
          <w:rStyle w:val="Nmerodepgina"/>
          <w:rFonts w:ascii="Arial" w:hAnsi="Arial" w:cs="Arial"/>
        </w:rPr>
      </w:pPr>
      <w:r w:rsidRPr="00837FBF">
        <w:rPr>
          <w:rStyle w:val="Nmerodepgina"/>
          <w:rFonts w:ascii="Arial" w:hAnsi="Arial" w:cs="Arial"/>
        </w:rPr>
        <w:t xml:space="preserve">Que de otra parte frente al desarrollo de actividades agropecuarias, en el área de páramo </w:t>
      </w:r>
      <w:r w:rsidR="009173BC">
        <w:rPr>
          <w:rStyle w:val="Nmerodepgina"/>
          <w:rFonts w:ascii="Arial" w:hAnsi="Arial" w:cs="Arial"/>
        </w:rPr>
        <w:t>que no se traslapa con las áreas protegidas</w:t>
      </w:r>
      <w:r w:rsidRPr="00837FBF">
        <w:rPr>
          <w:rStyle w:val="Nmerodepgina"/>
          <w:rFonts w:ascii="Arial" w:hAnsi="Arial" w:cs="Arial"/>
        </w:rPr>
        <w:t>, en virtud de lo previsto en el artículo 173 de la Ley 1753 de 2015, en el resuelve del presente acto administrativo se darán las directrices generales, sin perjuicio de las específicas que se señalen en el mar</w:t>
      </w:r>
      <w:r w:rsidR="00654998" w:rsidRPr="00837FBF">
        <w:rPr>
          <w:rStyle w:val="Nmerodepgina"/>
          <w:rFonts w:ascii="Arial" w:hAnsi="Arial" w:cs="Arial"/>
        </w:rPr>
        <w:t>co del régimen de usos que deba</w:t>
      </w:r>
      <w:r w:rsidR="00033BB1" w:rsidRPr="00837FBF">
        <w:rPr>
          <w:rStyle w:val="Nmerodepgina"/>
          <w:rFonts w:ascii="Arial" w:hAnsi="Arial" w:cs="Arial"/>
        </w:rPr>
        <w:t>n</w:t>
      </w:r>
      <w:r w:rsidR="00654998" w:rsidRPr="00837FBF">
        <w:rPr>
          <w:rStyle w:val="Nmerodepgina"/>
          <w:rFonts w:ascii="Arial" w:hAnsi="Arial" w:cs="Arial"/>
        </w:rPr>
        <w:t xml:space="preserve"> establecer la</w:t>
      </w:r>
      <w:r w:rsidR="00033BB1" w:rsidRPr="00837FBF">
        <w:rPr>
          <w:rStyle w:val="Nmerodepgina"/>
          <w:rFonts w:ascii="Arial" w:hAnsi="Arial" w:cs="Arial"/>
        </w:rPr>
        <w:t>s</w:t>
      </w:r>
      <w:r w:rsidR="00654998" w:rsidRPr="00837FBF">
        <w:rPr>
          <w:rStyle w:val="Nmerodepgina"/>
          <w:rFonts w:ascii="Arial" w:hAnsi="Arial" w:cs="Arial"/>
        </w:rPr>
        <w:t xml:space="preserve"> Corporaci</w:t>
      </w:r>
      <w:r w:rsidR="00033BB1" w:rsidRPr="00837FBF">
        <w:rPr>
          <w:rStyle w:val="Nmerodepgina"/>
          <w:rFonts w:ascii="Arial" w:hAnsi="Arial" w:cs="Arial"/>
        </w:rPr>
        <w:t>o</w:t>
      </w:r>
      <w:r w:rsidR="00654998" w:rsidRPr="00837FBF">
        <w:rPr>
          <w:rStyle w:val="Nmerodepgina"/>
          <w:rFonts w:ascii="Arial" w:hAnsi="Arial" w:cs="Arial"/>
        </w:rPr>
        <w:t>n</w:t>
      </w:r>
      <w:r w:rsidR="00033BB1" w:rsidRPr="00837FBF">
        <w:rPr>
          <w:rStyle w:val="Nmerodepgina"/>
          <w:rFonts w:ascii="Arial" w:hAnsi="Arial" w:cs="Arial"/>
        </w:rPr>
        <w:t>es</w:t>
      </w:r>
      <w:r w:rsidR="00654998" w:rsidRPr="00837FBF">
        <w:rPr>
          <w:rStyle w:val="Nmerodepgina"/>
          <w:rFonts w:ascii="Arial" w:hAnsi="Arial" w:cs="Arial"/>
        </w:rPr>
        <w:t xml:space="preserve"> Autónoma</w:t>
      </w:r>
      <w:r w:rsidR="00033BB1" w:rsidRPr="00837FBF">
        <w:rPr>
          <w:rStyle w:val="Nmerodepgina"/>
          <w:rFonts w:ascii="Arial" w:hAnsi="Arial" w:cs="Arial"/>
        </w:rPr>
        <w:t>s</w:t>
      </w:r>
      <w:r w:rsidR="00654998" w:rsidRPr="00837FBF">
        <w:rPr>
          <w:rStyle w:val="Nmerodepgina"/>
          <w:rFonts w:ascii="Arial" w:hAnsi="Arial" w:cs="Arial"/>
        </w:rPr>
        <w:t xml:space="preserve"> Regional</w:t>
      </w:r>
      <w:r w:rsidR="00033BB1" w:rsidRPr="00837FBF">
        <w:rPr>
          <w:rStyle w:val="Nmerodepgina"/>
          <w:rFonts w:ascii="Arial" w:hAnsi="Arial" w:cs="Arial"/>
        </w:rPr>
        <w:t>es</w:t>
      </w:r>
      <w:r w:rsidRPr="00837FBF">
        <w:rPr>
          <w:rStyle w:val="Nmerodepgina"/>
          <w:rFonts w:ascii="Arial" w:hAnsi="Arial" w:cs="Arial"/>
        </w:rPr>
        <w:t xml:space="preserve"> </w:t>
      </w:r>
      <w:r w:rsidR="00070215" w:rsidRPr="00837FBF">
        <w:rPr>
          <w:rStyle w:val="Nmerodepgina"/>
          <w:rFonts w:ascii="Arial" w:hAnsi="Arial" w:cs="Arial"/>
        </w:rPr>
        <w:t>posterior a la delimitación del</w:t>
      </w:r>
      <w:r w:rsidR="00654998" w:rsidRPr="00837FBF">
        <w:rPr>
          <w:rStyle w:val="Nmerodepgina"/>
          <w:rFonts w:ascii="Arial" w:hAnsi="Arial" w:cs="Arial"/>
        </w:rPr>
        <w:t xml:space="preserve"> </w:t>
      </w:r>
      <w:r w:rsidR="00EC590E">
        <w:rPr>
          <w:rStyle w:val="Nmerodepgina"/>
          <w:rFonts w:ascii="Arial" w:hAnsi="Arial" w:cs="Arial"/>
        </w:rPr>
        <w:t xml:space="preserve">Páramo de </w:t>
      </w:r>
      <w:r w:rsidR="00804EB5" w:rsidRPr="000339C0">
        <w:rPr>
          <w:rStyle w:val="Nmerodepgina"/>
          <w:rFonts w:ascii="Arial" w:hAnsi="Arial" w:cs="Arial"/>
          <w:i/>
        </w:rPr>
        <w:t>Guanacas</w:t>
      </w:r>
      <w:r w:rsidR="00EC590E" w:rsidRPr="000339C0">
        <w:rPr>
          <w:rStyle w:val="Nmerodepgina"/>
          <w:rFonts w:ascii="Arial" w:hAnsi="Arial" w:cs="Arial"/>
          <w:i/>
        </w:rPr>
        <w:t>-Puracé</w:t>
      </w:r>
      <w:r w:rsidR="002672D9" w:rsidRPr="000339C0">
        <w:rPr>
          <w:rStyle w:val="Nmerodepgina"/>
          <w:rFonts w:ascii="Arial" w:hAnsi="Arial" w:cs="Arial"/>
          <w:i/>
        </w:rPr>
        <w:t>-Coconuc</w:t>
      </w:r>
      <w:r w:rsidR="00EC590E" w:rsidRPr="000339C0">
        <w:rPr>
          <w:rStyle w:val="Nmerodepgina"/>
          <w:rFonts w:ascii="Arial" w:hAnsi="Arial" w:cs="Arial"/>
          <w:i/>
        </w:rPr>
        <w:t>o</w:t>
      </w:r>
      <w:r w:rsidR="002672D9" w:rsidRPr="000339C0">
        <w:rPr>
          <w:rStyle w:val="Nmerodepgina"/>
          <w:rFonts w:ascii="Arial" w:hAnsi="Arial" w:cs="Arial"/>
          <w:i/>
        </w:rPr>
        <w:t>s</w:t>
      </w:r>
      <w:r w:rsidRPr="00837FBF">
        <w:rPr>
          <w:rStyle w:val="Nmerodepgina"/>
          <w:rFonts w:ascii="Arial" w:hAnsi="Arial" w:cs="Arial"/>
        </w:rPr>
        <w:t>, para diseñar, capacitar y poner en marcha programas de sustitución y reconversión de las actividades agropecuarias.</w:t>
      </w:r>
    </w:p>
    <w:p w:rsidR="009647B5" w:rsidRPr="00837FBF" w:rsidRDefault="009647B5" w:rsidP="000339C0">
      <w:pPr>
        <w:pStyle w:val="CuerpoAA"/>
        <w:jc w:val="both"/>
        <w:rPr>
          <w:rStyle w:val="Nmerodepgina"/>
          <w:rFonts w:ascii="Arial" w:hAnsi="Arial" w:cs="Arial"/>
        </w:rPr>
      </w:pPr>
    </w:p>
    <w:p w:rsidR="003E3970" w:rsidRPr="00837FBF" w:rsidRDefault="004749A8" w:rsidP="000339C0">
      <w:pPr>
        <w:pStyle w:val="CuerpoAA"/>
        <w:jc w:val="both"/>
        <w:rPr>
          <w:rStyle w:val="Nmerodepgina"/>
          <w:rFonts w:ascii="Arial" w:hAnsi="Arial" w:cs="Arial"/>
        </w:rPr>
      </w:pPr>
      <w:r w:rsidRPr="00837FBF">
        <w:rPr>
          <w:rStyle w:val="Nmerodepgina"/>
          <w:rFonts w:ascii="Arial" w:hAnsi="Arial" w:cs="Arial"/>
        </w:rPr>
        <w:t xml:space="preserve">Que de conformidad con los artículos 7 y 8 de la Constitución Política, el Estado reconoce y protege la diversidad étnica y cultural de la </w:t>
      </w:r>
      <w:r w:rsidR="006F603D" w:rsidRPr="00837FBF">
        <w:rPr>
          <w:rStyle w:val="Nmerodepgina"/>
          <w:rFonts w:ascii="Arial" w:hAnsi="Arial" w:cs="Arial"/>
        </w:rPr>
        <w:t>N</w:t>
      </w:r>
      <w:r w:rsidRPr="00837FBF">
        <w:rPr>
          <w:rStyle w:val="Nmerodepgina"/>
          <w:rFonts w:ascii="Arial" w:hAnsi="Arial" w:cs="Arial"/>
        </w:rPr>
        <w:t xml:space="preserve">ación colombiana y las riquezas culturales y naturales de ésta. </w:t>
      </w:r>
    </w:p>
    <w:p w:rsidR="003731E5" w:rsidRPr="00837FBF" w:rsidRDefault="003731E5" w:rsidP="000339C0">
      <w:pPr>
        <w:pStyle w:val="CuerpoA"/>
        <w:jc w:val="both"/>
        <w:rPr>
          <w:rStyle w:val="Nmerodepgina"/>
          <w:rFonts w:ascii="Arial" w:hAnsi="Arial" w:cs="Arial"/>
        </w:rPr>
      </w:pPr>
    </w:p>
    <w:p w:rsidR="004B3D46" w:rsidRPr="00837FBF" w:rsidRDefault="007B2A8E" w:rsidP="000339C0">
      <w:pPr>
        <w:pStyle w:val="CuerpoA"/>
        <w:jc w:val="both"/>
        <w:rPr>
          <w:rStyle w:val="Nmerodepgina"/>
          <w:rFonts w:ascii="Arial" w:hAnsi="Arial" w:cs="Arial"/>
        </w:rPr>
      </w:pPr>
      <w:r w:rsidRPr="00837FBF">
        <w:rPr>
          <w:rStyle w:val="Nmerodepgina"/>
          <w:rFonts w:ascii="Arial" w:hAnsi="Arial" w:cs="Arial"/>
        </w:rPr>
        <w:t>Que conforme lo anterior, se procederá a través del presente act</w:t>
      </w:r>
      <w:r w:rsidR="00727C3B" w:rsidRPr="00837FBF">
        <w:rPr>
          <w:rStyle w:val="Nmerodepgina"/>
          <w:rFonts w:ascii="Arial" w:hAnsi="Arial" w:cs="Arial"/>
        </w:rPr>
        <w:t>o administrativo a delimitar el</w:t>
      </w:r>
      <w:r w:rsidR="00654998" w:rsidRPr="00837FBF">
        <w:rPr>
          <w:rStyle w:val="Nmerodepgina"/>
          <w:rFonts w:ascii="Arial" w:hAnsi="Arial" w:cs="Arial"/>
        </w:rPr>
        <w:t xml:space="preserve"> </w:t>
      </w:r>
      <w:r w:rsidR="00EC590E">
        <w:rPr>
          <w:rStyle w:val="Nmerodepgina"/>
          <w:rFonts w:ascii="Arial" w:hAnsi="Arial" w:cs="Arial"/>
        </w:rPr>
        <w:t xml:space="preserve">Páramo de </w:t>
      </w:r>
      <w:r w:rsidR="00804EB5" w:rsidRPr="000339C0">
        <w:rPr>
          <w:rStyle w:val="Nmerodepgina"/>
          <w:rFonts w:ascii="Arial" w:hAnsi="Arial" w:cs="Arial"/>
          <w:i/>
        </w:rPr>
        <w:t>Guanacas</w:t>
      </w:r>
      <w:r w:rsidR="00EC590E" w:rsidRPr="000339C0">
        <w:rPr>
          <w:rStyle w:val="Nmerodepgina"/>
          <w:rFonts w:ascii="Arial" w:hAnsi="Arial" w:cs="Arial"/>
          <w:i/>
        </w:rPr>
        <w:t>-Puracé-Coconuco</w:t>
      </w:r>
      <w:r w:rsidR="002672D9" w:rsidRPr="000339C0">
        <w:rPr>
          <w:rStyle w:val="Nmerodepgina"/>
          <w:rFonts w:ascii="Arial" w:hAnsi="Arial" w:cs="Arial"/>
          <w:i/>
        </w:rPr>
        <w:t>s</w:t>
      </w:r>
      <w:r w:rsidRPr="00837FBF">
        <w:rPr>
          <w:rStyle w:val="Nmerodepgina"/>
          <w:rFonts w:ascii="Arial" w:hAnsi="Arial" w:cs="Arial"/>
        </w:rPr>
        <w:t xml:space="preserve">, que se encuentra en jurisdicción de los municipios de </w:t>
      </w:r>
      <w:r w:rsidR="00366E0F">
        <w:rPr>
          <w:rStyle w:val="Nmerodepgina"/>
          <w:rFonts w:ascii="Arial" w:hAnsi="Arial" w:cs="Arial"/>
        </w:rPr>
        <w:t>In</w:t>
      </w:r>
      <w:r w:rsidR="00497F34">
        <w:rPr>
          <w:rStyle w:val="Nmerodepgina"/>
          <w:rFonts w:ascii="Arial" w:hAnsi="Arial" w:cs="Arial"/>
        </w:rPr>
        <w:t>za, Silvia, Puracé, Paéz, Totoró, Popayán, Jambalo del departamento del Cauca</w:t>
      </w:r>
      <w:r w:rsidR="007B676C">
        <w:rPr>
          <w:rStyle w:val="Nmerodepgina"/>
          <w:rFonts w:ascii="Arial" w:hAnsi="Arial" w:cs="Arial"/>
        </w:rPr>
        <w:t xml:space="preserve">,  </w:t>
      </w:r>
      <w:r w:rsidR="00467F7D">
        <w:rPr>
          <w:rStyle w:val="Nmerodepgina"/>
          <w:rFonts w:ascii="Arial" w:hAnsi="Arial" w:cs="Arial"/>
        </w:rPr>
        <w:t xml:space="preserve">y </w:t>
      </w:r>
      <w:r w:rsidR="00497F34">
        <w:rPr>
          <w:rStyle w:val="Nmerodepgina"/>
          <w:rFonts w:ascii="Arial" w:hAnsi="Arial" w:cs="Arial"/>
        </w:rPr>
        <w:t xml:space="preserve">Saladoblanco, Isnos, La Argentina y San Agustín </w:t>
      </w:r>
      <w:r w:rsidR="00D362AF">
        <w:rPr>
          <w:rStyle w:val="Nmerodepgina"/>
          <w:rFonts w:ascii="Arial" w:hAnsi="Arial" w:cs="Arial"/>
        </w:rPr>
        <w:t xml:space="preserve">del departamento de </w:t>
      </w:r>
      <w:r w:rsidR="00497F34">
        <w:rPr>
          <w:rStyle w:val="Nmerodepgina"/>
          <w:rFonts w:ascii="Arial" w:hAnsi="Arial" w:cs="Arial"/>
        </w:rPr>
        <w:t>Huila</w:t>
      </w:r>
      <w:r w:rsidR="00D362AF">
        <w:rPr>
          <w:rStyle w:val="Nmerodepgina"/>
          <w:rFonts w:ascii="Arial" w:hAnsi="Arial" w:cs="Arial"/>
        </w:rPr>
        <w:t>.</w:t>
      </w:r>
    </w:p>
    <w:p w:rsidR="00654998" w:rsidRPr="00837FBF" w:rsidRDefault="00654998" w:rsidP="000339C0">
      <w:pPr>
        <w:pStyle w:val="CuerpoA"/>
        <w:jc w:val="both"/>
        <w:rPr>
          <w:rFonts w:ascii="Arial" w:eastAsia="Arial" w:hAnsi="Arial" w:cs="Arial"/>
        </w:rPr>
      </w:pPr>
    </w:p>
    <w:p w:rsidR="007B2A8E" w:rsidRDefault="007B2A8E" w:rsidP="000339C0">
      <w:pPr>
        <w:pStyle w:val="CuerpoA"/>
        <w:jc w:val="both"/>
        <w:rPr>
          <w:rStyle w:val="Nmerodepgina"/>
          <w:rFonts w:ascii="Arial" w:hAnsi="Arial" w:cs="Arial"/>
        </w:rPr>
      </w:pPr>
      <w:r w:rsidRPr="00837FBF">
        <w:rPr>
          <w:rStyle w:val="Nmerodepgina"/>
          <w:rFonts w:ascii="Arial" w:hAnsi="Arial" w:cs="Arial"/>
        </w:rPr>
        <w:t>Que en mérito de lo expuesto,</w:t>
      </w:r>
    </w:p>
    <w:p w:rsidR="000339C0" w:rsidRDefault="000339C0" w:rsidP="000339C0">
      <w:pPr>
        <w:pStyle w:val="CuerpoA"/>
        <w:jc w:val="both"/>
        <w:rPr>
          <w:rStyle w:val="Nmerodepgina"/>
          <w:rFonts w:ascii="Arial" w:hAnsi="Arial" w:cs="Arial"/>
        </w:rPr>
      </w:pPr>
    </w:p>
    <w:p w:rsidR="000339C0" w:rsidRPr="00837FBF" w:rsidRDefault="000339C0" w:rsidP="000339C0">
      <w:pPr>
        <w:pStyle w:val="CuerpoA"/>
        <w:jc w:val="both"/>
        <w:rPr>
          <w:rStyle w:val="Nmerodepgina"/>
          <w:rFonts w:ascii="Arial" w:eastAsia="Arial" w:hAnsi="Arial" w:cs="Arial"/>
        </w:rPr>
      </w:pPr>
    </w:p>
    <w:p w:rsidR="00462F49" w:rsidRPr="00837FBF" w:rsidRDefault="00462F49" w:rsidP="000339C0">
      <w:pPr>
        <w:pStyle w:val="CuerpoA"/>
        <w:suppressAutoHyphens/>
        <w:rPr>
          <w:rFonts w:ascii="Arial" w:eastAsia="Arial" w:hAnsi="Arial" w:cs="Arial"/>
          <w:b/>
          <w:bCs/>
        </w:rPr>
      </w:pPr>
    </w:p>
    <w:p w:rsidR="007B2A8E" w:rsidRPr="00837FBF" w:rsidRDefault="007B2A8E" w:rsidP="000339C0">
      <w:pPr>
        <w:pStyle w:val="CuerpoA"/>
        <w:suppressAutoHyphens/>
        <w:jc w:val="center"/>
        <w:rPr>
          <w:rStyle w:val="Nmerodepgina"/>
          <w:rFonts w:ascii="Arial" w:eastAsia="Arial" w:hAnsi="Arial" w:cs="Arial"/>
          <w:b/>
          <w:bCs/>
        </w:rPr>
      </w:pPr>
      <w:r w:rsidRPr="00837FBF">
        <w:rPr>
          <w:rStyle w:val="Nmerodepgina"/>
          <w:rFonts w:ascii="Arial" w:hAnsi="Arial" w:cs="Arial"/>
          <w:b/>
          <w:bCs/>
        </w:rPr>
        <w:t>RESUELVE:</w:t>
      </w:r>
    </w:p>
    <w:p w:rsidR="007B2A8E" w:rsidRDefault="007B2A8E" w:rsidP="000339C0">
      <w:pPr>
        <w:pStyle w:val="CuerpoA"/>
        <w:suppressAutoHyphens/>
        <w:jc w:val="center"/>
        <w:rPr>
          <w:rFonts w:ascii="Arial" w:eastAsia="Arial" w:hAnsi="Arial" w:cs="Arial"/>
          <w:b/>
          <w:bCs/>
        </w:rPr>
      </w:pPr>
    </w:p>
    <w:p w:rsidR="000339C0" w:rsidRDefault="000339C0" w:rsidP="000339C0">
      <w:pPr>
        <w:pStyle w:val="CuerpoA"/>
        <w:suppressAutoHyphens/>
        <w:jc w:val="center"/>
        <w:rPr>
          <w:rFonts w:ascii="Arial" w:eastAsia="Arial" w:hAnsi="Arial" w:cs="Arial"/>
          <w:b/>
          <w:bCs/>
        </w:rPr>
      </w:pPr>
    </w:p>
    <w:p w:rsidR="000339C0" w:rsidRPr="00837FBF" w:rsidRDefault="000339C0" w:rsidP="000339C0">
      <w:pPr>
        <w:pStyle w:val="CuerpoA"/>
        <w:suppressAutoHyphens/>
        <w:jc w:val="center"/>
        <w:rPr>
          <w:rFonts w:ascii="Arial" w:eastAsia="Arial" w:hAnsi="Arial" w:cs="Arial"/>
          <w:b/>
          <w:bCs/>
        </w:rPr>
      </w:pPr>
    </w:p>
    <w:p w:rsidR="007B2A8E" w:rsidRPr="00096D7A" w:rsidRDefault="007B2A8E" w:rsidP="000339C0">
      <w:pPr>
        <w:pStyle w:val="CuerpoA"/>
        <w:jc w:val="both"/>
        <w:rPr>
          <w:rStyle w:val="Nmerodepgina"/>
          <w:rFonts w:ascii="Arial" w:hAnsi="Arial" w:cs="Arial"/>
        </w:rPr>
      </w:pPr>
      <w:r w:rsidRPr="00837FBF">
        <w:rPr>
          <w:rStyle w:val="Nmerodepgina"/>
          <w:rFonts w:ascii="Arial" w:hAnsi="Arial" w:cs="Arial"/>
          <w:b/>
          <w:bCs/>
        </w:rPr>
        <w:t>ARTÍCULO 1.</w:t>
      </w:r>
      <w:r w:rsidRPr="00837FBF">
        <w:rPr>
          <w:rStyle w:val="Nmerodepgina"/>
          <w:rFonts w:ascii="Arial" w:hAnsi="Arial" w:cs="Arial"/>
        </w:rPr>
        <w:t xml:space="preserve"> </w:t>
      </w:r>
      <w:r w:rsidRPr="00837FBF">
        <w:rPr>
          <w:rStyle w:val="Nmerodepgina"/>
          <w:rFonts w:ascii="Arial" w:hAnsi="Arial" w:cs="Arial"/>
          <w:b/>
          <w:bCs/>
        </w:rPr>
        <w:t xml:space="preserve">DELIMITACIÓN. </w:t>
      </w:r>
      <w:r w:rsidRPr="00837FBF">
        <w:rPr>
          <w:rStyle w:val="Nmerodepgina"/>
          <w:rFonts w:ascii="Arial" w:hAnsi="Arial" w:cs="Arial"/>
        </w:rPr>
        <w:t xml:space="preserve">Delimitar el </w:t>
      </w:r>
      <w:r w:rsidRPr="00837FBF">
        <w:rPr>
          <w:rStyle w:val="Nmerodepgina"/>
          <w:rFonts w:ascii="Arial" w:hAnsi="Arial" w:cs="Arial"/>
          <w:b/>
          <w:bCs/>
          <w:i/>
          <w:iCs/>
        </w:rPr>
        <w:t>Páramo</w:t>
      </w:r>
      <w:r w:rsidR="00F42DA2" w:rsidRPr="00837FBF">
        <w:rPr>
          <w:rStyle w:val="Nmerodepgina"/>
          <w:rFonts w:ascii="Arial" w:hAnsi="Arial" w:cs="Arial"/>
          <w:b/>
          <w:bCs/>
          <w:i/>
          <w:iCs/>
        </w:rPr>
        <w:t xml:space="preserve"> </w:t>
      </w:r>
      <w:r w:rsidR="00D362AF">
        <w:rPr>
          <w:rStyle w:val="Nmerodepgina"/>
          <w:rFonts w:ascii="Arial" w:hAnsi="Arial" w:cs="Arial"/>
          <w:b/>
          <w:bCs/>
          <w:i/>
          <w:iCs/>
        </w:rPr>
        <w:t xml:space="preserve">de </w:t>
      </w:r>
      <w:r w:rsidR="00497F34">
        <w:rPr>
          <w:rStyle w:val="Nmerodepgina"/>
          <w:rFonts w:ascii="Arial" w:hAnsi="Arial" w:cs="Arial"/>
          <w:b/>
          <w:bCs/>
          <w:i/>
          <w:iCs/>
        </w:rPr>
        <w:t>Guanacas-Purac</w:t>
      </w:r>
      <w:r w:rsidR="00EC590E">
        <w:rPr>
          <w:rStyle w:val="Nmerodepgina"/>
          <w:rFonts w:ascii="Arial" w:hAnsi="Arial" w:cs="Arial"/>
          <w:b/>
          <w:bCs/>
          <w:i/>
          <w:iCs/>
        </w:rPr>
        <w:t>é</w:t>
      </w:r>
      <w:r w:rsidR="00497F34">
        <w:rPr>
          <w:rStyle w:val="Nmerodepgina"/>
          <w:rFonts w:ascii="Arial" w:hAnsi="Arial" w:cs="Arial"/>
          <w:b/>
          <w:bCs/>
          <w:i/>
          <w:iCs/>
        </w:rPr>
        <w:t>-Coconuc</w:t>
      </w:r>
      <w:r w:rsidR="00EC590E">
        <w:rPr>
          <w:rStyle w:val="Nmerodepgina"/>
          <w:rFonts w:ascii="Arial" w:hAnsi="Arial" w:cs="Arial"/>
          <w:b/>
          <w:bCs/>
          <w:i/>
          <w:iCs/>
        </w:rPr>
        <w:t>o</w:t>
      </w:r>
      <w:r w:rsidR="00497F34">
        <w:rPr>
          <w:rStyle w:val="Nmerodepgina"/>
          <w:rFonts w:ascii="Arial" w:hAnsi="Arial" w:cs="Arial"/>
          <w:b/>
          <w:bCs/>
          <w:i/>
          <w:iCs/>
        </w:rPr>
        <w:t>s</w:t>
      </w:r>
      <w:r w:rsidR="00D362AF">
        <w:rPr>
          <w:rStyle w:val="Nmerodepgina"/>
          <w:rFonts w:ascii="Arial" w:hAnsi="Arial" w:cs="Arial"/>
          <w:b/>
          <w:bCs/>
          <w:i/>
          <w:iCs/>
        </w:rPr>
        <w:t xml:space="preserve"> </w:t>
      </w:r>
      <w:r w:rsidR="00197BF9" w:rsidRPr="00096D7A">
        <w:rPr>
          <w:rStyle w:val="Nmerodepgina"/>
          <w:rFonts w:ascii="Arial" w:hAnsi="Arial" w:cs="Arial"/>
        </w:rPr>
        <w:t>que se encuentra en jurisdicción</w:t>
      </w:r>
      <w:r w:rsidRPr="00096D7A">
        <w:rPr>
          <w:rStyle w:val="Nmerodepgina"/>
          <w:rFonts w:ascii="Arial" w:hAnsi="Arial" w:cs="Arial"/>
        </w:rPr>
        <w:t xml:space="preserve"> de los municipios de</w:t>
      </w:r>
      <w:r w:rsidR="00497F34" w:rsidRPr="00096D7A">
        <w:rPr>
          <w:rStyle w:val="Nmerodepgina"/>
          <w:rFonts w:ascii="Arial" w:hAnsi="Arial" w:cs="Arial"/>
        </w:rPr>
        <w:t xml:space="preserve"> </w:t>
      </w:r>
      <w:r w:rsidR="00366E0F" w:rsidRPr="00096D7A">
        <w:rPr>
          <w:rStyle w:val="Nmerodepgina"/>
          <w:rFonts w:ascii="Arial" w:hAnsi="Arial" w:cs="Arial"/>
        </w:rPr>
        <w:t>In</w:t>
      </w:r>
      <w:r w:rsidR="00497F34" w:rsidRPr="00096D7A">
        <w:rPr>
          <w:rStyle w:val="Nmerodepgina"/>
          <w:rFonts w:ascii="Arial" w:hAnsi="Arial" w:cs="Arial"/>
        </w:rPr>
        <w:t>za, Silvia, Puracé, Paéz, Totoró, Popayán, Jambal</w:t>
      </w:r>
      <w:r w:rsidR="008130DE">
        <w:rPr>
          <w:rStyle w:val="Nmerodepgina"/>
          <w:rFonts w:ascii="Arial" w:hAnsi="Arial" w:cs="Arial"/>
        </w:rPr>
        <w:t>ó</w:t>
      </w:r>
      <w:r w:rsidR="00497F34" w:rsidRPr="00096D7A">
        <w:rPr>
          <w:rStyle w:val="Nmerodepgina"/>
          <w:rFonts w:ascii="Arial" w:hAnsi="Arial" w:cs="Arial"/>
        </w:rPr>
        <w:t xml:space="preserve"> del departamento del Cauca,  y Saladoblanco, Isnos, La Argentina y </w:t>
      </w:r>
      <w:r w:rsidR="00497F34" w:rsidRPr="00FF60B1">
        <w:rPr>
          <w:rStyle w:val="Nmerodepgina"/>
          <w:rFonts w:ascii="Arial" w:hAnsi="Arial" w:cs="Arial"/>
        </w:rPr>
        <w:t>San Agustín del departamento de Huila</w:t>
      </w:r>
      <w:r w:rsidR="00361553" w:rsidRPr="000339C0">
        <w:rPr>
          <w:rStyle w:val="Nmerodepgina"/>
          <w:rFonts w:ascii="Arial" w:hAnsi="Arial" w:cs="Arial"/>
        </w:rPr>
        <w:t xml:space="preserve">, </w:t>
      </w:r>
      <w:r w:rsidR="00096D7A" w:rsidRPr="00FF60B1">
        <w:rPr>
          <w:rStyle w:val="Nmerodepgina"/>
          <w:rFonts w:ascii="Arial" w:hAnsi="Arial" w:cs="Arial"/>
        </w:rPr>
        <w:t>además d</w:t>
      </w:r>
      <w:r w:rsidR="00153611" w:rsidRPr="000339C0">
        <w:rPr>
          <w:rStyle w:val="Nmerodepgina"/>
          <w:rFonts w:ascii="Arial" w:hAnsi="Arial" w:cs="Arial"/>
        </w:rPr>
        <w:t>el área en litigio</w:t>
      </w:r>
      <w:r w:rsidR="00D362AF" w:rsidRPr="00FF60B1">
        <w:rPr>
          <w:rStyle w:val="Nmerodepgina"/>
          <w:rFonts w:ascii="Arial" w:hAnsi="Arial" w:cs="Arial"/>
        </w:rPr>
        <w:t>,</w:t>
      </w:r>
      <w:r w:rsidR="007C3AC4" w:rsidRPr="00FF60B1">
        <w:rPr>
          <w:rStyle w:val="Nmerodepgina"/>
          <w:rFonts w:ascii="Arial" w:hAnsi="Arial" w:cs="Arial"/>
        </w:rPr>
        <w:t xml:space="preserve"> </w:t>
      </w:r>
      <w:r w:rsidRPr="00FF60B1">
        <w:rPr>
          <w:rStyle w:val="Nmerodepgina"/>
          <w:rFonts w:ascii="Arial" w:hAnsi="Arial" w:cs="Arial"/>
        </w:rPr>
        <w:t xml:space="preserve">de conformidad con lo dispuesto en el presente acto administrativo, el cual está constituido por una extensión de </w:t>
      </w:r>
      <w:r w:rsidR="008130DE" w:rsidRPr="00FF60B1">
        <w:rPr>
          <w:rStyle w:val="Nmerodepgina"/>
          <w:rFonts w:ascii="Arial" w:hAnsi="Arial" w:cs="Arial"/>
        </w:rPr>
        <w:t xml:space="preserve">ciento treinta y siete mil setecientos sesenta </w:t>
      </w:r>
      <w:r w:rsidR="00EA41EA" w:rsidRPr="000339C0">
        <w:rPr>
          <w:rStyle w:val="Nmerodepgina"/>
          <w:rFonts w:ascii="Arial" w:hAnsi="Arial" w:cs="Arial"/>
        </w:rPr>
        <w:t>(</w:t>
      </w:r>
      <w:r w:rsidR="00D362AF" w:rsidRPr="000339C0">
        <w:rPr>
          <w:rStyle w:val="Nmerodepgina"/>
          <w:rFonts w:ascii="Arial" w:hAnsi="Arial" w:cs="Arial"/>
        </w:rPr>
        <w:t>1</w:t>
      </w:r>
      <w:r w:rsidR="00497F34" w:rsidRPr="000339C0">
        <w:rPr>
          <w:rStyle w:val="Nmerodepgina"/>
          <w:rFonts w:ascii="Arial" w:hAnsi="Arial" w:cs="Arial"/>
        </w:rPr>
        <w:t>37.760</w:t>
      </w:r>
      <w:r w:rsidR="00EA41EA" w:rsidRPr="00FF60B1">
        <w:rPr>
          <w:rStyle w:val="Nmerodepgina"/>
          <w:rFonts w:ascii="Arial" w:hAnsi="Arial" w:cs="Arial"/>
        </w:rPr>
        <w:t>)</w:t>
      </w:r>
      <w:r w:rsidR="000339C0">
        <w:rPr>
          <w:rStyle w:val="Nmerodepgina"/>
          <w:rFonts w:ascii="Arial" w:hAnsi="Arial" w:cs="Arial"/>
        </w:rPr>
        <w:t xml:space="preserve"> hectáreas aproximadamente, compuesto por los siguientes polígonos: </w:t>
      </w:r>
    </w:p>
    <w:p w:rsidR="007B2A8E" w:rsidRPr="000339C0" w:rsidRDefault="007B2A8E" w:rsidP="000339C0">
      <w:pPr>
        <w:pStyle w:val="CuerpoA"/>
        <w:jc w:val="both"/>
        <w:rPr>
          <w:rFonts w:ascii="Arial" w:eastAsia="Arial" w:hAnsi="Arial" w:cs="Arial"/>
          <w:highlight w:val="yellow"/>
        </w:rPr>
      </w:pPr>
    </w:p>
    <w:p w:rsidR="00361553" w:rsidRPr="00526342" w:rsidRDefault="00361553" w:rsidP="00361553">
      <w:pPr>
        <w:jc w:val="both"/>
        <w:rPr>
          <w:rFonts w:ascii="Arial Narrow" w:hAnsi="Arial Narrow" w:cs="Arial"/>
          <w:bCs/>
        </w:rPr>
      </w:pPr>
      <w:r w:rsidRPr="00526342">
        <w:rPr>
          <w:rFonts w:ascii="Arial" w:hAnsi="Arial" w:cs="Arial"/>
          <w:szCs w:val="24"/>
        </w:rPr>
        <w:t xml:space="preserve">El polígono 1) con un área de </w:t>
      </w:r>
      <w:r>
        <w:rPr>
          <w:rFonts w:ascii="Arial" w:hAnsi="Arial" w:cs="Arial"/>
          <w:szCs w:val="24"/>
        </w:rPr>
        <w:t>136.501,76</w:t>
      </w:r>
      <w:r w:rsidRPr="00526342">
        <w:rPr>
          <w:rFonts w:ascii="Arial" w:hAnsi="Arial" w:cs="Arial"/>
          <w:szCs w:val="24"/>
        </w:rPr>
        <w:t xml:space="preserve"> ha, el polígono 2) con un área de </w:t>
      </w:r>
      <w:r>
        <w:rPr>
          <w:rFonts w:ascii="Arial" w:hAnsi="Arial" w:cs="Arial"/>
          <w:szCs w:val="24"/>
        </w:rPr>
        <w:t>6.27</w:t>
      </w:r>
      <w:r w:rsidRPr="00526342">
        <w:rPr>
          <w:rFonts w:ascii="Arial" w:hAnsi="Arial" w:cs="Arial"/>
          <w:szCs w:val="24"/>
        </w:rPr>
        <w:t xml:space="preserve"> ha, el polígono 3) con un área de </w:t>
      </w:r>
      <w:r>
        <w:rPr>
          <w:rFonts w:ascii="Arial" w:hAnsi="Arial" w:cs="Arial"/>
          <w:szCs w:val="24"/>
        </w:rPr>
        <w:t>203,33</w:t>
      </w:r>
      <w:r w:rsidRPr="00526342">
        <w:rPr>
          <w:rFonts w:ascii="Arial" w:hAnsi="Arial" w:cs="Arial"/>
          <w:szCs w:val="24"/>
        </w:rPr>
        <w:t xml:space="preserve"> ha</w:t>
      </w:r>
      <w:r>
        <w:rPr>
          <w:rFonts w:ascii="Arial" w:hAnsi="Arial" w:cs="Arial"/>
          <w:szCs w:val="24"/>
        </w:rPr>
        <w:t xml:space="preserve"> </w:t>
      </w:r>
      <w:r w:rsidRPr="00526342">
        <w:rPr>
          <w:rFonts w:ascii="Arial" w:hAnsi="Arial" w:cs="Arial"/>
          <w:szCs w:val="24"/>
        </w:rPr>
        <w:t xml:space="preserve">y el polígono 4) con un área de </w:t>
      </w:r>
      <w:r>
        <w:rPr>
          <w:rFonts w:ascii="Arial" w:hAnsi="Arial" w:cs="Arial"/>
          <w:szCs w:val="24"/>
        </w:rPr>
        <w:t>1.048,98</w:t>
      </w:r>
      <w:r w:rsidRPr="00526342">
        <w:rPr>
          <w:rFonts w:ascii="Arial" w:hAnsi="Arial" w:cs="Arial"/>
          <w:szCs w:val="24"/>
        </w:rPr>
        <w:t xml:space="preserve"> ha para un total de </w:t>
      </w:r>
      <w:r>
        <w:rPr>
          <w:rFonts w:ascii="Arial" w:hAnsi="Arial" w:cs="Arial"/>
          <w:szCs w:val="24"/>
        </w:rPr>
        <w:t>137.760,33</w:t>
      </w:r>
      <w:r w:rsidRPr="00526342">
        <w:rPr>
          <w:rFonts w:ascii="Arial" w:hAnsi="Arial" w:cs="Arial"/>
          <w:szCs w:val="24"/>
        </w:rPr>
        <w:t xml:space="preserve"> ha.</w:t>
      </w:r>
    </w:p>
    <w:p w:rsidR="006515A0" w:rsidRDefault="006515A0" w:rsidP="007B2A8E">
      <w:pPr>
        <w:pStyle w:val="CuerpoA"/>
        <w:jc w:val="both"/>
        <w:rPr>
          <w:rFonts w:ascii="Arial" w:eastAsia="Arial" w:hAnsi="Arial" w:cs="Arial"/>
        </w:rPr>
      </w:pPr>
    </w:p>
    <w:p w:rsidR="00096D7A" w:rsidRPr="00CF2C18" w:rsidRDefault="00096D7A" w:rsidP="00096D7A">
      <w:pPr>
        <w:pStyle w:val="CuerpoA"/>
        <w:jc w:val="both"/>
        <w:rPr>
          <w:rStyle w:val="Nmerodepgina"/>
          <w:rFonts w:ascii="Arial" w:eastAsia="Arial" w:hAnsi="Arial" w:cs="Arial"/>
        </w:rPr>
      </w:pPr>
      <w:r w:rsidRPr="00CF2C18">
        <w:rPr>
          <w:rStyle w:val="Nmerodepgina"/>
          <w:rFonts w:ascii="Arial" w:hAnsi="Arial"/>
        </w:rPr>
        <w:t>El área de páramo que mediante esta resolución se delimita, corresponde en su integridad al área de referencia aportada por el Instituto</w:t>
      </w:r>
      <w:r>
        <w:rPr>
          <w:rStyle w:val="Nmerodepgina"/>
          <w:rFonts w:ascii="Arial" w:hAnsi="Arial"/>
        </w:rPr>
        <w:t xml:space="preserve"> de Investigación de Recursos Biológicos</w:t>
      </w:r>
      <w:r w:rsidRPr="00CF2C18">
        <w:rPr>
          <w:rStyle w:val="Nmerodepgina"/>
          <w:rFonts w:ascii="Arial" w:hAnsi="Arial"/>
        </w:rPr>
        <w:t xml:space="preserve"> Alexander von Humboldt y está representada en</w:t>
      </w:r>
      <w:r>
        <w:rPr>
          <w:rStyle w:val="Nmerodepgina"/>
          <w:rFonts w:ascii="Arial" w:hAnsi="Arial"/>
        </w:rPr>
        <w:t xml:space="preserve"> la cartografía que </w:t>
      </w:r>
      <w:r w:rsidRPr="00CF2C18">
        <w:rPr>
          <w:rStyle w:val="Nmerodepgina"/>
          <w:rFonts w:ascii="Arial" w:hAnsi="Arial"/>
        </w:rPr>
        <w:t>hace parte integral de la presente resolución.</w:t>
      </w:r>
    </w:p>
    <w:p w:rsidR="007B2A8E" w:rsidRPr="00837FBF" w:rsidRDefault="007B2A8E" w:rsidP="007B2A8E">
      <w:pPr>
        <w:pStyle w:val="Textoindependiente2"/>
        <w:spacing w:line="240" w:lineRule="auto"/>
        <w:rPr>
          <w:rFonts w:cs="Arial"/>
          <w:szCs w:val="24"/>
        </w:rPr>
      </w:pPr>
    </w:p>
    <w:p w:rsidR="007B2A8E" w:rsidRPr="00837FBF" w:rsidRDefault="007B2A8E" w:rsidP="007B2A8E">
      <w:pPr>
        <w:pStyle w:val="Textoindependiente2"/>
        <w:spacing w:line="240" w:lineRule="auto"/>
        <w:rPr>
          <w:rFonts w:cs="Arial"/>
          <w:szCs w:val="24"/>
        </w:rPr>
      </w:pPr>
      <w:r w:rsidRPr="00837FBF">
        <w:rPr>
          <w:rStyle w:val="Nmerodepgina"/>
          <w:rFonts w:cs="Arial"/>
          <w:b/>
          <w:bCs/>
          <w:szCs w:val="24"/>
        </w:rPr>
        <w:t>PARÁGRAFO.</w:t>
      </w:r>
      <w:r w:rsidRPr="00837FBF">
        <w:rPr>
          <w:rFonts w:cs="Arial"/>
          <w:szCs w:val="24"/>
        </w:rPr>
        <w:t xml:space="preserve"> Las coordenadas que cor</w:t>
      </w:r>
      <w:r w:rsidR="00003E9E" w:rsidRPr="00837FBF">
        <w:rPr>
          <w:rFonts w:cs="Arial"/>
          <w:szCs w:val="24"/>
        </w:rPr>
        <w:t>responden a la delimitación del</w:t>
      </w:r>
      <w:r w:rsidR="0042715A" w:rsidRPr="00837FBF">
        <w:rPr>
          <w:rFonts w:cs="Arial"/>
          <w:szCs w:val="24"/>
        </w:rPr>
        <w:t xml:space="preserve"> </w:t>
      </w:r>
      <w:r w:rsidR="00D86E16">
        <w:rPr>
          <w:rFonts w:cs="Arial"/>
          <w:szCs w:val="24"/>
        </w:rPr>
        <w:t xml:space="preserve">Páramo de </w:t>
      </w:r>
      <w:r w:rsidR="00804EB5" w:rsidRPr="000339C0">
        <w:rPr>
          <w:rFonts w:cs="Arial"/>
          <w:i/>
          <w:szCs w:val="24"/>
        </w:rPr>
        <w:t>Guanacas</w:t>
      </w:r>
      <w:r w:rsidR="00D86E16" w:rsidRPr="000339C0">
        <w:rPr>
          <w:rFonts w:cs="Arial"/>
          <w:i/>
          <w:szCs w:val="24"/>
        </w:rPr>
        <w:t>-Puracé-Coconuco</w:t>
      </w:r>
      <w:r w:rsidR="002672D9" w:rsidRPr="000339C0">
        <w:rPr>
          <w:rFonts w:cs="Arial"/>
          <w:i/>
          <w:szCs w:val="24"/>
        </w:rPr>
        <w:t>s</w:t>
      </w:r>
      <w:r w:rsidRPr="00837FBF">
        <w:rPr>
          <w:rFonts w:cs="Arial"/>
          <w:szCs w:val="24"/>
        </w:rPr>
        <w:t>, se encuentran en el anexo 1 de la presente resolución y hac</w:t>
      </w:r>
      <w:r w:rsidR="00416F9D" w:rsidRPr="00837FBF">
        <w:rPr>
          <w:rFonts w:cs="Arial"/>
          <w:szCs w:val="24"/>
        </w:rPr>
        <w:t xml:space="preserve">en parte integral de la misma. </w:t>
      </w:r>
      <w:r w:rsidRPr="00837FBF">
        <w:rPr>
          <w:rFonts w:cs="Arial"/>
          <w:szCs w:val="24"/>
        </w:rPr>
        <w:t>El mapa conteni</w:t>
      </w:r>
      <w:r w:rsidR="00416F9D" w:rsidRPr="00837FBF">
        <w:rPr>
          <w:rFonts w:cs="Arial"/>
          <w:szCs w:val="24"/>
        </w:rPr>
        <w:t xml:space="preserve">do en el anexo 2 refleja </w:t>
      </w:r>
      <w:r w:rsidRPr="00837FBF">
        <w:rPr>
          <w:rFonts w:cs="Arial"/>
          <w:szCs w:val="24"/>
        </w:rPr>
        <w:t xml:space="preserve">la materialización cartográfica </w:t>
      </w:r>
      <w:r w:rsidR="00416F9D" w:rsidRPr="00837FBF">
        <w:rPr>
          <w:rFonts w:cs="Arial"/>
          <w:szCs w:val="24"/>
        </w:rPr>
        <w:t xml:space="preserve">de la mencionada delimitación y </w:t>
      </w:r>
      <w:r w:rsidRPr="00837FBF">
        <w:rPr>
          <w:rFonts w:cs="Arial"/>
          <w:szCs w:val="24"/>
        </w:rPr>
        <w:t>se encontrará disponi</w:t>
      </w:r>
      <w:r w:rsidR="00416F9D" w:rsidRPr="00837FBF">
        <w:rPr>
          <w:rFonts w:cs="Arial"/>
          <w:szCs w:val="24"/>
        </w:rPr>
        <w:t xml:space="preserve">ble en formato geográfico shape </w:t>
      </w:r>
      <w:r w:rsidRPr="00837FBF">
        <w:rPr>
          <w:rFonts w:cs="Arial"/>
          <w:szCs w:val="24"/>
        </w:rPr>
        <w:t>file (shp) en la página web del Ministerio de Ambiente y Desarrollo Sostenible.</w:t>
      </w:r>
    </w:p>
    <w:p w:rsidR="007B2A8E" w:rsidRPr="00837FBF" w:rsidRDefault="007B2A8E" w:rsidP="007B2A8E">
      <w:pPr>
        <w:pStyle w:val="Textoindependiente2"/>
        <w:spacing w:line="240" w:lineRule="auto"/>
        <w:rPr>
          <w:rFonts w:cs="Arial"/>
          <w:szCs w:val="24"/>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 xml:space="preserve">ARTÍCULO 2. PROHIBICIÓN DE ACTIVIDADES DE EXPLORACIÓN Y/O EXPLOTACIÓN DE RECURSOS NATURALES NO RENOVABLES. </w:t>
      </w:r>
      <w:r w:rsidRPr="00837FBF">
        <w:rPr>
          <w:rStyle w:val="Nmerodepgina"/>
          <w:rFonts w:ascii="Arial" w:hAnsi="Arial" w:cs="Arial"/>
        </w:rPr>
        <w:t xml:space="preserve">De conformidad con lo dispuesto en el artículo 173 de la Ley 1753 de 2015 y en observancia de lo dispuesto por la Corte Constitucional en la Sentencia C-035 de 2016 y el régimen de actividades prohibidas </w:t>
      </w:r>
      <w:r w:rsidR="004A7668" w:rsidRPr="00837FBF">
        <w:rPr>
          <w:rStyle w:val="Nmerodepgina"/>
          <w:rFonts w:ascii="Arial" w:hAnsi="Arial" w:cs="Arial"/>
        </w:rPr>
        <w:t>al interior de</w:t>
      </w:r>
      <w:r w:rsidR="006C36B2" w:rsidRPr="00837FBF">
        <w:rPr>
          <w:rStyle w:val="Nmerodepgina"/>
          <w:rFonts w:ascii="Arial" w:hAnsi="Arial" w:cs="Arial"/>
        </w:rPr>
        <w:t xml:space="preserve"> las </w:t>
      </w:r>
      <w:r w:rsidR="00DF13E7">
        <w:rPr>
          <w:rStyle w:val="Nmerodepgina"/>
          <w:rFonts w:ascii="Arial" w:hAnsi="Arial" w:cs="Arial"/>
        </w:rPr>
        <w:t>áreas protegidas de Parques Naturales y Reservas Forestales</w:t>
      </w:r>
      <w:r w:rsidR="004A7668" w:rsidRPr="00837FBF">
        <w:rPr>
          <w:rStyle w:val="Nmerodepgina"/>
          <w:rFonts w:ascii="Arial" w:hAnsi="Arial" w:cs="Arial"/>
        </w:rPr>
        <w:t>,</w:t>
      </w:r>
      <w:r w:rsidRPr="00837FBF">
        <w:rPr>
          <w:rStyle w:val="Nmerodepgina"/>
          <w:rFonts w:ascii="Arial" w:hAnsi="Arial" w:cs="Arial"/>
        </w:rPr>
        <w:t xml:space="preserve"> en las áreas de páramo delimitado en el precitado artículo está prohibido la exploración y/o explotación de recursos naturales no renovables</w:t>
      </w:r>
      <w:r w:rsidR="00C86EBE">
        <w:rPr>
          <w:rStyle w:val="Nmerodepgina"/>
          <w:rFonts w:ascii="Arial" w:hAnsi="Arial" w:cs="Arial"/>
        </w:rPr>
        <w:t>,</w:t>
      </w:r>
      <w:r w:rsidRPr="00837FBF">
        <w:rPr>
          <w:rStyle w:val="Nmerodepgina"/>
          <w:rFonts w:ascii="Arial" w:hAnsi="Arial" w:cs="Arial"/>
        </w:rPr>
        <w:t xml:space="preserve"> así como la construcción de refinería</w:t>
      </w:r>
      <w:r w:rsidR="00F112CE" w:rsidRPr="00837FBF">
        <w:rPr>
          <w:rStyle w:val="Nmerodepgina"/>
          <w:rFonts w:ascii="Arial" w:hAnsi="Arial" w:cs="Arial"/>
        </w:rPr>
        <w:t>s</w:t>
      </w:r>
      <w:r w:rsidRPr="00837FBF">
        <w:rPr>
          <w:rStyle w:val="Nmerodepgina"/>
          <w:rFonts w:ascii="Arial" w:hAnsi="Arial" w:cs="Arial"/>
        </w:rPr>
        <w:t xml:space="preserve"> de hidrocarburos.</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No obstante, en aquellas áreas del páramo d</w:t>
      </w:r>
      <w:r w:rsidR="00CB6DD9" w:rsidRPr="00837FBF">
        <w:rPr>
          <w:rStyle w:val="Nmerodepgina"/>
          <w:rFonts w:ascii="Arial" w:hAnsi="Arial" w:cs="Arial"/>
        </w:rPr>
        <w:t>elimitado en el artículo 1</w:t>
      </w:r>
      <w:r w:rsidRPr="00837FBF">
        <w:rPr>
          <w:rStyle w:val="Nmerodepgina"/>
          <w:rFonts w:ascii="Arial" w:hAnsi="Arial" w:cs="Arial"/>
        </w:rPr>
        <w:t xml:space="preserve"> del presente acto administrativo que se encuentren </w:t>
      </w:r>
      <w:r w:rsidR="006C36B2" w:rsidRPr="00837FBF">
        <w:rPr>
          <w:rStyle w:val="Nmerodepgina"/>
          <w:rFonts w:ascii="Arial" w:hAnsi="Arial" w:cs="Arial"/>
        </w:rPr>
        <w:t>por fuera de la</w:t>
      </w:r>
      <w:r w:rsidR="00DF13E7">
        <w:rPr>
          <w:rStyle w:val="Nmerodepgina"/>
          <w:rFonts w:ascii="Arial" w:hAnsi="Arial" w:cs="Arial"/>
        </w:rPr>
        <w:t>s áreas protegidas</w:t>
      </w:r>
      <w:r w:rsidRPr="00837FBF">
        <w:rPr>
          <w:rStyle w:val="Nmerodepgina"/>
          <w:rFonts w:ascii="Arial" w:hAnsi="Arial" w:cs="Arial"/>
        </w:rPr>
        <w:t>, la Autoridad Nacional d</w:t>
      </w:r>
      <w:r w:rsidR="00EC5B04" w:rsidRPr="00837FBF">
        <w:rPr>
          <w:rStyle w:val="Nmerodepgina"/>
          <w:rFonts w:ascii="Arial" w:hAnsi="Arial" w:cs="Arial"/>
        </w:rPr>
        <w:t>e Licencias Ambientales o la</w:t>
      </w:r>
      <w:r w:rsidR="009A2144" w:rsidRPr="00837FBF">
        <w:rPr>
          <w:rStyle w:val="Nmerodepgina"/>
          <w:rFonts w:ascii="Arial" w:hAnsi="Arial" w:cs="Arial"/>
        </w:rPr>
        <w:t>s Corporacio</w:t>
      </w:r>
      <w:r w:rsidR="00EC5B04" w:rsidRPr="00837FBF">
        <w:rPr>
          <w:rStyle w:val="Nmerodepgina"/>
          <w:rFonts w:ascii="Arial" w:hAnsi="Arial" w:cs="Arial"/>
        </w:rPr>
        <w:t>n</w:t>
      </w:r>
      <w:r w:rsidR="009A2144" w:rsidRPr="00837FBF">
        <w:rPr>
          <w:rStyle w:val="Nmerodepgina"/>
          <w:rFonts w:ascii="Arial" w:hAnsi="Arial" w:cs="Arial"/>
        </w:rPr>
        <w:t>es</w:t>
      </w:r>
      <w:r w:rsidR="00EC5B04" w:rsidRPr="00837FBF">
        <w:rPr>
          <w:rStyle w:val="Nmerodepgina"/>
          <w:rFonts w:ascii="Arial" w:hAnsi="Arial" w:cs="Arial"/>
        </w:rPr>
        <w:t xml:space="preserve"> Autónoma</w:t>
      </w:r>
      <w:r w:rsidR="009A2144" w:rsidRPr="00837FBF">
        <w:rPr>
          <w:rStyle w:val="Nmerodepgina"/>
          <w:rFonts w:ascii="Arial" w:hAnsi="Arial" w:cs="Arial"/>
        </w:rPr>
        <w:t>s</w:t>
      </w:r>
      <w:r w:rsidR="00EC5B04" w:rsidRPr="00837FBF">
        <w:rPr>
          <w:rStyle w:val="Nmerodepgina"/>
          <w:rFonts w:ascii="Arial" w:hAnsi="Arial" w:cs="Arial"/>
        </w:rPr>
        <w:t xml:space="preserve"> Regional</w:t>
      </w:r>
      <w:r w:rsidR="009A2144" w:rsidRPr="00837FBF">
        <w:rPr>
          <w:rStyle w:val="Nmerodepgina"/>
          <w:rFonts w:ascii="Arial" w:hAnsi="Arial" w:cs="Arial"/>
        </w:rPr>
        <w:t>es</w:t>
      </w:r>
      <w:r w:rsidRPr="00837FBF">
        <w:rPr>
          <w:rStyle w:val="Nmerodepgina"/>
          <w:rFonts w:ascii="Arial" w:hAnsi="Arial" w:cs="Arial"/>
        </w:rPr>
        <w:t xml:space="preserve"> con jurisdicción en dichas áreas y en á</w:t>
      </w:r>
      <w:r w:rsidR="00F95986" w:rsidRPr="00837FBF">
        <w:rPr>
          <w:rStyle w:val="Nmerodepgina"/>
          <w:rFonts w:ascii="Arial" w:hAnsi="Arial" w:cs="Arial"/>
        </w:rPr>
        <w:t>mbito de sus competencias debe</w:t>
      </w:r>
      <w:r w:rsidRPr="00837FBF">
        <w:rPr>
          <w:rStyle w:val="Nmerodepgina"/>
          <w:rFonts w:ascii="Arial" w:hAnsi="Arial" w:cs="Arial"/>
        </w:rPr>
        <w:t>n:</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numPr>
          <w:ilvl w:val="0"/>
          <w:numId w:val="24"/>
        </w:numPr>
        <w:rPr>
          <w:rStyle w:val="Nmerodepgina"/>
          <w:rFonts w:ascii="Arial" w:eastAsia="Arial" w:hAnsi="Arial" w:cs="Arial"/>
        </w:rPr>
      </w:pPr>
      <w:r w:rsidRPr="00837FBF">
        <w:rPr>
          <w:rStyle w:val="Nmerodepgina"/>
          <w:rFonts w:ascii="Arial" w:hAnsi="Arial" w:cs="Arial"/>
        </w:rPr>
        <w:t>Realizar las acciones, a que haya lugar, con el fin de impedir la continuación de tales actividades.</w:t>
      </w:r>
    </w:p>
    <w:p w:rsidR="007B2A8E" w:rsidRPr="00837FBF" w:rsidRDefault="007B2A8E" w:rsidP="007B2A8E">
      <w:pPr>
        <w:pStyle w:val="Default"/>
        <w:jc w:val="both"/>
        <w:rPr>
          <w:rFonts w:ascii="Arial" w:eastAsia="Arial" w:hAnsi="Arial" w:cs="Arial"/>
        </w:rPr>
      </w:pPr>
    </w:p>
    <w:p w:rsidR="007B2A8E" w:rsidRPr="00837FBF" w:rsidRDefault="007B2A8E" w:rsidP="007B2A8E">
      <w:pPr>
        <w:pStyle w:val="Default"/>
        <w:numPr>
          <w:ilvl w:val="0"/>
          <w:numId w:val="24"/>
        </w:numPr>
        <w:pBdr>
          <w:top w:val="nil"/>
          <w:left w:val="nil"/>
          <w:bottom w:val="nil"/>
          <w:right w:val="nil"/>
          <w:between w:val="nil"/>
          <w:bar w:val="nil"/>
        </w:pBdr>
        <w:autoSpaceDE/>
        <w:autoSpaceDN/>
        <w:adjustRightInd/>
        <w:jc w:val="both"/>
        <w:rPr>
          <w:rStyle w:val="Nmerodepgina"/>
          <w:rFonts w:ascii="Arial" w:eastAsia="Arial" w:hAnsi="Arial" w:cs="Arial"/>
        </w:rPr>
      </w:pPr>
      <w:r w:rsidRPr="00837FBF">
        <w:rPr>
          <w:rStyle w:val="Nmerodepgina"/>
          <w:rFonts w:ascii="Arial" w:hAnsi="Arial" w:cs="Arial"/>
        </w:rPr>
        <w:t>Ordenar o imponer, según sea el caso, la ejecución de actividades de desmantelamiento, cierre, abandono y restauración final de las áreas intervenidas que se localicen al interior del ecosistema de páramo delimitado en el presente acto administrativo</w:t>
      </w:r>
      <w:r w:rsidRPr="00837FBF">
        <w:rPr>
          <w:rStyle w:val="Nmerodepgina"/>
          <w:rFonts w:ascii="Arial" w:hAnsi="Arial" w:cs="Arial"/>
          <w:color w:val="FF0000"/>
          <w:u w:color="FF0000"/>
        </w:rPr>
        <w:t>.</w:t>
      </w:r>
    </w:p>
    <w:p w:rsidR="007B2A8E" w:rsidRPr="00837FBF" w:rsidRDefault="007B2A8E" w:rsidP="007B2A8E">
      <w:pPr>
        <w:pStyle w:val="Default"/>
        <w:jc w:val="both"/>
        <w:rPr>
          <w:rFonts w:ascii="Arial" w:hAnsi="Arial" w:cs="Arial"/>
        </w:rPr>
      </w:pPr>
    </w:p>
    <w:p w:rsidR="007B2A8E" w:rsidRPr="00837FBF" w:rsidRDefault="007B2A8E" w:rsidP="007B2A8E">
      <w:pPr>
        <w:pStyle w:val="CuerpoA"/>
        <w:numPr>
          <w:ilvl w:val="0"/>
          <w:numId w:val="24"/>
        </w:numPr>
        <w:jc w:val="both"/>
        <w:rPr>
          <w:rStyle w:val="Nmerodepgina"/>
          <w:rFonts w:ascii="Arial" w:eastAsia="Arial" w:hAnsi="Arial" w:cs="Arial"/>
        </w:rPr>
      </w:pPr>
      <w:r w:rsidRPr="00837FBF">
        <w:rPr>
          <w:rStyle w:val="Nmerodepgina"/>
          <w:rFonts w:ascii="Arial" w:hAnsi="Arial" w:cs="Arial"/>
        </w:rPr>
        <w:t xml:space="preserve">Garantizar que las acciones de desmantelamiento, cierre, abandono y restauración final de las áreas intervenidas no pongan en peligro el flujo de los servicios ecosistémicos que presta </w:t>
      </w:r>
      <w:r w:rsidR="000E562F" w:rsidRPr="00837FBF">
        <w:rPr>
          <w:rStyle w:val="Nmerodepgina"/>
          <w:rFonts w:ascii="Arial" w:hAnsi="Arial" w:cs="Arial"/>
        </w:rPr>
        <w:t xml:space="preserve">el </w:t>
      </w:r>
      <w:r w:rsidRPr="00837FBF">
        <w:rPr>
          <w:rStyle w:val="Nmerodepgina"/>
          <w:rFonts w:ascii="Arial" w:hAnsi="Arial" w:cs="Arial"/>
        </w:rPr>
        <w:t>ecosistema de páramo delimitado en el presente acto administrativo.</w:t>
      </w:r>
    </w:p>
    <w:p w:rsidR="007B2A8E" w:rsidRPr="00837FBF" w:rsidRDefault="007B2A8E" w:rsidP="007B2A8E">
      <w:pPr>
        <w:pStyle w:val="CuerpoA"/>
        <w:jc w:val="both"/>
        <w:rPr>
          <w:rFonts w:ascii="Arial" w:eastAsia="Arial" w:hAnsi="Arial" w:cs="Arial"/>
        </w:rPr>
      </w:pPr>
    </w:p>
    <w:p w:rsidR="007B2A8E" w:rsidRDefault="007B2A8E" w:rsidP="007B2A8E">
      <w:pPr>
        <w:pStyle w:val="CuerpoA"/>
        <w:jc w:val="both"/>
        <w:rPr>
          <w:rStyle w:val="Nmerodepgina"/>
          <w:rFonts w:ascii="Arial" w:hAnsi="Arial" w:cs="Arial"/>
        </w:rPr>
      </w:pPr>
      <w:r w:rsidRPr="00837FBF">
        <w:rPr>
          <w:rStyle w:val="Nmerodepgina"/>
          <w:rFonts w:ascii="Arial" w:hAnsi="Arial" w:cs="Arial"/>
          <w:b/>
          <w:bCs/>
        </w:rPr>
        <w:t>ARTÍCULO 3.</w:t>
      </w:r>
      <w:r w:rsidRPr="00837FBF">
        <w:rPr>
          <w:rStyle w:val="Nmerodepgina"/>
          <w:rFonts w:ascii="Arial" w:hAnsi="Arial" w:cs="Arial"/>
        </w:rPr>
        <w:t xml:space="preserve"> </w:t>
      </w:r>
      <w:r w:rsidRPr="00837FBF">
        <w:rPr>
          <w:rStyle w:val="Nmerodepgina"/>
          <w:rFonts w:ascii="Arial" w:hAnsi="Arial" w:cs="Arial"/>
          <w:b/>
          <w:bCs/>
        </w:rPr>
        <w:t>ZONIFICACION Y RÉGIMEN DE USOS.</w:t>
      </w:r>
      <w:r w:rsidRPr="00837FBF">
        <w:rPr>
          <w:rStyle w:val="Nmerodepgina"/>
          <w:rFonts w:ascii="Arial" w:hAnsi="Arial" w:cs="Arial"/>
        </w:rPr>
        <w:t xml:space="preserve"> Conforme a lo previsto por el parágrafo 3 del artículo 173 de la Ley 1753 de 2015, dentro de los tres (3) años siguientes a la entrada en vigencia de la presente resolución,</w:t>
      </w:r>
      <w:r w:rsidRPr="00837FBF">
        <w:rPr>
          <w:rFonts w:ascii="Arial" w:eastAsiaTheme="minorHAnsi" w:hAnsi="Arial" w:cs="Arial"/>
          <w:lang w:eastAsia="en-US"/>
        </w:rPr>
        <w:t xml:space="preserve"> </w:t>
      </w:r>
      <w:r w:rsidR="00497F34">
        <w:rPr>
          <w:rFonts w:ascii="Arial" w:eastAsiaTheme="minorHAnsi" w:hAnsi="Arial" w:cs="Arial"/>
          <w:lang w:eastAsia="en-US"/>
        </w:rPr>
        <w:t>La Corporación Autónoma Regional del Cauca -CRC- y la Corporación Autónoma Regional del Alto Magdalena -CAM-</w:t>
      </w:r>
      <w:r w:rsidR="00CF29D9" w:rsidRPr="00837FBF">
        <w:rPr>
          <w:rFonts w:ascii="Arial" w:eastAsiaTheme="minorHAnsi" w:hAnsi="Arial" w:cs="Arial"/>
          <w:lang w:eastAsia="en-US"/>
        </w:rPr>
        <w:t xml:space="preserve">, </w:t>
      </w:r>
      <w:r w:rsidR="00F95986" w:rsidRPr="00837FBF">
        <w:rPr>
          <w:rStyle w:val="Nmerodepgina"/>
          <w:rFonts w:ascii="Arial" w:hAnsi="Arial" w:cs="Arial"/>
        </w:rPr>
        <w:t>debe</w:t>
      </w:r>
      <w:r w:rsidR="00B1719A" w:rsidRPr="00837FBF">
        <w:rPr>
          <w:rStyle w:val="Nmerodepgina"/>
          <w:rFonts w:ascii="Arial" w:hAnsi="Arial" w:cs="Arial"/>
        </w:rPr>
        <w:t>n</w:t>
      </w:r>
      <w:r w:rsidRPr="00837FBF">
        <w:rPr>
          <w:rStyle w:val="Nmerodepgina"/>
          <w:rFonts w:ascii="Arial" w:hAnsi="Arial" w:cs="Arial"/>
        </w:rPr>
        <w:t xml:space="preserve"> zonificar y determinar el régimen de usos del área de pár</w:t>
      </w:r>
      <w:r w:rsidR="00EC5B04" w:rsidRPr="00837FBF">
        <w:rPr>
          <w:rStyle w:val="Nmerodepgina"/>
          <w:rFonts w:ascii="Arial" w:hAnsi="Arial" w:cs="Arial"/>
        </w:rPr>
        <w:t>amo delimitada</w:t>
      </w:r>
      <w:r w:rsidR="00891550" w:rsidRPr="00837FBF">
        <w:rPr>
          <w:rStyle w:val="Nmerodepgina"/>
          <w:rFonts w:ascii="Arial" w:hAnsi="Arial" w:cs="Arial"/>
        </w:rPr>
        <w:t>,</w:t>
      </w:r>
      <w:r w:rsidR="00EC5B04" w:rsidRPr="00837FBF">
        <w:rPr>
          <w:rStyle w:val="Nmerodepgina"/>
          <w:rFonts w:ascii="Arial" w:hAnsi="Arial" w:cs="Arial"/>
        </w:rPr>
        <w:t xml:space="preserve"> </w:t>
      </w:r>
      <w:r w:rsidRPr="00837FBF">
        <w:rPr>
          <w:rStyle w:val="Nmerodepgina"/>
          <w:rFonts w:ascii="Arial" w:hAnsi="Arial" w:cs="Arial"/>
        </w:rPr>
        <w:t>de acuerdo con los lineamientos que para el efecto defina este ministerio.</w:t>
      </w:r>
    </w:p>
    <w:p w:rsidR="007B2A8E" w:rsidRDefault="007B2A8E" w:rsidP="007B2A8E">
      <w:pPr>
        <w:pStyle w:val="CuerpoA"/>
        <w:jc w:val="both"/>
        <w:rPr>
          <w:rStyle w:val="Nmerodepgina"/>
          <w:rFonts w:ascii="Arial" w:hAnsi="Arial" w:cs="Arial"/>
        </w:rPr>
      </w:pPr>
      <w:r w:rsidRPr="00837FBF">
        <w:rPr>
          <w:rStyle w:val="Nmerodepgina"/>
          <w:rFonts w:ascii="Arial" w:hAnsi="Arial" w:cs="Arial"/>
          <w:b/>
          <w:bCs/>
        </w:rPr>
        <w:t xml:space="preserve">PARÁGRAFO. </w:t>
      </w:r>
      <w:r w:rsidRPr="00837FBF">
        <w:rPr>
          <w:rStyle w:val="Nmerodepgina"/>
          <w:rFonts w:ascii="Arial" w:hAnsi="Arial" w:cs="Arial"/>
        </w:rPr>
        <w:t>Hasta tanto no se expida el correspondiente plan de manejo del área delimitada como páramo</w:t>
      </w:r>
      <w:r w:rsidR="00924444" w:rsidRPr="00837FBF">
        <w:rPr>
          <w:rStyle w:val="Nmerodepgina"/>
          <w:rFonts w:ascii="Arial" w:hAnsi="Arial" w:cs="Arial"/>
        </w:rPr>
        <w:t>,</w:t>
      </w:r>
      <w:r w:rsidR="001C2500" w:rsidRPr="00837FBF">
        <w:rPr>
          <w:rStyle w:val="Nmerodepgina"/>
          <w:rFonts w:ascii="Arial" w:hAnsi="Arial" w:cs="Arial"/>
        </w:rPr>
        <w:t xml:space="preserve"> </w:t>
      </w:r>
      <w:r w:rsidR="00497F34">
        <w:rPr>
          <w:rFonts w:ascii="Arial" w:eastAsiaTheme="minorHAnsi" w:hAnsi="Arial" w:cs="Arial"/>
          <w:lang w:eastAsia="en-US"/>
        </w:rPr>
        <w:t>La Corporación Autónoma Regional del Cauca -CRC- y la Corporación Autónoma Regional del Alto Magdalena -CAM-</w:t>
      </w:r>
      <w:r w:rsidR="00DF13E7" w:rsidRPr="00837FBF">
        <w:rPr>
          <w:rFonts w:ascii="Arial" w:eastAsiaTheme="minorHAnsi" w:hAnsi="Arial" w:cs="Arial"/>
          <w:lang w:eastAsia="en-US"/>
        </w:rPr>
        <w:t>,</w:t>
      </w:r>
      <w:r w:rsidRPr="00837FBF">
        <w:rPr>
          <w:rStyle w:val="Nmerodepgina"/>
          <w:rFonts w:ascii="Arial" w:hAnsi="Arial" w:cs="Arial"/>
        </w:rPr>
        <w:t xml:space="preserve"> de</w:t>
      </w:r>
      <w:r w:rsidR="00F95986" w:rsidRPr="00837FBF">
        <w:rPr>
          <w:rStyle w:val="Nmerodepgina"/>
          <w:rFonts w:ascii="Arial" w:hAnsi="Arial" w:cs="Arial"/>
        </w:rPr>
        <w:t>be</w:t>
      </w:r>
      <w:r w:rsidR="00F0768E" w:rsidRPr="00837FBF">
        <w:rPr>
          <w:rStyle w:val="Nmerodepgina"/>
          <w:rFonts w:ascii="Arial" w:hAnsi="Arial" w:cs="Arial"/>
        </w:rPr>
        <w:t>n</w:t>
      </w:r>
      <w:r w:rsidRPr="00837FBF">
        <w:rPr>
          <w:rStyle w:val="Nmerodepgina"/>
          <w:rFonts w:ascii="Arial" w:hAnsi="Arial" w:cs="Arial"/>
        </w:rPr>
        <w:t xml:space="preserve"> tomar las medidas necesarias con el fin de garantizar las </w:t>
      </w:r>
      <w:r w:rsidR="00800C53" w:rsidRPr="00837FBF">
        <w:rPr>
          <w:rStyle w:val="Nmerodepgina"/>
          <w:rFonts w:ascii="Arial" w:hAnsi="Arial" w:cs="Arial"/>
        </w:rPr>
        <w:t>funciones o servicios ambientale</w:t>
      </w:r>
      <w:r w:rsidRPr="00837FBF">
        <w:rPr>
          <w:rStyle w:val="Nmerodepgina"/>
          <w:rFonts w:ascii="Arial" w:hAnsi="Arial" w:cs="Arial"/>
        </w:rPr>
        <w:t>s que prestan estos ecosistemas y que constituyen el criterio más eficiente para efectos de la protección de ciertos bienes jurídicos constitucionalmente protegidos</w:t>
      </w:r>
      <w:r w:rsidRPr="00837FBF">
        <w:rPr>
          <w:rStyle w:val="Nmerodepgina"/>
          <w:rFonts w:ascii="Arial" w:eastAsia="Arial" w:hAnsi="Arial" w:cs="Arial"/>
          <w:vertAlign w:val="superscript"/>
        </w:rPr>
        <w:footnoteReference w:id="7"/>
      </w:r>
      <w:r w:rsidRPr="00837FBF">
        <w:rPr>
          <w:rStyle w:val="Nmerodepgina"/>
          <w:rFonts w:ascii="Arial" w:hAnsi="Arial" w:cs="Arial"/>
        </w:rPr>
        <w:t>.</w:t>
      </w:r>
    </w:p>
    <w:p w:rsidR="00FC4B2C" w:rsidRDefault="00FC4B2C" w:rsidP="007B2A8E">
      <w:pPr>
        <w:pStyle w:val="CuerpoA"/>
        <w:jc w:val="both"/>
        <w:rPr>
          <w:rStyle w:val="Nmerodepgina"/>
          <w:rFonts w:ascii="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4. DIRECTRICES ESPECÍFICAS PARA ACTIVIDADES AGROPECUARIAS.</w:t>
      </w:r>
      <w:r w:rsidRPr="00837FBF">
        <w:rPr>
          <w:rStyle w:val="Nmerodepgina"/>
          <w:rFonts w:ascii="Arial" w:hAnsi="Arial" w:cs="Arial"/>
        </w:rPr>
        <w:t xml:space="preserve"> En virtud de lo previsto en el artículo 173 de la Ley 1753 de 2015, el Ministerio de Agricultura y Desarrollo Rural, sus entidades adscritas o vinculadas y </w:t>
      </w:r>
      <w:r w:rsidRPr="00837FBF">
        <w:rPr>
          <w:rStyle w:val="Nmerodepgina"/>
          <w:rFonts w:ascii="Arial" w:hAnsi="Arial" w:cs="Arial"/>
        </w:rPr>
        <w:lastRenderedPageBreak/>
        <w:t>las entidades territoria</w:t>
      </w:r>
      <w:r w:rsidR="000A76CD" w:rsidRPr="00837FBF">
        <w:rPr>
          <w:rStyle w:val="Nmerodepgina"/>
          <w:rFonts w:ascii="Arial" w:hAnsi="Arial" w:cs="Arial"/>
        </w:rPr>
        <w:t>les, en coordinación con</w:t>
      </w:r>
      <w:r w:rsidR="00DF13E7">
        <w:rPr>
          <w:rStyle w:val="Nmerodepgina"/>
          <w:rFonts w:ascii="Arial" w:hAnsi="Arial" w:cs="Arial"/>
        </w:rPr>
        <w:t xml:space="preserve"> </w:t>
      </w:r>
      <w:r w:rsidR="00497F34">
        <w:rPr>
          <w:rFonts w:ascii="Arial" w:eastAsiaTheme="minorHAnsi" w:hAnsi="Arial" w:cs="Arial"/>
          <w:lang w:eastAsia="en-US"/>
        </w:rPr>
        <w:t>La Corporación Autónoma Regional del Cauca -CRC- y la Corporación Autónoma Regional del Alto Magdalena -CAM-</w:t>
      </w:r>
      <w:r w:rsidR="00DF13E7" w:rsidRPr="00837FBF">
        <w:rPr>
          <w:rFonts w:ascii="Arial" w:eastAsiaTheme="minorHAnsi" w:hAnsi="Arial" w:cs="Arial"/>
          <w:lang w:eastAsia="en-US"/>
        </w:rPr>
        <w:t>,</w:t>
      </w:r>
      <w:r w:rsidR="00F23716" w:rsidRPr="00837FBF">
        <w:rPr>
          <w:rStyle w:val="Nmerodepgina"/>
          <w:rFonts w:ascii="Arial" w:hAnsi="Arial" w:cs="Arial"/>
        </w:rPr>
        <w:t xml:space="preserve"> </w:t>
      </w:r>
      <w:r w:rsidRPr="00837FBF">
        <w:rPr>
          <w:rStyle w:val="Nmerodepgina"/>
          <w:rFonts w:ascii="Arial" w:hAnsi="Arial" w:cs="Arial"/>
        </w:rPr>
        <w:t>aplicarán las siguientes directrices en el diseño, capacit</w:t>
      </w:r>
      <w:r w:rsidR="00A24966" w:rsidRPr="00837FBF">
        <w:rPr>
          <w:rStyle w:val="Nmerodepgina"/>
          <w:rFonts w:ascii="Arial" w:hAnsi="Arial" w:cs="Arial"/>
        </w:rPr>
        <w:t xml:space="preserve">ación y puesta en marcha de los </w:t>
      </w:r>
      <w:r w:rsidRPr="00837FBF">
        <w:rPr>
          <w:rStyle w:val="Nmerodepgina"/>
          <w:rFonts w:ascii="Arial" w:hAnsi="Arial" w:cs="Arial"/>
        </w:rPr>
        <w:t>programas de sustitución y reconversión d</w:t>
      </w:r>
      <w:r w:rsidR="00A24966" w:rsidRPr="00837FBF">
        <w:rPr>
          <w:rStyle w:val="Nmerodepgina"/>
          <w:rFonts w:ascii="Arial" w:hAnsi="Arial" w:cs="Arial"/>
        </w:rPr>
        <w:t xml:space="preserve">e las actividades agropecuarias </w:t>
      </w:r>
      <w:r w:rsidRPr="00837FBF">
        <w:rPr>
          <w:rStyle w:val="Nmerodepgina"/>
          <w:rFonts w:ascii="Arial" w:hAnsi="Arial" w:cs="Arial"/>
        </w:rPr>
        <w:t>existentes antes de 16 de junio de 2011, que se encuentran al interior del área delimitada en el artículo 1 del presente acto administrativo:</w:t>
      </w:r>
    </w:p>
    <w:p w:rsidR="007B2A8E" w:rsidRPr="00837FBF" w:rsidRDefault="007B2A8E" w:rsidP="007B2A8E">
      <w:pPr>
        <w:pStyle w:val="CuerpoA"/>
        <w:jc w:val="both"/>
        <w:rPr>
          <w:rFonts w:ascii="Arial" w:eastAsia="Arial" w:hAnsi="Arial" w:cs="Arial"/>
        </w:rPr>
      </w:pPr>
    </w:p>
    <w:p w:rsidR="007B2A8E" w:rsidRPr="00837FBF" w:rsidRDefault="00F95986"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Se debe</w:t>
      </w:r>
      <w:r w:rsidR="007B2A8E" w:rsidRPr="00837FBF">
        <w:rPr>
          <w:rStyle w:val="Nmerodepgina"/>
          <w:rFonts w:ascii="Arial" w:hAnsi="Arial" w:cs="Arial"/>
        </w:rPr>
        <w:t>n diseñar y poner en marcha programas de sustitución y reconversión de las actividades agropecuarias con el fin de garantizar la aplicación gradual de la prohibición y velando en todo momento por la protección de los servicios ecosistémicos del páramo.</w:t>
      </w:r>
    </w:p>
    <w:p w:rsidR="007B2A8E" w:rsidRPr="00837FBF" w:rsidRDefault="007B2A8E" w:rsidP="007B2A8E">
      <w:pPr>
        <w:pStyle w:val="CuerpoA"/>
        <w:ind w:left="720"/>
        <w:jc w:val="both"/>
        <w:rPr>
          <w:rFonts w:ascii="Arial" w:eastAsia="Arial" w:hAnsi="Arial" w:cs="Arial"/>
        </w:rPr>
      </w:pPr>
    </w:p>
    <w:p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El c</w:t>
      </w:r>
      <w:r w:rsidR="00F95986" w:rsidRPr="00837FBF">
        <w:rPr>
          <w:rStyle w:val="Nmerodepgina"/>
          <w:rFonts w:ascii="Arial" w:hAnsi="Arial" w:cs="Arial"/>
        </w:rPr>
        <w:t xml:space="preserve">ontrol de plagas y otros, deben </w:t>
      </w:r>
      <w:r w:rsidRPr="00837FBF">
        <w:rPr>
          <w:rStyle w:val="Nmerodepgina"/>
          <w:rFonts w:ascii="Arial" w:hAnsi="Arial" w:cs="Arial"/>
        </w:rPr>
        <w:t xml:space="preserve">utilizar productos que no afecten los servicios ecosistémicos que presta el páramo, así como garantizar la disposición adecuada de envases y empaques vacíos de los mismos. </w:t>
      </w: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 xml:space="preserve"> </w:t>
      </w:r>
    </w:p>
    <w:p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Proteger los suelos mediante técnicas adecuadas de manejo que eviten la salinización, compactación, erosión, contaminación o revenimiento y, en general, la pérdida o degradación de los suelos.</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 xml:space="preserve">Asegurar la conservación de los humedales, nacimientos hídricos, las áreas de recarga hídrica, los márgenes riparios y de cuerpos lénticos, el aislamiento de las fuentes de agua, así como el uso eficiente del recurso en las actividades agropecuarias que evite su contaminación o desperdicio.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 xml:space="preserve">El desarrollo de </w:t>
      </w:r>
      <w:r w:rsidR="00F95986" w:rsidRPr="00837FBF">
        <w:rPr>
          <w:rStyle w:val="Nmerodepgina"/>
          <w:rFonts w:ascii="Arial" w:hAnsi="Arial" w:cs="Arial"/>
        </w:rPr>
        <w:t>actividades agropecuarias debe</w:t>
      </w:r>
      <w:r w:rsidRPr="00837FBF">
        <w:rPr>
          <w:rStyle w:val="Nmerodepgina"/>
          <w:rFonts w:ascii="Arial" w:hAnsi="Arial" w:cs="Arial"/>
        </w:rPr>
        <w:t xml:space="preserve"> tener en cuenta las guías ambientales para el sector agrícola y pecuario expedidas por el Ministerio de Ambiente y Desarrollo Sostenible.</w:t>
      </w:r>
    </w:p>
    <w:p w:rsidR="007B2A8E" w:rsidRPr="00837FBF" w:rsidRDefault="007B2A8E" w:rsidP="007B2A8E">
      <w:pPr>
        <w:pStyle w:val="CuerpoA"/>
        <w:jc w:val="both"/>
        <w:rPr>
          <w:rFonts w:ascii="Arial" w:eastAsia="Arial" w:hAnsi="Arial" w:cs="Arial"/>
        </w:rPr>
      </w:pPr>
    </w:p>
    <w:p w:rsidR="007B2A8E" w:rsidRPr="00837FBF" w:rsidRDefault="00F95986"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Debe</w:t>
      </w:r>
      <w:r w:rsidR="007B2A8E" w:rsidRPr="00837FBF">
        <w:rPr>
          <w:rStyle w:val="Nmerodepgina"/>
          <w:rFonts w:ascii="Arial" w:hAnsi="Arial" w:cs="Arial"/>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La planeación del desa</w:t>
      </w:r>
      <w:r w:rsidR="00F95986" w:rsidRPr="00837FBF">
        <w:rPr>
          <w:rStyle w:val="Nmerodepgina"/>
          <w:rFonts w:ascii="Arial" w:hAnsi="Arial" w:cs="Arial"/>
        </w:rPr>
        <w:t>rrollo de las actividades debe</w:t>
      </w:r>
      <w:r w:rsidRPr="00837FBF">
        <w:rPr>
          <w:rStyle w:val="Nmerodepgina"/>
          <w:rFonts w:ascii="Arial" w:hAnsi="Arial" w:cs="Arial"/>
        </w:rPr>
        <w:t xml:space="preserve"> incorporar herramientas de planificación predial y promover la conservación de la agrobiodiversidad.</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PARÁGRAFO.</w:t>
      </w:r>
      <w:r w:rsidR="00121F5E" w:rsidRPr="00837FBF">
        <w:rPr>
          <w:rStyle w:val="Nmerodepgina"/>
          <w:rFonts w:ascii="Arial" w:hAnsi="Arial" w:cs="Arial"/>
        </w:rPr>
        <w:t xml:space="preserve"> La</w:t>
      </w:r>
      <w:r w:rsidR="00D2695D" w:rsidRPr="00837FBF">
        <w:rPr>
          <w:rStyle w:val="Nmerodepgina"/>
          <w:rFonts w:ascii="Arial" w:hAnsi="Arial" w:cs="Arial"/>
        </w:rPr>
        <w:t>s</w:t>
      </w:r>
      <w:r w:rsidR="00121F5E" w:rsidRPr="00837FBF">
        <w:rPr>
          <w:rStyle w:val="Nmerodepgina"/>
          <w:rFonts w:ascii="Arial" w:hAnsi="Arial" w:cs="Arial"/>
        </w:rPr>
        <w:t xml:space="preserve"> Corp</w:t>
      </w:r>
      <w:r w:rsidR="00D2695D" w:rsidRPr="00837FBF">
        <w:rPr>
          <w:rStyle w:val="Nmerodepgina"/>
          <w:rFonts w:ascii="Arial" w:hAnsi="Arial" w:cs="Arial"/>
        </w:rPr>
        <w:t>oracio</w:t>
      </w:r>
      <w:r w:rsidR="00F95986" w:rsidRPr="00837FBF">
        <w:rPr>
          <w:rStyle w:val="Nmerodepgina"/>
          <w:rFonts w:ascii="Arial" w:hAnsi="Arial" w:cs="Arial"/>
        </w:rPr>
        <w:t>n</w:t>
      </w:r>
      <w:r w:rsidR="00D2695D" w:rsidRPr="00837FBF">
        <w:rPr>
          <w:rStyle w:val="Nmerodepgina"/>
          <w:rFonts w:ascii="Arial" w:hAnsi="Arial" w:cs="Arial"/>
        </w:rPr>
        <w:t>es</w:t>
      </w:r>
      <w:r w:rsidR="00F95986" w:rsidRPr="00837FBF">
        <w:rPr>
          <w:rStyle w:val="Nmerodepgina"/>
          <w:rFonts w:ascii="Arial" w:hAnsi="Arial" w:cs="Arial"/>
        </w:rPr>
        <w:t xml:space="preserve"> Autónoma</w:t>
      </w:r>
      <w:r w:rsidR="00D2695D" w:rsidRPr="00837FBF">
        <w:rPr>
          <w:rStyle w:val="Nmerodepgina"/>
          <w:rFonts w:ascii="Arial" w:hAnsi="Arial" w:cs="Arial"/>
        </w:rPr>
        <w:t>s</w:t>
      </w:r>
      <w:r w:rsidR="00F95986" w:rsidRPr="00837FBF">
        <w:rPr>
          <w:rStyle w:val="Nmerodepgina"/>
          <w:rFonts w:ascii="Arial" w:hAnsi="Arial" w:cs="Arial"/>
        </w:rPr>
        <w:t xml:space="preserve"> Regional</w:t>
      </w:r>
      <w:r w:rsidR="00D2695D" w:rsidRPr="00837FBF">
        <w:rPr>
          <w:rStyle w:val="Nmerodepgina"/>
          <w:rFonts w:ascii="Arial" w:hAnsi="Arial" w:cs="Arial"/>
        </w:rPr>
        <w:t>es</w:t>
      </w:r>
      <w:r w:rsidR="00F95986" w:rsidRPr="00837FBF">
        <w:rPr>
          <w:rStyle w:val="Nmerodepgina"/>
          <w:rFonts w:ascii="Arial" w:hAnsi="Arial" w:cs="Arial"/>
        </w:rPr>
        <w:t xml:space="preserve"> debe</w:t>
      </w:r>
      <w:r w:rsidR="00D2695D" w:rsidRPr="00837FBF">
        <w:rPr>
          <w:rStyle w:val="Nmerodepgina"/>
          <w:rFonts w:ascii="Arial" w:hAnsi="Arial" w:cs="Arial"/>
        </w:rPr>
        <w:t>n</w:t>
      </w:r>
      <w:r w:rsidR="00121F5E" w:rsidRPr="00837FBF">
        <w:rPr>
          <w:rStyle w:val="Nmerodepgina"/>
          <w:rFonts w:ascii="Arial" w:hAnsi="Arial" w:cs="Arial"/>
        </w:rPr>
        <w:t xml:space="preserve"> </w:t>
      </w:r>
      <w:r w:rsidRPr="00837FBF">
        <w:rPr>
          <w:rStyle w:val="Nmerodepgina"/>
          <w:rFonts w:ascii="Arial" w:hAnsi="Arial" w:cs="Arial"/>
        </w:rPr>
        <w:t xml:space="preserve">avanzar en la definición de lineamientos más detallados, en el marco de la zonificación y determinación del régimen de usos. </w:t>
      </w:r>
    </w:p>
    <w:p w:rsidR="007B2A8E" w:rsidRPr="00837FBF" w:rsidRDefault="007B2A8E" w:rsidP="007B2A8E">
      <w:pPr>
        <w:pStyle w:val="Textoindependiente2"/>
        <w:spacing w:line="240" w:lineRule="auto"/>
        <w:rPr>
          <w:rFonts w:cs="Arial"/>
          <w:szCs w:val="24"/>
        </w:rPr>
      </w:pPr>
    </w:p>
    <w:p w:rsidR="007B2A8E" w:rsidRDefault="007B2A8E" w:rsidP="007B2A8E">
      <w:pPr>
        <w:pStyle w:val="CuerpoA"/>
        <w:jc w:val="both"/>
        <w:rPr>
          <w:rFonts w:ascii="Arial" w:eastAsiaTheme="minorHAnsi" w:hAnsi="Arial" w:cs="Arial"/>
          <w:lang w:eastAsia="en-US"/>
        </w:rPr>
      </w:pPr>
      <w:r w:rsidRPr="00837FBF">
        <w:rPr>
          <w:rStyle w:val="Nmerodepgina"/>
          <w:rFonts w:ascii="Arial" w:hAnsi="Arial" w:cs="Arial"/>
          <w:b/>
          <w:bCs/>
        </w:rPr>
        <w:t>ARTÍCULO 5. ADMINISTRACIÓN Y MANEJO.</w:t>
      </w:r>
      <w:r w:rsidRPr="00837FBF">
        <w:rPr>
          <w:rStyle w:val="Nmerodepgina"/>
          <w:rFonts w:ascii="Arial" w:hAnsi="Arial" w:cs="Arial"/>
        </w:rPr>
        <w:t xml:space="preserve"> La administración y manejo del área de páramo delimitado en la presente resolución</w:t>
      </w:r>
      <w:r w:rsidR="00265E1B" w:rsidRPr="00837FBF">
        <w:rPr>
          <w:rStyle w:val="Nmerodepgina"/>
          <w:rFonts w:ascii="Arial" w:hAnsi="Arial" w:cs="Arial"/>
        </w:rPr>
        <w:t>,</w:t>
      </w:r>
      <w:r w:rsidRPr="00837FBF">
        <w:rPr>
          <w:rStyle w:val="Nmerodepgina"/>
          <w:rFonts w:ascii="Arial" w:hAnsi="Arial" w:cs="Arial"/>
        </w:rPr>
        <w:t xml:space="preserve"> se encuentra a cargo de</w:t>
      </w:r>
      <w:r w:rsidR="00265E1B" w:rsidRPr="00837FBF">
        <w:rPr>
          <w:rStyle w:val="Nmerodepgina"/>
          <w:rFonts w:ascii="Arial" w:hAnsi="Arial" w:cs="Arial"/>
        </w:rPr>
        <w:t xml:space="preserve"> </w:t>
      </w:r>
      <w:r w:rsidR="00366E0F">
        <w:rPr>
          <w:rStyle w:val="Nmerodepgina"/>
          <w:rFonts w:ascii="Arial" w:hAnsi="Arial" w:cs="Arial"/>
        </w:rPr>
        <w:t>l</w:t>
      </w:r>
      <w:r w:rsidR="00497F34">
        <w:rPr>
          <w:rStyle w:val="Nmerodepgina"/>
          <w:rFonts w:ascii="Arial" w:hAnsi="Arial" w:cs="Arial"/>
        </w:rPr>
        <w:t>a Corporación Autónoma Regional del Cauca -CRC- y la Corporación Autónoma Regional del Alto Magdalena -CAM-</w:t>
      </w:r>
      <w:r w:rsidR="00F23716" w:rsidRPr="00837FBF">
        <w:rPr>
          <w:rFonts w:ascii="Arial" w:eastAsiaTheme="minorHAnsi" w:hAnsi="Arial" w:cs="Arial"/>
          <w:lang w:eastAsia="en-US"/>
        </w:rPr>
        <w:t>.</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6. ÁREAS PROTEGIDAS.</w:t>
      </w:r>
      <w:r w:rsidRPr="00837FBF">
        <w:rPr>
          <w:rStyle w:val="Nmerodepgina"/>
          <w:rFonts w:ascii="Arial" w:hAnsi="Arial" w:cs="Arial"/>
        </w:rPr>
        <w:t xml:space="preserve"> La delimitación del </w:t>
      </w:r>
      <w:r w:rsidR="002672D9">
        <w:rPr>
          <w:rStyle w:val="Nmerodepgina"/>
          <w:rFonts w:ascii="Arial" w:hAnsi="Arial" w:cs="Arial"/>
        </w:rPr>
        <w:t xml:space="preserve">Páramo de </w:t>
      </w:r>
      <w:r w:rsidR="00804EB5">
        <w:rPr>
          <w:rStyle w:val="Nmerodepgina"/>
          <w:rFonts w:ascii="Arial" w:hAnsi="Arial" w:cs="Arial"/>
        </w:rPr>
        <w:t>Guanacas</w:t>
      </w:r>
      <w:r w:rsidR="002672D9">
        <w:rPr>
          <w:rStyle w:val="Nmerodepgina"/>
          <w:rFonts w:ascii="Arial" w:hAnsi="Arial" w:cs="Arial"/>
        </w:rPr>
        <w:t>-Purac</w:t>
      </w:r>
      <w:r w:rsidR="00D86E16">
        <w:rPr>
          <w:rStyle w:val="Nmerodepgina"/>
          <w:rFonts w:ascii="Arial" w:hAnsi="Arial" w:cs="Arial"/>
        </w:rPr>
        <w:t>é-Coconuco</w:t>
      </w:r>
      <w:r w:rsidR="002672D9">
        <w:rPr>
          <w:rStyle w:val="Nmerodepgina"/>
          <w:rFonts w:ascii="Arial" w:hAnsi="Arial" w:cs="Arial"/>
        </w:rPr>
        <w:t>s</w:t>
      </w:r>
      <w:r w:rsidR="001D7520" w:rsidRPr="00837FBF">
        <w:rPr>
          <w:rStyle w:val="Nmerodepgina"/>
          <w:rFonts w:ascii="Arial" w:hAnsi="Arial" w:cs="Arial"/>
        </w:rPr>
        <w:t xml:space="preserve"> </w:t>
      </w:r>
      <w:r w:rsidRPr="00837FBF">
        <w:rPr>
          <w:rStyle w:val="Nmerodepgina"/>
          <w:rFonts w:ascii="Arial" w:hAnsi="Arial" w:cs="Arial"/>
        </w:rPr>
        <w:t xml:space="preserve">y el régimen de actividades prohibidas de dicho ecosistema </w:t>
      </w:r>
      <w:r w:rsidR="00F95986" w:rsidRPr="00837FBF">
        <w:rPr>
          <w:rStyle w:val="Nmerodepgina"/>
          <w:rFonts w:ascii="Arial" w:hAnsi="Arial" w:cs="Arial"/>
        </w:rPr>
        <w:t>debe</w:t>
      </w:r>
      <w:r w:rsidR="00194766" w:rsidRPr="00837FBF">
        <w:rPr>
          <w:rStyle w:val="Nmerodepgina"/>
          <w:rFonts w:ascii="Arial" w:hAnsi="Arial" w:cs="Arial"/>
        </w:rPr>
        <w:t>n</w:t>
      </w:r>
      <w:r w:rsidRPr="00837FBF">
        <w:rPr>
          <w:rStyle w:val="Nmerodepgina"/>
          <w:rFonts w:ascii="Arial" w:hAnsi="Arial" w:cs="Arial"/>
        </w:rPr>
        <w:t xml:space="preserve"> ser tenido</w:t>
      </w:r>
      <w:r w:rsidR="00194766" w:rsidRPr="00837FBF">
        <w:rPr>
          <w:rStyle w:val="Nmerodepgina"/>
          <w:rFonts w:ascii="Arial" w:hAnsi="Arial" w:cs="Arial"/>
        </w:rPr>
        <w:t>s</w:t>
      </w:r>
      <w:r w:rsidRPr="00837FBF">
        <w:rPr>
          <w:rStyle w:val="Nmerodepgina"/>
          <w:rFonts w:ascii="Arial" w:hAnsi="Arial" w:cs="Arial"/>
        </w:rPr>
        <w:t xml:space="preserve"> en cuenta por parte de las autoridades ambientales en las áreas protegidas públicas existentes o en las que se vayan a declarar con el fin de garantizar los servicios ambientales que dicho ecosistema presta.</w:t>
      </w:r>
    </w:p>
    <w:p w:rsidR="007B2A8E" w:rsidRPr="00837FBF" w:rsidRDefault="007B2A8E" w:rsidP="007B2A8E">
      <w:pPr>
        <w:pStyle w:val="CuerpoA"/>
        <w:jc w:val="both"/>
        <w:rPr>
          <w:rStyle w:val="Nmerodepgina"/>
          <w:rFonts w:ascii="Arial" w:eastAsia="Arial" w:hAnsi="Arial" w:cs="Arial"/>
        </w:rPr>
      </w:pPr>
    </w:p>
    <w:p w:rsidR="007B2A8E" w:rsidRDefault="007B2A8E" w:rsidP="007B2A8E">
      <w:pPr>
        <w:pStyle w:val="Textocomentario"/>
        <w:jc w:val="both"/>
        <w:rPr>
          <w:rStyle w:val="Nmerodepgina"/>
          <w:rFonts w:ascii="Arial" w:hAnsi="Arial" w:cs="Arial"/>
          <w:lang w:val="es-CO"/>
        </w:rPr>
      </w:pPr>
      <w:r w:rsidRPr="00837FBF">
        <w:rPr>
          <w:rStyle w:val="Nmerodepgina"/>
          <w:rFonts w:ascii="Arial" w:hAnsi="Arial" w:cs="Arial"/>
          <w:b/>
          <w:bCs/>
          <w:lang w:val="es-CO"/>
        </w:rPr>
        <w:t>PARÁGRAFO</w:t>
      </w:r>
      <w:r w:rsidR="00FC4B2C">
        <w:rPr>
          <w:rStyle w:val="Nmerodepgina"/>
          <w:rFonts w:ascii="Arial" w:hAnsi="Arial" w:cs="Arial"/>
          <w:b/>
          <w:bCs/>
          <w:lang w:val="es-CO"/>
        </w:rPr>
        <w:t xml:space="preserve"> PRIMERO</w:t>
      </w:r>
      <w:r w:rsidRPr="00837FBF">
        <w:rPr>
          <w:rStyle w:val="Nmerodepgina"/>
          <w:rFonts w:ascii="Arial" w:hAnsi="Arial" w:cs="Arial"/>
          <w:b/>
          <w:bCs/>
          <w:lang w:val="es-CO"/>
        </w:rPr>
        <w:t xml:space="preserve">. </w:t>
      </w:r>
      <w:r w:rsidRPr="00837FBF">
        <w:rPr>
          <w:rStyle w:val="Nmerodepgina"/>
          <w:rFonts w:ascii="Arial" w:hAnsi="Arial" w:cs="Arial"/>
          <w:lang w:val="es-CO"/>
        </w:rPr>
        <w:t xml:space="preserve">La delimitación del páramo no modifica los límites de las áreas protegidas existentes. </w:t>
      </w:r>
    </w:p>
    <w:p w:rsidR="00FC4B2C" w:rsidRDefault="00FC4B2C" w:rsidP="007B2A8E">
      <w:pPr>
        <w:pStyle w:val="Textocomentario"/>
        <w:jc w:val="both"/>
        <w:rPr>
          <w:rStyle w:val="Nmerodepgina"/>
          <w:rFonts w:ascii="Arial" w:hAnsi="Arial" w:cs="Arial"/>
          <w:lang w:val="es-CO"/>
        </w:rPr>
      </w:pPr>
    </w:p>
    <w:p w:rsidR="00A55A8D" w:rsidRPr="004013B2" w:rsidRDefault="00FC4B2C">
      <w:pPr>
        <w:pStyle w:val="CuerpoA"/>
        <w:jc w:val="both"/>
        <w:rPr>
          <w:rStyle w:val="Nmerodepgina"/>
          <w:rFonts w:ascii="Arial" w:eastAsia="Arial" w:hAnsi="Arial" w:cs="Arial"/>
          <w:color w:val="auto"/>
          <w:szCs w:val="20"/>
          <w:bdr w:val="none" w:sz="0" w:space="0" w:color="auto"/>
          <w:lang w:val="es-ES" w:eastAsia="es-ES"/>
        </w:rPr>
      </w:pPr>
      <w:r w:rsidRPr="00C67AFF">
        <w:rPr>
          <w:rStyle w:val="Nmerodepgina"/>
          <w:rFonts w:ascii="Arial" w:hAnsi="Arial" w:cs="Arial"/>
          <w:b/>
        </w:rPr>
        <w:t>PARÁGRAFO SEGUNDO.</w:t>
      </w:r>
      <w:r w:rsidRPr="00C67AFF">
        <w:rPr>
          <w:rStyle w:val="Nmerodepgina"/>
          <w:rFonts w:ascii="Arial" w:hAnsi="Arial" w:cs="Arial"/>
        </w:rPr>
        <w:t xml:space="preserve"> La zonificación y determinación del régimen de usos del área de páramo que se encuentra al interior del Parque Nacional Natural Puracé, será el establecido en el plan de manejo ambiental de dicha área protegida</w:t>
      </w:r>
      <w:r w:rsidR="00A55A8D">
        <w:rPr>
          <w:rStyle w:val="Nmerodepgina"/>
          <w:rFonts w:ascii="Arial" w:hAnsi="Arial" w:cs="Arial"/>
        </w:rPr>
        <w:t xml:space="preserve"> en el marco de </w:t>
      </w:r>
      <w:r w:rsidR="00A55A8D">
        <w:rPr>
          <w:rStyle w:val="Nmerodepgina"/>
          <w:rFonts w:ascii="Arial" w:hAnsi="Arial"/>
        </w:rPr>
        <w:t>las disposiciones especiales para el Sistema de Parques Nacionales naturales de que trata el Decreto Ley 2811 de 1974 y el Decreto 1076 de 2015.</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7. PAGO POR SERVICIOS AMBIENTALES Y OTROS INSTRUMENTOS ECONÓMICOS QUE APORTEN A LA CONSERVACIÓN.</w:t>
      </w:r>
      <w:r w:rsidRPr="00837FBF">
        <w:rPr>
          <w:rStyle w:val="Nmerodepgina"/>
          <w:rFonts w:ascii="Arial" w:hAnsi="Arial" w:cs="Arial"/>
        </w:rPr>
        <w:t xml:space="preserve"> De conformidad con lo dispuesto en </w:t>
      </w:r>
      <w:r w:rsidR="006D23A9" w:rsidRPr="00837FBF">
        <w:rPr>
          <w:rStyle w:val="Nmerodepgina"/>
          <w:rFonts w:ascii="Arial" w:hAnsi="Arial" w:cs="Arial"/>
        </w:rPr>
        <w:t>el artículo 111 de la L</w:t>
      </w:r>
      <w:r w:rsidR="00B605DF" w:rsidRPr="00837FBF">
        <w:rPr>
          <w:rStyle w:val="Nmerodepgina"/>
          <w:rFonts w:ascii="Arial" w:hAnsi="Arial" w:cs="Arial"/>
        </w:rPr>
        <w:t>ey 99 de 1993,</w:t>
      </w:r>
      <w:r w:rsidRPr="00837FBF">
        <w:rPr>
          <w:rStyle w:val="Nmerodepgina"/>
          <w:rFonts w:ascii="Arial" w:hAnsi="Arial" w:cs="Arial"/>
        </w:rPr>
        <w:t xml:space="preserve"> el art</w:t>
      </w:r>
      <w:r w:rsidR="00641BDD" w:rsidRPr="00837FBF">
        <w:rPr>
          <w:rStyle w:val="Nmerodepgina"/>
          <w:rFonts w:ascii="Arial" w:hAnsi="Arial" w:cs="Arial"/>
        </w:rPr>
        <w:t>ículo174 de la Ley 1753 de 2015 y el Decreto 870 de 2017,</w:t>
      </w:r>
      <w:r w:rsidRPr="00837FBF">
        <w:rPr>
          <w:rStyle w:val="Nmerodepgina"/>
          <w:rFonts w:ascii="Arial" w:hAnsi="Arial" w:cs="Arial"/>
        </w:rPr>
        <w:t xml:space="preserve">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8. CONTROL Y VIGILANCIA</w:t>
      </w:r>
      <w:r w:rsidRPr="00837FBF">
        <w:rPr>
          <w:rStyle w:val="Nmerodepgina"/>
          <w:rFonts w:ascii="Arial" w:hAnsi="Arial" w:cs="Arial"/>
        </w:rPr>
        <w:t xml:space="preserve">. </w:t>
      </w:r>
      <w:r w:rsidR="00060904" w:rsidRPr="00837FBF">
        <w:rPr>
          <w:rStyle w:val="Nmerodepgina"/>
          <w:rFonts w:ascii="Arial" w:hAnsi="Arial" w:cs="Arial"/>
        </w:rPr>
        <w:t>Las entidades territoriales, la</w:t>
      </w:r>
      <w:r w:rsidR="00BD202C" w:rsidRPr="00837FBF">
        <w:rPr>
          <w:rStyle w:val="Nmerodepgina"/>
          <w:rFonts w:ascii="Arial" w:hAnsi="Arial" w:cs="Arial"/>
        </w:rPr>
        <w:t>s Corporacio</w:t>
      </w:r>
      <w:r w:rsidR="00060904" w:rsidRPr="00837FBF">
        <w:rPr>
          <w:rStyle w:val="Nmerodepgina"/>
          <w:rFonts w:ascii="Arial" w:hAnsi="Arial" w:cs="Arial"/>
        </w:rPr>
        <w:t>n</w:t>
      </w:r>
      <w:r w:rsidR="00BD202C" w:rsidRPr="00837FBF">
        <w:rPr>
          <w:rStyle w:val="Nmerodepgina"/>
          <w:rFonts w:ascii="Arial" w:hAnsi="Arial" w:cs="Arial"/>
        </w:rPr>
        <w:t>es</w:t>
      </w:r>
      <w:r w:rsidR="00060904" w:rsidRPr="00837FBF">
        <w:rPr>
          <w:rStyle w:val="Nmerodepgina"/>
          <w:rFonts w:ascii="Arial" w:hAnsi="Arial" w:cs="Arial"/>
        </w:rPr>
        <w:t xml:space="preserve"> Autónoma</w:t>
      </w:r>
      <w:r w:rsidR="00BD202C" w:rsidRPr="00837FBF">
        <w:rPr>
          <w:rStyle w:val="Nmerodepgina"/>
          <w:rFonts w:ascii="Arial" w:hAnsi="Arial" w:cs="Arial"/>
        </w:rPr>
        <w:t>s</w:t>
      </w:r>
      <w:r w:rsidR="00060904" w:rsidRPr="00837FBF">
        <w:rPr>
          <w:rStyle w:val="Nmerodepgina"/>
          <w:rFonts w:ascii="Arial" w:hAnsi="Arial" w:cs="Arial"/>
        </w:rPr>
        <w:t xml:space="preserve"> Regional</w:t>
      </w:r>
      <w:r w:rsidR="00BD202C" w:rsidRPr="00837FBF">
        <w:rPr>
          <w:rStyle w:val="Nmerodepgina"/>
          <w:rFonts w:ascii="Arial" w:hAnsi="Arial" w:cs="Arial"/>
        </w:rPr>
        <w:t>es</w:t>
      </w:r>
      <w:r w:rsidR="00B954DE" w:rsidRPr="00837FBF">
        <w:rPr>
          <w:rStyle w:val="Nmerodepgina"/>
          <w:rFonts w:ascii="Arial" w:hAnsi="Arial" w:cs="Arial"/>
        </w:rPr>
        <w:t xml:space="preserve"> </w:t>
      </w:r>
      <w:r w:rsidR="00F95986" w:rsidRPr="00837FBF">
        <w:rPr>
          <w:rStyle w:val="Nmerodepgina"/>
          <w:rFonts w:ascii="Arial" w:hAnsi="Arial" w:cs="Arial"/>
        </w:rPr>
        <w:t>y las Fuerzas Armadas debe</w:t>
      </w:r>
      <w:r w:rsidRPr="00837FBF">
        <w:rPr>
          <w:rStyle w:val="Nmerodepgina"/>
          <w:rFonts w:ascii="Arial" w:hAnsi="Arial" w:cs="Arial"/>
        </w:rPr>
        <w:t>n coordinar el ejercicio de sus funciones, para garantizar la protección y defensa del medio ambiente y los recursos naturales renovables y el cumplimiento de las disposiciones aquí contenidas.</w:t>
      </w:r>
    </w:p>
    <w:p w:rsidR="007B2A8E" w:rsidRPr="00837FBF" w:rsidRDefault="007B2A8E" w:rsidP="007B2A8E">
      <w:pPr>
        <w:pStyle w:val="Prrafodelista"/>
        <w:ind w:left="0"/>
        <w:jc w:val="both"/>
        <w:rPr>
          <w:rFonts w:ascii="Arial" w:eastAsia="Arial" w:hAnsi="Arial" w:cs="Arial"/>
          <w:sz w:val="24"/>
          <w:szCs w:val="24"/>
        </w:rPr>
      </w:pPr>
    </w:p>
    <w:p w:rsidR="007B2A8E" w:rsidRPr="00837FBF" w:rsidRDefault="007B2A8E" w:rsidP="007B2A8E">
      <w:pPr>
        <w:pStyle w:val="Textoindependiente2"/>
        <w:spacing w:line="240" w:lineRule="auto"/>
        <w:rPr>
          <w:rFonts w:cs="Arial"/>
          <w:szCs w:val="24"/>
        </w:rPr>
      </w:pPr>
      <w:r w:rsidRPr="00837FBF">
        <w:rPr>
          <w:rStyle w:val="Nmerodepgina"/>
          <w:rFonts w:cs="Arial"/>
          <w:b/>
          <w:bCs/>
          <w:szCs w:val="24"/>
        </w:rPr>
        <w:t>ARTÍCULO 9. DISPOSICIONES GENERALES AMBIENTALES PARA EL ORDENAMIENTO.</w:t>
      </w:r>
      <w:r w:rsidRPr="00837FBF">
        <w:rPr>
          <w:rFonts w:cs="Arial"/>
          <w:szCs w:val="24"/>
        </w:rPr>
        <w:t xml:space="preserve"> Las áreas del páramo delimitado en el presente acto administrativo de manera complementaria a la aplicación de las directrices anteriores, en la gestión</w:t>
      </w:r>
      <w:r w:rsidR="00F95986" w:rsidRPr="00837FBF">
        <w:rPr>
          <w:rFonts w:cs="Arial"/>
          <w:szCs w:val="24"/>
        </w:rPr>
        <w:t xml:space="preserve"> integral del territorio, debe</w:t>
      </w:r>
      <w:r w:rsidRPr="00837FBF">
        <w:rPr>
          <w:rFonts w:cs="Arial"/>
          <w:szCs w:val="24"/>
        </w:rPr>
        <w:t xml:space="preserve">n dar aplicación a las siguientes disposiciones: </w:t>
      </w:r>
    </w:p>
    <w:p w:rsidR="007B2A8E" w:rsidRPr="00837FBF" w:rsidRDefault="007B2A8E" w:rsidP="007B2A8E">
      <w:pPr>
        <w:pStyle w:val="Textoindependiente2"/>
        <w:spacing w:line="240" w:lineRule="auto"/>
        <w:rPr>
          <w:rFonts w:cs="Arial"/>
          <w:szCs w:val="24"/>
        </w:rPr>
      </w:pPr>
    </w:p>
    <w:p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Las autoridades ambientales regionales 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rsidR="007B2A8E" w:rsidRPr="00837FBF" w:rsidRDefault="007B2A8E" w:rsidP="007B2A8E">
      <w:pPr>
        <w:pStyle w:val="Textoindependiente2"/>
        <w:spacing w:line="240" w:lineRule="auto"/>
        <w:rPr>
          <w:rFonts w:cs="Arial"/>
          <w:szCs w:val="24"/>
        </w:rPr>
      </w:pPr>
    </w:p>
    <w:p w:rsidR="000339C0" w:rsidRDefault="007B2A8E" w:rsidP="000339C0">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Implementar procesos de restauración ecológica, rehabilitación y recuperación en las áreas que así lo requieran. </w:t>
      </w:r>
    </w:p>
    <w:p w:rsidR="000339C0" w:rsidRDefault="000339C0" w:rsidP="000339C0">
      <w:pPr>
        <w:pStyle w:val="Prrafodelista"/>
        <w:rPr>
          <w:rFonts w:cs="Arial"/>
          <w:szCs w:val="24"/>
        </w:rPr>
      </w:pPr>
    </w:p>
    <w:p w:rsidR="007B2A8E" w:rsidRPr="000339C0" w:rsidRDefault="007B2A8E" w:rsidP="000339C0">
      <w:pPr>
        <w:pStyle w:val="Textoindependiente2"/>
        <w:numPr>
          <w:ilvl w:val="0"/>
          <w:numId w:val="28"/>
        </w:numPr>
        <w:pBdr>
          <w:top w:val="nil"/>
          <w:left w:val="nil"/>
          <w:bottom w:val="nil"/>
          <w:right w:val="nil"/>
          <w:between w:val="nil"/>
          <w:bar w:val="nil"/>
        </w:pBdr>
        <w:spacing w:line="240" w:lineRule="auto"/>
        <w:rPr>
          <w:rFonts w:cs="Arial"/>
          <w:szCs w:val="24"/>
        </w:rPr>
      </w:pPr>
      <w:r w:rsidRPr="000339C0">
        <w:rPr>
          <w:rFonts w:cs="Arial"/>
          <w:szCs w:val="24"/>
        </w:rPr>
        <w:t xml:space="preserve">Conservar las coberturas boscosas y naturales de los nacimientos de fuentes de aguas en una extensión de 100 metros, medidos a partir de su periferia; igualmente en una faja no inferior a 30 metros de ancha en cada margen, paralela al cauce de los cuerpos lóticos y lénticos sean naturales o artificiales.  </w:t>
      </w:r>
    </w:p>
    <w:p w:rsidR="007B2A8E" w:rsidRPr="00837FBF" w:rsidRDefault="007B2A8E" w:rsidP="007B2A8E">
      <w:pPr>
        <w:pStyle w:val="Textoindependiente2"/>
        <w:spacing w:line="240" w:lineRule="auto"/>
        <w:rPr>
          <w:rFonts w:cs="Arial"/>
          <w:szCs w:val="24"/>
        </w:rPr>
      </w:pPr>
    </w:p>
    <w:p w:rsidR="007B2A8E" w:rsidRPr="00837FBF" w:rsidRDefault="00F95986"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Se debe</w:t>
      </w:r>
      <w:r w:rsidR="007B2A8E" w:rsidRPr="00837FBF">
        <w:rPr>
          <w:rFonts w:cs="Arial"/>
          <w:szCs w:val="24"/>
        </w:rPr>
        <w:t xml:space="preserve"> realizar un adecuado manejo de los residuos ordinarios productos de la actividad a desarrollar en observancia del Plan de Gestión Integral de Residuos Sólidos y de conformidad con las normas que rigen la materia.</w:t>
      </w:r>
    </w:p>
    <w:p w:rsidR="007B2A8E" w:rsidRPr="00837FBF" w:rsidRDefault="007B2A8E" w:rsidP="007B2A8E">
      <w:pPr>
        <w:pStyle w:val="Textoindependiente2"/>
        <w:spacing w:line="240" w:lineRule="auto"/>
        <w:rPr>
          <w:rFonts w:cs="Arial"/>
          <w:szCs w:val="24"/>
        </w:rPr>
      </w:pPr>
    </w:p>
    <w:p w:rsidR="007B2A8E" w:rsidRPr="00837FBF" w:rsidRDefault="00F95986"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Se debe</w:t>
      </w:r>
      <w:r w:rsidR="007B2A8E" w:rsidRPr="00837FBF">
        <w:rPr>
          <w:rFonts w:cs="Arial"/>
          <w:szCs w:val="24"/>
        </w:rPr>
        <w:t xml:space="preserve"> implementar las medidas tendientes a evitar incendios y no se podrán autorizar quemas controladas. </w:t>
      </w:r>
    </w:p>
    <w:p w:rsidR="007B2A8E" w:rsidRPr="00837FBF" w:rsidRDefault="007B2A8E" w:rsidP="007B2A8E">
      <w:pPr>
        <w:pStyle w:val="Textoindependiente2"/>
        <w:spacing w:line="240" w:lineRule="auto"/>
        <w:rPr>
          <w:rFonts w:cs="Arial"/>
          <w:szCs w:val="24"/>
        </w:rPr>
      </w:pPr>
    </w:p>
    <w:p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lastRenderedPageBreak/>
        <w:t xml:space="preserve">Los materiales y elementos que se constituyen como </w:t>
      </w:r>
      <w:r w:rsidR="00F95986" w:rsidRPr="00837FBF">
        <w:rPr>
          <w:rFonts w:cs="Arial"/>
          <w:szCs w:val="24"/>
        </w:rPr>
        <w:t>residuos de construcción, debe</w:t>
      </w:r>
      <w:r w:rsidRPr="00837FBF">
        <w:rPr>
          <w:rFonts w:cs="Arial"/>
          <w:szCs w:val="24"/>
        </w:rPr>
        <w:t>n ser dispuestos en sitios autorizados por la autoridad ambiental competente del área de jurisdicción, de conformidad con lo establecido en la Resolución 541 de 1994.</w:t>
      </w:r>
    </w:p>
    <w:p w:rsidR="007B2A8E" w:rsidRPr="00837FBF" w:rsidRDefault="007B2A8E" w:rsidP="007B2A8E">
      <w:pPr>
        <w:pStyle w:val="Textoindependiente2"/>
        <w:spacing w:line="240" w:lineRule="auto"/>
        <w:rPr>
          <w:rFonts w:cs="Arial"/>
          <w:szCs w:val="24"/>
        </w:rPr>
      </w:pPr>
    </w:p>
    <w:p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Proteger y mantener la cobertura vegetal protectora de los taludes de las vías de comunicación o de los canales de agua cuando dichos taludes estén dentro de la propiedad.</w:t>
      </w:r>
    </w:p>
    <w:p w:rsidR="007B2A8E" w:rsidRPr="00837FBF" w:rsidRDefault="007B2A8E" w:rsidP="007B2A8E">
      <w:pPr>
        <w:pStyle w:val="Textoindependiente2"/>
        <w:spacing w:line="240" w:lineRule="auto"/>
        <w:rPr>
          <w:rFonts w:cs="Arial"/>
          <w:szCs w:val="24"/>
        </w:rPr>
      </w:pPr>
    </w:p>
    <w:p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rsidR="007B2A8E" w:rsidRPr="00837FBF" w:rsidRDefault="007B2A8E" w:rsidP="007B2A8E">
      <w:pPr>
        <w:pStyle w:val="Textoindependiente2"/>
        <w:spacing w:line="240" w:lineRule="auto"/>
        <w:rPr>
          <w:rFonts w:cs="Arial"/>
          <w:szCs w:val="24"/>
        </w:rPr>
      </w:pPr>
    </w:p>
    <w:p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Velar por la sustitución de especies exóticas y/o invasoras.</w:t>
      </w:r>
    </w:p>
    <w:p w:rsidR="007B2A8E" w:rsidRPr="00837FBF" w:rsidRDefault="007B2A8E" w:rsidP="007B2A8E">
      <w:pPr>
        <w:pStyle w:val="CuerpoA"/>
        <w:jc w:val="both"/>
        <w:rPr>
          <w:rStyle w:val="Nmerodepgina"/>
          <w:rFonts w:ascii="Arial" w:eastAsia="Arial" w:hAnsi="Arial" w:cs="Arial"/>
        </w:rPr>
      </w:pPr>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10. SEGUIMIENTO Y MONITOREO.</w:t>
      </w:r>
      <w:r w:rsidR="00155EA5" w:rsidRPr="00837FBF">
        <w:rPr>
          <w:rStyle w:val="Nmerodepgina"/>
          <w:rFonts w:ascii="Arial" w:hAnsi="Arial" w:cs="Arial"/>
        </w:rPr>
        <w:t xml:space="preserve"> </w:t>
      </w:r>
      <w:r w:rsidR="00366E0F">
        <w:rPr>
          <w:rStyle w:val="Nmerodepgina"/>
          <w:rFonts w:ascii="Arial" w:hAnsi="Arial" w:cs="Arial"/>
        </w:rPr>
        <w:t>La Corporación Autónoma Regional del Cauca -CRC- y la Corporación Autónoma Regional del Alto Magdalena -CAM-</w:t>
      </w:r>
      <w:r w:rsidR="00DF13E7" w:rsidRPr="00837FBF">
        <w:rPr>
          <w:rFonts w:ascii="Arial" w:eastAsiaTheme="minorHAnsi" w:hAnsi="Arial" w:cs="Arial"/>
          <w:lang w:eastAsia="en-US"/>
        </w:rPr>
        <w:t>,</w:t>
      </w:r>
      <w:r w:rsidR="00DF13E7" w:rsidRPr="00837FBF">
        <w:rPr>
          <w:rStyle w:val="Nmerodepgina"/>
          <w:rFonts w:ascii="Arial" w:hAnsi="Arial" w:cs="Arial"/>
        </w:rPr>
        <w:t xml:space="preserve"> </w:t>
      </w:r>
      <w:r w:rsidR="00F95986" w:rsidRPr="00837FBF">
        <w:rPr>
          <w:rStyle w:val="Nmerodepgina"/>
          <w:rFonts w:ascii="Arial" w:hAnsi="Arial" w:cs="Arial"/>
        </w:rPr>
        <w:t>debe</w:t>
      </w:r>
      <w:r w:rsidRPr="00837FBF">
        <w:rPr>
          <w:rStyle w:val="Nmerodepgina"/>
          <w:rFonts w:ascii="Arial" w:hAnsi="Arial" w:cs="Arial"/>
        </w:rPr>
        <w:t>n realizar seguimiento al cumplimiento de las disposiciones legales y las demás establecidas en la presen</w:t>
      </w:r>
      <w:r w:rsidR="00F95986" w:rsidRPr="00837FBF">
        <w:rPr>
          <w:rStyle w:val="Nmerodepgina"/>
          <w:rFonts w:ascii="Arial" w:hAnsi="Arial" w:cs="Arial"/>
        </w:rPr>
        <w:t>te resolución. Esta labor debe</w:t>
      </w:r>
      <w:r w:rsidRPr="00837FBF">
        <w:rPr>
          <w:rStyle w:val="Nmerodepgina"/>
          <w:rFonts w:ascii="Arial" w:hAnsi="Arial" w:cs="Arial"/>
        </w:rPr>
        <w:t xml:space="preserve"> monitorear el estado y la funcionalidad del ecosistema y el impacto de la gestión de conservación en dicha área.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Textoindependiente2"/>
        <w:spacing w:line="240" w:lineRule="auto"/>
        <w:rPr>
          <w:rFonts w:cs="Arial"/>
          <w:szCs w:val="24"/>
        </w:rPr>
      </w:pPr>
      <w:r w:rsidRPr="00837FBF">
        <w:rPr>
          <w:rFonts w:cs="Arial"/>
          <w:szCs w:val="24"/>
        </w:rPr>
        <w:t>La información resultante de</w:t>
      </w:r>
      <w:r w:rsidR="00F95986" w:rsidRPr="00837FBF">
        <w:rPr>
          <w:rFonts w:cs="Arial"/>
          <w:szCs w:val="24"/>
        </w:rPr>
        <w:t>l seguimiento y monitoreo debe</w:t>
      </w:r>
      <w:r w:rsidRPr="00837FBF">
        <w:rPr>
          <w:rFonts w:cs="Arial"/>
          <w:szCs w:val="24"/>
        </w:rPr>
        <w:t xml:space="preserve"> ser pública y retroalimentar los ejercicios de planificación, ordenamiento y zonificación.</w:t>
      </w:r>
    </w:p>
    <w:p w:rsidR="007B2A8E" w:rsidRPr="00837FBF" w:rsidRDefault="007B2A8E" w:rsidP="007B2A8E">
      <w:pPr>
        <w:pStyle w:val="Prrafodelista"/>
        <w:ind w:left="0"/>
        <w:jc w:val="both"/>
        <w:rPr>
          <w:rFonts w:ascii="Arial" w:eastAsia="Arial" w:hAnsi="Arial" w:cs="Arial"/>
          <w:sz w:val="24"/>
          <w:szCs w:val="24"/>
        </w:rPr>
      </w:pPr>
    </w:p>
    <w:p w:rsidR="007B2A8E" w:rsidRPr="00837FBF" w:rsidRDefault="007B2A8E" w:rsidP="007B2A8E">
      <w:pPr>
        <w:pStyle w:val="CuerpoA"/>
        <w:jc w:val="both"/>
        <w:rPr>
          <w:rStyle w:val="Nmerodepgina"/>
          <w:rFonts w:ascii="Arial" w:hAnsi="Arial" w:cs="Arial"/>
        </w:rPr>
      </w:pPr>
      <w:r w:rsidRPr="00837FBF">
        <w:rPr>
          <w:rStyle w:val="Nmerodepgina"/>
          <w:rFonts w:ascii="Arial" w:hAnsi="Arial" w:cs="Arial"/>
          <w:b/>
          <w:bCs/>
        </w:rPr>
        <w:t xml:space="preserve">ARTÍCULO 11. GESTIÓN PARTICIPATIVA. </w:t>
      </w:r>
      <w:r w:rsidRPr="00837FBF">
        <w:rPr>
          <w:rStyle w:val="Nmerodepgina"/>
          <w:rFonts w:ascii="Arial" w:hAnsi="Arial" w:cs="Arial"/>
        </w:rPr>
        <w:t>La implementación de las directrices aq</w:t>
      </w:r>
      <w:r w:rsidR="00673ABD" w:rsidRPr="00837FBF">
        <w:rPr>
          <w:rStyle w:val="Nmerodepgina"/>
          <w:rFonts w:ascii="Arial" w:hAnsi="Arial" w:cs="Arial"/>
        </w:rPr>
        <w:t>uí establecidas por parte de la Autoridad Ambiental</w:t>
      </w:r>
      <w:r w:rsidR="005F7BC3" w:rsidRPr="00837FBF">
        <w:rPr>
          <w:rStyle w:val="Nmerodepgina"/>
          <w:rFonts w:ascii="Arial" w:hAnsi="Arial" w:cs="Arial"/>
        </w:rPr>
        <w:t xml:space="preserve"> </w:t>
      </w:r>
      <w:r w:rsidRPr="00837FBF">
        <w:rPr>
          <w:rStyle w:val="Nmerodepgina"/>
          <w:rFonts w:ascii="Arial" w:hAnsi="Arial" w:cs="Arial"/>
        </w:rPr>
        <w:t xml:space="preserve">y demás entidades públicas que </w:t>
      </w:r>
      <w:r w:rsidR="005F7BC3" w:rsidRPr="00837FBF">
        <w:rPr>
          <w:rStyle w:val="Nmerodepgina"/>
          <w:rFonts w:ascii="Arial" w:hAnsi="Arial" w:cs="Arial"/>
        </w:rPr>
        <w:t>concurran en la gestión integral del territorio, debe</w:t>
      </w:r>
      <w:r w:rsidR="00A24966" w:rsidRPr="00837FBF">
        <w:rPr>
          <w:rStyle w:val="Nmerodepgina"/>
          <w:rFonts w:ascii="Arial" w:hAnsi="Arial" w:cs="Arial"/>
        </w:rPr>
        <w:t xml:space="preserve"> </w:t>
      </w:r>
      <w:r w:rsidRPr="00837FBF">
        <w:rPr>
          <w:rStyle w:val="Nmerodepgina"/>
          <w:rFonts w:ascii="Arial" w:hAnsi="Arial" w:cs="Arial"/>
        </w:rPr>
        <w:t>incentivar y promover la participación de</w:t>
      </w:r>
      <w:r w:rsidRPr="00837FBF">
        <w:rPr>
          <w:rStyle w:val="Nmerodepgina"/>
          <w:rFonts w:ascii="Arial" w:hAnsi="Arial" w:cs="Arial"/>
          <w:b/>
          <w:bCs/>
        </w:rPr>
        <w:t xml:space="preserve"> </w:t>
      </w:r>
      <w:r w:rsidRPr="00837FBF">
        <w:rPr>
          <w:rStyle w:val="Nmerodepgina"/>
          <w:rFonts w:ascii="Arial" w:hAnsi="Arial" w:cs="Arial"/>
        </w:rPr>
        <w:t>los pobladores de la región.</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Textoindependiente2"/>
        <w:spacing w:line="240" w:lineRule="auto"/>
        <w:rPr>
          <w:rFonts w:cs="Arial"/>
          <w:szCs w:val="24"/>
        </w:rPr>
      </w:pPr>
      <w:r w:rsidRPr="00837FBF">
        <w:rPr>
          <w:rStyle w:val="Nmerodepgina"/>
          <w:rFonts w:cs="Arial"/>
          <w:b/>
          <w:bCs/>
          <w:szCs w:val="24"/>
        </w:rPr>
        <w:t>ARTÍCULO 12. DETERMINANTE AMBIENTAL.</w:t>
      </w:r>
      <w:r w:rsidRPr="00837FBF">
        <w:rPr>
          <w:rFonts w:cs="Arial"/>
          <w:szCs w:val="24"/>
        </w:rPr>
        <w:t xml:space="preserve"> Las decisiones establecidas e</w:t>
      </w:r>
      <w:r w:rsidR="00F95986" w:rsidRPr="00837FBF">
        <w:rPr>
          <w:rFonts w:cs="Arial"/>
          <w:szCs w:val="24"/>
        </w:rPr>
        <w:t>n la presente resolución, debe</w:t>
      </w:r>
      <w:r w:rsidRPr="00837FBF">
        <w:rPr>
          <w:rFonts w:cs="Arial"/>
          <w:szCs w:val="24"/>
        </w:rPr>
        <w:t xml:space="preserve">n ser incorporadas en el articulado, la cartografía y demás documentos que formen parte de los planes de ordenamiento territorial de los municipios localizados al interior del páramo. </w:t>
      </w: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
        <w:jc w:val="both"/>
        <w:rPr>
          <w:rStyle w:val="Nmerodepgina"/>
          <w:rFonts w:ascii="Arial" w:hAnsi="Arial" w:cs="Arial"/>
        </w:rPr>
      </w:pPr>
      <w:r w:rsidRPr="00837FBF">
        <w:rPr>
          <w:rStyle w:val="Nmerodepgina"/>
          <w:rFonts w:ascii="Arial" w:hAnsi="Arial" w:cs="Arial"/>
          <w:b/>
          <w:bCs/>
        </w:rPr>
        <w:t xml:space="preserve">ARTÍCULO 13. COMUNICACIÓN. </w:t>
      </w:r>
      <w:r w:rsidRPr="00837FBF">
        <w:rPr>
          <w:rStyle w:val="Nmerodepgina"/>
          <w:rFonts w:ascii="Arial" w:hAnsi="Arial" w:cs="Arial"/>
        </w:rPr>
        <w:t>La Dirección de Bosques, Biodiversidad y Servicios Ecosisté</w:t>
      </w:r>
      <w:r w:rsidR="00F95986" w:rsidRPr="00837FBF">
        <w:rPr>
          <w:rStyle w:val="Nmerodepgina"/>
          <w:rFonts w:ascii="Arial" w:hAnsi="Arial" w:cs="Arial"/>
        </w:rPr>
        <w:t>micos de este Ministerio, debe</w:t>
      </w:r>
      <w:r w:rsidRPr="00837FBF">
        <w:rPr>
          <w:rStyle w:val="Nmerodepgina"/>
          <w:rFonts w:ascii="Arial" w:hAnsi="Arial" w:cs="Arial"/>
        </w:rPr>
        <w:t xml:space="preserve"> comunicar la presente resolución a</w:t>
      </w:r>
      <w:r w:rsidR="00EF7CD4" w:rsidRPr="00837FBF">
        <w:rPr>
          <w:rStyle w:val="Nmerodepgina"/>
          <w:rFonts w:ascii="Arial" w:hAnsi="Arial" w:cs="Arial"/>
        </w:rPr>
        <w:t xml:space="preserve"> </w:t>
      </w:r>
      <w:r w:rsidR="00497F34">
        <w:rPr>
          <w:rStyle w:val="Nmerodepgina"/>
          <w:rFonts w:ascii="Arial" w:hAnsi="Arial" w:cs="Arial"/>
        </w:rPr>
        <w:t>La Corporación Autónoma Regional del Cauca -CRC- y la Corporación Autónoma Regional del Alto Magdalena -CAM-</w:t>
      </w:r>
      <w:r w:rsidR="00DF13E7" w:rsidRPr="00837FBF">
        <w:rPr>
          <w:rFonts w:ascii="Arial" w:eastAsiaTheme="minorHAnsi" w:hAnsi="Arial" w:cs="Arial"/>
          <w:lang w:eastAsia="en-US"/>
        </w:rPr>
        <w:t>,</w:t>
      </w:r>
      <w:r w:rsidR="00DF13E7">
        <w:rPr>
          <w:rStyle w:val="Nmerodepgina"/>
          <w:rFonts w:ascii="Arial" w:hAnsi="Arial" w:cs="Arial"/>
        </w:rPr>
        <w:t xml:space="preserve"> </w:t>
      </w:r>
      <w:r w:rsidR="003031C2" w:rsidRPr="00837FBF">
        <w:rPr>
          <w:rStyle w:val="Nmerodepgina"/>
          <w:rFonts w:ascii="Arial" w:hAnsi="Arial" w:cs="Arial"/>
        </w:rPr>
        <w:t>a las Gobernaciones d</w:t>
      </w:r>
      <w:r w:rsidR="00EF7CD4" w:rsidRPr="00837FBF">
        <w:rPr>
          <w:rStyle w:val="Nmerodepgina"/>
          <w:rFonts w:ascii="Arial" w:hAnsi="Arial" w:cs="Arial"/>
        </w:rPr>
        <w:t>e los departamentos de</w:t>
      </w:r>
      <w:r w:rsidR="00366E0F">
        <w:rPr>
          <w:rStyle w:val="Nmerodepgina"/>
          <w:rFonts w:ascii="Arial" w:hAnsi="Arial" w:cs="Arial"/>
        </w:rPr>
        <w:t xml:space="preserve"> Cauca</w:t>
      </w:r>
      <w:r w:rsidR="00EF7CD4" w:rsidRPr="00837FBF">
        <w:rPr>
          <w:rStyle w:val="Nmerodepgina"/>
          <w:rFonts w:ascii="Arial" w:hAnsi="Arial" w:cs="Arial"/>
        </w:rPr>
        <w:t xml:space="preserve"> </w:t>
      </w:r>
      <w:r w:rsidR="00DF13E7">
        <w:rPr>
          <w:rStyle w:val="Nmerodepgina"/>
          <w:rFonts w:ascii="Arial" w:hAnsi="Arial" w:cs="Arial"/>
        </w:rPr>
        <w:t xml:space="preserve">y </w:t>
      </w:r>
      <w:r w:rsidR="00366E0F">
        <w:rPr>
          <w:rStyle w:val="Nmerodepgina"/>
          <w:rFonts w:ascii="Arial" w:hAnsi="Arial" w:cs="Arial"/>
        </w:rPr>
        <w:t>Huila</w:t>
      </w:r>
      <w:r w:rsidR="00DF13E7">
        <w:rPr>
          <w:rStyle w:val="Nmerodepgina"/>
          <w:rFonts w:ascii="Arial" w:hAnsi="Arial" w:cs="Arial"/>
        </w:rPr>
        <w:t xml:space="preserve">, a </w:t>
      </w:r>
      <w:r w:rsidR="00366E0F" w:rsidRPr="00837FBF">
        <w:rPr>
          <w:rStyle w:val="Nmerodepgina"/>
          <w:rFonts w:ascii="Arial" w:hAnsi="Arial" w:cs="Arial"/>
        </w:rPr>
        <w:t xml:space="preserve">los municipios de </w:t>
      </w:r>
      <w:r w:rsidR="00366E0F">
        <w:rPr>
          <w:rStyle w:val="Nmerodepgina"/>
          <w:rFonts w:ascii="Arial" w:hAnsi="Arial" w:cs="Arial"/>
        </w:rPr>
        <w:t>Inza, Silvia, Puracé, Paéz, Totoró, Popayán, Jambalo del departamento del Cauca,  y Saladoblanco, Isnos, La Argentina y San Agustín del departamento de Huila</w:t>
      </w:r>
      <w:r w:rsidR="004B3CE8" w:rsidRPr="00837FBF">
        <w:rPr>
          <w:rFonts w:ascii="Arial" w:hAnsi="Arial" w:cs="Arial"/>
        </w:rPr>
        <w:t xml:space="preserve">, </w:t>
      </w:r>
      <w:r w:rsidR="004B3CE8" w:rsidRPr="00837FBF">
        <w:rPr>
          <w:rStyle w:val="Nmerodepgina"/>
          <w:rFonts w:ascii="Arial" w:hAnsi="Arial" w:cs="Arial"/>
        </w:rPr>
        <w:t xml:space="preserve">a </w:t>
      </w:r>
      <w:r w:rsidRPr="00837FBF">
        <w:rPr>
          <w:rStyle w:val="Nmerodepgina"/>
          <w:rFonts w:ascii="Arial" w:hAnsi="Arial" w:cs="Arial"/>
        </w:rPr>
        <w:t xml:space="preserve">la Contraloría General de la República,  </w:t>
      </w:r>
      <w:r w:rsidR="004B3CE8" w:rsidRPr="00837FBF">
        <w:rPr>
          <w:rStyle w:val="Nmerodepgina"/>
          <w:rFonts w:ascii="Arial" w:hAnsi="Arial" w:cs="Arial"/>
        </w:rPr>
        <w:t>a</w:t>
      </w:r>
      <w:r w:rsidRPr="00837FBF">
        <w:rPr>
          <w:rStyle w:val="Nmerodepgina"/>
          <w:rFonts w:ascii="Arial" w:hAnsi="Arial" w:cs="Arial"/>
        </w:rPr>
        <w:t>l Ministerio de Minas y Energía,</w:t>
      </w:r>
      <w:r w:rsidR="004B3CE8" w:rsidRPr="00837FBF">
        <w:rPr>
          <w:rStyle w:val="Nmerodepgina"/>
          <w:rFonts w:ascii="Arial" w:hAnsi="Arial" w:cs="Arial"/>
        </w:rPr>
        <w:t xml:space="preserve"> al</w:t>
      </w:r>
      <w:r w:rsidRPr="00837FBF">
        <w:rPr>
          <w:rStyle w:val="Nmerodepgina"/>
          <w:rFonts w:ascii="Arial" w:hAnsi="Arial" w:cs="Arial"/>
        </w:rPr>
        <w:t xml:space="preserve"> Ministerio de Agricultura y Desarrollo Rural,</w:t>
      </w:r>
      <w:r w:rsidR="004B3CE8" w:rsidRPr="00837FBF">
        <w:rPr>
          <w:rStyle w:val="Nmerodepgina"/>
          <w:rFonts w:ascii="Arial" w:hAnsi="Arial" w:cs="Arial"/>
        </w:rPr>
        <w:t xml:space="preserve"> al </w:t>
      </w:r>
      <w:r w:rsidRPr="00837FBF">
        <w:rPr>
          <w:rStyle w:val="Nmerodepgina"/>
          <w:rFonts w:ascii="Arial" w:hAnsi="Arial" w:cs="Arial"/>
        </w:rPr>
        <w:t xml:space="preserve">Ministerio de Defensa, </w:t>
      </w:r>
      <w:r w:rsidR="004B3CE8" w:rsidRPr="00837FBF">
        <w:rPr>
          <w:rStyle w:val="Nmerodepgina"/>
          <w:rFonts w:ascii="Arial" w:hAnsi="Arial" w:cs="Arial"/>
        </w:rPr>
        <w:t xml:space="preserve">al </w:t>
      </w:r>
      <w:r w:rsidRPr="00837FBF">
        <w:rPr>
          <w:rStyle w:val="Nmerodepgina"/>
          <w:rFonts w:ascii="Arial" w:hAnsi="Arial" w:cs="Arial"/>
        </w:rPr>
        <w:t xml:space="preserve">Ministerio del Interior, </w:t>
      </w:r>
      <w:r w:rsidR="004B3CE8" w:rsidRPr="00837FBF">
        <w:rPr>
          <w:rStyle w:val="Nmerodepgina"/>
          <w:rFonts w:ascii="Arial" w:hAnsi="Arial" w:cs="Arial"/>
        </w:rPr>
        <w:t>a la Agencia Nacional de Minería,</w:t>
      </w:r>
      <w:r w:rsidRPr="00837FBF">
        <w:rPr>
          <w:rStyle w:val="Nmerodepgina"/>
          <w:rFonts w:ascii="Arial" w:hAnsi="Arial" w:cs="Arial"/>
        </w:rPr>
        <w:t xml:space="preserve"> a la Agen</w:t>
      </w:r>
      <w:r w:rsidR="004B3CE8" w:rsidRPr="00837FBF">
        <w:rPr>
          <w:rStyle w:val="Nmerodepgina"/>
          <w:rFonts w:ascii="Arial" w:hAnsi="Arial" w:cs="Arial"/>
        </w:rPr>
        <w:t>cia Nacional de Hidrocarburos, y al</w:t>
      </w:r>
      <w:r w:rsidRPr="00837FBF">
        <w:rPr>
          <w:rStyle w:val="Nmerodepgina"/>
          <w:rFonts w:ascii="Arial" w:hAnsi="Arial" w:cs="Arial"/>
        </w:rPr>
        <w:t xml:space="preserve"> Departamento de la Prosperidad Social para su conocimiento y fines pertinentes</w:t>
      </w:r>
      <w:r w:rsidR="004B3CE8" w:rsidRPr="00837FBF">
        <w:rPr>
          <w:rStyle w:val="Nmerodepgina"/>
          <w:rFonts w:ascii="Arial" w:hAnsi="Arial" w:cs="Arial"/>
        </w:rPr>
        <w:t>.</w:t>
      </w:r>
    </w:p>
    <w:p w:rsidR="007B2A8E" w:rsidRDefault="007B2A8E" w:rsidP="007B2A8E">
      <w:pPr>
        <w:pStyle w:val="CuerpoA"/>
        <w:jc w:val="both"/>
        <w:rPr>
          <w:rFonts w:ascii="Arial" w:eastAsia="Arial" w:hAnsi="Arial" w:cs="Arial"/>
          <w:b/>
          <w:bCs/>
        </w:rPr>
      </w:pPr>
    </w:p>
    <w:p w:rsidR="000339C0" w:rsidRDefault="000339C0" w:rsidP="007B2A8E">
      <w:pPr>
        <w:pStyle w:val="CuerpoA"/>
        <w:jc w:val="both"/>
        <w:rPr>
          <w:rFonts w:ascii="Arial" w:eastAsia="Arial" w:hAnsi="Arial" w:cs="Arial"/>
          <w:b/>
          <w:bCs/>
        </w:rPr>
      </w:pPr>
    </w:p>
    <w:p w:rsidR="000339C0" w:rsidRDefault="000339C0" w:rsidP="007B2A8E">
      <w:pPr>
        <w:pStyle w:val="CuerpoA"/>
        <w:jc w:val="both"/>
        <w:rPr>
          <w:rFonts w:ascii="Arial" w:eastAsia="Arial" w:hAnsi="Arial" w:cs="Arial"/>
          <w:b/>
          <w:bCs/>
        </w:rPr>
      </w:pPr>
    </w:p>
    <w:p w:rsidR="000339C0" w:rsidRPr="00837FBF" w:rsidRDefault="000339C0" w:rsidP="007B2A8E">
      <w:pPr>
        <w:pStyle w:val="CuerpoA"/>
        <w:jc w:val="both"/>
        <w:rPr>
          <w:rFonts w:ascii="Arial" w:eastAsia="Arial" w:hAnsi="Arial" w:cs="Arial"/>
          <w:b/>
          <w:bCs/>
        </w:rPr>
      </w:pPr>
      <w:bookmarkStart w:id="8" w:name="_GoBack"/>
      <w:bookmarkEnd w:id="8"/>
    </w:p>
    <w:p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lastRenderedPageBreak/>
        <w:t>ARTÍCULO 14. PUBLICACIÓN Y VIGENCIA</w:t>
      </w:r>
      <w:r w:rsidRPr="00837FBF">
        <w:rPr>
          <w:rStyle w:val="Nmerodepgina"/>
          <w:rFonts w:ascii="Arial" w:hAnsi="Arial" w:cs="Arial"/>
        </w:rPr>
        <w:t>. La presente resolución rige a partir de la fecha de su publicación en el Diario Oficial.</w:t>
      </w:r>
    </w:p>
    <w:p w:rsidR="007B2A8E" w:rsidRDefault="007B2A8E" w:rsidP="007B2A8E">
      <w:pPr>
        <w:pStyle w:val="CuerpoA"/>
        <w:jc w:val="both"/>
        <w:rPr>
          <w:rFonts w:ascii="Arial" w:eastAsia="Arial" w:hAnsi="Arial" w:cs="Arial"/>
        </w:rPr>
      </w:pPr>
    </w:p>
    <w:p w:rsidR="000339C0" w:rsidRDefault="000339C0" w:rsidP="007B2A8E">
      <w:pPr>
        <w:pStyle w:val="CuerpoA"/>
        <w:jc w:val="both"/>
        <w:rPr>
          <w:rFonts w:ascii="Arial" w:eastAsia="Arial" w:hAnsi="Arial" w:cs="Arial"/>
        </w:rPr>
      </w:pPr>
    </w:p>
    <w:p w:rsidR="000339C0" w:rsidRPr="00837FBF" w:rsidRDefault="000339C0" w:rsidP="007B2A8E">
      <w:pPr>
        <w:pStyle w:val="CuerpoA"/>
        <w:jc w:val="both"/>
        <w:rPr>
          <w:rFonts w:ascii="Arial" w:eastAsia="Arial" w:hAnsi="Arial" w:cs="Arial"/>
        </w:rPr>
      </w:pPr>
    </w:p>
    <w:p w:rsidR="007B2A8E" w:rsidRPr="00837FBF" w:rsidRDefault="007B2A8E" w:rsidP="007B2A8E">
      <w:pPr>
        <w:pStyle w:val="CuerpoA"/>
        <w:jc w:val="both"/>
        <w:rPr>
          <w:rFonts w:ascii="Arial" w:eastAsia="Arial" w:hAnsi="Arial" w:cs="Arial"/>
        </w:rPr>
      </w:pPr>
    </w:p>
    <w:p w:rsidR="007B2A8E" w:rsidRPr="00837FBF" w:rsidRDefault="007B2A8E" w:rsidP="007B2A8E">
      <w:pPr>
        <w:pStyle w:val="CuerpoA"/>
        <w:jc w:val="center"/>
        <w:rPr>
          <w:rStyle w:val="Nmerodepgina"/>
          <w:rFonts w:ascii="Arial" w:eastAsia="Arial" w:hAnsi="Arial" w:cs="Arial"/>
          <w:b/>
          <w:bCs/>
        </w:rPr>
      </w:pPr>
      <w:r w:rsidRPr="00837FBF">
        <w:rPr>
          <w:rStyle w:val="Nmerodepgina"/>
          <w:rFonts w:ascii="Arial" w:hAnsi="Arial" w:cs="Arial"/>
          <w:b/>
          <w:bCs/>
        </w:rPr>
        <w:t>COMUNÍQUESE, PUBLÍQUESE Y CÚMPLASE</w:t>
      </w:r>
    </w:p>
    <w:p w:rsidR="007B2A8E" w:rsidRPr="00837FBF" w:rsidRDefault="007B2A8E" w:rsidP="007B2A8E">
      <w:pPr>
        <w:pStyle w:val="CuerpoA"/>
        <w:jc w:val="center"/>
        <w:rPr>
          <w:rStyle w:val="Nmerodepgina"/>
          <w:rFonts w:ascii="Arial" w:eastAsia="Arial" w:hAnsi="Arial" w:cs="Arial"/>
        </w:rPr>
      </w:pPr>
      <w:r w:rsidRPr="00837FBF">
        <w:rPr>
          <w:rStyle w:val="Nmerodepgina"/>
          <w:rFonts w:ascii="Arial" w:hAnsi="Arial" w:cs="Arial"/>
        </w:rPr>
        <w:t>Dada en Bogotá, D. C.,</w:t>
      </w:r>
    </w:p>
    <w:p w:rsidR="007B2A8E" w:rsidRPr="00837FBF" w:rsidRDefault="007B2A8E" w:rsidP="007B2A8E">
      <w:pPr>
        <w:pStyle w:val="CuerpoA"/>
        <w:jc w:val="both"/>
        <w:rPr>
          <w:rFonts w:ascii="Arial" w:eastAsia="Arial" w:hAnsi="Arial" w:cs="Arial"/>
        </w:rPr>
      </w:pPr>
    </w:p>
    <w:p w:rsidR="007B2A8E" w:rsidRDefault="007B2A8E" w:rsidP="007B2A8E">
      <w:pPr>
        <w:pStyle w:val="CuerpoA"/>
        <w:jc w:val="both"/>
        <w:rPr>
          <w:rFonts w:ascii="Arial" w:eastAsia="Arial" w:hAnsi="Arial" w:cs="Arial"/>
        </w:rPr>
      </w:pPr>
    </w:p>
    <w:p w:rsidR="000339C0" w:rsidRDefault="000339C0" w:rsidP="007B2A8E">
      <w:pPr>
        <w:pStyle w:val="CuerpoA"/>
        <w:jc w:val="both"/>
        <w:rPr>
          <w:rFonts w:ascii="Arial" w:eastAsia="Arial" w:hAnsi="Arial" w:cs="Arial"/>
        </w:rPr>
      </w:pPr>
    </w:p>
    <w:p w:rsidR="000339C0" w:rsidRDefault="000339C0" w:rsidP="007B2A8E">
      <w:pPr>
        <w:pStyle w:val="CuerpoA"/>
        <w:jc w:val="both"/>
        <w:rPr>
          <w:rFonts w:ascii="Arial" w:eastAsia="Arial" w:hAnsi="Arial" w:cs="Arial"/>
        </w:rPr>
      </w:pPr>
    </w:p>
    <w:p w:rsidR="000339C0" w:rsidRDefault="000339C0" w:rsidP="007B2A8E">
      <w:pPr>
        <w:pStyle w:val="CuerpoA"/>
        <w:jc w:val="both"/>
        <w:rPr>
          <w:rFonts w:ascii="Arial" w:eastAsia="Arial" w:hAnsi="Arial" w:cs="Arial"/>
        </w:rPr>
      </w:pPr>
    </w:p>
    <w:p w:rsidR="000339C0" w:rsidRPr="00837FBF" w:rsidRDefault="000339C0" w:rsidP="007B2A8E">
      <w:pPr>
        <w:pStyle w:val="CuerpoA"/>
        <w:jc w:val="both"/>
        <w:rPr>
          <w:rFonts w:ascii="Arial" w:eastAsia="Arial" w:hAnsi="Arial" w:cs="Arial"/>
        </w:rPr>
      </w:pPr>
    </w:p>
    <w:p w:rsidR="007B2A8E" w:rsidRPr="00837FBF" w:rsidRDefault="007B2A8E" w:rsidP="007B2A8E">
      <w:pPr>
        <w:pStyle w:val="CuerpoA"/>
        <w:jc w:val="both"/>
        <w:rPr>
          <w:rFonts w:ascii="Arial" w:eastAsia="Arial" w:hAnsi="Arial" w:cs="Arial"/>
        </w:rPr>
      </w:pPr>
    </w:p>
    <w:p w:rsidR="007B2A8E" w:rsidRPr="00837FBF" w:rsidRDefault="00DF4495" w:rsidP="007B2A8E">
      <w:pPr>
        <w:pStyle w:val="CuerpoA"/>
        <w:jc w:val="center"/>
        <w:rPr>
          <w:rStyle w:val="Nmerodepgina"/>
          <w:rFonts w:ascii="Arial" w:eastAsia="Arial" w:hAnsi="Arial" w:cs="Arial"/>
          <w:b/>
          <w:bCs/>
        </w:rPr>
      </w:pPr>
      <w:r w:rsidRPr="00837FBF">
        <w:rPr>
          <w:rStyle w:val="Nmerodepgina"/>
          <w:rFonts w:ascii="Arial" w:hAnsi="Arial" w:cs="Arial"/>
          <w:b/>
          <w:bCs/>
        </w:rPr>
        <w:t>LUIS GILBERTO MURILLO URRUTIA</w:t>
      </w:r>
    </w:p>
    <w:p w:rsidR="007B2A8E" w:rsidRPr="00837FBF" w:rsidRDefault="007B2A8E" w:rsidP="007B2A8E">
      <w:pPr>
        <w:pStyle w:val="CuerpoA"/>
        <w:jc w:val="center"/>
        <w:rPr>
          <w:rStyle w:val="Nmerodepgina"/>
          <w:rFonts w:ascii="Arial" w:eastAsia="Arial" w:hAnsi="Arial" w:cs="Arial"/>
          <w:b/>
          <w:bCs/>
        </w:rPr>
      </w:pPr>
      <w:r w:rsidRPr="00837FBF">
        <w:rPr>
          <w:rStyle w:val="Nmerodepgina"/>
          <w:rFonts w:ascii="Arial" w:hAnsi="Arial" w:cs="Arial"/>
          <w:b/>
          <w:bCs/>
        </w:rPr>
        <w:t>Ministro de Ambiente y Desarrollo Sostenible</w:t>
      </w:r>
    </w:p>
    <w:p w:rsidR="00173A36" w:rsidRDefault="00173A36" w:rsidP="00173A36">
      <w:pPr>
        <w:pStyle w:val="CuerpoA"/>
        <w:jc w:val="both"/>
        <w:rPr>
          <w:rFonts w:ascii="Arial" w:eastAsia="Arial" w:hAnsi="Arial" w:cs="Arial"/>
          <w:sz w:val="16"/>
          <w:szCs w:val="16"/>
        </w:rPr>
      </w:pPr>
    </w:p>
    <w:p w:rsidR="00173A36" w:rsidRPr="00DF13E7" w:rsidRDefault="00DF13E7" w:rsidP="00173A36">
      <w:pPr>
        <w:pStyle w:val="CuerpoA"/>
        <w:jc w:val="both"/>
        <w:rPr>
          <w:rStyle w:val="Nmerodepgina"/>
          <w:rFonts w:ascii="Arial" w:hAnsi="Arial"/>
          <w:sz w:val="16"/>
          <w:szCs w:val="16"/>
        </w:rPr>
      </w:pPr>
      <w:r>
        <w:rPr>
          <w:rStyle w:val="Nmerodepgina"/>
          <w:rFonts w:ascii="Arial" w:hAnsi="Arial"/>
          <w:sz w:val="16"/>
          <w:szCs w:val="16"/>
        </w:rPr>
        <w:t xml:space="preserve">Elaboro:  </w:t>
      </w:r>
      <w:r>
        <w:rPr>
          <w:rStyle w:val="Nmerodepgina"/>
          <w:rFonts w:ascii="Arial" w:hAnsi="Arial"/>
          <w:sz w:val="16"/>
          <w:szCs w:val="16"/>
        </w:rPr>
        <w:tab/>
      </w:r>
      <w:r w:rsidR="00173A36">
        <w:rPr>
          <w:rStyle w:val="Nmerodepgina"/>
          <w:rFonts w:ascii="Arial" w:hAnsi="Arial"/>
          <w:sz w:val="16"/>
          <w:szCs w:val="16"/>
        </w:rPr>
        <w:t>Natalia Ramirez. Coordinadora Grupo de Gestión en Biodiversidad. Dirección de Bosques, Biodiversidad y Servicios Ecosistémicos</w:t>
      </w:r>
    </w:p>
    <w:p w:rsidR="00890BE3" w:rsidRDefault="00890BE3" w:rsidP="00DF13E7">
      <w:pPr>
        <w:pStyle w:val="CuerpoA"/>
        <w:jc w:val="both"/>
        <w:rPr>
          <w:rFonts w:ascii="Arial" w:eastAsia="Arial" w:hAnsi="Arial" w:cs="Arial"/>
          <w:sz w:val="16"/>
          <w:szCs w:val="16"/>
        </w:rPr>
      </w:pPr>
    </w:p>
    <w:p w:rsidR="00DF13E7" w:rsidRPr="00DF13E7" w:rsidRDefault="00DF13E7" w:rsidP="00DF13E7">
      <w:pPr>
        <w:pStyle w:val="CuerpoA"/>
        <w:jc w:val="both"/>
        <w:rPr>
          <w:rStyle w:val="Nmerodepgina"/>
          <w:rFonts w:ascii="Arial" w:eastAsia="Arial" w:hAnsi="Arial" w:cs="Arial"/>
          <w:sz w:val="16"/>
          <w:szCs w:val="16"/>
        </w:rPr>
      </w:pPr>
      <w:r>
        <w:rPr>
          <w:rFonts w:ascii="Arial" w:eastAsia="Arial" w:hAnsi="Arial" w:cs="Arial"/>
          <w:sz w:val="16"/>
          <w:szCs w:val="16"/>
        </w:rPr>
        <w:t xml:space="preserve">Reviso: </w:t>
      </w:r>
      <w:r>
        <w:rPr>
          <w:rFonts w:ascii="Arial" w:eastAsia="Arial" w:hAnsi="Arial" w:cs="Arial"/>
          <w:sz w:val="16"/>
          <w:szCs w:val="16"/>
        </w:rPr>
        <w:tab/>
      </w:r>
      <w:r w:rsidR="00A55A8D">
        <w:rPr>
          <w:rStyle w:val="Nmerodepgina"/>
          <w:rFonts w:ascii="Arial" w:hAnsi="Arial"/>
          <w:sz w:val="16"/>
          <w:szCs w:val="16"/>
        </w:rPr>
        <w:t xml:space="preserve">Cristian Carabaly Coordinador de Conceptos de la Oficina Asesora </w:t>
      </w:r>
      <w:r w:rsidR="000339C0">
        <w:rPr>
          <w:rStyle w:val="Nmerodepgina"/>
          <w:rFonts w:ascii="Arial" w:hAnsi="Arial"/>
          <w:sz w:val="16"/>
          <w:szCs w:val="16"/>
        </w:rPr>
        <w:t>Jurídica.</w:t>
      </w:r>
    </w:p>
    <w:p w:rsidR="00DF13E7" w:rsidRDefault="00DF13E7" w:rsidP="00DF13E7">
      <w:pPr>
        <w:pStyle w:val="CuerpoA"/>
        <w:jc w:val="both"/>
        <w:rPr>
          <w:rFonts w:ascii="Arial" w:eastAsia="Arial" w:hAnsi="Arial" w:cs="Arial"/>
          <w:sz w:val="16"/>
          <w:szCs w:val="16"/>
        </w:rPr>
      </w:pPr>
    </w:p>
    <w:p w:rsidR="00A55A8D" w:rsidRPr="00DF13E7" w:rsidRDefault="00173A36" w:rsidP="00A55A8D">
      <w:pPr>
        <w:pStyle w:val="CuerpoA"/>
        <w:jc w:val="both"/>
        <w:rPr>
          <w:rStyle w:val="Nmerodepgina"/>
          <w:rFonts w:ascii="Arial" w:eastAsia="Arial" w:hAnsi="Arial" w:cs="Arial"/>
          <w:sz w:val="16"/>
          <w:szCs w:val="16"/>
        </w:rPr>
      </w:pPr>
      <w:r>
        <w:rPr>
          <w:rStyle w:val="Nmerodepgina"/>
          <w:rFonts w:ascii="Arial" w:hAnsi="Arial"/>
          <w:sz w:val="16"/>
          <w:szCs w:val="16"/>
        </w:rPr>
        <w:t xml:space="preserve">Aprobó: </w:t>
      </w:r>
      <w:r w:rsidR="00DF13E7">
        <w:rPr>
          <w:rStyle w:val="Nmerodepgina"/>
          <w:rFonts w:ascii="Arial" w:hAnsi="Arial"/>
          <w:sz w:val="16"/>
          <w:szCs w:val="16"/>
        </w:rPr>
        <w:tab/>
        <w:t>Willer Guevara</w:t>
      </w:r>
      <w:r>
        <w:rPr>
          <w:rStyle w:val="Nmerodepgina"/>
          <w:rFonts w:ascii="Arial" w:hAnsi="Arial"/>
          <w:sz w:val="16"/>
          <w:szCs w:val="16"/>
        </w:rPr>
        <w:t xml:space="preserve">. Viceministro de </w:t>
      </w:r>
      <w:r w:rsidR="00DF13E7">
        <w:rPr>
          <w:rStyle w:val="Nmerodepgina"/>
          <w:rFonts w:ascii="Arial" w:hAnsi="Arial"/>
          <w:sz w:val="16"/>
          <w:szCs w:val="16"/>
        </w:rPr>
        <w:t>Política y Norma</w:t>
      </w:r>
      <w:r w:rsidR="00A55A8D">
        <w:rPr>
          <w:rStyle w:val="Nmerodepgina"/>
          <w:rFonts w:ascii="Arial" w:hAnsi="Arial"/>
          <w:sz w:val="16"/>
          <w:szCs w:val="16"/>
        </w:rPr>
        <w:t>lización</w:t>
      </w:r>
      <w:r w:rsidR="00DF13E7">
        <w:rPr>
          <w:rStyle w:val="Nmerodepgina"/>
          <w:rFonts w:ascii="Arial" w:hAnsi="Arial"/>
          <w:sz w:val="16"/>
          <w:szCs w:val="16"/>
        </w:rPr>
        <w:t xml:space="preserve"> Ambiental </w:t>
      </w:r>
      <w:r w:rsidR="000339C0">
        <w:rPr>
          <w:rStyle w:val="Nmerodepgina"/>
          <w:rFonts w:ascii="Arial" w:hAnsi="Arial"/>
          <w:sz w:val="16"/>
          <w:szCs w:val="16"/>
        </w:rPr>
        <w:t>- J</w:t>
      </w:r>
      <w:r w:rsidR="00A55A8D">
        <w:rPr>
          <w:rStyle w:val="Nmerodepgina"/>
          <w:rFonts w:ascii="Arial" w:hAnsi="Arial"/>
          <w:sz w:val="16"/>
          <w:szCs w:val="16"/>
        </w:rPr>
        <w:t>aime Asprilla Manyoma. Jefe Oficina Asesora Jurídica</w:t>
      </w:r>
      <w:r w:rsidR="000339C0">
        <w:rPr>
          <w:rStyle w:val="Nmerodepgina"/>
          <w:rFonts w:ascii="Arial" w:hAnsi="Arial"/>
          <w:sz w:val="16"/>
          <w:szCs w:val="16"/>
        </w:rPr>
        <w:t xml:space="preserve"> - </w:t>
      </w:r>
      <w:r w:rsidR="00A55A8D">
        <w:rPr>
          <w:rStyle w:val="Nmerodepgina"/>
          <w:rFonts w:ascii="Arial" w:eastAsia="Arial" w:hAnsi="Arial" w:cs="Arial"/>
          <w:sz w:val="16"/>
          <w:szCs w:val="16"/>
        </w:rPr>
        <w:t>Cesar Augusto Rey</w:t>
      </w:r>
      <w:r w:rsidR="00A55A8D">
        <w:rPr>
          <w:rStyle w:val="Nmerodepgina"/>
          <w:rFonts w:ascii="Arial" w:hAnsi="Arial"/>
          <w:sz w:val="16"/>
          <w:szCs w:val="16"/>
        </w:rPr>
        <w:t xml:space="preserve">. Director de Bosques, Biodiversidad y Servicios Ecosistémicos </w:t>
      </w:r>
      <w:r w:rsidR="000339C0">
        <w:rPr>
          <w:rStyle w:val="Nmerodepgina"/>
          <w:rFonts w:ascii="Arial" w:hAnsi="Arial"/>
          <w:sz w:val="16"/>
          <w:szCs w:val="16"/>
        </w:rPr>
        <w:t xml:space="preserve">- </w:t>
      </w:r>
      <w:r w:rsidR="00A55A8D">
        <w:rPr>
          <w:rStyle w:val="Nmerodepgina"/>
          <w:rFonts w:ascii="Arial" w:hAnsi="Arial"/>
          <w:sz w:val="16"/>
          <w:szCs w:val="16"/>
        </w:rPr>
        <w:t>Jairton Diez Diaz. Director General Integral del Recursos Hidrico.</w:t>
      </w:r>
    </w:p>
    <w:p w:rsidR="00A55A8D" w:rsidRDefault="00A55A8D" w:rsidP="00173A36">
      <w:pPr>
        <w:pStyle w:val="CuerpoA"/>
        <w:jc w:val="both"/>
        <w:rPr>
          <w:rStyle w:val="Nmerodepgina"/>
          <w:rFonts w:ascii="Arial" w:eastAsia="Arial" w:hAnsi="Arial" w:cs="Arial"/>
        </w:rPr>
      </w:pPr>
      <w:r>
        <w:rPr>
          <w:rStyle w:val="Nmerodepgina"/>
          <w:rFonts w:ascii="Arial" w:eastAsia="Arial" w:hAnsi="Arial" w:cs="Arial"/>
        </w:rPr>
        <w:tab/>
      </w:r>
    </w:p>
    <w:p w:rsidR="00173A36" w:rsidRDefault="00173A36" w:rsidP="00173A36">
      <w:pPr>
        <w:pStyle w:val="CuerpoA"/>
        <w:jc w:val="both"/>
        <w:rPr>
          <w:rStyle w:val="Nmerodepgina"/>
          <w:rFonts w:ascii="Arial" w:hAnsi="Arial"/>
          <w:sz w:val="16"/>
          <w:szCs w:val="16"/>
        </w:rPr>
      </w:pPr>
      <w:r>
        <w:rPr>
          <w:rStyle w:val="Nmerodepgina"/>
          <w:rFonts w:ascii="Arial" w:hAnsi="Arial"/>
          <w:sz w:val="16"/>
          <w:szCs w:val="16"/>
        </w:rPr>
        <w:t>.</w:t>
      </w:r>
    </w:p>
    <w:p w:rsidR="00D5633D" w:rsidRPr="00173A36" w:rsidRDefault="00D5633D" w:rsidP="00173A36">
      <w:pPr>
        <w:pStyle w:val="CuerpoA"/>
        <w:jc w:val="both"/>
        <w:rPr>
          <w:rStyle w:val="Nmerodepgina"/>
          <w:rFonts w:ascii="Arial" w:eastAsia="Arial" w:hAnsi="Arial" w:cs="Arial"/>
          <w:b/>
          <w:sz w:val="16"/>
          <w:szCs w:val="16"/>
        </w:rPr>
      </w:pPr>
    </w:p>
    <w:sectPr w:rsidR="00D5633D" w:rsidRPr="00173A36"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CCC" w:rsidRDefault="00965CCC">
      <w:r>
        <w:separator/>
      </w:r>
    </w:p>
  </w:endnote>
  <w:endnote w:type="continuationSeparator" w:id="0">
    <w:p w:rsidR="00965CCC" w:rsidRDefault="0096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A94" w:rsidRPr="0075501E" w:rsidRDefault="00F70A94" w:rsidP="001908C5">
    <w:pPr>
      <w:pStyle w:val="Piedepgina"/>
      <w:rPr>
        <w:rFonts w:ascii="Arial" w:hAnsi="Arial" w:cs="Arial"/>
        <w:color w:val="808080" w:themeColor="background1" w:themeShade="80"/>
        <w:sz w:val="16"/>
        <w:szCs w:val="18"/>
        <w:lang w:val="es-CO"/>
      </w:rPr>
    </w:pPr>
  </w:p>
  <w:p w:rsidR="00F70A94" w:rsidRDefault="00F70A94" w:rsidP="001908C5">
    <w:pPr>
      <w:pStyle w:val="Piedepgina"/>
      <w:rPr>
        <w:rFonts w:ascii="Arial" w:hAnsi="Arial" w:cs="Arial"/>
        <w:color w:val="808080" w:themeColor="background1" w:themeShade="80"/>
        <w:sz w:val="2"/>
        <w:szCs w:val="18"/>
        <w:lang w:val="es-CO"/>
      </w:rPr>
    </w:pPr>
  </w:p>
  <w:p w:rsidR="00F70A94" w:rsidRDefault="00F70A94" w:rsidP="001908C5">
    <w:pPr>
      <w:pStyle w:val="Piedepgina"/>
      <w:rPr>
        <w:rFonts w:ascii="Arial" w:hAnsi="Arial" w:cs="Arial"/>
        <w:color w:val="808080" w:themeColor="background1" w:themeShade="80"/>
        <w:sz w:val="2"/>
        <w:szCs w:val="18"/>
        <w:lang w:val="es-CO"/>
      </w:rPr>
    </w:pPr>
  </w:p>
  <w:p w:rsidR="00F70A94" w:rsidRPr="0075501E" w:rsidRDefault="00F70A94" w:rsidP="001908C5">
    <w:pPr>
      <w:pStyle w:val="Piedepgina"/>
      <w:rPr>
        <w:rFonts w:ascii="Arial" w:hAnsi="Arial" w:cs="Arial"/>
        <w:color w:val="808080" w:themeColor="background1" w:themeShade="80"/>
        <w:sz w:val="2"/>
        <w:szCs w:val="18"/>
        <w:lang w:val="es-CO"/>
      </w:rPr>
    </w:pPr>
  </w:p>
  <w:p w:rsidR="00F70A94" w:rsidRPr="000A1C11" w:rsidRDefault="00F70A94"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A94" w:rsidRPr="00F915C6" w:rsidRDefault="00F70A94"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CCC" w:rsidRDefault="00965CCC">
      <w:r>
        <w:separator/>
      </w:r>
    </w:p>
  </w:footnote>
  <w:footnote w:type="continuationSeparator" w:id="0">
    <w:p w:rsidR="00965CCC" w:rsidRDefault="00965CCC">
      <w:r>
        <w:continuationSeparator/>
      </w:r>
    </w:p>
  </w:footnote>
  <w:footnote w:id="1">
    <w:p w:rsidR="00F70A94" w:rsidRDefault="00F70A94"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rsidR="00F70A94" w:rsidRDefault="00F70A94"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rsidR="00F70A94" w:rsidRDefault="00F70A94"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 w:id="4">
    <w:p w:rsidR="00F70A94" w:rsidRPr="00256F86" w:rsidRDefault="00F70A94" w:rsidP="006A7572">
      <w:pPr>
        <w:pStyle w:val="Textonotapie"/>
        <w:jc w:val="both"/>
        <w:rPr>
          <w:rFonts w:ascii="Arial" w:hAnsi="Arial" w:cs="Arial"/>
          <w:sz w:val="16"/>
          <w:szCs w:val="16"/>
        </w:rPr>
      </w:pPr>
      <w:r w:rsidRPr="00256F86">
        <w:rPr>
          <w:rStyle w:val="Refdenotaalpie"/>
          <w:rFonts w:ascii="Arial" w:hAnsi="Arial" w:cs="Arial"/>
          <w:sz w:val="16"/>
          <w:szCs w:val="16"/>
        </w:rPr>
        <w:footnoteRef/>
      </w:r>
      <w:r w:rsidRPr="00256F86">
        <w:rPr>
          <w:rFonts w:ascii="Arial" w:hAnsi="Arial" w:cs="Arial"/>
          <w:sz w:val="16"/>
          <w:szCs w:val="16"/>
        </w:rPr>
        <w:t xml:space="preserve"> La Corte Constitucional mediante sentencia C-644 de 2017 declara exequible el Decreto ley 870 de 2017. </w:t>
      </w:r>
    </w:p>
  </w:footnote>
  <w:footnote w:id="5">
    <w:p w:rsidR="00F70A94" w:rsidRPr="008C7F30" w:rsidRDefault="00F70A94" w:rsidP="00C91B11">
      <w:pPr>
        <w:pStyle w:val="Textonotapie"/>
        <w:rPr>
          <w:rFonts w:ascii="Arial Narrow" w:hAnsi="Arial Narrow"/>
          <w:sz w:val="16"/>
          <w:szCs w:val="16"/>
        </w:rPr>
      </w:pPr>
      <w:r w:rsidRPr="008C7F30">
        <w:rPr>
          <w:rFonts w:ascii="Arial Narrow" w:hAnsi="Arial Narrow"/>
          <w:sz w:val="16"/>
          <w:szCs w:val="16"/>
        </w:rPr>
        <w:footnoteRef/>
      </w:r>
      <w:r w:rsidRPr="008C7F30">
        <w:rPr>
          <w:rFonts w:ascii="Arial Narrow" w:hAnsi="Arial Narrow"/>
          <w:sz w:val="16"/>
          <w:szCs w:val="16"/>
        </w:rPr>
        <w:t xml:space="preserve"> Ibíd.</w:t>
      </w:r>
    </w:p>
  </w:footnote>
  <w:footnote w:id="6">
    <w:p w:rsidR="00F70A94" w:rsidRPr="003A7DC3" w:rsidRDefault="00F70A94" w:rsidP="00C91B11">
      <w:pPr>
        <w:pStyle w:val="Textonotapie"/>
        <w:rPr>
          <w:lang w:val="es-CO"/>
        </w:rPr>
      </w:pPr>
      <w:r w:rsidRPr="008C7F30">
        <w:rPr>
          <w:rFonts w:ascii="Arial Narrow" w:hAnsi="Arial Narrow"/>
          <w:sz w:val="16"/>
          <w:szCs w:val="16"/>
        </w:rPr>
        <w:footnoteRef/>
      </w:r>
      <w:r w:rsidRPr="008C7F30">
        <w:rPr>
          <w:rFonts w:ascii="Arial Narrow" w:hAnsi="Arial Narrow"/>
          <w:sz w:val="16"/>
          <w:szCs w:val="16"/>
        </w:rPr>
        <w:t xml:space="preserve"> Ibíd.</w:t>
      </w:r>
    </w:p>
  </w:footnote>
  <w:footnote w:id="7">
    <w:p w:rsidR="00F70A94" w:rsidRDefault="00F70A94"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A94" w:rsidRPr="00C43C41" w:rsidRDefault="00F70A94"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0339C0">
      <w:rPr>
        <w:rStyle w:val="Nmerodepgina"/>
        <w:rFonts w:ascii="Arial" w:hAnsi="Arial" w:cs="Arial"/>
        <w:noProof/>
        <w:sz w:val="22"/>
        <w:szCs w:val="22"/>
        <w:lang w:val="es-ES_tradnl"/>
      </w:rPr>
      <w:t>19</w:t>
    </w:r>
    <w:r w:rsidRPr="00A7077B">
      <w:rPr>
        <w:rStyle w:val="Nmerodepgina"/>
        <w:rFonts w:ascii="Arial" w:hAnsi="Arial" w:cs="Arial"/>
        <w:sz w:val="22"/>
        <w:szCs w:val="22"/>
        <w:lang w:val="es-ES_tradnl"/>
      </w:rPr>
      <w:fldChar w:fldCharType="end"/>
    </w:r>
  </w:p>
  <w:p w:rsidR="00F70A94" w:rsidRPr="00E851DA" w:rsidRDefault="00F70A94" w:rsidP="00FB63D4">
    <w:pPr>
      <w:ind w:left="-284" w:right="360"/>
      <w:rPr>
        <w:rFonts w:ascii="Arial" w:hAnsi="Arial" w:cs="Arial"/>
        <w:i/>
        <w:color w:val="808080"/>
        <w:szCs w:val="24"/>
      </w:rPr>
    </w:pPr>
  </w:p>
  <w:p w:rsidR="00F70A94" w:rsidRDefault="00F70A94"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373E2338" wp14:editId="65D9DD34">
              <wp:simplePos x="0" y="0"/>
              <wp:positionH relativeFrom="column">
                <wp:posOffset>-77812</wp:posOffset>
              </wp:positionH>
              <wp:positionV relativeFrom="paragraph">
                <wp:posOffset>121726</wp:posOffset>
              </wp:positionV>
              <wp:extent cx="6336030" cy="10361588"/>
              <wp:effectExtent l="0" t="0" r="26670" b="20955"/>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361588"/>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0A94" w:rsidRDefault="00F70A94" w:rsidP="003C3C9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E2338" id="Freeform 4" o:spid="_x0000_s1026" style="position:absolute;left:0;text-align:left;margin-left:-6.15pt;margin-top:9.6pt;width:498.9pt;height:81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" adj="-11796480,,5400" path="m640,l383,32,192,128,65,255,,384,,19616r65,129l192,19872r191,96l640,20000r18720,l19617,19968r191,-96l19935,19745r65,-129l20000,384r-65,-129l19808,128,19617,32,19360,,640,xe" filled="f">
              <v:stroke joinstyle="round"/>
              <v:formulas/>
              <v:path arrowok="t" o:connecttype="custom" o:connectlocs="202753,0;121335,16579;60826,66314;20592,132110;0,198942;0,10162646;20592,10229478;60826,10295274;121335,10345009;202753,10361588;6133277,10361588;6214695,10345009;6275204,10295274;6315438,10229478;6336030,10162646;6336030,198942;6315438,132110;6275204,66314;6214695,16579;6133277,0;202753,0" o:connectangles="0,0,0,0,0,0,0,0,0,0,0,0,0,0,0,0,0,0,0,0,0" textboxrect="0,0,20000,20000"/>
              <v:textbox>
                <w:txbxContent>
                  <w:p w:rsidR="00F70A94" w:rsidRDefault="00F70A94" w:rsidP="003C3C9C">
                    <w:pPr>
                      <w:jc w:val="center"/>
                    </w:pPr>
                  </w:p>
                </w:txbxContent>
              </v:textbox>
            </v:shape>
          </w:pict>
        </mc:Fallback>
      </mc:AlternateContent>
    </w:r>
  </w:p>
  <w:p w:rsidR="00F70A94" w:rsidRDefault="00F70A94" w:rsidP="007B2A8E">
    <w:pPr>
      <w:pStyle w:val="CuerpoA"/>
      <w:jc w:val="center"/>
      <w:rPr>
        <w:rStyle w:val="Nmerodepgina"/>
        <w:rFonts w:ascii="Arial" w:eastAsia="Arial" w:hAnsi="Arial" w:cs="Arial"/>
        <w:b/>
        <w:bCs/>
        <w:i/>
        <w:iCs/>
      </w:rPr>
    </w:pPr>
    <w:r>
      <w:rPr>
        <w:rStyle w:val="Nmerodepgina"/>
        <w:rFonts w:ascii="Arial" w:hAnsi="Arial"/>
        <w:b/>
        <w:bCs/>
        <w:i/>
        <w:iCs/>
      </w:rPr>
      <w:t>“Por medio de la cual se delimita el Páramo de Guanacas-Puracé-Coconucos y se adoptan otras determinaciones”</w:t>
    </w:r>
  </w:p>
  <w:p w:rsidR="00F70A94" w:rsidRDefault="00F70A94" w:rsidP="00463ED1">
    <w:pPr>
      <w:jc w:val="center"/>
      <w:rPr>
        <w:rFonts w:ascii="Arial" w:hAnsi="Arial" w:cs="Arial"/>
        <w:i/>
        <w:szCs w:val="24"/>
      </w:rPr>
    </w:pPr>
  </w:p>
  <w:p w:rsidR="00F70A94" w:rsidRPr="00A305FB" w:rsidRDefault="00F70A94" w:rsidP="00463ED1">
    <w:pPr>
      <w:jc w:val="center"/>
      <w:rPr>
        <w:rFonts w:ascii="Arial" w:hAnsi="Arial" w:cs="Arial"/>
        <w:i/>
        <w:szCs w:val="24"/>
      </w:rPr>
    </w:pPr>
  </w:p>
  <w:p w:rsidR="00F70A94" w:rsidRDefault="00F70A94"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A94" w:rsidRDefault="00F70A94" w:rsidP="00C93B01">
    <w:pPr>
      <w:jc w:val="center"/>
      <w:rPr>
        <w:rFonts w:ascii="Arial" w:hAnsi="Arial"/>
        <w:sz w:val="16"/>
      </w:rPr>
    </w:pPr>
    <w:r>
      <w:rPr>
        <w:rFonts w:ascii="Arial" w:hAnsi="Arial"/>
        <w:sz w:val="16"/>
      </w:rPr>
      <w:t>REPÚBLICA DE COLOMBIA</w:t>
    </w:r>
  </w:p>
  <w:p w:rsidR="00F70A94" w:rsidRDefault="00F70A94">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72080721" wp14:editId="390664C4">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0A94" w:rsidRDefault="00F70A94">
    <w:pPr>
      <w:jc w:val="center"/>
      <w:rPr>
        <w:rFonts w:ascii="Arial" w:hAnsi="Arial"/>
        <w:sz w:val="16"/>
      </w:rPr>
    </w:pPr>
  </w:p>
  <w:p w:rsidR="00F70A94" w:rsidRDefault="00F70A94">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45547CB5" wp14:editId="55410CDC">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4E3E63"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F70A94" w:rsidRDefault="00F70A94">
    <w:pPr>
      <w:jc w:val="center"/>
      <w:rPr>
        <w:rFonts w:ascii="Arial" w:hAnsi="Arial"/>
      </w:rPr>
    </w:pPr>
  </w:p>
  <w:p w:rsidR="00F70A94" w:rsidRDefault="00F70A94">
    <w:pPr>
      <w:jc w:val="center"/>
      <w:rPr>
        <w:rFonts w:ascii="Arial" w:hAnsi="Arial"/>
      </w:rPr>
    </w:pPr>
  </w:p>
  <w:p w:rsidR="00F70A94" w:rsidRDefault="00F70A94">
    <w:pPr>
      <w:jc w:val="center"/>
      <w:rPr>
        <w:rFonts w:ascii="Arial" w:hAnsi="Arial"/>
      </w:rPr>
    </w:pPr>
  </w:p>
  <w:p w:rsidR="00F70A94" w:rsidRPr="00652A5F" w:rsidRDefault="00F70A94">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3B973D59" wp14:editId="3419489D">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70A94" w:rsidRPr="00D06730" w:rsidRDefault="00F70A94"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F70A94" w:rsidRPr="00FE0D79" w:rsidRDefault="00F70A94">
                          <w:pPr>
                            <w:pStyle w:val="Ttulo3"/>
                            <w:rPr>
                              <w:rFonts w:ascii="Arial Narrow" w:hAnsi="Arial Narrow"/>
                            </w:rPr>
                          </w:pPr>
                        </w:p>
                        <w:p w:rsidR="00F70A94" w:rsidRDefault="00F70A94" w:rsidP="000D2B9D">
                          <w:pPr>
                            <w:pStyle w:val="Ttulo3"/>
                          </w:pPr>
                        </w:p>
                        <w:p w:rsidR="00F70A94" w:rsidRDefault="00F70A94" w:rsidP="000D2B9D">
                          <w:pPr>
                            <w:pStyle w:val="Ttulo3"/>
                            <w:rPr>
                              <w:rFonts w:cs="Arial"/>
                              <w:b/>
                              <w:sz w:val="36"/>
                              <w:szCs w:val="36"/>
                            </w:rPr>
                          </w:pPr>
                          <w:r w:rsidRPr="00FE0D79">
                            <w:t>RESOLUCIÓN N</w:t>
                          </w:r>
                          <w:r>
                            <w:t>o.______________</w:t>
                          </w:r>
                          <w:r>
                            <w:rPr>
                              <w:rFonts w:cs="Arial"/>
                              <w:b/>
                              <w:sz w:val="36"/>
                              <w:szCs w:val="36"/>
                            </w:rPr>
                            <w:t xml:space="preserve"> </w:t>
                          </w:r>
                        </w:p>
                        <w:p w:rsidR="00F70A94" w:rsidRPr="000D2B9D" w:rsidRDefault="00F70A94" w:rsidP="000D2B9D">
                          <w:pPr>
                            <w:rPr>
                              <w:lang w:val="es-ES_tradnl"/>
                            </w:rPr>
                          </w:pPr>
                        </w:p>
                        <w:p w:rsidR="00F70A94" w:rsidRPr="00FE0D79" w:rsidRDefault="00F70A94"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F70A94" w:rsidRPr="00FE0D79" w:rsidRDefault="00F70A94">
                          <w:pPr>
                            <w:jc w:val="center"/>
                            <w:rPr>
                              <w:rFonts w:ascii="Arial Narrow" w:hAnsi="Arial Narrow"/>
                            </w:rPr>
                          </w:pPr>
                        </w:p>
                        <w:p w:rsidR="00F70A94" w:rsidRDefault="00F70A94">
                          <w:pPr>
                            <w:jc w:val="center"/>
                          </w:pPr>
                        </w:p>
                        <w:p w:rsidR="00F70A94" w:rsidRDefault="00F70A94">
                          <w:pPr>
                            <w:jc w:val="center"/>
                          </w:pPr>
                        </w:p>
                        <w:p w:rsidR="00F70A94" w:rsidRDefault="00F70A94">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73D59" id="Rectangle 3" o:spid="_x0000_s1027"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YZ8eQIAAPs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" stroked="f" strokeweight="0">
              <v:textbox inset="0,0,0,0">
                <w:txbxContent>
                  <w:p w:rsidR="00F70A94" w:rsidRPr="00D06730" w:rsidRDefault="00F70A94"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F70A94" w:rsidRPr="00FE0D79" w:rsidRDefault="00F70A94">
                    <w:pPr>
                      <w:pStyle w:val="Ttulo3"/>
                      <w:rPr>
                        <w:rFonts w:ascii="Arial Narrow" w:hAnsi="Arial Narrow"/>
                      </w:rPr>
                    </w:pPr>
                  </w:p>
                  <w:p w:rsidR="00F70A94" w:rsidRDefault="00F70A94" w:rsidP="000D2B9D">
                    <w:pPr>
                      <w:pStyle w:val="Ttulo3"/>
                    </w:pPr>
                  </w:p>
                  <w:p w:rsidR="00F70A94" w:rsidRDefault="00F70A94" w:rsidP="000D2B9D">
                    <w:pPr>
                      <w:pStyle w:val="Ttulo3"/>
                      <w:rPr>
                        <w:rFonts w:cs="Arial"/>
                        <w:b/>
                        <w:sz w:val="36"/>
                        <w:szCs w:val="36"/>
                      </w:rPr>
                    </w:pPr>
                    <w:r w:rsidRPr="00FE0D79">
                      <w:t>RESOLUCIÓN N</w:t>
                    </w:r>
                    <w:r>
                      <w:t>o.______________</w:t>
                    </w:r>
                    <w:r>
                      <w:rPr>
                        <w:rFonts w:cs="Arial"/>
                        <w:b/>
                        <w:sz w:val="36"/>
                        <w:szCs w:val="36"/>
                      </w:rPr>
                      <w:t xml:space="preserve"> </w:t>
                    </w:r>
                  </w:p>
                  <w:p w:rsidR="00F70A94" w:rsidRPr="000D2B9D" w:rsidRDefault="00F70A94" w:rsidP="000D2B9D">
                    <w:pPr>
                      <w:rPr>
                        <w:lang w:val="es-ES_tradnl"/>
                      </w:rPr>
                    </w:pPr>
                  </w:p>
                  <w:p w:rsidR="00F70A94" w:rsidRPr="00FE0D79" w:rsidRDefault="00F70A94"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F70A94" w:rsidRPr="00FE0D79" w:rsidRDefault="00F70A94">
                    <w:pPr>
                      <w:jc w:val="center"/>
                      <w:rPr>
                        <w:rFonts w:ascii="Arial Narrow" w:hAnsi="Arial Narrow"/>
                      </w:rPr>
                    </w:pPr>
                  </w:p>
                  <w:p w:rsidR="00F70A94" w:rsidRDefault="00F70A94">
                    <w:pPr>
                      <w:jc w:val="center"/>
                    </w:pPr>
                  </w:p>
                  <w:p w:rsidR="00F70A94" w:rsidRDefault="00F70A94">
                    <w:pPr>
                      <w:jc w:val="center"/>
                    </w:pPr>
                  </w:p>
                  <w:p w:rsidR="00F70A94" w:rsidRDefault="00F70A94">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6850"/>
    <w:multiLevelType w:val="hybridMultilevel"/>
    <w:tmpl w:val="B8A401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232DA7"/>
    <w:multiLevelType w:val="hybridMultilevel"/>
    <w:tmpl w:val="6B843D30"/>
    <w:lvl w:ilvl="0" w:tplc="0ABAC148">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B352481"/>
    <w:multiLevelType w:val="hybridMultilevel"/>
    <w:tmpl w:val="837833A0"/>
    <w:lvl w:ilvl="0" w:tplc="040A000F">
      <w:start w:val="4"/>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02807E2"/>
    <w:multiLevelType w:val="multilevel"/>
    <w:tmpl w:val="564E8920"/>
    <w:lvl w:ilvl="0">
      <w:start w:val="1"/>
      <w:numFmt w:val="decimal"/>
      <w:lvlText w:val="%1."/>
      <w:lvlJc w:val="left"/>
      <w:pPr>
        <w:tabs>
          <w:tab w:val="num" w:pos="720"/>
        </w:tabs>
        <w:ind w:left="720" w:hanging="720"/>
      </w:pPr>
    </w:lvl>
    <w:lvl w:ilvl="1">
      <w:start w:val="1"/>
      <w:numFmt w:val="decimal"/>
      <w:lvlText w:val="%2."/>
      <w:lvlJc w:val="left"/>
      <w:pPr>
        <w:tabs>
          <w:tab w:val="num" w:pos="1428"/>
        </w:tabs>
        <w:ind w:left="142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AC81222"/>
    <w:multiLevelType w:val="hybridMultilevel"/>
    <w:tmpl w:val="98A437DA"/>
    <w:numStyleLink w:val="Estiloimportado4"/>
  </w:abstractNum>
  <w:abstractNum w:abstractNumId="10"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1"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264F74"/>
    <w:multiLevelType w:val="hybridMultilevel"/>
    <w:tmpl w:val="6EC05B6A"/>
    <w:lvl w:ilvl="0" w:tplc="040A000F">
      <w:start w:val="4"/>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47D7CFB"/>
    <w:multiLevelType w:val="hybridMultilevel"/>
    <w:tmpl w:val="1D6627E6"/>
    <w:lvl w:ilvl="0" w:tplc="39F037E0">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63F793D"/>
    <w:multiLevelType w:val="hybridMultilevel"/>
    <w:tmpl w:val="7F7E8A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2D234739"/>
    <w:multiLevelType w:val="hybridMultilevel"/>
    <w:tmpl w:val="1C3470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6191E6E"/>
    <w:multiLevelType w:val="hybridMultilevel"/>
    <w:tmpl w:val="DD745F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3A355273"/>
    <w:multiLevelType w:val="hybridMultilevel"/>
    <w:tmpl w:val="77A6A4C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A9B7F39"/>
    <w:multiLevelType w:val="hybridMultilevel"/>
    <w:tmpl w:val="5FACDB52"/>
    <w:numStyleLink w:val="Estiloimportado2"/>
  </w:abstractNum>
  <w:abstractNum w:abstractNumId="23" w15:restartNumberingAfterBreak="0">
    <w:nsid w:val="3CFE1E8F"/>
    <w:multiLevelType w:val="hybridMultilevel"/>
    <w:tmpl w:val="19DC71C6"/>
    <w:numStyleLink w:val="Estiloimportado3"/>
  </w:abstractNum>
  <w:abstractNum w:abstractNumId="24"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58261F7"/>
    <w:multiLevelType w:val="hybridMultilevel"/>
    <w:tmpl w:val="85F0E9E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6" w15:restartNumberingAfterBreak="0">
    <w:nsid w:val="4D266910"/>
    <w:multiLevelType w:val="hybridMultilevel"/>
    <w:tmpl w:val="57420E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7"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4F4538C"/>
    <w:multiLevelType w:val="hybridMultilevel"/>
    <w:tmpl w:val="062E626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9" w15:restartNumberingAfterBreak="0">
    <w:nsid w:val="56216942"/>
    <w:multiLevelType w:val="hybridMultilevel"/>
    <w:tmpl w:val="AC547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C3C2CAF"/>
    <w:multiLevelType w:val="hybridMultilevel"/>
    <w:tmpl w:val="4AE0E81C"/>
    <w:lvl w:ilvl="0" w:tplc="F7E6C5F2">
      <w:start w:val="1"/>
      <w:numFmt w:val="bullet"/>
      <w:lvlText w:val="-"/>
      <w:lvlJc w:val="left"/>
      <w:pPr>
        <w:ind w:left="1069" w:hanging="360"/>
      </w:pPr>
      <w:rPr>
        <w:rFonts w:ascii="Calibri" w:eastAsia="Times New Roman" w:hAnsi="Calibri" w:cs="Times New Roman"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3" w15:restartNumberingAfterBreak="0">
    <w:nsid w:val="5C69649D"/>
    <w:multiLevelType w:val="hybridMultilevel"/>
    <w:tmpl w:val="9948DF5C"/>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0B009C9"/>
    <w:multiLevelType w:val="hybridMultilevel"/>
    <w:tmpl w:val="9C98EC4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727038B"/>
    <w:multiLevelType w:val="hybridMultilevel"/>
    <w:tmpl w:val="1CBA5B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9"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697036FF"/>
    <w:multiLevelType w:val="hybridMultilevel"/>
    <w:tmpl w:val="699CFF52"/>
    <w:lvl w:ilvl="0" w:tplc="040A000F">
      <w:start w:val="7"/>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E631485"/>
    <w:multiLevelType w:val="hybridMultilevel"/>
    <w:tmpl w:val="BB844C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6F560724"/>
    <w:multiLevelType w:val="hybridMultilevel"/>
    <w:tmpl w:val="81A2A076"/>
    <w:lvl w:ilvl="0" w:tplc="06B0F53C">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4"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8"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BF6674E"/>
    <w:multiLevelType w:val="hybridMultilevel"/>
    <w:tmpl w:val="A2065702"/>
    <w:lvl w:ilvl="0" w:tplc="040A000F">
      <w:start w:val="6"/>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0" w15:restartNumberingAfterBreak="0">
    <w:nsid w:val="7FA40EF5"/>
    <w:multiLevelType w:val="hybridMultilevel"/>
    <w:tmpl w:val="F8929E7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0"/>
  </w:num>
  <w:num w:numId="2">
    <w:abstractNumId w:val="39"/>
  </w:num>
  <w:num w:numId="3">
    <w:abstractNumId w:val="19"/>
  </w:num>
  <w:num w:numId="4">
    <w:abstractNumId w:val="2"/>
  </w:num>
  <w:num w:numId="5">
    <w:abstractNumId w:val="36"/>
  </w:num>
  <w:num w:numId="6">
    <w:abstractNumId w:val="44"/>
  </w:num>
  <w:num w:numId="7">
    <w:abstractNumId w:val="45"/>
  </w:num>
  <w:num w:numId="8">
    <w:abstractNumId w:val="6"/>
  </w:num>
  <w:num w:numId="9">
    <w:abstractNumId w:val="41"/>
  </w:num>
  <w:num w:numId="10">
    <w:abstractNumId w:val="31"/>
  </w:num>
  <w:num w:numId="11">
    <w:abstractNumId w:val="48"/>
  </w:num>
  <w:num w:numId="12">
    <w:abstractNumId w:val="7"/>
  </w:num>
  <w:num w:numId="13">
    <w:abstractNumId w:val="17"/>
  </w:num>
  <w:num w:numId="14">
    <w:abstractNumId w:val="11"/>
  </w:num>
  <w:num w:numId="15">
    <w:abstractNumId w:val="24"/>
  </w:num>
  <w:num w:numId="16">
    <w:abstractNumId w:val="10"/>
  </w:num>
  <w:num w:numId="17">
    <w:abstractNumId w:val="18"/>
  </w:num>
  <w:num w:numId="18">
    <w:abstractNumId w:val="13"/>
  </w:num>
  <w:num w:numId="19">
    <w:abstractNumId w:val="35"/>
  </w:num>
  <w:num w:numId="20">
    <w:abstractNumId w:val="4"/>
  </w:num>
  <w:num w:numId="21">
    <w:abstractNumId w:val="8"/>
  </w:num>
  <w:num w:numId="22">
    <w:abstractNumId w:val="47"/>
  </w:num>
  <w:num w:numId="23">
    <w:abstractNumId w:val="46"/>
  </w:num>
  <w:num w:numId="24">
    <w:abstractNumId w:val="22"/>
  </w:num>
  <w:num w:numId="25">
    <w:abstractNumId w:val="27"/>
  </w:num>
  <w:num w:numId="26">
    <w:abstractNumId w:val="23"/>
  </w:num>
  <w:num w:numId="27">
    <w:abstractNumId w:val="34"/>
  </w:num>
  <w:num w:numId="28">
    <w:abstractNumId w:val="9"/>
  </w:num>
  <w:num w:numId="29">
    <w:abstractNumId w:val="42"/>
  </w:num>
  <w:num w:numId="30">
    <w:abstractNumId w:val="37"/>
  </w:num>
  <w:num w:numId="31">
    <w:abstractNumId w:val="20"/>
  </w:num>
  <w:num w:numId="32">
    <w:abstractNumId w:val="15"/>
  </w:num>
  <w:num w:numId="33">
    <w:abstractNumId w:val="38"/>
  </w:num>
  <w:num w:numId="34">
    <w:abstractNumId w:val="25"/>
  </w:num>
  <w:num w:numId="35">
    <w:abstractNumId w:val="26"/>
  </w:num>
  <w:num w:numId="36">
    <w:abstractNumId w:val="0"/>
  </w:num>
  <w:num w:numId="37">
    <w:abstractNumId w:val="29"/>
  </w:num>
  <w:num w:numId="38">
    <w:abstractNumId w:val="1"/>
  </w:num>
  <w:num w:numId="39">
    <w:abstractNumId w:val="43"/>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
  </w:num>
  <w:num w:numId="43">
    <w:abstractNumId w:val="49"/>
  </w:num>
  <w:num w:numId="44">
    <w:abstractNumId w:val="33"/>
  </w:num>
  <w:num w:numId="45">
    <w:abstractNumId w:val="14"/>
  </w:num>
  <w:num w:numId="46">
    <w:abstractNumId w:val="40"/>
  </w:num>
  <w:num w:numId="47">
    <w:abstractNumId w:val="28"/>
  </w:num>
  <w:num w:numId="48">
    <w:abstractNumId w:val="32"/>
  </w:num>
  <w:num w:numId="49">
    <w:abstractNumId w:val="21"/>
  </w:num>
  <w:num w:numId="50">
    <w:abstractNumId w:val="50"/>
  </w:num>
  <w:num w:numId="51">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4C9F"/>
    <w:rsid w:val="00005CCC"/>
    <w:rsid w:val="0001175A"/>
    <w:rsid w:val="000123BF"/>
    <w:rsid w:val="000147FA"/>
    <w:rsid w:val="00016EF1"/>
    <w:rsid w:val="00021DD6"/>
    <w:rsid w:val="00023557"/>
    <w:rsid w:val="00026925"/>
    <w:rsid w:val="0003111D"/>
    <w:rsid w:val="000339C0"/>
    <w:rsid w:val="00033BB1"/>
    <w:rsid w:val="00033BD5"/>
    <w:rsid w:val="00040C0E"/>
    <w:rsid w:val="00041223"/>
    <w:rsid w:val="000437AA"/>
    <w:rsid w:val="00043CDB"/>
    <w:rsid w:val="000455BD"/>
    <w:rsid w:val="00045A4E"/>
    <w:rsid w:val="00046C87"/>
    <w:rsid w:val="00047FDD"/>
    <w:rsid w:val="00060904"/>
    <w:rsid w:val="00066370"/>
    <w:rsid w:val="00067860"/>
    <w:rsid w:val="00070215"/>
    <w:rsid w:val="0007194B"/>
    <w:rsid w:val="000726B9"/>
    <w:rsid w:val="000736B9"/>
    <w:rsid w:val="00074288"/>
    <w:rsid w:val="00075691"/>
    <w:rsid w:val="0008142E"/>
    <w:rsid w:val="000858C2"/>
    <w:rsid w:val="000905E4"/>
    <w:rsid w:val="00092070"/>
    <w:rsid w:val="00096D7A"/>
    <w:rsid w:val="000A1417"/>
    <w:rsid w:val="000A1C11"/>
    <w:rsid w:val="000A64A4"/>
    <w:rsid w:val="000A76CD"/>
    <w:rsid w:val="000B0892"/>
    <w:rsid w:val="000B155C"/>
    <w:rsid w:val="000B2D49"/>
    <w:rsid w:val="000B6D2B"/>
    <w:rsid w:val="000C46C3"/>
    <w:rsid w:val="000C5BC3"/>
    <w:rsid w:val="000C5DD2"/>
    <w:rsid w:val="000D078A"/>
    <w:rsid w:val="000D17B3"/>
    <w:rsid w:val="000D2162"/>
    <w:rsid w:val="000D2B9D"/>
    <w:rsid w:val="000D3BCA"/>
    <w:rsid w:val="000D61A5"/>
    <w:rsid w:val="000D621A"/>
    <w:rsid w:val="000E4683"/>
    <w:rsid w:val="000E562F"/>
    <w:rsid w:val="000F40BE"/>
    <w:rsid w:val="000F48E8"/>
    <w:rsid w:val="00101747"/>
    <w:rsid w:val="00101FEF"/>
    <w:rsid w:val="00110F30"/>
    <w:rsid w:val="001136CC"/>
    <w:rsid w:val="00115153"/>
    <w:rsid w:val="001157D2"/>
    <w:rsid w:val="00117420"/>
    <w:rsid w:val="001216BE"/>
    <w:rsid w:val="00121F5E"/>
    <w:rsid w:val="0012360F"/>
    <w:rsid w:val="0012383A"/>
    <w:rsid w:val="00125499"/>
    <w:rsid w:val="00126891"/>
    <w:rsid w:val="0013158D"/>
    <w:rsid w:val="00131F48"/>
    <w:rsid w:val="00134634"/>
    <w:rsid w:val="001355CA"/>
    <w:rsid w:val="00137C8A"/>
    <w:rsid w:val="001410D6"/>
    <w:rsid w:val="00141B2A"/>
    <w:rsid w:val="0014490F"/>
    <w:rsid w:val="00151FB0"/>
    <w:rsid w:val="00153611"/>
    <w:rsid w:val="0015379F"/>
    <w:rsid w:val="00155EA5"/>
    <w:rsid w:val="001562C7"/>
    <w:rsid w:val="00157238"/>
    <w:rsid w:val="00157F08"/>
    <w:rsid w:val="001608B6"/>
    <w:rsid w:val="0016697F"/>
    <w:rsid w:val="00167134"/>
    <w:rsid w:val="00173A36"/>
    <w:rsid w:val="00182E90"/>
    <w:rsid w:val="00183B4A"/>
    <w:rsid w:val="00183B7C"/>
    <w:rsid w:val="001847A2"/>
    <w:rsid w:val="001852D8"/>
    <w:rsid w:val="0018620F"/>
    <w:rsid w:val="00186CD2"/>
    <w:rsid w:val="001908C5"/>
    <w:rsid w:val="00194766"/>
    <w:rsid w:val="00195557"/>
    <w:rsid w:val="00196438"/>
    <w:rsid w:val="00197BF9"/>
    <w:rsid w:val="001A2487"/>
    <w:rsid w:val="001A2A72"/>
    <w:rsid w:val="001A30AE"/>
    <w:rsid w:val="001A35DC"/>
    <w:rsid w:val="001A3A30"/>
    <w:rsid w:val="001A7C57"/>
    <w:rsid w:val="001B016B"/>
    <w:rsid w:val="001B0692"/>
    <w:rsid w:val="001B0742"/>
    <w:rsid w:val="001B2502"/>
    <w:rsid w:val="001B2C0E"/>
    <w:rsid w:val="001B30AB"/>
    <w:rsid w:val="001B428E"/>
    <w:rsid w:val="001B6DA6"/>
    <w:rsid w:val="001C2169"/>
    <w:rsid w:val="001C2500"/>
    <w:rsid w:val="001C3157"/>
    <w:rsid w:val="001C3492"/>
    <w:rsid w:val="001D288E"/>
    <w:rsid w:val="001D2A59"/>
    <w:rsid w:val="001D410F"/>
    <w:rsid w:val="001D4A90"/>
    <w:rsid w:val="001D5128"/>
    <w:rsid w:val="001D5E12"/>
    <w:rsid w:val="001D7520"/>
    <w:rsid w:val="001E1C3B"/>
    <w:rsid w:val="001E71F7"/>
    <w:rsid w:val="001F0124"/>
    <w:rsid w:val="001F2527"/>
    <w:rsid w:val="001F4604"/>
    <w:rsid w:val="001F5AF7"/>
    <w:rsid w:val="002000F3"/>
    <w:rsid w:val="00202E38"/>
    <w:rsid w:val="002076B9"/>
    <w:rsid w:val="00207821"/>
    <w:rsid w:val="0021262B"/>
    <w:rsid w:val="002136D2"/>
    <w:rsid w:val="00214001"/>
    <w:rsid w:val="00214662"/>
    <w:rsid w:val="00221B28"/>
    <w:rsid w:val="00222105"/>
    <w:rsid w:val="00226346"/>
    <w:rsid w:val="00226A9C"/>
    <w:rsid w:val="00230046"/>
    <w:rsid w:val="002302FE"/>
    <w:rsid w:val="00233E36"/>
    <w:rsid w:val="002343FB"/>
    <w:rsid w:val="002368D8"/>
    <w:rsid w:val="00236F25"/>
    <w:rsid w:val="00237DAC"/>
    <w:rsid w:val="00241310"/>
    <w:rsid w:val="00245FEB"/>
    <w:rsid w:val="00246257"/>
    <w:rsid w:val="00250EA1"/>
    <w:rsid w:val="002524AC"/>
    <w:rsid w:val="00256E1C"/>
    <w:rsid w:val="00257561"/>
    <w:rsid w:val="00260F4E"/>
    <w:rsid w:val="002656FD"/>
    <w:rsid w:val="00265E1B"/>
    <w:rsid w:val="002672D9"/>
    <w:rsid w:val="002749C2"/>
    <w:rsid w:val="00274A6E"/>
    <w:rsid w:val="002757E2"/>
    <w:rsid w:val="00280794"/>
    <w:rsid w:val="00282A13"/>
    <w:rsid w:val="0028357C"/>
    <w:rsid w:val="002858B0"/>
    <w:rsid w:val="00290DB4"/>
    <w:rsid w:val="00292325"/>
    <w:rsid w:val="00294622"/>
    <w:rsid w:val="002952B4"/>
    <w:rsid w:val="00296B24"/>
    <w:rsid w:val="00297D73"/>
    <w:rsid w:val="002A1B6D"/>
    <w:rsid w:val="002A51AC"/>
    <w:rsid w:val="002A64F9"/>
    <w:rsid w:val="002A6D75"/>
    <w:rsid w:val="002C1FB4"/>
    <w:rsid w:val="002C4783"/>
    <w:rsid w:val="002C6190"/>
    <w:rsid w:val="002D06DF"/>
    <w:rsid w:val="002D5D62"/>
    <w:rsid w:val="002D71EA"/>
    <w:rsid w:val="002E0CA7"/>
    <w:rsid w:val="002E1A0C"/>
    <w:rsid w:val="002F01A4"/>
    <w:rsid w:val="003012AA"/>
    <w:rsid w:val="00301EED"/>
    <w:rsid w:val="003031C2"/>
    <w:rsid w:val="00305BC4"/>
    <w:rsid w:val="00312226"/>
    <w:rsid w:val="00312414"/>
    <w:rsid w:val="00314E76"/>
    <w:rsid w:val="00315329"/>
    <w:rsid w:val="0031581E"/>
    <w:rsid w:val="0031799B"/>
    <w:rsid w:val="00322343"/>
    <w:rsid w:val="0032435B"/>
    <w:rsid w:val="00326B9A"/>
    <w:rsid w:val="0033261A"/>
    <w:rsid w:val="003359AB"/>
    <w:rsid w:val="00342E0F"/>
    <w:rsid w:val="00343DB0"/>
    <w:rsid w:val="003473E9"/>
    <w:rsid w:val="003518BC"/>
    <w:rsid w:val="00352632"/>
    <w:rsid w:val="003559A4"/>
    <w:rsid w:val="003559A8"/>
    <w:rsid w:val="00356C1D"/>
    <w:rsid w:val="00361553"/>
    <w:rsid w:val="003622AB"/>
    <w:rsid w:val="0036310C"/>
    <w:rsid w:val="0036339A"/>
    <w:rsid w:val="003640B7"/>
    <w:rsid w:val="0036564E"/>
    <w:rsid w:val="00366E0F"/>
    <w:rsid w:val="00366E7B"/>
    <w:rsid w:val="00370E36"/>
    <w:rsid w:val="00371281"/>
    <w:rsid w:val="003731E5"/>
    <w:rsid w:val="00373EEC"/>
    <w:rsid w:val="0037727B"/>
    <w:rsid w:val="00380B2B"/>
    <w:rsid w:val="0038187F"/>
    <w:rsid w:val="00383133"/>
    <w:rsid w:val="0038369C"/>
    <w:rsid w:val="0038720A"/>
    <w:rsid w:val="0038780F"/>
    <w:rsid w:val="003930B2"/>
    <w:rsid w:val="003A0EDF"/>
    <w:rsid w:val="003A4970"/>
    <w:rsid w:val="003A7B64"/>
    <w:rsid w:val="003B0358"/>
    <w:rsid w:val="003B1B57"/>
    <w:rsid w:val="003B24FD"/>
    <w:rsid w:val="003B2701"/>
    <w:rsid w:val="003B47FC"/>
    <w:rsid w:val="003B729F"/>
    <w:rsid w:val="003C2442"/>
    <w:rsid w:val="003C3C9C"/>
    <w:rsid w:val="003C57F5"/>
    <w:rsid w:val="003C7597"/>
    <w:rsid w:val="003D027B"/>
    <w:rsid w:val="003D1D5D"/>
    <w:rsid w:val="003D3A4F"/>
    <w:rsid w:val="003E3970"/>
    <w:rsid w:val="003E5BD8"/>
    <w:rsid w:val="003E64C3"/>
    <w:rsid w:val="003F1079"/>
    <w:rsid w:val="003F7F1C"/>
    <w:rsid w:val="0040280F"/>
    <w:rsid w:val="00405895"/>
    <w:rsid w:val="00406E9D"/>
    <w:rsid w:val="004101E9"/>
    <w:rsid w:val="00413C52"/>
    <w:rsid w:val="0041476B"/>
    <w:rsid w:val="00416F9D"/>
    <w:rsid w:val="004246E1"/>
    <w:rsid w:val="0042715A"/>
    <w:rsid w:val="0043330D"/>
    <w:rsid w:val="00434D83"/>
    <w:rsid w:val="004354F2"/>
    <w:rsid w:val="00436C51"/>
    <w:rsid w:val="004413B3"/>
    <w:rsid w:val="0044178F"/>
    <w:rsid w:val="004421E6"/>
    <w:rsid w:val="00442282"/>
    <w:rsid w:val="004438EB"/>
    <w:rsid w:val="00445046"/>
    <w:rsid w:val="00447021"/>
    <w:rsid w:val="00450DC1"/>
    <w:rsid w:val="00454921"/>
    <w:rsid w:val="00455541"/>
    <w:rsid w:val="00456DC0"/>
    <w:rsid w:val="00461FB2"/>
    <w:rsid w:val="00462F49"/>
    <w:rsid w:val="00463ED1"/>
    <w:rsid w:val="00464443"/>
    <w:rsid w:val="00464AF1"/>
    <w:rsid w:val="004651E0"/>
    <w:rsid w:val="00467F7D"/>
    <w:rsid w:val="00471F3D"/>
    <w:rsid w:val="00474984"/>
    <w:rsid w:val="004749A8"/>
    <w:rsid w:val="00474DBB"/>
    <w:rsid w:val="004762DE"/>
    <w:rsid w:val="004819D3"/>
    <w:rsid w:val="00481CB8"/>
    <w:rsid w:val="00482697"/>
    <w:rsid w:val="00491C3C"/>
    <w:rsid w:val="00494AAB"/>
    <w:rsid w:val="004973BD"/>
    <w:rsid w:val="00497F34"/>
    <w:rsid w:val="004A2952"/>
    <w:rsid w:val="004A43A0"/>
    <w:rsid w:val="004A7668"/>
    <w:rsid w:val="004B0749"/>
    <w:rsid w:val="004B3CE8"/>
    <w:rsid w:val="004B3D46"/>
    <w:rsid w:val="004B45B4"/>
    <w:rsid w:val="004C0FAA"/>
    <w:rsid w:val="004C2FBF"/>
    <w:rsid w:val="004C3822"/>
    <w:rsid w:val="004C487B"/>
    <w:rsid w:val="004C56BD"/>
    <w:rsid w:val="004D17C8"/>
    <w:rsid w:val="004D1C4D"/>
    <w:rsid w:val="004D384A"/>
    <w:rsid w:val="004D3E49"/>
    <w:rsid w:val="004D56B9"/>
    <w:rsid w:val="004E052A"/>
    <w:rsid w:val="004E0548"/>
    <w:rsid w:val="004E34B4"/>
    <w:rsid w:val="004E651C"/>
    <w:rsid w:val="004F20AA"/>
    <w:rsid w:val="004F2AE2"/>
    <w:rsid w:val="004F4BC8"/>
    <w:rsid w:val="00510E92"/>
    <w:rsid w:val="00513AE7"/>
    <w:rsid w:val="00520B37"/>
    <w:rsid w:val="00521E4B"/>
    <w:rsid w:val="0052334C"/>
    <w:rsid w:val="00523778"/>
    <w:rsid w:val="00523CB1"/>
    <w:rsid w:val="005265F3"/>
    <w:rsid w:val="00535287"/>
    <w:rsid w:val="005361E5"/>
    <w:rsid w:val="00540C68"/>
    <w:rsid w:val="0054460F"/>
    <w:rsid w:val="00551D47"/>
    <w:rsid w:val="0055467F"/>
    <w:rsid w:val="00557AC7"/>
    <w:rsid w:val="00557E1B"/>
    <w:rsid w:val="0056142A"/>
    <w:rsid w:val="00562935"/>
    <w:rsid w:val="00567E35"/>
    <w:rsid w:val="00572688"/>
    <w:rsid w:val="0057757C"/>
    <w:rsid w:val="00577A57"/>
    <w:rsid w:val="00583B85"/>
    <w:rsid w:val="005845FF"/>
    <w:rsid w:val="005905A0"/>
    <w:rsid w:val="00590E53"/>
    <w:rsid w:val="00592D83"/>
    <w:rsid w:val="005930EC"/>
    <w:rsid w:val="00593B74"/>
    <w:rsid w:val="00594087"/>
    <w:rsid w:val="005A3018"/>
    <w:rsid w:val="005B30A0"/>
    <w:rsid w:val="005B3DD6"/>
    <w:rsid w:val="005B494D"/>
    <w:rsid w:val="005C206C"/>
    <w:rsid w:val="005C3532"/>
    <w:rsid w:val="005D075E"/>
    <w:rsid w:val="005D3808"/>
    <w:rsid w:val="005D3A87"/>
    <w:rsid w:val="005E14F2"/>
    <w:rsid w:val="005E174E"/>
    <w:rsid w:val="005E4CC7"/>
    <w:rsid w:val="005E60CB"/>
    <w:rsid w:val="005E7B0A"/>
    <w:rsid w:val="005F1067"/>
    <w:rsid w:val="005F565D"/>
    <w:rsid w:val="005F70A8"/>
    <w:rsid w:val="005F7BC3"/>
    <w:rsid w:val="006006D6"/>
    <w:rsid w:val="0060138A"/>
    <w:rsid w:val="00603EF6"/>
    <w:rsid w:val="006051C0"/>
    <w:rsid w:val="00606135"/>
    <w:rsid w:val="00606575"/>
    <w:rsid w:val="00606CA5"/>
    <w:rsid w:val="00607FA5"/>
    <w:rsid w:val="0061071C"/>
    <w:rsid w:val="00610ED7"/>
    <w:rsid w:val="00611A12"/>
    <w:rsid w:val="0061219D"/>
    <w:rsid w:val="006171D4"/>
    <w:rsid w:val="00624C47"/>
    <w:rsid w:val="00625EC2"/>
    <w:rsid w:val="00627547"/>
    <w:rsid w:val="0062759F"/>
    <w:rsid w:val="00635557"/>
    <w:rsid w:val="00637A30"/>
    <w:rsid w:val="00640E33"/>
    <w:rsid w:val="00641BDD"/>
    <w:rsid w:val="00641D25"/>
    <w:rsid w:val="006474C9"/>
    <w:rsid w:val="006515A0"/>
    <w:rsid w:val="006517FD"/>
    <w:rsid w:val="00652252"/>
    <w:rsid w:val="00652A5F"/>
    <w:rsid w:val="00654998"/>
    <w:rsid w:val="00656503"/>
    <w:rsid w:val="00656982"/>
    <w:rsid w:val="00662A49"/>
    <w:rsid w:val="00664E63"/>
    <w:rsid w:val="006654AE"/>
    <w:rsid w:val="00667DC9"/>
    <w:rsid w:val="00673ABD"/>
    <w:rsid w:val="00674240"/>
    <w:rsid w:val="00676010"/>
    <w:rsid w:val="00676197"/>
    <w:rsid w:val="00677AC2"/>
    <w:rsid w:val="00683B2C"/>
    <w:rsid w:val="006850B1"/>
    <w:rsid w:val="00685986"/>
    <w:rsid w:val="006861ED"/>
    <w:rsid w:val="006922CF"/>
    <w:rsid w:val="006978D6"/>
    <w:rsid w:val="006A1591"/>
    <w:rsid w:val="006A1598"/>
    <w:rsid w:val="006A7572"/>
    <w:rsid w:val="006B13AF"/>
    <w:rsid w:val="006B34BF"/>
    <w:rsid w:val="006B6958"/>
    <w:rsid w:val="006C10C7"/>
    <w:rsid w:val="006C36B2"/>
    <w:rsid w:val="006C3AF1"/>
    <w:rsid w:val="006C5E97"/>
    <w:rsid w:val="006D0E04"/>
    <w:rsid w:val="006D23A9"/>
    <w:rsid w:val="006D29EB"/>
    <w:rsid w:val="006D4C9E"/>
    <w:rsid w:val="006D6FA5"/>
    <w:rsid w:val="006D7A75"/>
    <w:rsid w:val="006E23CF"/>
    <w:rsid w:val="006E3C77"/>
    <w:rsid w:val="006E5260"/>
    <w:rsid w:val="006E594B"/>
    <w:rsid w:val="006E5D9C"/>
    <w:rsid w:val="006F0F04"/>
    <w:rsid w:val="006F33BD"/>
    <w:rsid w:val="006F56CD"/>
    <w:rsid w:val="006F603D"/>
    <w:rsid w:val="007010C0"/>
    <w:rsid w:val="00701DFD"/>
    <w:rsid w:val="00704827"/>
    <w:rsid w:val="00710125"/>
    <w:rsid w:val="00712D1E"/>
    <w:rsid w:val="0071354C"/>
    <w:rsid w:val="00715026"/>
    <w:rsid w:val="00717344"/>
    <w:rsid w:val="0072096F"/>
    <w:rsid w:val="00723DBC"/>
    <w:rsid w:val="00725918"/>
    <w:rsid w:val="0072622C"/>
    <w:rsid w:val="00726519"/>
    <w:rsid w:val="00727C3B"/>
    <w:rsid w:val="007336D7"/>
    <w:rsid w:val="00734F62"/>
    <w:rsid w:val="007379C2"/>
    <w:rsid w:val="00741DD4"/>
    <w:rsid w:val="0075501E"/>
    <w:rsid w:val="0075614F"/>
    <w:rsid w:val="00764971"/>
    <w:rsid w:val="00766375"/>
    <w:rsid w:val="00766DBA"/>
    <w:rsid w:val="00766EAB"/>
    <w:rsid w:val="00770284"/>
    <w:rsid w:val="00774F2C"/>
    <w:rsid w:val="00776053"/>
    <w:rsid w:val="0077776E"/>
    <w:rsid w:val="007802C1"/>
    <w:rsid w:val="0078178E"/>
    <w:rsid w:val="00790FDF"/>
    <w:rsid w:val="00793E3C"/>
    <w:rsid w:val="00794C42"/>
    <w:rsid w:val="00796AD7"/>
    <w:rsid w:val="007A0C90"/>
    <w:rsid w:val="007A138C"/>
    <w:rsid w:val="007A2C91"/>
    <w:rsid w:val="007A35C1"/>
    <w:rsid w:val="007A3D8F"/>
    <w:rsid w:val="007A69C6"/>
    <w:rsid w:val="007A7B86"/>
    <w:rsid w:val="007B2A8E"/>
    <w:rsid w:val="007B49AD"/>
    <w:rsid w:val="007B676C"/>
    <w:rsid w:val="007C19DE"/>
    <w:rsid w:val="007C1C1D"/>
    <w:rsid w:val="007C3AC4"/>
    <w:rsid w:val="007D7897"/>
    <w:rsid w:val="007D7EE0"/>
    <w:rsid w:val="007E1817"/>
    <w:rsid w:val="007E1AE0"/>
    <w:rsid w:val="007E559C"/>
    <w:rsid w:val="007E55E9"/>
    <w:rsid w:val="007F0056"/>
    <w:rsid w:val="007F300C"/>
    <w:rsid w:val="007F4368"/>
    <w:rsid w:val="007F7B1E"/>
    <w:rsid w:val="00800C53"/>
    <w:rsid w:val="0080114C"/>
    <w:rsid w:val="0080133D"/>
    <w:rsid w:val="00803289"/>
    <w:rsid w:val="00804EB5"/>
    <w:rsid w:val="008065A8"/>
    <w:rsid w:val="008130DE"/>
    <w:rsid w:val="00813497"/>
    <w:rsid w:val="00815763"/>
    <w:rsid w:val="00816224"/>
    <w:rsid w:val="00817357"/>
    <w:rsid w:val="00823699"/>
    <w:rsid w:val="00823DEF"/>
    <w:rsid w:val="008253C3"/>
    <w:rsid w:val="008327CC"/>
    <w:rsid w:val="00832A34"/>
    <w:rsid w:val="00837FBF"/>
    <w:rsid w:val="00840236"/>
    <w:rsid w:val="00841711"/>
    <w:rsid w:val="00842C66"/>
    <w:rsid w:val="00843425"/>
    <w:rsid w:val="008454D0"/>
    <w:rsid w:val="008516AE"/>
    <w:rsid w:val="008601DC"/>
    <w:rsid w:val="008608D5"/>
    <w:rsid w:val="00863C0D"/>
    <w:rsid w:val="00865C71"/>
    <w:rsid w:val="00867345"/>
    <w:rsid w:val="00874193"/>
    <w:rsid w:val="008769CD"/>
    <w:rsid w:val="00880D3B"/>
    <w:rsid w:val="00883884"/>
    <w:rsid w:val="00884753"/>
    <w:rsid w:val="00885EC9"/>
    <w:rsid w:val="008868D6"/>
    <w:rsid w:val="008873DD"/>
    <w:rsid w:val="008900F4"/>
    <w:rsid w:val="00890A33"/>
    <w:rsid w:val="00890BE3"/>
    <w:rsid w:val="00891550"/>
    <w:rsid w:val="0089155B"/>
    <w:rsid w:val="0089217A"/>
    <w:rsid w:val="00894E6F"/>
    <w:rsid w:val="0089571A"/>
    <w:rsid w:val="00896FA3"/>
    <w:rsid w:val="00897460"/>
    <w:rsid w:val="008A13C8"/>
    <w:rsid w:val="008A497B"/>
    <w:rsid w:val="008A6A95"/>
    <w:rsid w:val="008A70CF"/>
    <w:rsid w:val="008A7BB8"/>
    <w:rsid w:val="008A7FFA"/>
    <w:rsid w:val="008B6176"/>
    <w:rsid w:val="008B632F"/>
    <w:rsid w:val="008C04CD"/>
    <w:rsid w:val="008C1FAE"/>
    <w:rsid w:val="008C2198"/>
    <w:rsid w:val="008C49BA"/>
    <w:rsid w:val="008C7325"/>
    <w:rsid w:val="008D12E3"/>
    <w:rsid w:val="008D64F9"/>
    <w:rsid w:val="008E00CD"/>
    <w:rsid w:val="008E53EF"/>
    <w:rsid w:val="008E5565"/>
    <w:rsid w:val="008E5FAD"/>
    <w:rsid w:val="008E6D76"/>
    <w:rsid w:val="008F26A3"/>
    <w:rsid w:val="008F2A40"/>
    <w:rsid w:val="008F7208"/>
    <w:rsid w:val="008F73F9"/>
    <w:rsid w:val="0090016A"/>
    <w:rsid w:val="009009A3"/>
    <w:rsid w:val="00904C05"/>
    <w:rsid w:val="0090528A"/>
    <w:rsid w:val="00906520"/>
    <w:rsid w:val="0090686D"/>
    <w:rsid w:val="00912686"/>
    <w:rsid w:val="009173BC"/>
    <w:rsid w:val="00922549"/>
    <w:rsid w:val="00924444"/>
    <w:rsid w:val="00925C91"/>
    <w:rsid w:val="00926807"/>
    <w:rsid w:val="009273DD"/>
    <w:rsid w:val="00933AA9"/>
    <w:rsid w:val="00933AE0"/>
    <w:rsid w:val="009349F9"/>
    <w:rsid w:val="00935255"/>
    <w:rsid w:val="00936EEE"/>
    <w:rsid w:val="009378FC"/>
    <w:rsid w:val="009407EF"/>
    <w:rsid w:val="00940BCF"/>
    <w:rsid w:val="00941A51"/>
    <w:rsid w:val="00943618"/>
    <w:rsid w:val="009502E1"/>
    <w:rsid w:val="0095073F"/>
    <w:rsid w:val="0095176E"/>
    <w:rsid w:val="00953E6E"/>
    <w:rsid w:val="00955E9E"/>
    <w:rsid w:val="00960FFE"/>
    <w:rsid w:val="00961D2A"/>
    <w:rsid w:val="009647B5"/>
    <w:rsid w:val="00965C5C"/>
    <w:rsid w:val="00965CCC"/>
    <w:rsid w:val="00966266"/>
    <w:rsid w:val="00971CA4"/>
    <w:rsid w:val="0097374E"/>
    <w:rsid w:val="009742E8"/>
    <w:rsid w:val="00984BFA"/>
    <w:rsid w:val="00984D2D"/>
    <w:rsid w:val="00986477"/>
    <w:rsid w:val="00992664"/>
    <w:rsid w:val="00996DDC"/>
    <w:rsid w:val="00997C82"/>
    <w:rsid w:val="009A1C95"/>
    <w:rsid w:val="009A2144"/>
    <w:rsid w:val="009A27CB"/>
    <w:rsid w:val="009A443D"/>
    <w:rsid w:val="009A44CE"/>
    <w:rsid w:val="009A6A46"/>
    <w:rsid w:val="009B2756"/>
    <w:rsid w:val="009B4A38"/>
    <w:rsid w:val="009C03BD"/>
    <w:rsid w:val="009C255E"/>
    <w:rsid w:val="009C6B08"/>
    <w:rsid w:val="009D05F7"/>
    <w:rsid w:val="009D1A84"/>
    <w:rsid w:val="009D40AF"/>
    <w:rsid w:val="009D442B"/>
    <w:rsid w:val="009D527D"/>
    <w:rsid w:val="009E41B8"/>
    <w:rsid w:val="009F0269"/>
    <w:rsid w:val="00A1120F"/>
    <w:rsid w:val="00A14B52"/>
    <w:rsid w:val="00A24966"/>
    <w:rsid w:val="00A24C6C"/>
    <w:rsid w:val="00A27795"/>
    <w:rsid w:val="00A277FF"/>
    <w:rsid w:val="00A305FB"/>
    <w:rsid w:val="00A31171"/>
    <w:rsid w:val="00A31C6D"/>
    <w:rsid w:val="00A32FAB"/>
    <w:rsid w:val="00A335EC"/>
    <w:rsid w:val="00A3414E"/>
    <w:rsid w:val="00A36715"/>
    <w:rsid w:val="00A417EF"/>
    <w:rsid w:val="00A449FB"/>
    <w:rsid w:val="00A4634E"/>
    <w:rsid w:val="00A54432"/>
    <w:rsid w:val="00A55A8D"/>
    <w:rsid w:val="00A55B83"/>
    <w:rsid w:val="00A57A4E"/>
    <w:rsid w:val="00A607C4"/>
    <w:rsid w:val="00A60DB1"/>
    <w:rsid w:val="00A663F4"/>
    <w:rsid w:val="00A675C7"/>
    <w:rsid w:val="00A7077B"/>
    <w:rsid w:val="00A71F34"/>
    <w:rsid w:val="00A760D8"/>
    <w:rsid w:val="00A774A7"/>
    <w:rsid w:val="00A8021B"/>
    <w:rsid w:val="00A87C00"/>
    <w:rsid w:val="00A90822"/>
    <w:rsid w:val="00A917F5"/>
    <w:rsid w:val="00A948AF"/>
    <w:rsid w:val="00AA0C17"/>
    <w:rsid w:val="00AA12D4"/>
    <w:rsid w:val="00AA19F4"/>
    <w:rsid w:val="00AA760B"/>
    <w:rsid w:val="00AA79A6"/>
    <w:rsid w:val="00AB3B39"/>
    <w:rsid w:val="00AB40A2"/>
    <w:rsid w:val="00AB5E7C"/>
    <w:rsid w:val="00AC02AB"/>
    <w:rsid w:val="00AD1551"/>
    <w:rsid w:val="00AD1BE1"/>
    <w:rsid w:val="00AD5747"/>
    <w:rsid w:val="00AD798D"/>
    <w:rsid w:val="00AE2CF8"/>
    <w:rsid w:val="00AE44C5"/>
    <w:rsid w:val="00AE58E5"/>
    <w:rsid w:val="00AE6FBD"/>
    <w:rsid w:val="00AE78D5"/>
    <w:rsid w:val="00AF0138"/>
    <w:rsid w:val="00AF0C5F"/>
    <w:rsid w:val="00B0143A"/>
    <w:rsid w:val="00B01E65"/>
    <w:rsid w:val="00B067B7"/>
    <w:rsid w:val="00B11998"/>
    <w:rsid w:val="00B14DE8"/>
    <w:rsid w:val="00B15DA1"/>
    <w:rsid w:val="00B1719A"/>
    <w:rsid w:val="00B30CAB"/>
    <w:rsid w:val="00B403E0"/>
    <w:rsid w:val="00B5172A"/>
    <w:rsid w:val="00B54584"/>
    <w:rsid w:val="00B5733D"/>
    <w:rsid w:val="00B605DF"/>
    <w:rsid w:val="00B636A2"/>
    <w:rsid w:val="00B6423E"/>
    <w:rsid w:val="00B7556D"/>
    <w:rsid w:val="00B81F07"/>
    <w:rsid w:val="00B848FD"/>
    <w:rsid w:val="00B901B7"/>
    <w:rsid w:val="00B9444B"/>
    <w:rsid w:val="00B954DE"/>
    <w:rsid w:val="00B968A0"/>
    <w:rsid w:val="00B96C92"/>
    <w:rsid w:val="00BA0371"/>
    <w:rsid w:val="00BA1317"/>
    <w:rsid w:val="00BA3745"/>
    <w:rsid w:val="00BA3DAA"/>
    <w:rsid w:val="00BA4010"/>
    <w:rsid w:val="00BA732A"/>
    <w:rsid w:val="00BB13B0"/>
    <w:rsid w:val="00BB35C1"/>
    <w:rsid w:val="00BB3D8B"/>
    <w:rsid w:val="00BB47DA"/>
    <w:rsid w:val="00BC1425"/>
    <w:rsid w:val="00BC4653"/>
    <w:rsid w:val="00BC6092"/>
    <w:rsid w:val="00BC6C37"/>
    <w:rsid w:val="00BD0821"/>
    <w:rsid w:val="00BD202C"/>
    <w:rsid w:val="00BD3F30"/>
    <w:rsid w:val="00BD48C0"/>
    <w:rsid w:val="00BD5A24"/>
    <w:rsid w:val="00BE3A18"/>
    <w:rsid w:val="00BE4159"/>
    <w:rsid w:val="00BF3A65"/>
    <w:rsid w:val="00BF5B4D"/>
    <w:rsid w:val="00BF5BCE"/>
    <w:rsid w:val="00BF705E"/>
    <w:rsid w:val="00C02458"/>
    <w:rsid w:val="00C03554"/>
    <w:rsid w:val="00C077D6"/>
    <w:rsid w:val="00C12C57"/>
    <w:rsid w:val="00C1380C"/>
    <w:rsid w:val="00C20D67"/>
    <w:rsid w:val="00C24540"/>
    <w:rsid w:val="00C254E5"/>
    <w:rsid w:val="00C2559B"/>
    <w:rsid w:val="00C25AFF"/>
    <w:rsid w:val="00C3629D"/>
    <w:rsid w:val="00C36B79"/>
    <w:rsid w:val="00C37C9D"/>
    <w:rsid w:val="00C4333A"/>
    <w:rsid w:val="00C433E2"/>
    <w:rsid w:val="00C43C41"/>
    <w:rsid w:val="00C4449F"/>
    <w:rsid w:val="00C45AF1"/>
    <w:rsid w:val="00C50B84"/>
    <w:rsid w:val="00C50DBA"/>
    <w:rsid w:val="00C67003"/>
    <w:rsid w:val="00C673EC"/>
    <w:rsid w:val="00C71692"/>
    <w:rsid w:val="00C72A6C"/>
    <w:rsid w:val="00C72EFE"/>
    <w:rsid w:val="00C7565F"/>
    <w:rsid w:val="00C839F0"/>
    <w:rsid w:val="00C83B64"/>
    <w:rsid w:val="00C83D2A"/>
    <w:rsid w:val="00C843B3"/>
    <w:rsid w:val="00C8585D"/>
    <w:rsid w:val="00C86EBE"/>
    <w:rsid w:val="00C87B8C"/>
    <w:rsid w:val="00C912B7"/>
    <w:rsid w:val="00C91ABC"/>
    <w:rsid w:val="00C91B11"/>
    <w:rsid w:val="00C92D41"/>
    <w:rsid w:val="00C93415"/>
    <w:rsid w:val="00C93B01"/>
    <w:rsid w:val="00CA07F0"/>
    <w:rsid w:val="00CA0FAA"/>
    <w:rsid w:val="00CA2778"/>
    <w:rsid w:val="00CA6EDA"/>
    <w:rsid w:val="00CB101E"/>
    <w:rsid w:val="00CB20D4"/>
    <w:rsid w:val="00CB588A"/>
    <w:rsid w:val="00CB6DD9"/>
    <w:rsid w:val="00CC009F"/>
    <w:rsid w:val="00CC0ABC"/>
    <w:rsid w:val="00CC111F"/>
    <w:rsid w:val="00CC271C"/>
    <w:rsid w:val="00CC380D"/>
    <w:rsid w:val="00CC49DA"/>
    <w:rsid w:val="00CC72E8"/>
    <w:rsid w:val="00CD0D1C"/>
    <w:rsid w:val="00CE66EB"/>
    <w:rsid w:val="00CE7A5C"/>
    <w:rsid w:val="00CF15EC"/>
    <w:rsid w:val="00CF1A6F"/>
    <w:rsid w:val="00CF29D9"/>
    <w:rsid w:val="00CF56AA"/>
    <w:rsid w:val="00CF5A71"/>
    <w:rsid w:val="00CF7E2F"/>
    <w:rsid w:val="00D00032"/>
    <w:rsid w:val="00D0024A"/>
    <w:rsid w:val="00D033F4"/>
    <w:rsid w:val="00D03CCF"/>
    <w:rsid w:val="00D04CB2"/>
    <w:rsid w:val="00D060B5"/>
    <w:rsid w:val="00D0610F"/>
    <w:rsid w:val="00D06730"/>
    <w:rsid w:val="00D133C4"/>
    <w:rsid w:val="00D14331"/>
    <w:rsid w:val="00D145EA"/>
    <w:rsid w:val="00D1629E"/>
    <w:rsid w:val="00D20B3B"/>
    <w:rsid w:val="00D2695D"/>
    <w:rsid w:val="00D305A7"/>
    <w:rsid w:val="00D34D19"/>
    <w:rsid w:val="00D362AF"/>
    <w:rsid w:val="00D425A6"/>
    <w:rsid w:val="00D43B0D"/>
    <w:rsid w:val="00D441DE"/>
    <w:rsid w:val="00D47BE0"/>
    <w:rsid w:val="00D502B5"/>
    <w:rsid w:val="00D5633D"/>
    <w:rsid w:val="00D577C9"/>
    <w:rsid w:val="00D63955"/>
    <w:rsid w:val="00D65656"/>
    <w:rsid w:val="00D715DE"/>
    <w:rsid w:val="00D72194"/>
    <w:rsid w:val="00D734A5"/>
    <w:rsid w:val="00D77EEB"/>
    <w:rsid w:val="00D83974"/>
    <w:rsid w:val="00D8550A"/>
    <w:rsid w:val="00D86014"/>
    <w:rsid w:val="00D86DD2"/>
    <w:rsid w:val="00D86E16"/>
    <w:rsid w:val="00D92AEB"/>
    <w:rsid w:val="00D9325A"/>
    <w:rsid w:val="00D93C58"/>
    <w:rsid w:val="00D957A3"/>
    <w:rsid w:val="00D969A3"/>
    <w:rsid w:val="00DA0245"/>
    <w:rsid w:val="00DA10C9"/>
    <w:rsid w:val="00DA16D2"/>
    <w:rsid w:val="00DA3242"/>
    <w:rsid w:val="00DA477A"/>
    <w:rsid w:val="00DA4FDF"/>
    <w:rsid w:val="00DB09A7"/>
    <w:rsid w:val="00DB30D0"/>
    <w:rsid w:val="00DB311A"/>
    <w:rsid w:val="00DB4E34"/>
    <w:rsid w:val="00DB4EEC"/>
    <w:rsid w:val="00DB60CA"/>
    <w:rsid w:val="00DC1997"/>
    <w:rsid w:val="00DC215B"/>
    <w:rsid w:val="00DC2782"/>
    <w:rsid w:val="00DC32D9"/>
    <w:rsid w:val="00DC5A3E"/>
    <w:rsid w:val="00DC7D45"/>
    <w:rsid w:val="00DD049B"/>
    <w:rsid w:val="00DD0AEF"/>
    <w:rsid w:val="00DD2F38"/>
    <w:rsid w:val="00DD3B26"/>
    <w:rsid w:val="00DD4FB2"/>
    <w:rsid w:val="00DD6DC2"/>
    <w:rsid w:val="00DD76D8"/>
    <w:rsid w:val="00DE0636"/>
    <w:rsid w:val="00DE0F9C"/>
    <w:rsid w:val="00DE16C6"/>
    <w:rsid w:val="00DE5D83"/>
    <w:rsid w:val="00DE5EF4"/>
    <w:rsid w:val="00DF13E7"/>
    <w:rsid w:val="00DF4495"/>
    <w:rsid w:val="00DF47E7"/>
    <w:rsid w:val="00DF718B"/>
    <w:rsid w:val="00E001CA"/>
    <w:rsid w:val="00E01680"/>
    <w:rsid w:val="00E037D3"/>
    <w:rsid w:val="00E03AB2"/>
    <w:rsid w:val="00E04C5C"/>
    <w:rsid w:val="00E1389A"/>
    <w:rsid w:val="00E20504"/>
    <w:rsid w:val="00E25E9C"/>
    <w:rsid w:val="00E2760C"/>
    <w:rsid w:val="00E27A4F"/>
    <w:rsid w:val="00E35DE6"/>
    <w:rsid w:val="00E373A6"/>
    <w:rsid w:val="00E40562"/>
    <w:rsid w:val="00E41577"/>
    <w:rsid w:val="00E42E56"/>
    <w:rsid w:val="00E437D6"/>
    <w:rsid w:val="00E4690F"/>
    <w:rsid w:val="00E502E8"/>
    <w:rsid w:val="00E530F7"/>
    <w:rsid w:val="00E57678"/>
    <w:rsid w:val="00E613B4"/>
    <w:rsid w:val="00E62D20"/>
    <w:rsid w:val="00E62D58"/>
    <w:rsid w:val="00E63275"/>
    <w:rsid w:val="00E65FA6"/>
    <w:rsid w:val="00E66242"/>
    <w:rsid w:val="00E77150"/>
    <w:rsid w:val="00E8157E"/>
    <w:rsid w:val="00E83633"/>
    <w:rsid w:val="00E851DA"/>
    <w:rsid w:val="00E855E2"/>
    <w:rsid w:val="00E92CA6"/>
    <w:rsid w:val="00EA41EA"/>
    <w:rsid w:val="00EA6AD6"/>
    <w:rsid w:val="00EA7B53"/>
    <w:rsid w:val="00EB031E"/>
    <w:rsid w:val="00EB4FBF"/>
    <w:rsid w:val="00EB555A"/>
    <w:rsid w:val="00EB6A05"/>
    <w:rsid w:val="00EC0805"/>
    <w:rsid w:val="00EC590E"/>
    <w:rsid w:val="00EC5B04"/>
    <w:rsid w:val="00EC7507"/>
    <w:rsid w:val="00ED04F3"/>
    <w:rsid w:val="00ED5B7A"/>
    <w:rsid w:val="00EE05F6"/>
    <w:rsid w:val="00EE0CE6"/>
    <w:rsid w:val="00EE1A85"/>
    <w:rsid w:val="00EE323F"/>
    <w:rsid w:val="00EE71DB"/>
    <w:rsid w:val="00EF1482"/>
    <w:rsid w:val="00EF45FF"/>
    <w:rsid w:val="00EF5313"/>
    <w:rsid w:val="00EF58D7"/>
    <w:rsid w:val="00EF5F4A"/>
    <w:rsid w:val="00EF7CD4"/>
    <w:rsid w:val="00F00BD7"/>
    <w:rsid w:val="00F019D5"/>
    <w:rsid w:val="00F02A72"/>
    <w:rsid w:val="00F0768E"/>
    <w:rsid w:val="00F112CE"/>
    <w:rsid w:val="00F129A3"/>
    <w:rsid w:val="00F12F34"/>
    <w:rsid w:val="00F14ACF"/>
    <w:rsid w:val="00F17D1F"/>
    <w:rsid w:val="00F20A10"/>
    <w:rsid w:val="00F226A6"/>
    <w:rsid w:val="00F235AB"/>
    <w:rsid w:val="00F23716"/>
    <w:rsid w:val="00F24068"/>
    <w:rsid w:val="00F24A81"/>
    <w:rsid w:val="00F30A34"/>
    <w:rsid w:val="00F34E1C"/>
    <w:rsid w:val="00F3796E"/>
    <w:rsid w:val="00F42DA2"/>
    <w:rsid w:val="00F43BCF"/>
    <w:rsid w:val="00F43CB9"/>
    <w:rsid w:val="00F44400"/>
    <w:rsid w:val="00F47005"/>
    <w:rsid w:val="00F47C20"/>
    <w:rsid w:val="00F501E5"/>
    <w:rsid w:val="00F51B39"/>
    <w:rsid w:val="00F53B0D"/>
    <w:rsid w:val="00F7099C"/>
    <w:rsid w:val="00F70A94"/>
    <w:rsid w:val="00F723C2"/>
    <w:rsid w:val="00F73419"/>
    <w:rsid w:val="00F76405"/>
    <w:rsid w:val="00F766D8"/>
    <w:rsid w:val="00F76B0A"/>
    <w:rsid w:val="00F810BA"/>
    <w:rsid w:val="00F915C6"/>
    <w:rsid w:val="00F92140"/>
    <w:rsid w:val="00F92587"/>
    <w:rsid w:val="00F92974"/>
    <w:rsid w:val="00F93351"/>
    <w:rsid w:val="00F93801"/>
    <w:rsid w:val="00F93B5B"/>
    <w:rsid w:val="00F94F3B"/>
    <w:rsid w:val="00F95986"/>
    <w:rsid w:val="00FA25B0"/>
    <w:rsid w:val="00FB2973"/>
    <w:rsid w:val="00FB63D4"/>
    <w:rsid w:val="00FC1FF5"/>
    <w:rsid w:val="00FC3B6E"/>
    <w:rsid w:val="00FC4B2C"/>
    <w:rsid w:val="00FC5E69"/>
    <w:rsid w:val="00FC7E2D"/>
    <w:rsid w:val="00FC7F07"/>
    <w:rsid w:val="00FD0758"/>
    <w:rsid w:val="00FD283E"/>
    <w:rsid w:val="00FD2DDF"/>
    <w:rsid w:val="00FD4067"/>
    <w:rsid w:val="00FD4357"/>
    <w:rsid w:val="00FD6434"/>
    <w:rsid w:val="00FE0A46"/>
    <w:rsid w:val="00FE0D79"/>
    <w:rsid w:val="00FE2430"/>
    <w:rsid w:val="00FE2918"/>
    <w:rsid w:val="00FE2942"/>
    <w:rsid w:val="00FE4177"/>
    <w:rsid w:val="00FE5C9E"/>
    <w:rsid w:val="00FF2A98"/>
    <w:rsid w:val="00FF2F9A"/>
    <w:rsid w:val="00FF5F18"/>
    <w:rsid w:val="00FF60B1"/>
    <w:rsid w:val="00FF6EE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B2A1D26-2450-486F-9961-5FA1160B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chu"/>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locked/>
    <w:rsid w:val="009009A3"/>
    <w:rPr>
      <w:rFonts w:ascii="Calibri" w:eastAsia="Calibri" w:hAnsi="Calibri"/>
      <w:sz w:val="22"/>
      <w:szCs w:val="22"/>
    </w:rPr>
  </w:style>
  <w:style w:type="paragraph" w:customStyle="1" w:styleId="00TEXTO">
    <w:name w:val="00_TEXTO"/>
    <w:basedOn w:val="Normal"/>
    <w:link w:val="00TEXTOCar"/>
    <w:qFormat/>
    <w:rsid w:val="005C206C"/>
    <w:pPr>
      <w:spacing w:line="276" w:lineRule="auto"/>
      <w:jc w:val="both"/>
    </w:pPr>
    <w:rPr>
      <w:rFonts w:ascii="Arial" w:eastAsia="Calibri" w:hAnsi="Arial"/>
      <w:sz w:val="22"/>
      <w:szCs w:val="22"/>
      <w:lang w:val="es-CO" w:eastAsia="en-US"/>
    </w:rPr>
  </w:style>
  <w:style w:type="character" w:customStyle="1" w:styleId="00TEXTOCar">
    <w:name w:val="00_TEXTO Car"/>
    <w:link w:val="00TEXTO"/>
    <w:rsid w:val="005C206C"/>
    <w:rPr>
      <w:rFonts w:ascii="Arial" w:eastAsia="Calibri" w:hAnsi="Arial"/>
      <w:sz w:val="22"/>
      <w:szCs w:val="22"/>
      <w:lang w:eastAsia="en-US"/>
    </w:rPr>
  </w:style>
  <w:style w:type="character" w:customStyle="1" w:styleId="DefaultCar">
    <w:name w:val="Default Car"/>
    <w:link w:val="Default"/>
    <w:locked/>
    <w:rsid w:val="00DC1997"/>
    <w:rPr>
      <w:color w:val="000000"/>
      <w:sz w:val="24"/>
      <w:szCs w:val="24"/>
      <w:lang w:val="es-ES" w:eastAsia="es-ES"/>
    </w:rPr>
  </w:style>
  <w:style w:type="paragraph" w:styleId="Sinespaciado">
    <w:name w:val="No Spacing"/>
    <w:aliases w:val="CHULITO,Chulito,Sin espaciado1,raya,Fotografía 10-1,nada,CHULO,VERIFI,MIBEX C,MIBEX TEXTO,Viñeta1,011212 5Diamatico Nafta,Sin espaciado11,Cuerpo del texto,cuerpo del texto,Texto del cuerpo,Cuerpo del TEXTO,Cuerpo del Documento,ecuaciones"/>
    <w:link w:val="SinespaciadoCar"/>
    <w:qFormat/>
    <w:rsid w:val="00C91B11"/>
    <w:rPr>
      <w:rFonts w:asciiTheme="minorHAnsi" w:eastAsiaTheme="minorEastAsia" w:hAnsiTheme="minorHAnsi" w:cstheme="minorBidi"/>
      <w:lang w:eastAsia="en-US"/>
    </w:rPr>
  </w:style>
  <w:style w:type="character" w:customStyle="1" w:styleId="SinespaciadoCar">
    <w:name w:val="Sin espaciado Car"/>
    <w:aliases w:val="CHULITO Car,Chulito Car,Sin espaciado1 Car,raya Car,Fotografía 10-1 Car,nada Car,CHULO Car,VERIFI Car,MIBEX C Car,MIBEX TEXTO Car,Viñeta1 Car,011212 5Diamatico Nafta Car,Sin espaciado11 Car,Cuerpo del texto Car,cuerpo del texto Car"/>
    <w:basedOn w:val="Fuentedeprrafopredeter"/>
    <w:link w:val="Sinespaciado"/>
    <w:rsid w:val="00C91B11"/>
    <w:rPr>
      <w:rFonts w:asciiTheme="minorHAnsi" w:eastAsiaTheme="minorEastAsia"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7256">
      <w:bodyDiv w:val="1"/>
      <w:marLeft w:val="0"/>
      <w:marRight w:val="0"/>
      <w:marTop w:val="0"/>
      <w:marBottom w:val="0"/>
      <w:divBdr>
        <w:top w:val="none" w:sz="0" w:space="0" w:color="auto"/>
        <w:left w:val="none" w:sz="0" w:space="0" w:color="auto"/>
        <w:bottom w:val="none" w:sz="0" w:space="0" w:color="auto"/>
        <w:right w:val="none" w:sz="0" w:space="0" w:color="auto"/>
      </w:divBdr>
      <w:divsChild>
        <w:div w:id="492641836">
          <w:marLeft w:val="0"/>
          <w:marRight w:val="0"/>
          <w:marTop w:val="0"/>
          <w:marBottom w:val="0"/>
          <w:divBdr>
            <w:top w:val="none" w:sz="0" w:space="0" w:color="auto"/>
            <w:left w:val="none" w:sz="0" w:space="0" w:color="auto"/>
            <w:bottom w:val="none" w:sz="0" w:space="0" w:color="auto"/>
            <w:right w:val="none" w:sz="0" w:space="0" w:color="auto"/>
          </w:divBdr>
          <w:divsChild>
            <w:div w:id="1805271569">
              <w:marLeft w:val="0"/>
              <w:marRight w:val="0"/>
              <w:marTop w:val="0"/>
              <w:marBottom w:val="0"/>
              <w:divBdr>
                <w:top w:val="none" w:sz="0" w:space="0" w:color="auto"/>
                <w:left w:val="none" w:sz="0" w:space="0" w:color="auto"/>
                <w:bottom w:val="none" w:sz="0" w:space="0" w:color="auto"/>
                <w:right w:val="none" w:sz="0" w:space="0" w:color="auto"/>
              </w:divBdr>
              <w:divsChild>
                <w:div w:id="111509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37213792">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42055644">
      <w:bodyDiv w:val="1"/>
      <w:marLeft w:val="0"/>
      <w:marRight w:val="0"/>
      <w:marTop w:val="0"/>
      <w:marBottom w:val="0"/>
      <w:divBdr>
        <w:top w:val="none" w:sz="0" w:space="0" w:color="auto"/>
        <w:left w:val="none" w:sz="0" w:space="0" w:color="auto"/>
        <w:bottom w:val="none" w:sz="0" w:space="0" w:color="auto"/>
        <w:right w:val="none" w:sz="0" w:space="0" w:color="auto"/>
      </w:divBdr>
    </w:div>
    <w:div w:id="698704551">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14756519">
      <w:bodyDiv w:val="1"/>
      <w:marLeft w:val="0"/>
      <w:marRight w:val="0"/>
      <w:marTop w:val="0"/>
      <w:marBottom w:val="0"/>
      <w:divBdr>
        <w:top w:val="none" w:sz="0" w:space="0" w:color="auto"/>
        <w:left w:val="none" w:sz="0" w:space="0" w:color="auto"/>
        <w:bottom w:val="none" w:sz="0" w:space="0" w:color="auto"/>
        <w:right w:val="none" w:sz="0" w:space="0" w:color="auto"/>
      </w:divBdr>
    </w:div>
    <w:div w:id="112141804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56148914">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392922592">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80170823">
      <w:bodyDiv w:val="1"/>
      <w:marLeft w:val="0"/>
      <w:marRight w:val="0"/>
      <w:marTop w:val="0"/>
      <w:marBottom w:val="0"/>
      <w:divBdr>
        <w:top w:val="none" w:sz="0" w:space="0" w:color="auto"/>
        <w:left w:val="none" w:sz="0" w:space="0" w:color="auto"/>
        <w:bottom w:val="none" w:sz="0" w:space="0" w:color="auto"/>
        <w:right w:val="none" w:sz="0" w:space="0" w:color="auto"/>
      </w:divBdr>
    </w:div>
    <w:div w:id="1859661678">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2821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3</b:RefOrder>
  </b:Source>
  <b:Source>
    <b:Tag>IDE101</b:Tag>
    <b:SourceType>Book</b:SourceType>
    <b:Guid>{9B7D3477-0CE6-4CD6-A017-AB2361B6BAAF}</b:Guid>
    <b:Author>
      <b:Author>
        <b:Corporate>IDEAM</b:Corporate>
      </b:Author>
    </b:Author>
    <b:Title>Estudio Nacional del Agua</b:Title>
    <b:Year>2010</b:Year>
    <b:City>Bogotá</b:City>
    <b:RefOrder>4</b:RefOrder>
  </b:Source>
  <b:Source>
    <b:Tag>Alc03</b:Tag>
    <b:SourceType>Report</b:SourceType>
    <b:Guid>{A0B8C73C-6884-4137-A35A-167304146897}</b:Guid>
    <b:Author>
      <b:Author>
        <b:Corporate>Alcaldía municipal de Málaga</b:Corporate>
      </b:Author>
    </b:Author>
    <b:Title>Esquema de Ordenamiento Territorial de Málaga. Diagnóstico físico espacial</b:Title>
    <b:Year>2003</b:Year>
    <b:City>Málaga, Santander</b:City>
    <b:RefOrder>5</b:RefOrder>
  </b:Source>
  <b:Source>
    <b:Tag>Alc12</b:Tag>
    <b:SourceType>Report</b:SourceType>
    <b:Guid>{516B12C6-B3B3-4674-86FB-35C8C5584B4C}</b:Guid>
    <b:Author>
      <b:Author>
        <b:Corporate>Alcaldía municipal de Cerrito</b:Corporate>
      </b:Author>
    </b:Author>
    <b:Title> Plan de desarrollo 2012-2015 "Humildad y honestidad para la prosperidad"</b:Title>
    <b:Year>2012</b:Year>
    <b:City>Cerrito, Santander</b:City>
    <b:RefOrder>6</b:RefOrder>
  </b:Source>
  <b:Source>
    <b:Tag>Alc031</b:Tag>
    <b:SourceType>Report</b:SourceType>
    <b:Guid>{35F67281-36B0-45F7-9049-FEE1B7D8A6A7}</b:Guid>
    <b:Author>
      <b:Author>
        <b:Corporate>Alcaldía municipal de Concepción</b:Corporate>
      </b:Author>
    </b:Author>
    <b:Title>Esquema de ordenamiento territorial del municipio de Concepción-Santander</b:Title>
    <b:Year>2003</b:Year>
    <b:City>Concepción, Santander</b:City>
    <b:RefOrder>7</b:RefOrder>
  </b:Source>
  <b:Source>
    <b:Tag>DAN13</b:Tag>
    <b:SourceType>Report</b:SourceType>
    <b:Guid>{4A23B700-3F16-48B7-931F-E1DD01C7C712}</b:Guid>
    <b:Author>
      <b:Author>
        <b:Corporate>DANE</b:Corporate>
      </b:Author>
    </b:Author>
    <b:Title>Censo general 2005, proyecciones poblacionales 2005-2020</b:Title>
    <b:Year>2013</b:Year>
    <b:City>Bogotá</b:City>
    <b:RefOrder>8</b:RefOrder>
  </b:Source>
  <b:Source>
    <b:Tag>MarcadorDePosición1</b:Tag>
    <b:SourceType>Misc</b:SourceType>
    <b:Guid>{7B71C433-629D-4493-8DEE-91DC0FBB94B2}</b:Guid>
    <b:Author>
      <b:Author>
        <b:Corporate>Instituto Humdoldt</b:Corporate>
      </b:Author>
    </b:Author>
    <b:Title>Red de drenajes superficiales con nacimiento en páramos</b:Title>
    <b:Year>2015</b:Year>
    <b:City>Bogotá</b:City>
    <b:RefOrder>9</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10</b:RefOrder>
  </b:Source>
  <b:Source>
    <b:Tag>IAv17</b:Tag>
    <b:SourceType>Report</b:SourceType>
    <b:Guid>{C02AF805-B30E-B640-9A6E-4785B1BE7220}</b:Guid>
    <b:Author>
      <b:Author>
        <b:Corporate>IAvH</b:Corporate>
      </b:Author>
    </b:Author>
    <b:Title>Recomendación para la delimitación, por parte del Ministerio de Ambiente y Desarrollo Sostenible, del Complejo de Páramos del Nevado Huila-Moras a escala 1:25.000  </b:Title>
    <b:City>Bogotá</b:City>
    <b:Year>2017</b:Year>
    <b:RefOrder>1</b:RefOrder>
  </b:Source>
  <b:Source>
    <b:Tag>MarcadorDePosición8</b:Tag>
    <b:SourceType>Report</b:SourceType>
    <b:Guid>{8517C307-0375-6448-A383-0B8104DCA351}</b:Guid>
    <b:Author>
      <b:Author>
        <b:Corporate>CRC</b:Corporate>
      </b:Author>
    </b:Author>
    <b:Title>Estudios Técnicos, Económicos, Sociales y Ambientales para la identificacion y delimitación del complejo de Páramos de Nevado del Huila - Moras y Hermosas, Departamento del cauca. Entorno Local Tomo 2: Caracterizacion sociocultural y económica y servicios ecosistèmicos</b:Title>
    <b:Year>2015</b:Year>
    <b:City>Popayán</b:City>
    <b:RefOrder>2</b:RefOrder>
  </b:Source>
</b:Sources>
</file>

<file path=customXml/itemProps1.xml><?xml version="1.0" encoding="utf-8"?>
<ds:datastoreItem xmlns:ds="http://schemas.openxmlformats.org/officeDocument/2006/customXml" ds:itemID="{1FA5B26F-07C3-4FBE-9948-4B1929F0E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9398</Words>
  <Characters>51693</Characters>
  <Application>Microsoft Office Word</Application>
  <DocSecurity>0</DocSecurity>
  <Lines>430</Lines>
  <Paragraphs>121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“Por la cual se resuelve un recurso de reposición”</vt:lpstr>
      <vt:lpstr>“Por la cual se resuelve un recurso de reposición”</vt:lpstr>
    </vt:vector>
  </TitlesOfParts>
  <Company>Minambiente</Company>
  <LinksUpToDate>false</LinksUpToDate>
  <CharactersWithSpaces>60970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Natalia Maria Ramirez Martinez</cp:lastModifiedBy>
  <cp:revision>2</cp:revision>
  <cp:lastPrinted>2017-09-18T11:58:00Z</cp:lastPrinted>
  <dcterms:created xsi:type="dcterms:W3CDTF">2018-01-24T17:00:00Z</dcterms:created>
  <dcterms:modified xsi:type="dcterms:W3CDTF">2018-01-24T17:00:00Z</dcterms:modified>
</cp:coreProperties>
</file>