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2197" w14:textId="77777777" w:rsidR="008C2464" w:rsidRPr="00740723" w:rsidRDefault="007D692B" w:rsidP="00BC471D">
      <w:pPr>
        <w:autoSpaceDE w:val="0"/>
        <w:autoSpaceDN w:val="0"/>
        <w:adjustRightInd w:val="0"/>
        <w:jc w:val="center"/>
        <w:rPr>
          <w:rFonts w:ascii="Arial Narrow" w:hAnsi="Arial Narrow" w:cs="Arial"/>
          <w:b/>
          <w:u w:val="single"/>
        </w:rPr>
      </w:pPr>
      <w:r w:rsidRPr="00740723">
        <w:rPr>
          <w:rFonts w:ascii="Arial Narrow" w:hAnsi="Arial Narrow" w:cs="Arial"/>
          <w:b/>
          <w:u w:val="single"/>
        </w:rPr>
        <w:t xml:space="preserve">MEMORIA JUSTIFICATIVA DE LA RESOLUCIÓN “POR MEDIO DE LA CUAL SE DELIMITA EL “ÁREA </w:t>
      </w:r>
      <w:r w:rsidR="00BC471D" w:rsidRPr="00740723">
        <w:rPr>
          <w:rFonts w:ascii="Arial Narrow" w:hAnsi="Arial Narrow" w:cs="Arial"/>
          <w:b/>
          <w:u w:val="single"/>
        </w:rPr>
        <w:t xml:space="preserve">PÁRAMO </w:t>
      </w:r>
      <w:r w:rsidR="00D21368" w:rsidRPr="00740723">
        <w:rPr>
          <w:rFonts w:ascii="Arial Narrow" w:hAnsi="Arial Narrow" w:cs="Arial"/>
          <w:b/>
          <w:u w:val="single"/>
        </w:rPr>
        <w:t>DOÑA JUANA JUANOY</w:t>
      </w:r>
      <w:r w:rsidRPr="00740723">
        <w:rPr>
          <w:rFonts w:ascii="Arial Narrow" w:hAnsi="Arial Narrow" w:cs="Arial"/>
          <w:b/>
          <w:u w:val="single"/>
        </w:rPr>
        <w:t>”, Y SE ADOPTAN OTRAS DETERMINACIONES”</w:t>
      </w:r>
    </w:p>
    <w:p w14:paraId="2DF2681C" w14:textId="77777777" w:rsidR="008C2464" w:rsidRPr="00740723" w:rsidRDefault="008C2464" w:rsidP="008C2464">
      <w:pPr>
        <w:rPr>
          <w:rFonts w:ascii="Arial Narrow" w:hAnsi="Arial Narrow" w:cs="Arial"/>
          <w:b/>
          <w:u w:val="single"/>
        </w:rPr>
      </w:pPr>
    </w:p>
    <w:p w14:paraId="4790D43C" w14:textId="77777777" w:rsidR="007D692B" w:rsidRPr="00740723" w:rsidRDefault="007D692B" w:rsidP="007D692B">
      <w:pPr>
        <w:pStyle w:val="Prrafodelista"/>
        <w:numPr>
          <w:ilvl w:val="0"/>
          <w:numId w:val="7"/>
        </w:numPr>
        <w:ind w:left="284" w:hanging="284"/>
        <w:contextualSpacing w:val="0"/>
        <w:jc w:val="both"/>
        <w:rPr>
          <w:rFonts w:ascii="Arial Narrow" w:hAnsi="Arial Narrow" w:cs="Arial"/>
          <w:b/>
        </w:rPr>
      </w:pPr>
      <w:r w:rsidRPr="00740723">
        <w:rPr>
          <w:rFonts w:ascii="Arial Narrow" w:hAnsi="Arial Narrow" w:cs="Arial"/>
          <w:b/>
        </w:rPr>
        <w:t>Los antecedentes y las razones de oportunidad y conveniencia que justifican su expedición.</w:t>
      </w:r>
    </w:p>
    <w:p w14:paraId="1A2AE860" w14:textId="77777777" w:rsidR="007D692B" w:rsidRPr="00740723" w:rsidRDefault="007D692B" w:rsidP="007D692B">
      <w:pPr>
        <w:ind w:left="284"/>
        <w:jc w:val="both"/>
        <w:rPr>
          <w:rFonts w:ascii="Arial Narrow" w:hAnsi="Arial Narrow" w:cs="Arial"/>
        </w:rPr>
      </w:pPr>
    </w:p>
    <w:p w14:paraId="7B2177E6" w14:textId="77777777" w:rsidR="00AF233B" w:rsidRPr="00740723" w:rsidRDefault="00AF233B" w:rsidP="00AF233B">
      <w:pPr>
        <w:pStyle w:val="Default"/>
        <w:autoSpaceDN/>
        <w:jc w:val="both"/>
        <w:rPr>
          <w:rFonts w:ascii="Arial Narrow" w:hAnsi="Arial Narrow"/>
          <w:bCs/>
          <w:color w:val="auto"/>
        </w:rPr>
      </w:pPr>
      <w:r w:rsidRPr="00740723">
        <w:rPr>
          <w:rFonts w:ascii="Arial Narrow" w:hAnsi="Arial Narrow"/>
          <w:bCs/>
          <w:color w:val="auto"/>
        </w:rPr>
        <w:t>Entendiendo su importancia como ecosistema estratégico para la regulación del recurso hídrico, así como en la provisión de muchos otros servicios ecosistémicos en el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14:paraId="4E01A844" w14:textId="77777777" w:rsidR="00AF233B" w:rsidRPr="00740723" w:rsidRDefault="00AF233B" w:rsidP="00E07FB0">
      <w:pPr>
        <w:pStyle w:val="Default"/>
        <w:autoSpaceDN/>
        <w:jc w:val="both"/>
        <w:rPr>
          <w:rFonts w:ascii="Arial Narrow" w:hAnsi="Arial Narrow"/>
          <w:bCs/>
          <w:color w:val="auto"/>
        </w:rPr>
      </w:pPr>
    </w:p>
    <w:p w14:paraId="30A12055" w14:textId="77777777" w:rsidR="00AF233B" w:rsidRPr="00740723" w:rsidRDefault="00AF233B" w:rsidP="00E07FB0">
      <w:pPr>
        <w:pStyle w:val="Default"/>
        <w:autoSpaceDN/>
        <w:jc w:val="both"/>
        <w:rPr>
          <w:rFonts w:ascii="Arial Narrow" w:hAnsi="Arial Narrow"/>
          <w:bCs/>
          <w:color w:val="auto"/>
        </w:rPr>
      </w:pPr>
      <w:r w:rsidRPr="00740723">
        <w:rPr>
          <w:rFonts w:ascii="Arial Narrow" w:hAnsi="Arial Narrow"/>
          <w:bCs/>
          <w:color w:val="auto"/>
        </w:rPr>
        <w:t xml:space="preserve">Por su parte, la Ley 99 de 1993 contempló entre los principios generales de la política ambiental colombiana, la protección especial de las zonas de páramos, </w:t>
      </w:r>
      <w:proofErr w:type="spellStart"/>
      <w:r w:rsidRPr="00740723">
        <w:rPr>
          <w:rFonts w:ascii="Arial Narrow" w:hAnsi="Arial Narrow"/>
          <w:bCs/>
          <w:color w:val="auto"/>
        </w:rPr>
        <w:t>subpáramos</w:t>
      </w:r>
      <w:proofErr w:type="spellEnd"/>
      <w:r w:rsidRPr="00740723">
        <w:rPr>
          <w:rFonts w:ascii="Arial Narrow" w:hAnsi="Arial Narrow"/>
          <w:bCs/>
          <w:color w:val="auto"/>
        </w:rPr>
        <w:t>, los nacimientos de agua y las zonas de recarga de acuíferos.</w:t>
      </w:r>
    </w:p>
    <w:p w14:paraId="30621860" w14:textId="77777777" w:rsidR="00AF233B" w:rsidRPr="00740723" w:rsidRDefault="00AF233B" w:rsidP="00AF233B">
      <w:pPr>
        <w:pStyle w:val="Default"/>
        <w:jc w:val="both"/>
        <w:rPr>
          <w:rFonts w:ascii="Arial Narrow" w:hAnsi="Arial Narrow"/>
          <w:bCs/>
          <w:color w:val="auto"/>
        </w:rPr>
      </w:pPr>
    </w:p>
    <w:p w14:paraId="3E4DD6E5" w14:textId="77777777" w:rsidR="00AF233B" w:rsidRPr="00740723" w:rsidRDefault="00AF233B" w:rsidP="00AF233B">
      <w:pPr>
        <w:pStyle w:val="Default"/>
        <w:jc w:val="both"/>
        <w:rPr>
          <w:rFonts w:ascii="Arial Narrow" w:hAnsi="Arial Narrow"/>
          <w:bCs/>
          <w:color w:val="auto"/>
        </w:rPr>
      </w:pPr>
      <w:r w:rsidRPr="00740723">
        <w:rPr>
          <w:rFonts w:ascii="Arial Narrow" w:hAnsi="Arial Narrow"/>
          <w:bCs/>
          <w:color w:val="auto"/>
        </w:rPr>
        <w:t>Posteriormente, este Ministerio expidió las Resoluciones 769 del 5 de agosto de 2002, “</w:t>
      </w:r>
      <w:r w:rsidRPr="00740723">
        <w:rPr>
          <w:rFonts w:ascii="Arial Narrow" w:hAnsi="Arial Narrow"/>
          <w:bCs/>
          <w:i/>
          <w:color w:val="auto"/>
        </w:rPr>
        <w:t>Por la cual se dictan disposiciones para contribuir a la protección, conservación y sostenibilidad de los páramos</w:t>
      </w:r>
      <w:r w:rsidRPr="00740723">
        <w:rPr>
          <w:rFonts w:ascii="Arial Narrow" w:hAnsi="Arial Narrow"/>
          <w:bCs/>
          <w:color w:val="auto"/>
        </w:rPr>
        <w:t>”, 839 del 1 de agosto de 2003, “</w:t>
      </w:r>
      <w:r w:rsidRPr="00740723">
        <w:rPr>
          <w:rFonts w:ascii="Arial Narrow" w:hAnsi="Arial Narrow"/>
          <w:bCs/>
          <w:i/>
          <w:color w:val="auto"/>
        </w:rPr>
        <w:t>Por la cual se establecen los términos de referencia para la elaboración del Estudio sobre el Estado Actual de Páramos (EEAP) y del Plan de Manejo Ambiental (PMA) de los Páramos</w:t>
      </w:r>
      <w:r w:rsidRPr="00740723">
        <w:rPr>
          <w:rFonts w:ascii="Arial Narrow" w:hAnsi="Arial Narrow"/>
          <w:bCs/>
          <w:color w:val="auto"/>
        </w:rPr>
        <w:t>”, y 937 de 2011, "</w:t>
      </w:r>
      <w:r w:rsidRPr="00740723">
        <w:rPr>
          <w:rFonts w:ascii="Arial Narrow" w:hAnsi="Arial Narrow"/>
          <w:bCs/>
          <w:i/>
          <w:color w:val="auto"/>
        </w:rPr>
        <w:t>Por el cual se adopta la cartografía elaborada a escala 1:250.000, proporcionada por el Instituto de Investigación de Recursos Biológicos Alexander von Humboldt para la identificación y delimitación de los Ecosistemas de Páramos</w:t>
      </w:r>
      <w:r w:rsidRPr="00740723">
        <w:rPr>
          <w:rFonts w:ascii="Arial Narrow" w:hAnsi="Arial Narrow"/>
          <w:bCs/>
          <w:color w:val="auto"/>
        </w:rPr>
        <w:t>", marco dentro del cual las corporaciones autónomas regionales deben adelantar diferentes acciones orientadas a la protección de estos ecosistemas.</w:t>
      </w:r>
    </w:p>
    <w:p w14:paraId="4B39D5A0" w14:textId="77777777" w:rsidR="00AF233B" w:rsidRPr="00740723" w:rsidRDefault="00AF233B" w:rsidP="00AF233B">
      <w:pPr>
        <w:pStyle w:val="Default"/>
        <w:jc w:val="both"/>
        <w:rPr>
          <w:rFonts w:ascii="Arial Narrow" w:hAnsi="Arial Narrow"/>
          <w:bCs/>
          <w:color w:val="auto"/>
        </w:rPr>
      </w:pPr>
    </w:p>
    <w:p w14:paraId="04C52B14" w14:textId="77777777" w:rsidR="00AF233B" w:rsidRPr="00740723" w:rsidRDefault="00AF233B" w:rsidP="00AF233B">
      <w:pPr>
        <w:pStyle w:val="Default"/>
        <w:autoSpaceDN/>
        <w:jc w:val="both"/>
        <w:rPr>
          <w:rFonts w:ascii="Arial Narrow" w:hAnsi="Arial Narrow"/>
          <w:bCs/>
          <w:color w:val="auto"/>
        </w:rPr>
      </w:pPr>
      <w:r w:rsidRPr="00740723">
        <w:rPr>
          <w:rFonts w:ascii="Arial Narrow" w:hAnsi="Arial Narrow"/>
          <w:bCs/>
          <w:color w:val="auto"/>
        </w:rPr>
        <w:t>En el año 2002, el entonces Ministerio de Medio Ambiente elaboró “</w:t>
      </w:r>
      <w:r w:rsidRPr="00740723">
        <w:rPr>
          <w:rFonts w:ascii="Arial Narrow" w:hAnsi="Arial Narrow"/>
          <w:bCs/>
          <w:i/>
          <w:color w:val="auto"/>
        </w:rPr>
        <w:t>El Programa para el manejo sostenible y restauración de ecosistemas de alta montaña colombiana: Páramos</w:t>
      </w:r>
      <w:r w:rsidRPr="00740723">
        <w:rPr>
          <w:rFonts w:ascii="Arial Narrow" w:hAnsi="Arial Narrow"/>
          <w:bCs/>
          <w:color w:val="auto"/>
        </w:rPr>
        <w:t>” el cual incluyó dentro de sus objetivos específicos la necesidad de “</w:t>
      </w:r>
      <w:r w:rsidRPr="00740723">
        <w:rPr>
          <w:rFonts w:ascii="Arial Narrow" w:hAnsi="Arial Narrow"/>
          <w:bCs/>
          <w:i/>
          <w:color w:val="auto"/>
        </w:rPr>
        <w:t>Desarrollar una estrategia de comunicación y socialización sobre el estado de conocimiento del páramo y su conservación</w:t>
      </w:r>
      <w:r w:rsidRPr="00740723">
        <w:rPr>
          <w:rFonts w:ascii="Arial Narrow" w:hAnsi="Arial Narrow"/>
          <w:bCs/>
          <w:color w:val="auto"/>
        </w:rPr>
        <w:t>”, resultado de lo cual se publicó el “</w:t>
      </w:r>
      <w:r w:rsidRPr="00740723">
        <w:rPr>
          <w:rFonts w:ascii="Arial Narrow" w:hAnsi="Arial Narrow"/>
          <w:bCs/>
          <w:i/>
          <w:color w:val="auto"/>
        </w:rPr>
        <w:t>Atlas de Páramos de Colombia</w:t>
      </w:r>
      <w:r w:rsidRPr="00740723">
        <w:rPr>
          <w:rFonts w:ascii="Arial Narrow" w:hAnsi="Arial Narrow"/>
          <w:bCs/>
          <w:color w:val="auto"/>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14:paraId="1B124A7A" w14:textId="77777777" w:rsidR="00AF233B" w:rsidRPr="00740723" w:rsidRDefault="00AF233B" w:rsidP="00AF233B">
      <w:pPr>
        <w:pStyle w:val="Default"/>
        <w:autoSpaceDN/>
        <w:jc w:val="both"/>
        <w:rPr>
          <w:rFonts w:ascii="Arial Narrow" w:hAnsi="Arial Narrow"/>
          <w:bCs/>
          <w:color w:val="auto"/>
        </w:rPr>
      </w:pPr>
    </w:p>
    <w:p w14:paraId="27BFE43E" w14:textId="77777777" w:rsidR="00AF233B" w:rsidRPr="00740723" w:rsidRDefault="00AF233B" w:rsidP="00AF233B">
      <w:pPr>
        <w:pStyle w:val="Default"/>
        <w:autoSpaceDN/>
        <w:jc w:val="both"/>
        <w:rPr>
          <w:rFonts w:ascii="Arial Narrow" w:hAnsi="Arial Narrow"/>
          <w:bCs/>
          <w:color w:val="auto"/>
        </w:rPr>
      </w:pPr>
      <w:r w:rsidRPr="00740723">
        <w:rPr>
          <w:rFonts w:ascii="Arial Narrow" w:hAnsi="Arial Narrow"/>
          <w:bCs/>
          <w:color w:val="auto"/>
        </w:rPr>
        <w:t xml:space="preserve">Si bien la Ley 1382 de 2010 fue derogada mediante sentencia C-366 de 2011, es importante recordar que la misma consideró los ecosistemas de páramo áreas excluibles de la minería. </w:t>
      </w:r>
    </w:p>
    <w:p w14:paraId="07A3E1AA" w14:textId="77777777" w:rsidR="00AF233B" w:rsidRPr="00740723" w:rsidRDefault="00AF233B" w:rsidP="00AF233B">
      <w:pPr>
        <w:pStyle w:val="Default"/>
        <w:autoSpaceDN/>
        <w:jc w:val="both"/>
        <w:rPr>
          <w:rFonts w:ascii="Arial Narrow" w:hAnsi="Arial Narrow"/>
          <w:bCs/>
          <w:color w:val="auto"/>
        </w:rPr>
      </w:pPr>
    </w:p>
    <w:p w14:paraId="3514E0A5" w14:textId="77777777" w:rsidR="00AF233B" w:rsidRPr="00740723" w:rsidRDefault="00AF233B" w:rsidP="00AF233B">
      <w:pPr>
        <w:pStyle w:val="Default"/>
        <w:jc w:val="both"/>
        <w:rPr>
          <w:rFonts w:ascii="Arial Narrow" w:hAnsi="Arial Narrow"/>
          <w:bCs/>
          <w:color w:val="auto"/>
        </w:rPr>
      </w:pPr>
      <w:r w:rsidRPr="00740723">
        <w:rPr>
          <w:rFonts w:ascii="Arial Narrow" w:hAnsi="Arial Narrow"/>
          <w:bCs/>
          <w:color w:val="auto"/>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w:t>
      </w:r>
      <w:r w:rsidRPr="00740723">
        <w:rPr>
          <w:rFonts w:ascii="Arial Narrow" w:hAnsi="Arial Narrow"/>
          <w:bCs/>
          <w:color w:val="auto"/>
        </w:rPr>
        <w:lastRenderedPageBreak/>
        <w:t xml:space="preserve">la cartografía contenida en el Atlas de Páramos de Colombia del Instituto de Investigación Alexander von Humboldt, hasta tanto se contara con cartografía a escala más detallada. </w:t>
      </w:r>
    </w:p>
    <w:p w14:paraId="7CFAE205" w14:textId="77777777" w:rsidR="00AF233B" w:rsidRPr="00740723" w:rsidRDefault="00AF233B" w:rsidP="00AF233B">
      <w:pPr>
        <w:pStyle w:val="Default"/>
        <w:jc w:val="both"/>
        <w:rPr>
          <w:rFonts w:ascii="Arial Narrow" w:hAnsi="Arial Narrow"/>
          <w:bCs/>
          <w:color w:val="auto"/>
        </w:rPr>
      </w:pPr>
    </w:p>
    <w:p w14:paraId="3FBDCFFB" w14:textId="77777777" w:rsidR="00AF233B" w:rsidRPr="00740723" w:rsidRDefault="00AF233B" w:rsidP="00AF233B">
      <w:pPr>
        <w:pStyle w:val="Default"/>
        <w:jc w:val="both"/>
        <w:rPr>
          <w:rFonts w:ascii="Arial Narrow" w:hAnsi="Arial Narrow"/>
          <w:bCs/>
          <w:color w:val="auto"/>
        </w:rPr>
      </w:pPr>
      <w:r w:rsidRPr="00740723">
        <w:rPr>
          <w:rFonts w:ascii="Arial Narrow" w:hAnsi="Arial Narrow"/>
          <w:bCs/>
          <w:color w:val="auto"/>
        </w:rPr>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de refinerías de hidrocarburos.”</w:t>
      </w:r>
    </w:p>
    <w:p w14:paraId="6FE094E4" w14:textId="77777777" w:rsidR="00AF233B" w:rsidRPr="00740723" w:rsidRDefault="00AF233B" w:rsidP="00AF233B">
      <w:pPr>
        <w:pStyle w:val="Default"/>
        <w:jc w:val="both"/>
        <w:rPr>
          <w:rFonts w:ascii="Arial Narrow" w:hAnsi="Arial Narrow"/>
          <w:bCs/>
          <w:color w:val="auto"/>
        </w:rPr>
      </w:pPr>
    </w:p>
    <w:p w14:paraId="15BCDE53" w14:textId="77777777" w:rsidR="00AF233B" w:rsidRPr="00740723" w:rsidRDefault="00AF233B" w:rsidP="00AF233B">
      <w:pPr>
        <w:pStyle w:val="Default"/>
        <w:jc w:val="both"/>
        <w:rPr>
          <w:rFonts w:ascii="Arial Narrow" w:hAnsi="Arial Narrow"/>
          <w:bCs/>
          <w:color w:val="auto"/>
        </w:rPr>
      </w:pPr>
      <w:r w:rsidRPr="00740723">
        <w:rPr>
          <w:rFonts w:ascii="Arial Narrow" w:hAnsi="Arial Narrow"/>
          <w:bCs/>
          <w:color w:val="auto"/>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9A9D46C" w14:textId="77777777" w:rsidR="00AF233B" w:rsidRPr="00740723" w:rsidRDefault="00AF233B" w:rsidP="00AF233B">
      <w:pPr>
        <w:pStyle w:val="Default"/>
        <w:jc w:val="both"/>
        <w:rPr>
          <w:rFonts w:ascii="Arial Narrow" w:hAnsi="Arial Narrow"/>
          <w:bCs/>
          <w:color w:val="auto"/>
        </w:rPr>
      </w:pPr>
    </w:p>
    <w:p w14:paraId="5346E489" w14:textId="77777777" w:rsidR="00AF233B" w:rsidRPr="00740723" w:rsidRDefault="00AF233B" w:rsidP="00AF233B">
      <w:pPr>
        <w:pStyle w:val="Default"/>
        <w:autoSpaceDN/>
        <w:jc w:val="both"/>
        <w:rPr>
          <w:rFonts w:ascii="Arial Narrow" w:hAnsi="Arial Narrow"/>
          <w:bCs/>
          <w:color w:val="auto"/>
        </w:rPr>
      </w:pPr>
      <w:r w:rsidRPr="00740723">
        <w:rPr>
          <w:rFonts w:ascii="Arial Narrow" w:hAnsi="Arial Narrow"/>
          <w:bCs/>
          <w:color w:val="auto"/>
        </w:rPr>
        <w:t>Es de considerar que mediante el mismo fallo, la Corte Constitucional declaró exequible el inciso segundo del artículo referido con antelación “</w:t>
      </w:r>
      <w:r w:rsidRPr="00740723">
        <w:rPr>
          <w:rFonts w:ascii="Arial Narrow" w:hAnsi="Arial Narrow"/>
          <w:bCs/>
          <w:i/>
          <w:color w:val="auto"/>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740723">
        <w:rPr>
          <w:rFonts w:ascii="Arial Narrow" w:hAnsi="Arial Narrow"/>
          <w:bCs/>
          <w:color w:val="auto"/>
        </w:rPr>
        <w:t>”.</w:t>
      </w:r>
    </w:p>
    <w:p w14:paraId="61BA498A" w14:textId="77777777" w:rsidR="00AF233B" w:rsidRPr="00740723" w:rsidRDefault="00AF233B" w:rsidP="00AF233B">
      <w:pPr>
        <w:pStyle w:val="Cuerpo"/>
        <w:jc w:val="both"/>
        <w:rPr>
          <w:rFonts w:ascii="Arial Narrow" w:eastAsia="Arial" w:hAnsi="Arial Narrow" w:cs="Arial"/>
          <w:color w:val="auto"/>
        </w:rPr>
      </w:pPr>
    </w:p>
    <w:p w14:paraId="42A410F1" w14:textId="77777777" w:rsidR="00AF233B" w:rsidRPr="00740723" w:rsidRDefault="00AF233B" w:rsidP="00AF233B">
      <w:pPr>
        <w:pStyle w:val="Cuerpo"/>
        <w:jc w:val="both"/>
        <w:rPr>
          <w:rFonts w:ascii="Arial Narrow" w:eastAsia="Times New Roman" w:hAnsi="Arial Narrow" w:cs="Arial"/>
          <w:bCs/>
          <w:color w:val="auto"/>
          <w:bdr w:val="none" w:sz="0" w:space="0" w:color="auto"/>
          <w:lang w:val="es-ES"/>
        </w:rPr>
      </w:pPr>
      <w:r w:rsidRPr="00740723">
        <w:rPr>
          <w:rFonts w:ascii="Arial Narrow" w:eastAsia="Times New Roman" w:hAnsi="Arial Narrow" w:cs="Arial"/>
          <w:bCs/>
          <w:color w:val="auto"/>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las Corporaciones Autónomas Regionales</w:t>
      </w:r>
    </w:p>
    <w:p w14:paraId="2B2AD747" w14:textId="77777777" w:rsidR="00534459" w:rsidRPr="00740723" w:rsidRDefault="00534459" w:rsidP="00534459">
      <w:pPr>
        <w:pStyle w:val="Cuerpo"/>
        <w:jc w:val="both"/>
        <w:rPr>
          <w:rFonts w:ascii="Arial Narrow" w:eastAsia="Times New Roman" w:hAnsi="Arial Narrow" w:cs="Arial"/>
          <w:bCs/>
          <w:color w:val="auto"/>
          <w:bdr w:val="none" w:sz="0" w:space="0" w:color="auto"/>
          <w:lang w:val="es-ES"/>
        </w:rPr>
      </w:pPr>
    </w:p>
    <w:p w14:paraId="25917D96" w14:textId="239391B0" w:rsidR="00EA2CC3" w:rsidRPr="00740723" w:rsidRDefault="0060798F" w:rsidP="00EA2CC3">
      <w:pPr>
        <w:pStyle w:val="Cuerpo"/>
        <w:jc w:val="both"/>
        <w:rPr>
          <w:rFonts w:ascii="Arial Narrow" w:eastAsia="Times New Roman" w:hAnsi="Arial Narrow" w:cs="Arial"/>
          <w:bCs/>
          <w:color w:val="auto"/>
          <w:bdr w:val="none" w:sz="0" w:space="0" w:color="auto"/>
          <w:lang w:val="es-ES"/>
        </w:rPr>
      </w:pPr>
      <w:r w:rsidRPr="00740723">
        <w:rPr>
          <w:rFonts w:ascii="Arial Narrow" w:eastAsia="Times New Roman" w:hAnsi="Arial Narrow" w:cs="Arial"/>
          <w:bCs/>
          <w:color w:val="auto"/>
          <w:bdr w:val="none" w:sz="0" w:space="0" w:color="auto"/>
          <w:lang w:val="es-ES"/>
        </w:rPr>
        <w:t xml:space="preserve">Cada una de las corporaciones con jurisdicción en el Páramo desarrolló los estudios técnicos, sociales, económicos y ambientales (ETESA) </w:t>
      </w:r>
      <w:r w:rsidR="00D21368" w:rsidRPr="00740723">
        <w:rPr>
          <w:rFonts w:ascii="Arial Narrow" w:eastAsia="Times New Roman" w:hAnsi="Arial Narrow" w:cs="Arial"/>
          <w:bCs/>
          <w:color w:val="auto"/>
          <w:bdr w:val="none" w:sz="0" w:space="0" w:color="auto"/>
          <w:lang w:val="es-ES"/>
        </w:rPr>
        <w:t xml:space="preserve"> entregaron a este Ministerio los estudios técnicos, económicos, sociales y ambientales para la delimitación del Páramo de Doña Juana – </w:t>
      </w:r>
      <w:proofErr w:type="spellStart"/>
      <w:r w:rsidR="00D21368" w:rsidRPr="00740723">
        <w:rPr>
          <w:rFonts w:ascii="Arial Narrow" w:eastAsia="Times New Roman" w:hAnsi="Arial Narrow" w:cs="Arial"/>
          <w:bCs/>
          <w:color w:val="auto"/>
          <w:bdr w:val="none" w:sz="0" w:space="0" w:color="auto"/>
          <w:lang w:val="es-ES"/>
        </w:rPr>
        <w:t>Juanoy</w:t>
      </w:r>
      <w:proofErr w:type="spellEnd"/>
      <w:r w:rsidR="00D21368" w:rsidRPr="00740723">
        <w:rPr>
          <w:rFonts w:ascii="Arial Narrow" w:eastAsia="Times New Roman" w:hAnsi="Arial Narrow" w:cs="Arial"/>
          <w:bCs/>
          <w:color w:val="auto"/>
          <w:bdr w:val="none" w:sz="0" w:space="0" w:color="auto"/>
          <w:lang w:val="es-ES"/>
        </w:rPr>
        <w:t xml:space="preserve"> mediante escritos radicados bajo los siguientes números: la CRC entregó el 10 de octubre de 2015 con el radicado 4120-E1-35352 y 14 de marzo de 2016 con el radicado 4120-E1-8324, CORPONARIÑO, y la Corporación para el Desarrollo Sostenible del Sur de la Amazonia (CORPOAMAZONIA), entregó con los radicados E1-2017-030950 del 14 de noviembre de 2017 y del E1-2017-030778 del 10 de noviembre de 2017 el documento de entorno local de los estudios.</w:t>
      </w:r>
    </w:p>
    <w:p w14:paraId="598B9F35" w14:textId="77777777" w:rsidR="00D21368" w:rsidRPr="00740723" w:rsidRDefault="00D21368" w:rsidP="00EA2CC3">
      <w:pPr>
        <w:pStyle w:val="Cuerpo"/>
        <w:jc w:val="both"/>
        <w:rPr>
          <w:rFonts w:ascii="Arial Narrow" w:eastAsia="Times New Roman" w:hAnsi="Arial Narrow" w:cs="Arial"/>
          <w:bCs/>
          <w:color w:val="auto"/>
          <w:bdr w:val="none" w:sz="0" w:space="0" w:color="auto"/>
          <w:lang w:val="es-ES"/>
        </w:rPr>
      </w:pPr>
    </w:p>
    <w:p w14:paraId="102CAD92" w14:textId="6F48E49A" w:rsidR="00AB00AB" w:rsidRPr="00740723" w:rsidRDefault="00740723" w:rsidP="00AB00AB">
      <w:pPr>
        <w:jc w:val="both"/>
        <w:rPr>
          <w:rFonts w:ascii="Arial Narrow" w:eastAsia="Arial Unicode MS" w:hAnsi="Arial Narrow" w:cs="Arial"/>
          <w:u w:color="000000"/>
          <w:bdr w:val="nil"/>
        </w:rPr>
      </w:pPr>
      <w:r w:rsidRPr="00740723">
        <w:rPr>
          <w:rFonts w:ascii="Arial Narrow" w:eastAsia="Arial Unicode MS" w:hAnsi="Arial Narrow" w:cs="Arial"/>
          <w:u w:color="000000"/>
          <w:bdr w:val="nil"/>
        </w:rPr>
        <w:t>E</w:t>
      </w:r>
      <w:r w:rsidR="00D21368" w:rsidRPr="00740723">
        <w:rPr>
          <w:rFonts w:ascii="Arial Narrow" w:eastAsia="Arial Unicode MS" w:hAnsi="Arial Narrow" w:cs="Arial"/>
          <w:u w:color="000000"/>
          <w:bdr w:val="nil"/>
        </w:rPr>
        <w:t xml:space="preserve">l Instituto de Investigación de Recursos Biológicos Alexander von Humboldt entregó a este Ministerio el área de referencia del Páramo Doña Juana - </w:t>
      </w:r>
      <w:proofErr w:type="spellStart"/>
      <w:r w:rsidR="00D21368" w:rsidRPr="00740723">
        <w:rPr>
          <w:rFonts w:ascii="Arial Narrow" w:eastAsia="Arial Unicode MS" w:hAnsi="Arial Narrow" w:cs="Arial"/>
          <w:u w:color="000000"/>
          <w:bdr w:val="nil"/>
        </w:rPr>
        <w:t>Juanoy</w:t>
      </w:r>
      <w:proofErr w:type="spellEnd"/>
      <w:r w:rsidR="00D21368" w:rsidRPr="00740723">
        <w:rPr>
          <w:rFonts w:ascii="Arial Narrow" w:eastAsia="Arial Unicode MS" w:hAnsi="Arial Narrow" w:cs="Arial"/>
          <w:u w:color="000000"/>
          <w:bdr w:val="nil"/>
        </w:rPr>
        <w:t xml:space="preserve"> a escala 1:25.000 y el documento síntesis de los insumos técnicos titulado: “Recomendación para la delimitación, por parte del Ministerio de Ambiente y </w:t>
      </w:r>
      <w:r w:rsidR="00D21368" w:rsidRPr="00740723">
        <w:rPr>
          <w:rFonts w:ascii="Arial Narrow" w:eastAsia="Arial Unicode MS" w:hAnsi="Arial Narrow" w:cs="Arial"/>
          <w:u w:color="000000"/>
          <w:bdr w:val="nil"/>
        </w:rPr>
        <w:lastRenderedPageBreak/>
        <w:t xml:space="preserve">Desarrollo Sostenible, del Complejo de páramos Doña Juana – </w:t>
      </w:r>
      <w:proofErr w:type="spellStart"/>
      <w:r w:rsidR="00D21368" w:rsidRPr="00740723">
        <w:rPr>
          <w:rFonts w:ascii="Arial Narrow" w:eastAsia="Arial Unicode MS" w:hAnsi="Arial Narrow" w:cs="Arial"/>
          <w:u w:color="000000"/>
          <w:bdr w:val="nil"/>
        </w:rPr>
        <w:t>Juanoy</w:t>
      </w:r>
      <w:proofErr w:type="spellEnd"/>
      <w:r w:rsidR="00D21368" w:rsidRPr="00740723">
        <w:rPr>
          <w:rFonts w:ascii="Arial Narrow" w:eastAsia="Arial Unicode MS" w:hAnsi="Arial Narrow" w:cs="Arial"/>
          <w:u w:color="000000"/>
          <w:bdr w:val="nil"/>
        </w:rPr>
        <w:t xml:space="preserve"> a escala 1:25.000” mediante radicados MADS No. E1-2017- 015429 del 07 de junio de 2016 y E1-2017-008244 del 07 de abril de 2017.</w:t>
      </w:r>
    </w:p>
    <w:p w14:paraId="1D0B64C0" w14:textId="77777777" w:rsidR="00AF233B" w:rsidRPr="00740723" w:rsidRDefault="00AF233B" w:rsidP="00AB00AB">
      <w:pPr>
        <w:jc w:val="both"/>
        <w:rPr>
          <w:rFonts w:ascii="Arial Narrow" w:eastAsia="Arial Unicode MS" w:hAnsi="Arial Narrow" w:cs="Arial"/>
          <w:u w:color="000000"/>
          <w:bdr w:val="nil"/>
        </w:rPr>
      </w:pPr>
    </w:p>
    <w:p w14:paraId="5924E1C1" w14:textId="2147FF7B" w:rsidR="00AF233B" w:rsidRPr="00740723" w:rsidRDefault="00AF233B" w:rsidP="00AF233B">
      <w:pPr>
        <w:autoSpaceDE w:val="0"/>
        <w:autoSpaceDN w:val="0"/>
        <w:adjustRightInd w:val="0"/>
        <w:jc w:val="both"/>
        <w:rPr>
          <w:rFonts w:ascii="Arial Narrow" w:eastAsia="Times New Roman" w:hAnsi="Arial Narrow" w:cs="Arial"/>
          <w:bCs/>
          <w:u w:color="000000"/>
          <w:lang w:val="es-ES"/>
        </w:rPr>
      </w:pPr>
      <w:r w:rsidRPr="00740723">
        <w:rPr>
          <w:rFonts w:ascii="Arial Narrow" w:eastAsia="Times New Roman" w:hAnsi="Arial Narrow" w:cs="Arial"/>
          <w:bCs/>
          <w:u w:color="000000"/>
          <w:lang w:val="es-ES"/>
        </w:rPr>
        <w:t>En tal sentido, la Dirección de Bosques, Biodiversidad y Servicios Ecosistémicos elaboró el documento “</w:t>
      </w:r>
      <w:r w:rsidR="00740723" w:rsidRPr="00740723">
        <w:rPr>
          <w:rFonts w:ascii="Arial Narrow" w:eastAsia="Times New Roman" w:hAnsi="Arial Narrow" w:cs="Arial"/>
          <w:bCs/>
          <w:u w:color="000000"/>
          <w:lang w:val="es-ES"/>
        </w:rPr>
        <w:t>MEMORIA TÉCNICA</w:t>
      </w:r>
      <w:r w:rsidRPr="00740723">
        <w:rPr>
          <w:rFonts w:ascii="Arial Narrow" w:eastAsia="Times New Roman" w:hAnsi="Arial Narrow" w:cs="Arial"/>
          <w:bCs/>
          <w:u w:color="000000"/>
          <w:lang w:val="es-ES"/>
        </w:rPr>
        <w:t xml:space="preserve"> PARA LA DELIMITACIÓN DEL ÁREA DE PÁRAMO </w:t>
      </w:r>
      <w:r w:rsidR="00D21368" w:rsidRPr="00740723">
        <w:rPr>
          <w:rFonts w:ascii="Arial Narrow" w:eastAsia="Times New Roman" w:hAnsi="Arial Narrow" w:cs="Arial"/>
          <w:bCs/>
          <w:u w:color="000000"/>
          <w:lang w:val="es-ES"/>
        </w:rPr>
        <w:t>DOÑA JUANA JUANOY</w:t>
      </w:r>
      <w:r w:rsidRPr="00740723">
        <w:rPr>
          <w:rFonts w:ascii="Arial Narrow" w:eastAsia="Times New Roman" w:hAnsi="Arial Narrow" w:cs="Arial"/>
          <w:bCs/>
          <w:u w:color="000000"/>
          <w:lang w:val="es-ES"/>
        </w:rPr>
        <w:t>” basado en estos insumos.</w:t>
      </w:r>
    </w:p>
    <w:p w14:paraId="76F5984E" w14:textId="77777777" w:rsidR="00AF233B" w:rsidRPr="00740723" w:rsidRDefault="00AF233B" w:rsidP="00AB00AB">
      <w:pPr>
        <w:jc w:val="both"/>
        <w:rPr>
          <w:rFonts w:ascii="Arial Narrow" w:eastAsia="Arial Unicode MS" w:hAnsi="Arial Narrow" w:cs="Arial"/>
          <w:u w:color="000000"/>
          <w:bdr w:val="nil"/>
          <w:lang w:val="es-ES"/>
        </w:rPr>
      </w:pPr>
    </w:p>
    <w:p w14:paraId="025B9407" w14:textId="77777777" w:rsidR="00AF233B" w:rsidRPr="00740723" w:rsidRDefault="00AF233B" w:rsidP="00AF233B">
      <w:pPr>
        <w:pStyle w:val="Prrafodelista"/>
        <w:numPr>
          <w:ilvl w:val="0"/>
          <w:numId w:val="7"/>
        </w:numPr>
        <w:ind w:left="284" w:hanging="284"/>
        <w:contextualSpacing w:val="0"/>
        <w:jc w:val="both"/>
        <w:rPr>
          <w:rFonts w:ascii="Arial Narrow" w:hAnsi="Arial Narrow" w:cs="Arial"/>
          <w:b/>
        </w:rPr>
      </w:pPr>
      <w:r w:rsidRPr="00740723">
        <w:rPr>
          <w:rFonts w:ascii="Arial Narrow" w:hAnsi="Arial Narrow" w:cs="Arial"/>
          <w:b/>
        </w:rPr>
        <w:t>Ámbito de aplicación y sujetos a los que va dirigida</w:t>
      </w:r>
    </w:p>
    <w:p w14:paraId="0E4A91F5" w14:textId="77777777" w:rsidR="00AF233B" w:rsidRPr="00740723" w:rsidRDefault="00AF233B" w:rsidP="00AF233B">
      <w:pPr>
        <w:autoSpaceDE w:val="0"/>
        <w:autoSpaceDN w:val="0"/>
        <w:adjustRightInd w:val="0"/>
        <w:jc w:val="both"/>
        <w:rPr>
          <w:rFonts w:ascii="Arial Narrow" w:hAnsi="Arial Narrow" w:cs="Arial"/>
        </w:rPr>
      </w:pPr>
    </w:p>
    <w:p w14:paraId="5DCE2D6F" w14:textId="77777777" w:rsidR="00AF233B" w:rsidRPr="00740723" w:rsidRDefault="00AF233B" w:rsidP="00AF233B">
      <w:pPr>
        <w:jc w:val="both"/>
        <w:rPr>
          <w:rFonts w:ascii="Arial Narrow" w:hAnsi="Arial Narrow" w:cs="Arial"/>
        </w:rPr>
      </w:pPr>
      <w:r w:rsidRPr="00740723">
        <w:rPr>
          <w:rFonts w:ascii="Arial Narrow" w:hAnsi="Arial Narrow" w:cs="Arial"/>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14:paraId="49C975B6" w14:textId="77777777" w:rsidR="00A92CB6" w:rsidRPr="00740723" w:rsidRDefault="00AF233B" w:rsidP="00AF233B">
      <w:pPr>
        <w:autoSpaceDE w:val="0"/>
        <w:autoSpaceDN w:val="0"/>
        <w:adjustRightInd w:val="0"/>
        <w:jc w:val="both"/>
        <w:rPr>
          <w:rFonts w:ascii="Arial Narrow" w:hAnsi="Arial Narrow" w:cs="Arial"/>
        </w:rPr>
      </w:pPr>
      <w:r w:rsidRPr="00740723">
        <w:rPr>
          <w:rFonts w:ascii="Arial Narrow" w:hAnsi="Arial Narrow" w:cs="Arial"/>
        </w:rPr>
        <w:t xml:space="preserve">Con la expedición del presente acto administrativo se delimita el “ÁREA PÁRAMO </w:t>
      </w:r>
      <w:r w:rsidR="00D21368" w:rsidRPr="00740723">
        <w:rPr>
          <w:rFonts w:ascii="Arial Narrow" w:hAnsi="Arial Narrow" w:cs="Arial"/>
        </w:rPr>
        <w:t>DOÑA JUANA JUANOY</w:t>
      </w:r>
      <w:r w:rsidR="00A92CB6" w:rsidRPr="00740723">
        <w:rPr>
          <w:rFonts w:ascii="Arial Narrow" w:hAnsi="Arial Narrow" w:cs="Arial"/>
        </w:rPr>
        <w:t>”</w:t>
      </w:r>
      <w:r w:rsidRPr="00740723">
        <w:rPr>
          <w:rFonts w:ascii="Arial Narrow" w:hAnsi="Arial Narrow" w:cs="Arial"/>
        </w:rPr>
        <w:t xml:space="preserve"> que se encuentra localizado en las jurisdicciones </w:t>
      </w:r>
      <w:r w:rsidR="00D21368" w:rsidRPr="00740723">
        <w:rPr>
          <w:rFonts w:ascii="Arial Narrow" w:hAnsi="Arial Narrow" w:cs="Arial"/>
        </w:rPr>
        <w:t>de la Corporación Autónoma Regional del Cauca (CRC), Corporación Autónoma Regional de Nariño (CORPONARIÑO), y la Corporación para el Desarrollo Sostenible del Sur de la Amazonia (CORPOAMAZONIA).</w:t>
      </w:r>
    </w:p>
    <w:p w14:paraId="50B590D9" w14:textId="77777777" w:rsidR="00D21368" w:rsidRPr="00740723" w:rsidRDefault="00D21368" w:rsidP="00AF233B">
      <w:pPr>
        <w:autoSpaceDE w:val="0"/>
        <w:autoSpaceDN w:val="0"/>
        <w:adjustRightInd w:val="0"/>
        <w:jc w:val="both"/>
        <w:rPr>
          <w:rFonts w:ascii="Arial Narrow" w:hAnsi="Arial Narrow" w:cs="Arial"/>
        </w:rPr>
      </w:pPr>
    </w:p>
    <w:p w14:paraId="6082A47B" w14:textId="43C74848" w:rsidR="00FD28A0" w:rsidRPr="00740723" w:rsidRDefault="00AF233B" w:rsidP="00AF233B">
      <w:pPr>
        <w:autoSpaceDE w:val="0"/>
        <w:autoSpaceDN w:val="0"/>
        <w:adjustRightInd w:val="0"/>
        <w:jc w:val="both"/>
        <w:rPr>
          <w:rFonts w:ascii="Arial Narrow" w:hAnsi="Arial Narrow" w:cs="Arial"/>
        </w:rPr>
      </w:pPr>
      <w:r w:rsidRPr="00740723">
        <w:rPr>
          <w:rFonts w:ascii="Arial Narrow" w:hAnsi="Arial Narrow" w:cs="Arial"/>
        </w:rPr>
        <w:t xml:space="preserve">El área de páramo </w:t>
      </w:r>
      <w:r w:rsidR="00E72900" w:rsidRPr="00740723">
        <w:rPr>
          <w:rFonts w:ascii="Arial Narrow" w:hAnsi="Arial Narrow" w:cs="Arial"/>
        </w:rPr>
        <w:t xml:space="preserve">Doña Juana </w:t>
      </w:r>
      <w:proofErr w:type="spellStart"/>
      <w:r w:rsidR="00E72900" w:rsidRPr="00740723">
        <w:rPr>
          <w:rFonts w:ascii="Arial Narrow" w:hAnsi="Arial Narrow" w:cs="Arial"/>
        </w:rPr>
        <w:t>Juanoy</w:t>
      </w:r>
      <w:proofErr w:type="spellEnd"/>
      <w:r w:rsidR="00FD28A0" w:rsidRPr="00740723">
        <w:rPr>
          <w:rFonts w:ascii="Arial Narrow" w:hAnsi="Arial Narrow" w:cs="Arial"/>
        </w:rPr>
        <w:t xml:space="preserve"> </w:t>
      </w:r>
      <w:r w:rsidRPr="00740723">
        <w:rPr>
          <w:rFonts w:ascii="Arial Narrow" w:hAnsi="Arial Narrow" w:cs="Arial"/>
        </w:rPr>
        <w:t>delimitada en este acto administr</w:t>
      </w:r>
      <w:r w:rsidR="00FD28A0" w:rsidRPr="00740723">
        <w:rPr>
          <w:rFonts w:ascii="Arial Narrow" w:hAnsi="Arial Narrow" w:cs="Arial"/>
        </w:rPr>
        <w:t xml:space="preserve">ativo está </w:t>
      </w:r>
      <w:r w:rsidR="0060798F" w:rsidRPr="00740723">
        <w:rPr>
          <w:rFonts w:ascii="Arial Narrow" w:hAnsi="Arial Narrow" w:cs="Arial"/>
        </w:rPr>
        <w:t xml:space="preserve">un polígono con una área de </w:t>
      </w:r>
      <w:r w:rsidR="00740723" w:rsidRPr="00740723">
        <w:rPr>
          <w:rFonts w:ascii="Arial Narrow" w:hAnsi="Arial Narrow" w:cs="Arial"/>
        </w:rPr>
        <w:t>60.186</w:t>
      </w:r>
      <w:r w:rsidR="0060798F" w:rsidRPr="00740723">
        <w:rPr>
          <w:rFonts w:ascii="Arial Narrow" w:hAnsi="Arial Narrow" w:cs="Arial"/>
        </w:rPr>
        <w:t xml:space="preserve"> ha y un total </w:t>
      </w:r>
      <w:r w:rsidR="0060798F" w:rsidRPr="0054491B">
        <w:rPr>
          <w:rFonts w:ascii="Arial Narrow" w:hAnsi="Arial Narrow" w:cs="Arial"/>
        </w:rPr>
        <w:t>de 1</w:t>
      </w:r>
      <w:r w:rsidR="0054491B" w:rsidRPr="0054491B">
        <w:rPr>
          <w:rFonts w:ascii="Arial Narrow" w:hAnsi="Arial Narrow" w:cs="Arial"/>
        </w:rPr>
        <w:t>00.067</w:t>
      </w:r>
      <w:r w:rsidR="0060798F" w:rsidRPr="0054491B">
        <w:rPr>
          <w:rFonts w:ascii="Arial Narrow" w:hAnsi="Arial Narrow" w:cs="Arial"/>
        </w:rPr>
        <w:t xml:space="preserve"> coordenadas la</w:t>
      </w:r>
      <w:r w:rsidR="0054491B" w:rsidRPr="0054491B">
        <w:rPr>
          <w:rFonts w:ascii="Arial Narrow" w:hAnsi="Arial Narrow" w:cs="Arial"/>
        </w:rPr>
        <w:t>s</w:t>
      </w:r>
      <w:r w:rsidR="0060798F" w:rsidRPr="00740723">
        <w:rPr>
          <w:rFonts w:ascii="Arial Narrow" w:hAnsi="Arial Narrow" w:cs="Arial"/>
        </w:rPr>
        <w:t xml:space="preserve"> cuales presenta como </w:t>
      </w:r>
      <w:proofErr w:type="spellStart"/>
      <w:r w:rsidR="0060798F" w:rsidRPr="00740723">
        <w:rPr>
          <w:rFonts w:ascii="Arial Narrow" w:hAnsi="Arial Narrow" w:cs="Arial"/>
        </w:rPr>
        <w:t>Dátum</w:t>
      </w:r>
      <w:proofErr w:type="spellEnd"/>
      <w:r w:rsidR="0060798F" w:rsidRPr="00740723">
        <w:rPr>
          <w:rFonts w:ascii="Arial Narrow" w:hAnsi="Arial Narrow" w:cs="Arial"/>
        </w:rPr>
        <w:t xml:space="preserve"> geodésico: Magna – Sirgas, origen Bogotá.</w:t>
      </w:r>
    </w:p>
    <w:p w14:paraId="0EECDFBF" w14:textId="77777777" w:rsidR="0060798F" w:rsidRPr="00740723" w:rsidRDefault="0060798F" w:rsidP="00AF233B">
      <w:pPr>
        <w:autoSpaceDE w:val="0"/>
        <w:autoSpaceDN w:val="0"/>
        <w:adjustRightInd w:val="0"/>
        <w:jc w:val="both"/>
        <w:rPr>
          <w:rFonts w:ascii="Arial Narrow" w:hAnsi="Arial Narrow" w:cs="Arial"/>
        </w:rPr>
      </w:pPr>
    </w:p>
    <w:p w14:paraId="30506CCB" w14:textId="15254B04" w:rsidR="00AF233B" w:rsidRPr="00740723" w:rsidRDefault="00AF233B" w:rsidP="00A92CB6">
      <w:pPr>
        <w:autoSpaceDE w:val="0"/>
        <w:autoSpaceDN w:val="0"/>
        <w:adjustRightInd w:val="0"/>
        <w:jc w:val="both"/>
        <w:rPr>
          <w:rFonts w:ascii="Arial Narrow" w:hAnsi="Arial Narrow" w:cs="Arial"/>
        </w:rPr>
      </w:pPr>
      <w:r w:rsidRPr="00740723">
        <w:rPr>
          <w:rFonts w:ascii="Arial Narrow" w:hAnsi="Arial Narrow" w:cs="Arial"/>
        </w:rPr>
        <w:t xml:space="preserve">Estarán sujetos a la resolución:  </w:t>
      </w:r>
      <w:r w:rsidR="003E423E" w:rsidRPr="00740723">
        <w:rPr>
          <w:rFonts w:ascii="Arial Narrow" w:hAnsi="Arial Narrow" w:cs="Arial"/>
        </w:rPr>
        <w:t>la Corporación Autónoma Regional del Cauca (CRC), Corporación Autónoma Regional de Nariño (CORPONARIÑO), y la Corporación para el Desarrollo Sostenible del Sur de la Amazonia (CORPOAMAZONIA</w:t>
      </w:r>
      <w:bookmarkStart w:id="0" w:name="_GoBack"/>
      <w:bookmarkEnd w:id="0"/>
      <w:r w:rsidR="003E423E" w:rsidRPr="00740723">
        <w:rPr>
          <w:rFonts w:ascii="Arial Narrow" w:hAnsi="Arial Narrow" w:cs="Arial"/>
        </w:rPr>
        <w:t>)</w:t>
      </w:r>
      <w:r w:rsidR="00A92CB6" w:rsidRPr="00740723">
        <w:rPr>
          <w:rFonts w:ascii="Arial Narrow" w:hAnsi="Arial Narrow" w:cs="Arial"/>
        </w:rPr>
        <w:t xml:space="preserve">, </w:t>
      </w:r>
      <w:r w:rsidRPr="00740723">
        <w:rPr>
          <w:rFonts w:ascii="Arial Narrow" w:hAnsi="Arial Narrow" w:cs="Arial"/>
        </w:rPr>
        <w:t xml:space="preserve">las Fuerzas Armadas, el Ministerio de Minas y Energía, la Agencia Nacional Minera, la Agencia nacional de hidrocarburos, el Ministerio de Agricultura y Desarrollo Rural, la Unidad de Planificación Rural Agropecuaria, departamentos de </w:t>
      </w:r>
      <w:r w:rsidR="008251FD" w:rsidRPr="00740723">
        <w:rPr>
          <w:rFonts w:ascii="Arial Narrow" w:eastAsia="Times New Roman" w:hAnsi="Arial Narrow" w:cs="Arial"/>
          <w:bCs/>
          <w:u w:color="000000"/>
          <w:lang w:val="es-ES"/>
        </w:rPr>
        <w:t xml:space="preserve">Cauca, Nariño y </w:t>
      </w:r>
      <w:proofErr w:type="spellStart"/>
      <w:r w:rsidR="008251FD" w:rsidRPr="00740723">
        <w:rPr>
          <w:rFonts w:ascii="Arial Narrow" w:eastAsia="Times New Roman" w:hAnsi="Arial Narrow" w:cs="Arial"/>
          <w:bCs/>
          <w:u w:color="000000"/>
          <w:lang w:val="es-ES"/>
        </w:rPr>
        <w:t>Putumato</w:t>
      </w:r>
      <w:proofErr w:type="spellEnd"/>
      <w:r w:rsidR="008251FD" w:rsidRPr="00740723">
        <w:rPr>
          <w:rFonts w:ascii="Arial Narrow" w:eastAsia="Times New Roman" w:hAnsi="Arial Narrow" w:cs="Arial"/>
          <w:bCs/>
          <w:u w:color="000000"/>
          <w:lang w:val="es-ES"/>
        </w:rPr>
        <w:t xml:space="preserve">, </w:t>
      </w:r>
      <w:r w:rsidR="00F15DE6" w:rsidRPr="00740723">
        <w:rPr>
          <w:rFonts w:ascii="Arial Narrow" w:eastAsia="Times New Roman" w:hAnsi="Arial Narrow" w:cs="Arial"/>
          <w:bCs/>
          <w:u w:color="000000"/>
          <w:lang w:val="es-ES"/>
        </w:rPr>
        <w:t xml:space="preserve"> </w:t>
      </w:r>
      <w:r w:rsidRPr="00740723">
        <w:rPr>
          <w:rFonts w:ascii="Arial Narrow" w:eastAsia="Times New Roman" w:hAnsi="Arial Narrow" w:cs="Arial"/>
          <w:bCs/>
          <w:u w:color="000000"/>
          <w:lang w:val="es-ES"/>
        </w:rPr>
        <w:t xml:space="preserve">y pobladores </w:t>
      </w:r>
      <w:r w:rsidR="003E423E" w:rsidRPr="00740723">
        <w:rPr>
          <w:rFonts w:ascii="Arial Narrow" w:eastAsia="Times New Roman" w:hAnsi="Arial Narrow" w:cs="Arial"/>
          <w:bCs/>
          <w:u w:color="000000"/>
          <w:lang w:val="es-ES"/>
        </w:rPr>
        <w:t xml:space="preserve">de </w:t>
      </w:r>
      <w:r w:rsidR="008251FD" w:rsidRPr="00740723">
        <w:rPr>
          <w:rFonts w:ascii="Arial Narrow" w:eastAsia="Times New Roman" w:hAnsi="Arial Narrow" w:cs="Arial"/>
          <w:bCs/>
          <w:u w:color="000000"/>
          <w:lang w:val="es-ES"/>
        </w:rPr>
        <w:t xml:space="preserve">a los municipios de Bolívar, San Sebastián y Santa Rosa (Cauca), </w:t>
      </w:r>
      <w:proofErr w:type="spellStart"/>
      <w:r w:rsidR="008251FD" w:rsidRPr="00740723">
        <w:rPr>
          <w:rFonts w:ascii="Arial Narrow" w:eastAsia="Times New Roman" w:hAnsi="Arial Narrow" w:cs="Arial"/>
          <w:bCs/>
          <w:u w:color="000000"/>
          <w:lang w:val="es-ES"/>
        </w:rPr>
        <w:t>Buesaco</w:t>
      </w:r>
      <w:proofErr w:type="spellEnd"/>
      <w:r w:rsidR="008251FD" w:rsidRPr="00740723">
        <w:rPr>
          <w:rFonts w:ascii="Arial Narrow" w:eastAsia="Times New Roman" w:hAnsi="Arial Narrow" w:cs="Arial"/>
          <w:bCs/>
          <w:u w:color="000000"/>
          <w:lang w:val="es-ES"/>
        </w:rPr>
        <w:t xml:space="preserve">, El Tablón, La Cruz, San Bernardo, San Pablo (Nariño) y Colón, Mocoa, San Francisco y </w:t>
      </w:r>
      <w:proofErr w:type="spellStart"/>
      <w:r w:rsidR="008251FD" w:rsidRPr="00740723">
        <w:rPr>
          <w:rFonts w:ascii="Arial Narrow" w:eastAsia="Times New Roman" w:hAnsi="Arial Narrow" w:cs="Arial"/>
          <w:bCs/>
          <w:u w:color="000000"/>
          <w:lang w:val="es-ES"/>
        </w:rPr>
        <w:t>Sibundoy</w:t>
      </w:r>
      <w:proofErr w:type="spellEnd"/>
      <w:r w:rsidR="008251FD" w:rsidRPr="00740723">
        <w:rPr>
          <w:rFonts w:ascii="Arial Narrow" w:eastAsia="Times New Roman" w:hAnsi="Arial Narrow" w:cs="Arial"/>
          <w:bCs/>
          <w:u w:color="000000"/>
          <w:lang w:val="es-ES"/>
        </w:rPr>
        <w:t xml:space="preserve"> (Putumayo), </w:t>
      </w:r>
      <w:r w:rsidRPr="00740723">
        <w:rPr>
          <w:rFonts w:ascii="Arial Narrow" w:eastAsia="Times New Roman" w:hAnsi="Arial Narrow" w:cs="Arial"/>
          <w:bCs/>
          <w:u w:color="000000"/>
          <w:lang w:val="es-ES"/>
        </w:rPr>
        <w:t>y a todas aquellas entidades públicas y privadas, así</w:t>
      </w:r>
      <w:r w:rsidRPr="00740723">
        <w:rPr>
          <w:rFonts w:ascii="Arial Narrow" w:hAnsi="Arial Narrow" w:cs="Arial"/>
        </w:rPr>
        <w:t xml:space="preserve"> como a los particulares que de una u otra manera tengan relación con el área delimitada debe regir desde el momento de su expedición.</w:t>
      </w:r>
    </w:p>
    <w:p w14:paraId="186A6963" w14:textId="77777777" w:rsidR="00AF233B" w:rsidRPr="00740723" w:rsidRDefault="00AF233B" w:rsidP="00AB00AB">
      <w:pPr>
        <w:pStyle w:val="00TEXTO"/>
        <w:spacing w:line="240" w:lineRule="auto"/>
        <w:rPr>
          <w:rFonts w:ascii="Arial Narrow" w:eastAsia="Arial Unicode MS" w:hAnsi="Arial Narrow" w:cs="Arial"/>
          <w:sz w:val="24"/>
          <w:szCs w:val="24"/>
          <w:u w:color="000000"/>
          <w:bdr w:val="nil"/>
          <w:lang w:val="es-ES_tradnl" w:eastAsia="es-ES"/>
        </w:rPr>
      </w:pPr>
    </w:p>
    <w:p w14:paraId="4559B2F0" w14:textId="77777777" w:rsidR="00F15DE6" w:rsidRPr="00740723" w:rsidRDefault="00F15DE6" w:rsidP="00F15DE6">
      <w:pPr>
        <w:pStyle w:val="Prrafodelista"/>
        <w:numPr>
          <w:ilvl w:val="0"/>
          <w:numId w:val="7"/>
        </w:numPr>
        <w:autoSpaceDE w:val="0"/>
        <w:ind w:left="284" w:hanging="284"/>
        <w:contextualSpacing w:val="0"/>
        <w:jc w:val="both"/>
        <w:rPr>
          <w:rFonts w:ascii="Arial Narrow" w:hAnsi="Arial Narrow" w:cs="Arial"/>
          <w:b/>
        </w:rPr>
      </w:pPr>
      <w:r w:rsidRPr="00740723">
        <w:rPr>
          <w:rFonts w:ascii="Arial Narrow" w:hAnsi="Arial Narrow" w:cs="Arial"/>
          <w:b/>
        </w:rPr>
        <w:t xml:space="preserve">Viabilidad Jurídica. </w:t>
      </w:r>
    </w:p>
    <w:p w14:paraId="1D326EF7" w14:textId="77777777" w:rsidR="00F15DE6" w:rsidRPr="00740723" w:rsidRDefault="00F15DE6" w:rsidP="00F15DE6">
      <w:pPr>
        <w:pStyle w:val="Prrafodelista"/>
        <w:autoSpaceDE w:val="0"/>
        <w:ind w:left="284"/>
        <w:contextualSpacing w:val="0"/>
        <w:jc w:val="both"/>
        <w:rPr>
          <w:rFonts w:ascii="Arial Narrow" w:hAnsi="Arial Narrow" w:cs="Arial"/>
          <w:b/>
        </w:rPr>
      </w:pPr>
    </w:p>
    <w:p w14:paraId="32D7C20A" w14:textId="77777777" w:rsidR="00F15DE6" w:rsidRPr="00740723" w:rsidRDefault="00F15DE6" w:rsidP="00F15DE6">
      <w:pPr>
        <w:pStyle w:val="Prrafodelista"/>
        <w:numPr>
          <w:ilvl w:val="1"/>
          <w:numId w:val="7"/>
        </w:numPr>
        <w:autoSpaceDE w:val="0"/>
        <w:ind w:left="780" w:hanging="420"/>
        <w:jc w:val="both"/>
        <w:rPr>
          <w:rFonts w:ascii="Arial Narrow" w:hAnsi="Arial Narrow" w:cs="Arial"/>
          <w:b/>
        </w:rPr>
      </w:pPr>
      <w:r w:rsidRPr="00740723">
        <w:rPr>
          <w:rFonts w:ascii="Arial Narrow" w:hAnsi="Arial Narrow" w:cs="Arial"/>
          <w:b/>
        </w:rPr>
        <w:t>Análisis expreso y detallado de las normas que otorgan la competencia para la expedición del correspondiente acto</w:t>
      </w:r>
    </w:p>
    <w:p w14:paraId="1A3BB7FA" w14:textId="77777777" w:rsidR="00F15DE6" w:rsidRPr="00740723" w:rsidRDefault="00F15DE6" w:rsidP="00F15DE6">
      <w:pPr>
        <w:autoSpaceDE w:val="0"/>
        <w:jc w:val="both"/>
        <w:rPr>
          <w:rFonts w:ascii="Arial Narrow" w:hAnsi="Arial Narrow" w:cs="Arial"/>
          <w:b/>
        </w:rPr>
      </w:pPr>
    </w:p>
    <w:p w14:paraId="000DAA18" w14:textId="77777777" w:rsidR="00F15DE6" w:rsidRPr="00740723" w:rsidRDefault="00F15DE6" w:rsidP="00F15DE6">
      <w:pPr>
        <w:autoSpaceDE w:val="0"/>
        <w:jc w:val="both"/>
        <w:rPr>
          <w:rFonts w:ascii="Arial Narrow" w:hAnsi="Arial Narrow" w:cs="Arial"/>
        </w:rPr>
      </w:pPr>
      <w:r w:rsidRPr="00740723">
        <w:rPr>
          <w:rFonts w:ascii="Arial Narrow" w:hAnsi="Arial Narrow" w:cs="Arial"/>
        </w:rPr>
        <w:t xml:space="preserve">El artículo 173 de la ley 1753 de 2015 determina: </w:t>
      </w:r>
    </w:p>
    <w:p w14:paraId="27431E02" w14:textId="77777777" w:rsidR="00F15DE6" w:rsidRPr="00740723" w:rsidRDefault="00F15DE6" w:rsidP="00F15DE6">
      <w:pPr>
        <w:autoSpaceDE w:val="0"/>
        <w:jc w:val="both"/>
        <w:rPr>
          <w:rFonts w:ascii="Arial Narrow" w:hAnsi="Arial Narrow" w:cs="Arial"/>
        </w:rPr>
      </w:pPr>
    </w:p>
    <w:p w14:paraId="54E2EA8C" w14:textId="77777777" w:rsidR="00F15DE6" w:rsidRPr="00740723" w:rsidRDefault="00F15DE6" w:rsidP="00F15DE6">
      <w:pPr>
        <w:jc w:val="both"/>
        <w:rPr>
          <w:rFonts w:ascii="Arial Narrow" w:hAnsi="Arial Narrow" w:cs="Arial"/>
        </w:rPr>
      </w:pPr>
      <w:r w:rsidRPr="00740723">
        <w:rPr>
          <w:rFonts w:ascii="Arial Narrow" w:eastAsia="Times New Roman" w:hAnsi="Arial Narrow" w:cs="Arial"/>
          <w:lang w:eastAsia="es-CO"/>
        </w:rPr>
        <w:lastRenderedPageBreak/>
        <w:t xml:space="preserve">El Ministerio de Ambiente y Desarrollo Sostenible hará la delimitación de las áreas de páramos al interior del área de referencia definida en la cartografía generada por el Instituto Alexander Von Humboldt a escala 1:100.000 o 1:25.000, cuando esta última esté disponible. </w:t>
      </w:r>
    </w:p>
    <w:p w14:paraId="204CF0B3" w14:textId="77777777" w:rsidR="00F15DE6" w:rsidRPr="00740723" w:rsidRDefault="00F15DE6" w:rsidP="00F15DE6">
      <w:pPr>
        <w:autoSpaceDE w:val="0"/>
        <w:jc w:val="both"/>
        <w:rPr>
          <w:rFonts w:ascii="Arial Narrow" w:hAnsi="Arial Narrow" w:cs="Arial"/>
          <w:lang w:val="es-CO"/>
        </w:rPr>
      </w:pPr>
    </w:p>
    <w:p w14:paraId="42BAD5D3" w14:textId="77777777" w:rsidR="00F15DE6" w:rsidRPr="00740723" w:rsidRDefault="00F15DE6" w:rsidP="00F15DE6">
      <w:pPr>
        <w:autoSpaceDE w:val="0"/>
        <w:jc w:val="both"/>
        <w:rPr>
          <w:rFonts w:ascii="Arial Narrow" w:hAnsi="Arial Narrow" w:cs="Arial"/>
        </w:rPr>
      </w:pPr>
      <w:r w:rsidRPr="00740723">
        <w:rPr>
          <w:rFonts w:ascii="Arial Narrow" w:hAnsi="Arial Narrow" w:cs="Arial"/>
        </w:rPr>
        <w:t xml:space="preserve">Por su parte, el numeral 16 del artículo 2 del Decreto 3570 de 2011 determina dentro de las funciones del Ministerio de Ambiente y Desarrollo Sostenible la de expedir los actos administrativos para la delimitación de los páramos. </w:t>
      </w:r>
    </w:p>
    <w:p w14:paraId="14A9CE7B" w14:textId="49667731" w:rsidR="00F15DE6" w:rsidRPr="00740723" w:rsidRDefault="00F15DE6" w:rsidP="00F15DE6">
      <w:pPr>
        <w:autoSpaceDE w:val="0"/>
        <w:jc w:val="both"/>
        <w:rPr>
          <w:rFonts w:ascii="Arial Narrow" w:hAnsi="Arial Narrow" w:cs="Arial"/>
        </w:rPr>
      </w:pPr>
      <w:r w:rsidRPr="00740723">
        <w:rPr>
          <w:rFonts w:ascii="Arial Narrow" w:hAnsi="Arial Narrow" w:cs="Arial"/>
        </w:rPr>
        <w:t>En virtud de lo previsto por las normas en cita este Ministerio cuenta con la competencia para delimitar el páramo</w:t>
      </w:r>
      <w:r w:rsidR="004D7CB3" w:rsidRPr="00740723">
        <w:rPr>
          <w:rFonts w:ascii="Arial Narrow" w:hAnsi="Arial Narrow" w:cs="Arial"/>
        </w:rPr>
        <w:t xml:space="preserve"> </w:t>
      </w:r>
      <w:r w:rsidR="00E20B5F" w:rsidRPr="00740723">
        <w:rPr>
          <w:rFonts w:ascii="Arial Narrow" w:hAnsi="Arial Narrow" w:cs="Arial"/>
        </w:rPr>
        <w:t>D</w:t>
      </w:r>
      <w:r w:rsidR="002419C7" w:rsidRPr="00740723">
        <w:rPr>
          <w:rFonts w:ascii="Arial Narrow" w:hAnsi="Arial Narrow" w:cs="Arial"/>
        </w:rPr>
        <w:t xml:space="preserve">oña Juana </w:t>
      </w:r>
      <w:proofErr w:type="spellStart"/>
      <w:r w:rsidR="002419C7" w:rsidRPr="00740723">
        <w:rPr>
          <w:rFonts w:ascii="Arial Narrow" w:hAnsi="Arial Narrow" w:cs="Arial"/>
        </w:rPr>
        <w:t>Juanoy</w:t>
      </w:r>
      <w:proofErr w:type="spellEnd"/>
      <w:r w:rsidRPr="00740723">
        <w:rPr>
          <w:rFonts w:ascii="Arial Narrow" w:hAnsi="Arial Narrow" w:cs="Arial"/>
        </w:rPr>
        <w:t xml:space="preserve"> </w:t>
      </w:r>
    </w:p>
    <w:p w14:paraId="5162FB75" w14:textId="77777777" w:rsidR="00F15DE6" w:rsidRPr="00740723" w:rsidRDefault="00F15DE6" w:rsidP="00F15DE6">
      <w:pPr>
        <w:autoSpaceDE w:val="0"/>
        <w:jc w:val="both"/>
        <w:rPr>
          <w:rFonts w:ascii="Arial Narrow" w:hAnsi="Arial Narrow" w:cs="Arial"/>
        </w:rPr>
      </w:pPr>
    </w:p>
    <w:p w14:paraId="5D5588E0" w14:textId="77777777" w:rsidR="00F15DE6" w:rsidRPr="00740723" w:rsidRDefault="00F15DE6" w:rsidP="00F15DE6">
      <w:pPr>
        <w:pStyle w:val="Prrafodelista"/>
        <w:numPr>
          <w:ilvl w:val="1"/>
          <w:numId w:val="7"/>
        </w:numPr>
        <w:autoSpaceDE w:val="0"/>
        <w:ind w:left="780" w:hanging="420"/>
        <w:jc w:val="both"/>
        <w:rPr>
          <w:rFonts w:ascii="Arial Narrow" w:hAnsi="Arial Narrow" w:cs="Arial"/>
          <w:b/>
        </w:rPr>
      </w:pPr>
      <w:r w:rsidRPr="00740723">
        <w:rPr>
          <w:rFonts w:ascii="Arial Narrow" w:hAnsi="Arial Narrow" w:cs="Arial"/>
          <w:b/>
        </w:rPr>
        <w:t>La vigencia de la Ley o norma reglamentada o desarrollada.</w:t>
      </w:r>
    </w:p>
    <w:p w14:paraId="3570DD41" w14:textId="77777777" w:rsidR="00F15DE6" w:rsidRPr="00740723" w:rsidRDefault="00F15DE6" w:rsidP="00F15DE6">
      <w:pPr>
        <w:pStyle w:val="Prrafodelista"/>
        <w:autoSpaceDE w:val="0"/>
        <w:ind w:left="780"/>
        <w:jc w:val="both"/>
        <w:rPr>
          <w:rFonts w:ascii="Arial Narrow" w:hAnsi="Arial Narrow" w:cs="Arial"/>
          <w:b/>
        </w:rPr>
      </w:pPr>
    </w:p>
    <w:p w14:paraId="45E4E553" w14:textId="635E61DF" w:rsidR="00F15DE6" w:rsidRPr="00740723" w:rsidRDefault="00F15DE6" w:rsidP="00F15DE6">
      <w:pPr>
        <w:autoSpaceDE w:val="0"/>
        <w:jc w:val="both"/>
        <w:rPr>
          <w:rFonts w:ascii="Arial Narrow" w:hAnsi="Arial Narrow" w:cs="Arial"/>
        </w:rPr>
      </w:pPr>
      <w:r w:rsidRPr="00740723">
        <w:rPr>
          <w:rFonts w:ascii="Arial Narrow" w:hAnsi="Arial Narrow" w:cs="Arial"/>
        </w:rPr>
        <w:t xml:space="preserve">La norma por medio de la cual se establece la delimitación del </w:t>
      </w:r>
      <w:r w:rsidRPr="00740723">
        <w:rPr>
          <w:rFonts w:ascii="Arial Narrow" w:hAnsi="Arial Narrow" w:cs="Arial"/>
          <w:b/>
          <w:i/>
        </w:rPr>
        <w:t>“</w:t>
      </w:r>
      <w:r w:rsidRPr="00740723">
        <w:rPr>
          <w:rFonts w:ascii="Arial Narrow" w:hAnsi="Arial Narrow" w:cs="Arial"/>
        </w:rPr>
        <w:t xml:space="preserve">ÁREA PÁRAMO </w:t>
      </w:r>
      <w:r w:rsidR="00D21368" w:rsidRPr="00740723">
        <w:rPr>
          <w:rFonts w:ascii="Arial Narrow" w:hAnsi="Arial Narrow" w:cs="Arial"/>
        </w:rPr>
        <w:t xml:space="preserve">DOÑA JUANA </w:t>
      </w:r>
      <w:r w:rsidR="006E4DE7" w:rsidRPr="00740723">
        <w:rPr>
          <w:rFonts w:ascii="Arial Narrow" w:hAnsi="Arial Narrow" w:cs="Arial"/>
        </w:rPr>
        <w:t>JUANOY”</w:t>
      </w:r>
      <w:r w:rsidRPr="00740723">
        <w:rPr>
          <w:rFonts w:ascii="Arial Narrow" w:hAnsi="Arial Narrow" w:cs="Arial"/>
        </w:rPr>
        <w:t xml:space="preserve"> deberá tener una vigencia permanente, la misma entra en vigencia a partir de su publicación en el diario oficial.</w:t>
      </w:r>
    </w:p>
    <w:p w14:paraId="793E6B67" w14:textId="77777777" w:rsidR="00F15DE6" w:rsidRPr="00740723" w:rsidRDefault="00F15DE6" w:rsidP="00F15DE6">
      <w:pPr>
        <w:autoSpaceDE w:val="0"/>
        <w:jc w:val="both"/>
        <w:rPr>
          <w:rFonts w:ascii="Arial Narrow" w:hAnsi="Arial Narrow" w:cs="Arial"/>
        </w:rPr>
      </w:pPr>
    </w:p>
    <w:p w14:paraId="6AAB4ED8" w14:textId="77777777" w:rsidR="00F15DE6" w:rsidRPr="00740723" w:rsidRDefault="00F15DE6" w:rsidP="00F15DE6">
      <w:pPr>
        <w:pStyle w:val="Prrafodelista"/>
        <w:numPr>
          <w:ilvl w:val="1"/>
          <w:numId w:val="7"/>
        </w:numPr>
        <w:autoSpaceDE w:val="0"/>
        <w:ind w:left="780" w:hanging="420"/>
        <w:jc w:val="both"/>
        <w:rPr>
          <w:rStyle w:val="apple-converted-space"/>
          <w:rFonts w:ascii="Arial Narrow" w:hAnsi="Arial Narrow" w:cs="Arial"/>
          <w:b/>
          <w:shd w:val="clear" w:color="auto" w:fill="FFFFFF"/>
        </w:rPr>
      </w:pPr>
      <w:r w:rsidRPr="00740723">
        <w:rPr>
          <w:rFonts w:ascii="Arial Narrow" w:hAnsi="Arial Narrow" w:cs="Arial"/>
          <w:b/>
        </w:rPr>
        <w:t>Las disposiciones derogadas, subrogadas, modificadas, adicionadas o sustituidas, si alguno de estos efectos se produce con la expedición del respectivo acto</w:t>
      </w:r>
      <w:r w:rsidRPr="00740723">
        <w:rPr>
          <w:rStyle w:val="apple-converted-space"/>
          <w:rFonts w:ascii="Arial Narrow" w:hAnsi="Arial Narrow" w:cs="Arial"/>
          <w:b/>
          <w:shd w:val="clear" w:color="auto" w:fill="FFFFFF"/>
        </w:rPr>
        <w:t>.</w:t>
      </w:r>
    </w:p>
    <w:p w14:paraId="48FC9B32" w14:textId="77777777" w:rsidR="00F15DE6" w:rsidRPr="00740723" w:rsidRDefault="00F15DE6" w:rsidP="00F15DE6">
      <w:pPr>
        <w:autoSpaceDE w:val="0"/>
        <w:jc w:val="both"/>
        <w:rPr>
          <w:rStyle w:val="apple-converted-space"/>
          <w:rFonts w:ascii="Arial Narrow" w:hAnsi="Arial Narrow" w:cs="Arial"/>
          <w:shd w:val="clear" w:color="auto" w:fill="FFFFFF"/>
        </w:rPr>
      </w:pPr>
    </w:p>
    <w:p w14:paraId="1DDAA821" w14:textId="77777777" w:rsidR="00F15DE6" w:rsidRPr="00740723" w:rsidRDefault="00F15DE6" w:rsidP="00F15DE6">
      <w:pPr>
        <w:autoSpaceDE w:val="0"/>
        <w:jc w:val="both"/>
        <w:rPr>
          <w:rStyle w:val="apple-converted-space"/>
          <w:rFonts w:ascii="Arial Narrow" w:hAnsi="Arial Narrow" w:cs="Arial"/>
          <w:shd w:val="clear" w:color="auto" w:fill="FFFFFF"/>
        </w:rPr>
      </w:pPr>
      <w:r w:rsidRPr="00740723">
        <w:rPr>
          <w:rStyle w:val="apple-converted-space"/>
          <w:rFonts w:ascii="Arial Narrow" w:hAnsi="Arial Narrow" w:cs="Arial"/>
          <w:shd w:val="clear" w:color="auto" w:fill="FFFFFF"/>
        </w:rPr>
        <w:t>El presente acto administrativo, no deroga, subroga, modifica, adiciona ni sustituye ninguna disposición.</w:t>
      </w:r>
    </w:p>
    <w:p w14:paraId="6870C118" w14:textId="77777777" w:rsidR="00F15DE6" w:rsidRPr="00740723" w:rsidRDefault="00F15DE6" w:rsidP="00F15DE6">
      <w:pPr>
        <w:autoSpaceDE w:val="0"/>
        <w:jc w:val="both"/>
        <w:rPr>
          <w:rStyle w:val="apple-converted-space"/>
          <w:rFonts w:ascii="Arial Narrow" w:hAnsi="Arial Narrow" w:cs="Arial"/>
          <w:shd w:val="clear" w:color="auto" w:fill="FFFFFF"/>
        </w:rPr>
      </w:pPr>
    </w:p>
    <w:p w14:paraId="2136F9AA" w14:textId="77777777" w:rsidR="00F15DE6" w:rsidRPr="0074072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740723">
        <w:rPr>
          <w:rFonts w:ascii="Arial Narrow" w:hAnsi="Arial Narrow" w:cs="Arial"/>
          <w:b/>
        </w:rPr>
        <w:t>Impacto económico, si fuere el caso, el cual deberá señalar el costo o ahorro, de la implementación del respectivo acto.</w:t>
      </w:r>
    </w:p>
    <w:p w14:paraId="5514AC0C"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15193888"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r w:rsidRPr="00740723">
        <w:rPr>
          <w:rFonts w:ascii="Arial Narrow" w:hAnsi="Arial Narrow" w:cs="Arial"/>
        </w:rPr>
        <w:t>No aplica impacto económico en la implementación de esta propuesta normativa</w:t>
      </w:r>
    </w:p>
    <w:p w14:paraId="55D45155"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4D411B05" w14:textId="77777777" w:rsidR="00F15DE6" w:rsidRPr="0074072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740723">
        <w:rPr>
          <w:rFonts w:ascii="Arial Narrow" w:hAnsi="Arial Narrow" w:cs="Arial"/>
          <w:b/>
        </w:rPr>
        <w:t>Disponibilidad presupuestal, si fuere del caso.</w:t>
      </w:r>
    </w:p>
    <w:p w14:paraId="55B6734B"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5371F457"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r w:rsidRPr="00740723">
        <w:rPr>
          <w:rFonts w:ascii="Arial Narrow" w:hAnsi="Arial Narrow" w:cs="Arial"/>
        </w:rPr>
        <w:t>No aplica disponibilidad presupuestal para esta propuesta normativa</w:t>
      </w:r>
    </w:p>
    <w:p w14:paraId="7B4D03AC"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5492CE40" w14:textId="77777777" w:rsidR="00F15DE6" w:rsidRPr="00740723"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740723">
        <w:rPr>
          <w:rFonts w:ascii="Arial Narrow" w:hAnsi="Arial Narrow" w:cs="Arial"/>
          <w:b/>
        </w:rPr>
        <w:t>De ser necesario, impacto medioambiental o sobre el patrimonio cultural de la Nación.</w:t>
      </w:r>
    </w:p>
    <w:p w14:paraId="1EFF5554"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highlight w:val="yellow"/>
        </w:rPr>
      </w:pPr>
    </w:p>
    <w:p w14:paraId="44793675"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r w:rsidRPr="00740723">
        <w:rPr>
          <w:rFonts w:ascii="Arial Narrow" w:hAnsi="Arial Narrow" w:cs="Arial"/>
        </w:rPr>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14:paraId="792AF028"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7F4C1D92"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r w:rsidRPr="00740723">
        <w:rPr>
          <w:rFonts w:ascii="Arial Narrow" w:hAnsi="Arial Narrow" w:cs="Arial"/>
        </w:rPr>
        <w:t>Se espera un impacto ambiental favorable sobre el ecosistema de páramo y sobre el suministro de servicios ecosistémicos derivados de éste.</w:t>
      </w:r>
    </w:p>
    <w:p w14:paraId="261771BC"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6C731156"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r w:rsidRPr="00740723">
        <w:rPr>
          <w:rFonts w:ascii="Arial Narrow" w:hAnsi="Arial Narrow" w:cs="Arial"/>
        </w:rPr>
        <w:lastRenderedPageBreak/>
        <w:t xml:space="preserve">7. </w:t>
      </w:r>
      <w:r w:rsidRPr="00740723">
        <w:rPr>
          <w:rFonts w:ascii="Arial Narrow" w:hAnsi="Arial Narrow" w:cs="Arial"/>
          <w:b/>
        </w:rPr>
        <w:t>El cumplimiento de los requisitos de consulta y publicidad, cuando haya lugar a ello</w:t>
      </w:r>
      <w:r w:rsidRPr="00740723">
        <w:rPr>
          <w:rFonts w:ascii="Arial Narrow" w:hAnsi="Arial Narrow" w:cs="Arial"/>
          <w:b/>
          <w:shd w:val="clear" w:color="auto" w:fill="FFFFFF"/>
        </w:rPr>
        <w:t xml:space="preserve"> deberá anexarse la constancia que acredite que se ha cumplido dicho trámite.</w:t>
      </w:r>
      <w:r w:rsidRPr="00740723">
        <w:rPr>
          <w:rFonts w:ascii="Arial Narrow" w:hAnsi="Arial Narrow" w:cs="Arial"/>
        </w:rPr>
        <w:t xml:space="preserve"> </w:t>
      </w:r>
    </w:p>
    <w:p w14:paraId="156CFA7E"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rPr>
      </w:pPr>
    </w:p>
    <w:p w14:paraId="10D27D22" w14:textId="77777777" w:rsidR="00F15DE6" w:rsidRPr="00740723" w:rsidRDefault="00F15DE6" w:rsidP="00F15DE6">
      <w:pPr>
        <w:pStyle w:val="Default"/>
        <w:jc w:val="both"/>
        <w:rPr>
          <w:rFonts w:ascii="Arial Narrow" w:hAnsi="Arial Narrow"/>
          <w:color w:val="auto"/>
        </w:rPr>
      </w:pPr>
      <w:r w:rsidRPr="00740723">
        <w:rPr>
          <w:rFonts w:ascii="Arial Narrow" w:hAnsi="Arial Narrow"/>
          <w:color w:val="auto"/>
        </w:rPr>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14:paraId="7252A632" w14:textId="77777777" w:rsidR="00F15DE6" w:rsidRPr="00740723" w:rsidRDefault="00F15DE6" w:rsidP="00F15DE6">
      <w:pPr>
        <w:contextualSpacing/>
        <w:jc w:val="both"/>
        <w:rPr>
          <w:rFonts w:ascii="Arial Narrow" w:hAnsi="Arial Narrow" w:cs="Arial"/>
          <w:lang w:val="es-ES"/>
        </w:rPr>
      </w:pPr>
    </w:p>
    <w:p w14:paraId="67BEBB21" w14:textId="77777777" w:rsidR="00F15DE6" w:rsidRPr="00740723" w:rsidRDefault="00F15DE6" w:rsidP="00F15DE6">
      <w:pPr>
        <w:pStyle w:val="NormalWeb"/>
        <w:shd w:val="clear" w:color="auto" w:fill="FFFFFF"/>
        <w:spacing w:before="0" w:beforeAutospacing="0" w:after="0" w:afterAutospacing="0"/>
        <w:jc w:val="both"/>
        <w:rPr>
          <w:rFonts w:ascii="Arial Narrow" w:hAnsi="Arial Narrow" w:cs="Arial"/>
          <w:b/>
        </w:rPr>
      </w:pPr>
      <w:r w:rsidRPr="00740723">
        <w:rPr>
          <w:rFonts w:ascii="Arial Narrow" w:hAnsi="Arial Narrow" w:cs="Arial"/>
          <w:b/>
        </w:rPr>
        <w:t>8. Cualquier otro aspecto que se considere relevante o de importancia para la adopción de la decisión.</w:t>
      </w:r>
    </w:p>
    <w:p w14:paraId="7D81753D" w14:textId="39FF5869" w:rsidR="00F15DE6" w:rsidRDefault="00F15DE6" w:rsidP="00740723">
      <w:pPr>
        <w:pStyle w:val="NormalWeb"/>
        <w:shd w:val="clear" w:color="auto" w:fill="FFFFFF"/>
        <w:jc w:val="both"/>
        <w:rPr>
          <w:rFonts w:ascii="Arial Narrow" w:hAnsi="Arial Narrow" w:cs="Arial"/>
        </w:rPr>
      </w:pPr>
      <w:r w:rsidRPr="00740723">
        <w:rPr>
          <w:rFonts w:ascii="Arial Narrow" w:hAnsi="Arial Narrow" w:cs="Arial"/>
        </w:rPr>
        <w:t>Por otro lado, la Dirección de Bosques realizó consulta al Ministerio del Interior sobre la presencia de comunidades étnicas y minorías</w:t>
      </w:r>
      <w:r w:rsidR="0060798F" w:rsidRPr="00740723">
        <w:rPr>
          <w:rFonts w:ascii="Arial Narrow" w:hAnsi="Arial Narrow" w:cs="Arial"/>
        </w:rPr>
        <w:t xml:space="preserve">.   El Ministerio del Interior mediante </w:t>
      </w:r>
      <w:r w:rsidR="00A92CB6" w:rsidRPr="00740723">
        <w:rPr>
          <w:rFonts w:ascii="Arial Narrow" w:hAnsi="Arial Narrow" w:cs="Arial"/>
        </w:rPr>
        <w:t xml:space="preserve">certificación. </w:t>
      </w:r>
      <w:r w:rsidR="0060798F" w:rsidRPr="00740723">
        <w:rPr>
          <w:rFonts w:ascii="Arial Narrow" w:hAnsi="Arial Narrow" w:cs="Arial"/>
        </w:rPr>
        <w:t>No</w:t>
      </w:r>
      <w:r w:rsidR="00A92CB6" w:rsidRPr="00740723">
        <w:rPr>
          <w:rFonts w:ascii="Arial Narrow" w:hAnsi="Arial Narrow"/>
        </w:rPr>
        <w:t xml:space="preserve"> </w:t>
      </w:r>
      <w:r w:rsidR="00A92CB6" w:rsidRPr="00740723">
        <w:rPr>
          <w:rFonts w:ascii="Arial Narrow" w:hAnsi="Arial Narrow" w:cs="Arial"/>
        </w:rPr>
        <w:t xml:space="preserve">certificación </w:t>
      </w:r>
      <w:r w:rsidR="00C24547" w:rsidRPr="00740723">
        <w:rPr>
          <w:rFonts w:ascii="Arial Narrow" w:hAnsi="Arial Narrow" w:cs="Arial"/>
        </w:rPr>
        <w:t>No. 0270 del 017 de marzo de 2017</w:t>
      </w:r>
      <w:r w:rsidR="0060798F" w:rsidRPr="00740723">
        <w:rPr>
          <w:rFonts w:ascii="Arial Narrow" w:hAnsi="Arial Narrow" w:cs="Arial"/>
        </w:rPr>
        <w:t xml:space="preserve">, manifiesta que se registra la presencia de </w:t>
      </w:r>
      <w:r w:rsidR="00C24547" w:rsidRPr="00740723">
        <w:rPr>
          <w:rFonts w:ascii="Arial Narrow" w:hAnsi="Arial Narrow" w:cs="Arial"/>
        </w:rPr>
        <w:t xml:space="preserve"> los resguardos indígenas: Inga de Aponte de la etnia Inga, </w:t>
      </w:r>
      <w:proofErr w:type="spellStart"/>
      <w:r w:rsidR="00C24547" w:rsidRPr="00740723">
        <w:rPr>
          <w:rFonts w:ascii="Arial Narrow" w:hAnsi="Arial Narrow" w:cs="Arial"/>
        </w:rPr>
        <w:t>Sibundoy</w:t>
      </w:r>
      <w:proofErr w:type="spellEnd"/>
      <w:r w:rsidR="00C24547" w:rsidRPr="00740723">
        <w:rPr>
          <w:rFonts w:ascii="Arial Narrow" w:hAnsi="Arial Narrow" w:cs="Arial"/>
        </w:rPr>
        <w:t xml:space="preserve"> Parte Alta (Hoy </w:t>
      </w:r>
      <w:proofErr w:type="spellStart"/>
      <w:r w:rsidR="00C24547" w:rsidRPr="00740723">
        <w:rPr>
          <w:rFonts w:ascii="Arial Narrow" w:hAnsi="Arial Narrow" w:cs="Arial"/>
        </w:rPr>
        <w:t>Kamentsa</w:t>
      </w:r>
      <w:proofErr w:type="spellEnd"/>
      <w:r w:rsidR="00C24547" w:rsidRPr="00740723">
        <w:rPr>
          <w:rFonts w:ascii="Arial Narrow" w:hAnsi="Arial Narrow" w:cs="Arial"/>
        </w:rPr>
        <w:t xml:space="preserve"> </w:t>
      </w:r>
      <w:proofErr w:type="spellStart"/>
      <w:r w:rsidR="00C24547" w:rsidRPr="00740723">
        <w:rPr>
          <w:rFonts w:ascii="Arial Narrow" w:hAnsi="Arial Narrow" w:cs="Arial"/>
        </w:rPr>
        <w:t>Blya</w:t>
      </w:r>
      <w:proofErr w:type="spellEnd"/>
      <w:r w:rsidR="00C24547" w:rsidRPr="00740723">
        <w:rPr>
          <w:rFonts w:ascii="Arial Narrow" w:hAnsi="Arial Narrow" w:cs="Arial"/>
        </w:rPr>
        <w:t xml:space="preserve"> de </w:t>
      </w:r>
      <w:proofErr w:type="spellStart"/>
      <w:r w:rsidR="00C24547" w:rsidRPr="00740723">
        <w:rPr>
          <w:rFonts w:ascii="Arial Narrow" w:hAnsi="Arial Narrow" w:cs="Arial"/>
        </w:rPr>
        <w:t>Sibundoy</w:t>
      </w:r>
      <w:proofErr w:type="spellEnd"/>
      <w:r w:rsidR="00C24547" w:rsidRPr="00740723">
        <w:rPr>
          <w:rFonts w:ascii="Arial Narrow" w:hAnsi="Arial Narrow" w:cs="Arial"/>
        </w:rPr>
        <w:t xml:space="preserve">) de la etnia </w:t>
      </w:r>
      <w:proofErr w:type="spellStart"/>
      <w:r w:rsidR="00C24547" w:rsidRPr="00740723">
        <w:rPr>
          <w:rFonts w:ascii="Arial Narrow" w:hAnsi="Arial Narrow" w:cs="Arial"/>
        </w:rPr>
        <w:t>Kamsa</w:t>
      </w:r>
      <w:proofErr w:type="spellEnd"/>
      <w:r w:rsidR="00C24547" w:rsidRPr="00740723">
        <w:rPr>
          <w:rFonts w:ascii="Arial Narrow" w:hAnsi="Arial Narrow" w:cs="Arial"/>
        </w:rPr>
        <w:t xml:space="preserve">, y </w:t>
      </w:r>
      <w:proofErr w:type="spellStart"/>
      <w:r w:rsidR="00C24547" w:rsidRPr="00740723">
        <w:rPr>
          <w:rFonts w:ascii="Arial Narrow" w:hAnsi="Arial Narrow" w:cs="Arial"/>
        </w:rPr>
        <w:t>Condagua</w:t>
      </w:r>
      <w:proofErr w:type="spellEnd"/>
      <w:r w:rsidR="00C24547" w:rsidRPr="00740723">
        <w:rPr>
          <w:rFonts w:ascii="Arial Narrow" w:hAnsi="Arial Narrow" w:cs="Arial"/>
        </w:rPr>
        <w:t xml:space="preserve"> de la etnia Inga. Así mismo, indicó el Ministerio del Interior que "no se registra presencia de comunidades Negras, Afrocolombianas, Raizales y </w:t>
      </w:r>
      <w:proofErr w:type="spellStart"/>
      <w:r w:rsidR="00C24547" w:rsidRPr="00740723">
        <w:rPr>
          <w:rFonts w:ascii="Arial Narrow" w:hAnsi="Arial Narrow" w:cs="Arial"/>
        </w:rPr>
        <w:t>Palenqueras</w:t>
      </w:r>
      <w:proofErr w:type="spellEnd"/>
      <w:r w:rsidR="00C24547" w:rsidRPr="00740723">
        <w:rPr>
          <w:rFonts w:ascii="Arial Narrow" w:hAnsi="Arial Narrow" w:cs="Arial"/>
        </w:rPr>
        <w:t xml:space="preserve"> en el área”.</w:t>
      </w:r>
    </w:p>
    <w:p w14:paraId="64B2AE86" w14:textId="77777777" w:rsidR="00740723" w:rsidRDefault="00740723" w:rsidP="00740723">
      <w:pPr>
        <w:pStyle w:val="NormalWeb"/>
        <w:shd w:val="clear" w:color="auto" w:fill="FFFFFF"/>
        <w:jc w:val="both"/>
        <w:rPr>
          <w:rFonts w:ascii="Arial Narrow" w:hAnsi="Arial Narrow" w:cs="Arial"/>
        </w:rPr>
      </w:pPr>
    </w:p>
    <w:p w14:paraId="35DE2C9D" w14:textId="77777777" w:rsidR="00740723" w:rsidRPr="00740723" w:rsidRDefault="00740723" w:rsidP="00740723">
      <w:pPr>
        <w:pStyle w:val="NormalWeb"/>
        <w:shd w:val="clear" w:color="auto" w:fill="FFFFFF"/>
        <w:jc w:val="both"/>
        <w:rPr>
          <w:rFonts w:ascii="Arial Narrow" w:hAnsi="Arial Narrow" w:cs="Arial"/>
        </w:rPr>
      </w:pPr>
    </w:p>
    <w:p w14:paraId="6A7BA835" w14:textId="77777777" w:rsidR="00F15DE6" w:rsidRPr="00740723" w:rsidRDefault="00F15DE6" w:rsidP="00F15DE6">
      <w:pPr>
        <w:jc w:val="center"/>
        <w:rPr>
          <w:rFonts w:ascii="Arial Narrow" w:hAnsi="Arial Narrow"/>
          <w:b/>
          <w:shd w:val="clear" w:color="auto" w:fill="FFFFFF"/>
        </w:rPr>
      </w:pPr>
      <w:r w:rsidRPr="00740723">
        <w:rPr>
          <w:rFonts w:ascii="Arial Narrow" w:hAnsi="Arial Narrow"/>
          <w:b/>
          <w:shd w:val="clear" w:color="auto" w:fill="FFFFFF"/>
        </w:rPr>
        <w:t xml:space="preserve">CESAR AUGUSTO REY ANGEL </w:t>
      </w:r>
    </w:p>
    <w:p w14:paraId="24F0ED9F" w14:textId="77777777" w:rsidR="00F15DE6" w:rsidRPr="00740723" w:rsidRDefault="00F15DE6" w:rsidP="00F15DE6">
      <w:pPr>
        <w:jc w:val="center"/>
        <w:rPr>
          <w:rFonts w:ascii="Arial Narrow" w:eastAsia="Times New Roman" w:hAnsi="Arial Narrow" w:cs="Arial"/>
        </w:rPr>
      </w:pPr>
      <w:r w:rsidRPr="00740723">
        <w:rPr>
          <w:rFonts w:ascii="Arial Narrow" w:hAnsi="Arial Narrow"/>
        </w:rPr>
        <w:t>Director de Bosques, Biodiversidad y Servicios Ecosistémicos</w:t>
      </w:r>
    </w:p>
    <w:p w14:paraId="49D8A39C" w14:textId="77777777" w:rsidR="00F15DE6" w:rsidRPr="00740723" w:rsidRDefault="00F15DE6" w:rsidP="00F15DE6">
      <w:pPr>
        <w:tabs>
          <w:tab w:val="left" w:pos="7365"/>
        </w:tabs>
        <w:jc w:val="both"/>
        <w:rPr>
          <w:rFonts w:ascii="Arial Narrow" w:hAnsi="Arial Narrow" w:cs="Arial"/>
        </w:rPr>
      </w:pPr>
    </w:p>
    <w:p w14:paraId="17097004" w14:textId="77777777" w:rsidR="00F15DE6" w:rsidRPr="00740723" w:rsidRDefault="00F15DE6" w:rsidP="00F15DE6">
      <w:pPr>
        <w:tabs>
          <w:tab w:val="left" w:pos="7365"/>
        </w:tabs>
        <w:jc w:val="both"/>
        <w:rPr>
          <w:rFonts w:ascii="Arial Narrow" w:hAnsi="Arial Narrow" w:cs="Arial"/>
        </w:rPr>
      </w:pPr>
    </w:p>
    <w:p w14:paraId="7104DC44" w14:textId="1DABD90E" w:rsidR="00F15DE6" w:rsidRPr="00740723" w:rsidRDefault="00F15DE6" w:rsidP="00F15DE6">
      <w:pPr>
        <w:tabs>
          <w:tab w:val="left" w:pos="7365"/>
        </w:tabs>
        <w:jc w:val="both"/>
        <w:rPr>
          <w:rFonts w:ascii="Arial Narrow" w:hAnsi="Arial Narrow" w:cs="Arial"/>
        </w:rPr>
      </w:pPr>
      <w:r w:rsidRPr="00740723">
        <w:rPr>
          <w:rFonts w:ascii="Arial Narrow" w:hAnsi="Arial Narrow" w:cs="Arial"/>
        </w:rPr>
        <w:t xml:space="preserve"> </w:t>
      </w:r>
    </w:p>
    <w:sectPr w:rsidR="00F15DE6" w:rsidRPr="00740723"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422A5" w14:textId="77777777" w:rsidR="00D83AAC" w:rsidRDefault="00D83AAC" w:rsidP="00D47842">
      <w:r>
        <w:separator/>
      </w:r>
    </w:p>
  </w:endnote>
  <w:endnote w:type="continuationSeparator" w:id="0">
    <w:p w14:paraId="722B372F" w14:textId="77777777" w:rsidR="00D83AAC" w:rsidRDefault="00D83AAC"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E3F7E"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498697B8"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4B774A9B" w14:textId="77777777"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FBD12" w14:textId="77777777" w:rsidR="00D83AAC" w:rsidRDefault="00D83AAC" w:rsidP="00D47842">
      <w:r>
        <w:separator/>
      </w:r>
    </w:p>
  </w:footnote>
  <w:footnote w:type="continuationSeparator" w:id="0">
    <w:p w14:paraId="4597767F" w14:textId="77777777" w:rsidR="00D83AAC" w:rsidRDefault="00D83AAC"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7D4D2" w14:textId="77777777" w:rsidR="009C5FE0" w:rsidRDefault="00D83AAC">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066C692A" w14:textId="77777777"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979E2" w14:textId="77777777"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495F91ED" wp14:editId="726E0CF5">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14:anchorId="02F4075F" wp14:editId="66CB7E6F">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4075F"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14:paraId="56C5AFA3" w14:textId="77777777" w:rsidR="0074702F" w:rsidRDefault="003647E5" w:rsidP="003647E5">
    <w:pPr>
      <w:pStyle w:val="Encabezado"/>
      <w:tabs>
        <w:tab w:val="clear" w:pos="4252"/>
        <w:tab w:val="clear" w:pos="8504"/>
        <w:tab w:val="left" w:pos="5650"/>
      </w:tabs>
    </w:pPr>
    <w:r>
      <w:tab/>
    </w:r>
  </w:p>
  <w:p w14:paraId="78EFE690" w14:textId="77777777" w:rsidR="003647E5" w:rsidRDefault="003647E5" w:rsidP="003647E5">
    <w:pPr>
      <w:pStyle w:val="Encabezado"/>
      <w:tabs>
        <w:tab w:val="clear" w:pos="4252"/>
        <w:tab w:val="clear" w:pos="8504"/>
        <w:tab w:val="left" w:pos="5650"/>
      </w:tabs>
    </w:pPr>
  </w:p>
  <w:p w14:paraId="266D272A" w14:textId="77777777" w:rsidR="003647E5" w:rsidRDefault="003647E5" w:rsidP="003647E5">
    <w:pPr>
      <w:pStyle w:val="Encabezado"/>
      <w:tabs>
        <w:tab w:val="clear" w:pos="4252"/>
        <w:tab w:val="clear" w:pos="8504"/>
        <w:tab w:val="left" w:pos="5650"/>
      </w:tabs>
    </w:pPr>
  </w:p>
  <w:p w14:paraId="44842BAF" w14:textId="77777777" w:rsidR="003647E5" w:rsidRDefault="003647E5" w:rsidP="003647E5">
    <w:pPr>
      <w:pStyle w:val="Encabezado"/>
      <w:tabs>
        <w:tab w:val="clear" w:pos="4252"/>
        <w:tab w:val="clear" w:pos="8504"/>
        <w:tab w:val="left" w:pos="3850"/>
      </w:tabs>
    </w:pPr>
    <w:r>
      <w:tab/>
    </w:r>
  </w:p>
  <w:p w14:paraId="1D8C9F9C" w14:textId="77777777" w:rsidR="003647E5" w:rsidRDefault="005F150E" w:rsidP="005F150E">
    <w:pPr>
      <w:pStyle w:val="Encabezado"/>
      <w:tabs>
        <w:tab w:val="clear" w:pos="4252"/>
        <w:tab w:val="clear" w:pos="8504"/>
        <w:tab w:val="left" w:pos="8590"/>
      </w:tabs>
    </w:pPr>
    <w:r>
      <w:tab/>
    </w:r>
  </w:p>
  <w:p w14:paraId="36D3DEA4" w14:textId="77777777" w:rsidR="003647E5" w:rsidRDefault="003647E5" w:rsidP="003647E5">
    <w:pPr>
      <w:pStyle w:val="Encabezado"/>
      <w:tabs>
        <w:tab w:val="clear" w:pos="4252"/>
        <w:tab w:val="clear" w:pos="8504"/>
        <w:tab w:val="left" w:pos="3850"/>
      </w:tabs>
    </w:pPr>
  </w:p>
  <w:p w14:paraId="7911118A" w14:textId="77777777" w:rsidR="003647E5" w:rsidRDefault="003647E5" w:rsidP="003647E5">
    <w:pPr>
      <w:pStyle w:val="Encabezado"/>
      <w:tabs>
        <w:tab w:val="clear" w:pos="4252"/>
        <w:tab w:val="clear" w:pos="8504"/>
        <w:tab w:val="left" w:pos="5650"/>
      </w:tabs>
    </w:pPr>
  </w:p>
  <w:p w14:paraId="1EDAE4C7" w14:textId="77777777"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2E698B"/>
    <w:multiLevelType w:val="hybridMultilevel"/>
    <w:tmpl w:val="B46AE8B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4" w15:restartNumberingAfterBreak="0">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1E40F0"/>
    <w:multiLevelType w:val="hybridMultilevel"/>
    <w:tmpl w:val="DFEE50B8"/>
    <w:lvl w:ilvl="0" w:tplc="24BC93F0">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1"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
  </w:num>
  <w:num w:numId="6">
    <w:abstractNumId w:val="2"/>
  </w:num>
  <w:num w:numId="7">
    <w:abstractNumId w:val="8"/>
  </w:num>
  <w:num w:numId="8">
    <w:abstractNumId w:val="9"/>
  </w:num>
  <w:num w:numId="9">
    <w:abstractNumId w:val="12"/>
  </w:num>
  <w:num w:numId="10">
    <w:abstractNumId w:val="6"/>
  </w:num>
  <w:num w:numId="11">
    <w:abstractNumId w:val="4"/>
  </w:num>
  <w:num w:numId="12">
    <w:abstractNumId w:val="13"/>
  </w:num>
  <w:num w:numId="13">
    <w:abstractNumId w:val="7"/>
  </w:num>
  <w:num w:numId="14">
    <w:abstractNumId w:val="0"/>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84F35"/>
    <w:rsid w:val="000A4185"/>
    <w:rsid w:val="000B30EC"/>
    <w:rsid w:val="000C1AE0"/>
    <w:rsid w:val="000C610E"/>
    <w:rsid w:val="000C7135"/>
    <w:rsid w:val="000D2059"/>
    <w:rsid w:val="000D55C7"/>
    <w:rsid w:val="000E3D7E"/>
    <w:rsid w:val="000F7517"/>
    <w:rsid w:val="0013566E"/>
    <w:rsid w:val="00141FA0"/>
    <w:rsid w:val="0014242F"/>
    <w:rsid w:val="00155BB3"/>
    <w:rsid w:val="00170A01"/>
    <w:rsid w:val="00176414"/>
    <w:rsid w:val="001C139D"/>
    <w:rsid w:val="001C7F5D"/>
    <w:rsid w:val="001D4CA2"/>
    <w:rsid w:val="001F0FA8"/>
    <w:rsid w:val="00205FDB"/>
    <w:rsid w:val="00231579"/>
    <w:rsid w:val="002419C7"/>
    <w:rsid w:val="002462EF"/>
    <w:rsid w:val="00263AF8"/>
    <w:rsid w:val="00273DEF"/>
    <w:rsid w:val="002B511B"/>
    <w:rsid w:val="002D0033"/>
    <w:rsid w:val="002D3E3E"/>
    <w:rsid w:val="002D6493"/>
    <w:rsid w:val="002E00CC"/>
    <w:rsid w:val="002E0662"/>
    <w:rsid w:val="002E5811"/>
    <w:rsid w:val="0030049B"/>
    <w:rsid w:val="003074D0"/>
    <w:rsid w:val="00346524"/>
    <w:rsid w:val="00362FDB"/>
    <w:rsid w:val="003647E5"/>
    <w:rsid w:val="00364B63"/>
    <w:rsid w:val="00366B0D"/>
    <w:rsid w:val="00376909"/>
    <w:rsid w:val="003B50AB"/>
    <w:rsid w:val="003C4D9E"/>
    <w:rsid w:val="003D47E5"/>
    <w:rsid w:val="003E04EB"/>
    <w:rsid w:val="003E423E"/>
    <w:rsid w:val="00404AAB"/>
    <w:rsid w:val="00404CA3"/>
    <w:rsid w:val="00410419"/>
    <w:rsid w:val="00414966"/>
    <w:rsid w:val="00417742"/>
    <w:rsid w:val="00447A49"/>
    <w:rsid w:val="00456D44"/>
    <w:rsid w:val="00490718"/>
    <w:rsid w:val="004B590D"/>
    <w:rsid w:val="004C28D8"/>
    <w:rsid w:val="004C79A0"/>
    <w:rsid w:val="004D7CB3"/>
    <w:rsid w:val="004E0252"/>
    <w:rsid w:val="004E737E"/>
    <w:rsid w:val="004E7F1A"/>
    <w:rsid w:val="004F6246"/>
    <w:rsid w:val="00511A0C"/>
    <w:rsid w:val="00534459"/>
    <w:rsid w:val="0054491B"/>
    <w:rsid w:val="005530CB"/>
    <w:rsid w:val="0056492E"/>
    <w:rsid w:val="0059225A"/>
    <w:rsid w:val="005B2400"/>
    <w:rsid w:val="005B2F6F"/>
    <w:rsid w:val="005E7A72"/>
    <w:rsid w:val="005F0113"/>
    <w:rsid w:val="005F150E"/>
    <w:rsid w:val="005F5032"/>
    <w:rsid w:val="00600469"/>
    <w:rsid w:val="0060798F"/>
    <w:rsid w:val="00644C7B"/>
    <w:rsid w:val="0065457C"/>
    <w:rsid w:val="00674BB2"/>
    <w:rsid w:val="006B0378"/>
    <w:rsid w:val="006D742E"/>
    <w:rsid w:val="006E4DE7"/>
    <w:rsid w:val="006E5319"/>
    <w:rsid w:val="006F603C"/>
    <w:rsid w:val="00700538"/>
    <w:rsid w:val="00707D0F"/>
    <w:rsid w:val="00720068"/>
    <w:rsid w:val="0072018D"/>
    <w:rsid w:val="0072474B"/>
    <w:rsid w:val="007306E7"/>
    <w:rsid w:val="00740723"/>
    <w:rsid w:val="0074702F"/>
    <w:rsid w:val="007661E8"/>
    <w:rsid w:val="007706BD"/>
    <w:rsid w:val="00796173"/>
    <w:rsid w:val="0079713B"/>
    <w:rsid w:val="007A1A67"/>
    <w:rsid w:val="007A651C"/>
    <w:rsid w:val="007B3452"/>
    <w:rsid w:val="007D692B"/>
    <w:rsid w:val="007D71AE"/>
    <w:rsid w:val="00813D47"/>
    <w:rsid w:val="00816505"/>
    <w:rsid w:val="008251FD"/>
    <w:rsid w:val="008470FE"/>
    <w:rsid w:val="00851538"/>
    <w:rsid w:val="008657BB"/>
    <w:rsid w:val="00865815"/>
    <w:rsid w:val="008A58C0"/>
    <w:rsid w:val="008C22BC"/>
    <w:rsid w:val="008C2464"/>
    <w:rsid w:val="008E3E22"/>
    <w:rsid w:val="008F2E5E"/>
    <w:rsid w:val="009013EB"/>
    <w:rsid w:val="009060D5"/>
    <w:rsid w:val="0091024E"/>
    <w:rsid w:val="00917515"/>
    <w:rsid w:val="00917963"/>
    <w:rsid w:val="00925DCA"/>
    <w:rsid w:val="00947F36"/>
    <w:rsid w:val="00950648"/>
    <w:rsid w:val="0095780C"/>
    <w:rsid w:val="009820C7"/>
    <w:rsid w:val="00985971"/>
    <w:rsid w:val="009C5FE0"/>
    <w:rsid w:val="009D7299"/>
    <w:rsid w:val="009E1B33"/>
    <w:rsid w:val="009F191E"/>
    <w:rsid w:val="00A117E2"/>
    <w:rsid w:val="00A43503"/>
    <w:rsid w:val="00A453E5"/>
    <w:rsid w:val="00A92CB6"/>
    <w:rsid w:val="00AA5265"/>
    <w:rsid w:val="00AB00AB"/>
    <w:rsid w:val="00AC6396"/>
    <w:rsid w:val="00AD113C"/>
    <w:rsid w:val="00AF05EA"/>
    <w:rsid w:val="00AF233B"/>
    <w:rsid w:val="00AF4979"/>
    <w:rsid w:val="00B1583C"/>
    <w:rsid w:val="00B26861"/>
    <w:rsid w:val="00B52380"/>
    <w:rsid w:val="00B63D44"/>
    <w:rsid w:val="00B7350B"/>
    <w:rsid w:val="00BB6E94"/>
    <w:rsid w:val="00BC15DD"/>
    <w:rsid w:val="00BC471D"/>
    <w:rsid w:val="00BD4832"/>
    <w:rsid w:val="00BE1156"/>
    <w:rsid w:val="00BE2161"/>
    <w:rsid w:val="00C2131B"/>
    <w:rsid w:val="00C24547"/>
    <w:rsid w:val="00C30DD3"/>
    <w:rsid w:val="00C358FB"/>
    <w:rsid w:val="00C401C8"/>
    <w:rsid w:val="00C458E1"/>
    <w:rsid w:val="00C50F88"/>
    <w:rsid w:val="00C65E59"/>
    <w:rsid w:val="00C95AB9"/>
    <w:rsid w:val="00CB676B"/>
    <w:rsid w:val="00CC1206"/>
    <w:rsid w:val="00CD5931"/>
    <w:rsid w:val="00CD7D79"/>
    <w:rsid w:val="00CE68E4"/>
    <w:rsid w:val="00D00E5A"/>
    <w:rsid w:val="00D11435"/>
    <w:rsid w:val="00D21368"/>
    <w:rsid w:val="00D47842"/>
    <w:rsid w:val="00D51690"/>
    <w:rsid w:val="00D6174A"/>
    <w:rsid w:val="00D83AAC"/>
    <w:rsid w:val="00D85AE3"/>
    <w:rsid w:val="00D85B01"/>
    <w:rsid w:val="00D93477"/>
    <w:rsid w:val="00DA0DA2"/>
    <w:rsid w:val="00DB271F"/>
    <w:rsid w:val="00DB2F1E"/>
    <w:rsid w:val="00DC1C6C"/>
    <w:rsid w:val="00DD1EAC"/>
    <w:rsid w:val="00DE5D63"/>
    <w:rsid w:val="00DF17F6"/>
    <w:rsid w:val="00DF48E2"/>
    <w:rsid w:val="00E04223"/>
    <w:rsid w:val="00E07FB0"/>
    <w:rsid w:val="00E20B5F"/>
    <w:rsid w:val="00E4373D"/>
    <w:rsid w:val="00E55F31"/>
    <w:rsid w:val="00E63414"/>
    <w:rsid w:val="00E72900"/>
    <w:rsid w:val="00E7510A"/>
    <w:rsid w:val="00E84EF6"/>
    <w:rsid w:val="00E90242"/>
    <w:rsid w:val="00EA0BB0"/>
    <w:rsid w:val="00EA2CC3"/>
    <w:rsid w:val="00EC6620"/>
    <w:rsid w:val="00ED0FB6"/>
    <w:rsid w:val="00EE44DB"/>
    <w:rsid w:val="00EF71AB"/>
    <w:rsid w:val="00F0641C"/>
    <w:rsid w:val="00F15DE6"/>
    <w:rsid w:val="00F164C4"/>
    <w:rsid w:val="00F3761F"/>
    <w:rsid w:val="00F55C31"/>
    <w:rsid w:val="00F56C4C"/>
    <w:rsid w:val="00F6278C"/>
    <w:rsid w:val="00F749AE"/>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B607AE"/>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 w:type="paragraph" w:styleId="Asuntodelcomentario">
    <w:name w:val="annotation subject"/>
    <w:basedOn w:val="Textocomentario"/>
    <w:next w:val="Textocomentario"/>
    <w:link w:val="AsuntodelcomentarioCar"/>
    <w:uiPriority w:val="99"/>
    <w:semiHidden/>
    <w:unhideWhenUsed/>
    <w:rsid w:val="00E72900"/>
    <w:pPr>
      <w:spacing w:after="0" w:line="240" w:lineRule="auto"/>
    </w:pPr>
    <w:rPr>
      <w:b/>
      <w:bCs/>
      <w:lang w:val="es-ES_tradnl" w:eastAsia="es-ES"/>
    </w:rPr>
  </w:style>
  <w:style w:type="character" w:customStyle="1" w:styleId="AsuntodelcomentarioCar">
    <w:name w:val="Asunto del comentario Car"/>
    <w:basedOn w:val="TextocomentarioCar"/>
    <w:link w:val="Asuntodelcomentario"/>
    <w:uiPriority w:val="99"/>
    <w:semiHidden/>
    <w:rsid w:val="00E72900"/>
    <w:rPr>
      <w:b/>
      <w:bCs/>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20FDF"/>
    <w:rsid w:val="000639C4"/>
    <w:rsid w:val="00071591"/>
    <w:rsid w:val="00091D62"/>
    <w:rsid w:val="000C5DD6"/>
    <w:rsid w:val="000E21E0"/>
    <w:rsid w:val="000E6F89"/>
    <w:rsid w:val="00126F48"/>
    <w:rsid w:val="00127814"/>
    <w:rsid w:val="001C67AA"/>
    <w:rsid w:val="0021090C"/>
    <w:rsid w:val="00280329"/>
    <w:rsid w:val="00285E76"/>
    <w:rsid w:val="002D185A"/>
    <w:rsid w:val="002F1B78"/>
    <w:rsid w:val="00362C34"/>
    <w:rsid w:val="00376EA0"/>
    <w:rsid w:val="003D042D"/>
    <w:rsid w:val="00487302"/>
    <w:rsid w:val="004B516B"/>
    <w:rsid w:val="00527EC9"/>
    <w:rsid w:val="005350DA"/>
    <w:rsid w:val="005D5B99"/>
    <w:rsid w:val="005E3018"/>
    <w:rsid w:val="00670129"/>
    <w:rsid w:val="00697F78"/>
    <w:rsid w:val="00752145"/>
    <w:rsid w:val="00773F21"/>
    <w:rsid w:val="007B1E8E"/>
    <w:rsid w:val="008B6A9B"/>
    <w:rsid w:val="00936D95"/>
    <w:rsid w:val="00987192"/>
    <w:rsid w:val="00A83305"/>
    <w:rsid w:val="00AD7E2F"/>
    <w:rsid w:val="00B419EF"/>
    <w:rsid w:val="00CB0FA8"/>
    <w:rsid w:val="00D25CC1"/>
    <w:rsid w:val="00D97881"/>
    <w:rsid w:val="00DA4930"/>
    <w:rsid w:val="00DD0D95"/>
    <w:rsid w:val="00DD6F5D"/>
    <w:rsid w:val="00E3425D"/>
    <w:rsid w:val="00E77E31"/>
    <w:rsid w:val="00EB2A0A"/>
    <w:rsid w:val="00F16ADA"/>
    <w:rsid w:val="00F53481"/>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0503B-42E3-4374-814C-2FC545AF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1831</Words>
  <Characters>10075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Andrea Paola Lacouture Carvajal</cp:lastModifiedBy>
  <cp:revision>12</cp:revision>
  <cp:lastPrinted>2016-03-28T18:42:00Z</cp:lastPrinted>
  <dcterms:created xsi:type="dcterms:W3CDTF">2017-12-21T20:47:00Z</dcterms:created>
  <dcterms:modified xsi:type="dcterms:W3CDTF">2017-12-22T16:14:00Z</dcterms:modified>
</cp:coreProperties>
</file>