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45058" w14:textId="77777777" w:rsidR="0020310D" w:rsidRDefault="0020310D" w:rsidP="0020310D">
      <w:pPr>
        <w:ind w:right="423"/>
        <w:jc w:val="both"/>
        <w:rPr>
          <w:rFonts w:ascii="Arial" w:hAnsi="Arial" w:cs="Arial"/>
          <w:b/>
          <w:sz w:val="22"/>
          <w:szCs w:val="22"/>
        </w:rPr>
      </w:pPr>
    </w:p>
    <w:p w14:paraId="65A0DAC8" w14:textId="1C43A34E" w:rsidR="00E97CFB" w:rsidRPr="00E97CFB" w:rsidRDefault="0020310D" w:rsidP="00E97CFB">
      <w:pPr>
        <w:ind w:right="423"/>
        <w:jc w:val="both"/>
        <w:rPr>
          <w:rFonts w:ascii="Arial" w:hAnsi="Arial" w:cs="Arial"/>
          <w:b/>
          <w:lang w:val="es-ES"/>
        </w:rPr>
      </w:pPr>
      <w:r w:rsidRPr="00C93A8A">
        <w:rPr>
          <w:rFonts w:ascii="Arial" w:hAnsi="Arial" w:cs="Arial"/>
          <w:b/>
        </w:rPr>
        <w:t xml:space="preserve">MEMORIA JUSTIFICATIVA POR MEDIO DE LA CUAL SE PROPONE LA EXPEDICIÓN DE LA RESOLUCIÓN </w:t>
      </w:r>
      <w:r w:rsidR="00E97CFB" w:rsidRPr="00E97CFB">
        <w:rPr>
          <w:rFonts w:ascii="Arial" w:hAnsi="Arial" w:cs="Arial"/>
          <w:b/>
          <w:i/>
          <w:lang w:val="es-CO"/>
        </w:rPr>
        <w:t>“</w:t>
      </w:r>
      <w:r w:rsidR="00E97CFB" w:rsidRPr="00E97CFB">
        <w:rPr>
          <w:rFonts w:ascii="Arial" w:hAnsi="Arial" w:cs="Arial"/>
          <w:b/>
          <w:lang w:val="es-CO"/>
        </w:rPr>
        <w:t>POR MEDIO DE LA CUAL SE PRECISA EL LÍMITE DE LA RESERVA FORESTAL PROTECTORA NACIONAL RÍO ANCHICAYÁ, DECLARADA MEDIANTE EL RESOLUCIÓN NO. 11 DE 1.943 Y AMPLIADA A TRAVÉS DE LA RESOLUCIÓN NO. 38 DE 1.946 DEL MINISTERIO DE LA ECONOMÍA NACIONAL.”</w:t>
      </w:r>
    </w:p>
    <w:p w14:paraId="051B3396" w14:textId="14988D66" w:rsidR="0020310D" w:rsidRPr="00E97CFB" w:rsidRDefault="0020310D" w:rsidP="0020310D">
      <w:pPr>
        <w:ind w:right="423"/>
        <w:jc w:val="center"/>
        <w:rPr>
          <w:rFonts w:ascii="Arial" w:hAnsi="Arial" w:cs="Arial"/>
          <w:b/>
          <w:lang w:val="es-CO"/>
        </w:rPr>
      </w:pPr>
    </w:p>
    <w:p w14:paraId="7F96BF74" w14:textId="77777777" w:rsidR="0020310D" w:rsidRPr="00C93A8A" w:rsidRDefault="0020310D" w:rsidP="0020310D">
      <w:pPr>
        <w:jc w:val="center"/>
        <w:rPr>
          <w:rFonts w:ascii="Arial" w:hAnsi="Arial" w:cs="Arial"/>
          <w:b/>
        </w:rPr>
      </w:pPr>
    </w:p>
    <w:p w14:paraId="553BCDA9" w14:textId="77777777" w:rsidR="0020310D" w:rsidRPr="00C93A8A" w:rsidRDefault="0020310D" w:rsidP="0020310D">
      <w:pPr>
        <w:jc w:val="center"/>
        <w:rPr>
          <w:rFonts w:ascii="Arial" w:hAnsi="Arial" w:cs="Arial"/>
          <w:b/>
        </w:rPr>
      </w:pPr>
    </w:p>
    <w:p w14:paraId="724DA46F" w14:textId="77777777" w:rsidR="0020310D" w:rsidRPr="00C93A8A" w:rsidRDefault="0020310D" w:rsidP="0020310D">
      <w:pPr>
        <w:pStyle w:val="Prrafodelista"/>
        <w:numPr>
          <w:ilvl w:val="0"/>
          <w:numId w:val="1"/>
        </w:numPr>
        <w:spacing w:after="200" w:line="276" w:lineRule="auto"/>
        <w:jc w:val="both"/>
        <w:rPr>
          <w:rFonts w:ascii="Arial" w:hAnsi="Arial" w:cs="Arial"/>
        </w:rPr>
      </w:pPr>
      <w:r w:rsidRPr="00C93A8A">
        <w:rPr>
          <w:rFonts w:ascii="Arial" w:hAnsi="Arial" w:cs="Arial"/>
          <w:b/>
        </w:rPr>
        <w:t>Los antecedentes y las razones d</w:t>
      </w:r>
      <w:bookmarkStart w:id="0" w:name="_GoBack"/>
      <w:bookmarkEnd w:id="0"/>
      <w:r w:rsidRPr="00C93A8A">
        <w:rPr>
          <w:rFonts w:ascii="Arial" w:hAnsi="Arial" w:cs="Arial"/>
          <w:b/>
        </w:rPr>
        <w:t>e oportunidad y conveniencia que justifican su expedición.</w:t>
      </w:r>
    </w:p>
    <w:p w14:paraId="27AA2093" w14:textId="77777777" w:rsidR="0020310D" w:rsidRPr="00C93A8A" w:rsidRDefault="0020310D" w:rsidP="0020310D">
      <w:pPr>
        <w:pStyle w:val="Prrafodelista"/>
        <w:ind w:left="360"/>
        <w:jc w:val="both"/>
        <w:rPr>
          <w:rFonts w:ascii="Arial" w:hAnsi="Arial" w:cs="Arial"/>
        </w:rPr>
      </w:pPr>
    </w:p>
    <w:p w14:paraId="385F0644" w14:textId="77777777" w:rsidR="00B6442D" w:rsidRDefault="00E42D49" w:rsidP="00E42D49">
      <w:pPr>
        <w:pStyle w:val="NormalWeb"/>
        <w:shd w:val="clear" w:color="auto" w:fill="FFFFFF"/>
        <w:jc w:val="both"/>
        <w:rPr>
          <w:rFonts w:ascii="Arial" w:hAnsi="Arial" w:cs="Arial"/>
          <w:color w:val="000000"/>
          <w:lang w:val="es-ES_tradnl"/>
        </w:rPr>
      </w:pPr>
      <w:r w:rsidRPr="00E42D49">
        <w:rPr>
          <w:rFonts w:ascii="Arial" w:hAnsi="Arial" w:cs="Arial"/>
          <w:color w:val="000000"/>
          <w:lang w:val="es-ES_tradnl"/>
        </w:rPr>
        <w:t xml:space="preserve">El numeral 14 del artículo 2 del Decreto ley 3570 de 2011, describe dentro de las funciones del Ministerio de Ambiente y Desarrollo Sostenible- MINAMBIENTE-, además de las señaladas en la Constitución Política y las leyes 99 de 1993 y 489 de 1998  “(…) declarar, reservar, alinderar </w:t>
      </w:r>
      <w:proofErr w:type="spellStart"/>
      <w:r w:rsidRPr="00E42D49">
        <w:rPr>
          <w:rFonts w:ascii="Arial" w:hAnsi="Arial" w:cs="Arial"/>
          <w:color w:val="000000"/>
          <w:lang w:val="es-ES_tradnl"/>
        </w:rPr>
        <w:t>realinderar</w:t>
      </w:r>
      <w:proofErr w:type="spellEnd"/>
      <w:r w:rsidRPr="00E42D49">
        <w:rPr>
          <w:rFonts w:ascii="Arial" w:hAnsi="Arial" w:cs="Arial"/>
          <w:color w:val="000000"/>
          <w:lang w:val="es-ES_tradnl"/>
        </w:rPr>
        <w:t xml:space="preserve">, sustraer, integrar o </w:t>
      </w:r>
      <w:proofErr w:type="spellStart"/>
      <w:r w:rsidRPr="00E42D49">
        <w:rPr>
          <w:rFonts w:ascii="Arial" w:hAnsi="Arial" w:cs="Arial"/>
          <w:color w:val="000000"/>
          <w:lang w:val="es-ES_tradnl"/>
        </w:rPr>
        <w:t>recategorizar</w:t>
      </w:r>
      <w:proofErr w:type="spellEnd"/>
      <w:r w:rsidRPr="00E42D49">
        <w:rPr>
          <w:rFonts w:ascii="Arial" w:hAnsi="Arial" w:cs="Arial"/>
          <w:color w:val="000000"/>
          <w:lang w:val="es-ES_tradnl"/>
        </w:rPr>
        <w:t xml:space="preserve"> las áreas de reserva forestal nacionales, reglamentar su uso y funcionamiento”, facultad asignada al Despacho del Ministro de Ambiente y Desarrollo, en virtud del numeral 8 del artículo 6 del mencionado decreto ley. </w:t>
      </w:r>
    </w:p>
    <w:p w14:paraId="777B17AF" w14:textId="30802630" w:rsidR="00E42D49" w:rsidRPr="00E42D49" w:rsidRDefault="00E42D49" w:rsidP="00E42D49">
      <w:pPr>
        <w:pStyle w:val="NormalWeb"/>
        <w:shd w:val="clear" w:color="auto" w:fill="FFFFFF"/>
        <w:jc w:val="both"/>
        <w:rPr>
          <w:rFonts w:ascii="Arial" w:hAnsi="Arial" w:cs="Arial"/>
          <w:color w:val="000000"/>
          <w:lang w:val="es-ES_tradnl"/>
        </w:rPr>
      </w:pPr>
      <w:r w:rsidRPr="00E42D49">
        <w:rPr>
          <w:rFonts w:ascii="Arial" w:hAnsi="Arial" w:cs="Arial"/>
          <w:color w:val="000000"/>
          <w:lang w:val="es-ES_tradnl"/>
        </w:rPr>
        <w:t xml:space="preserve">A su turno, el parágrafo 3° del artículo 204 de la Ley 1450 de 2011, establece que las áreas de reserva forestal establecidas por el artículo 1° de la Ley 2ª de 1959 y las demás áreas de reserva forestal nacionales, únicamente podrán ser objeto de </w:t>
      </w:r>
      <w:proofErr w:type="spellStart"/>
      <w:r w:rsidRPr="00E42D49">
        <w:rPr>
          <w:rFonts w:ascii="Arial" w:hAnsi="Arial" w:cs="Arial"/>
          <w:color w:val="000000"/>
          <w:lang w:val="es-ES_tradnl"/>
        </w:rPr>
        <w:t>realinderación</w:t>
      </w:r>
      <w:proofErr w:type="spellEnd"/>
      <w:r w:rsidRPr="00E42D49">
        <w:rPr>
          <w:rFonts w:ascii="Arial" w:hAnsi="Arial" w:cs="Arial"/>
          <w:color w:val="000000"/>
          <w:lang w:val="es-ES_tradnl"/>
        </w:rPr>
        <w:t xml:space="preserve">, sustracción, zonificación, ordenamiento, </w:t>
      </w:r>
      <w:proofErr w:type="spellStart"/>
      <w:r w:rsidRPr="00E42D49">
        <w:rPr>
          <w:rFonts w:ascii="Arial" w:hAnsi="Arial" w:cs="Arial"/>
          <w:color w:val="000000"/>
          <w:lang w:val="es-ES_tradnl"/>
        </w:rPr>
        <w:t>recategorización</w:t>
      </w:r>
      <w:proofErr w:type="spellEnd"/>
      <w:r w:rsidRPr="00E42D49">
        <w:rPr>
          <w:rFonts w:ascii="Arial" w:hAnsi="Arial" w:cs="Arial"/>
          <w:color w:val="000000"/>
          <w:lang w:val="es-ES_tradnl"/>
        </w:rPr>
        <w:t>, incorporación, integración y definición del régimen de usos, por parte del Ministerio de Ambiente y Desarrollo Sostenible con base en estudios técnicos, econó</w:t>
      </w:r>
      <w:r>
        <w:rPr>
          <w:rFonts w:ascii="Arial" w:hAnsi="Arial" w:cs="Arial"/>
          <w:color w:val="000000"/>
          <w:lang w:val="es-ES_tradnl"/>
        </w:rPr>
        <w:t xml:space="preserve">micos, sociales y ambientales. </w:t>
      </w:r>
    </w:p>
    <w:p w14:paraId="48487FCC" w14:textId="77777777" w:rsidR="00E42D49" w:rsidRPr="00E42D49" w:rsidRDefault="00E42D49" w:rsidP="00E42D49">
      <w:pPr>
        <w:pStyle w:val="NormalWeb"/>
        <w:shd w:val="clear" w:color="auto" w:fill="FFFFFF"/>
        <w:jc w:val="both"/>
        <w:rPr>
          <w:rFonts w:ascii="Arial" w:hAnsi="Arial" w:cs="Arial"/>
          <w:color w:val="000000"/>
          <w:lang w:val="es-ES_tradnl"/>
        </w:rPr>
      </w:pPr>
      <w:r w:rsidRPr="00E42D49">
        <w:rPr>
          <w:rFonts w:ascii="Arial" w:hAnsi="Arial" w:cs="Arial"/>
          <w:color w:val="000000"/>
          <w:lang w:val="es-ES_tradnl"/>
        </w:rPr>
        <w:t xml:space="preserve">Adicionalmente, es importante mencionar que, el Decreto – ley 2811 de 1974, señala en el artículo 204 que por área forestal protectora se entiende aquella zona que debe ser conservada permanentemente con bosques naturales o artificiales, para proteger estos mismos recursos u otros naturales renovables. Así mismo, el artículo 2.2.2.1.2.3. del Decreto Único Reglamentario del Sector Ambiente y Desarrollo Sostenible 1076 de 2015, define a las reservas forestales protectoras como: “espacio geográfico en el que los ecosistemas de bosque mantienen su función, aunque su estructura y composición haya sido modificada y los valores naturales asociados se ponen al alcance de la población humana para destinarlos a su preservación, uso sostenible, restauración, conocimiento y disfrute”, (…) indicando que la reserva, delimitación, </w:t>
      </w:r>
      <w:proofErr w:type="spellStart"/>
      <w:r w:rsidRPr="00E42D49">
        <w:rPr>
          <w:rFonts w:ascii="Arial" w:hAnsi="Arial" w:cs="Arial"/>
          <w:color w:val="000000"/>
          <w:lang w:val="es-ES_tradnl"/>
        </w:rPr>
        <w:t>alinderación</w:t>
      </w:r>
      <w:proofErr w:type="spellEnd"/>
      <w:r w:rsidRPr="00E42D49">
        <w:rPr>
          <w:rFonts w:ascii="Arial" w:hAnsi="Arial" w:cs="Arial"/>
          <w:color w:val="000000"/>
          <w:lang w:val="es-ES_tradnl"/>
        </w:rPr>
        <w:t xml:space="preserve">, declaración y </w:t>
      </w:r>
      <w:r w:rsidRPr="00E42D49">
        <w:rPr>
          <w:rFonts w:ascii="Arial" w:hAnsi="Arial" w:cs="Arial"/>
          <w:color w:val="000000"/>
          <w:lang w:val="es-ES_tradnl"/>
        </w:rPr>
        <w:lastRenderedPageBreak/>
        <w:t>sustracción de las Reservas Forestales que alberguen ecosistemas estratégicos en la escala nacional, corresponde al Ministerio de Ambiente y Desarrollo Sostenible.</w:t>
      </w:r>
    </w:p>
    <w:p w14:paraId="205B8C41" w14:textId="77777777" w:rsidR="00E42D49" w:rsidRPr="00E42D49" w:rsidRDefault="00E42D49" w:rsidP="00E42D49">
      <w:pPr>
        <w:pStyle w:val="NormalWeb"/>
        <w:shd w:val="clear" w:color="auto" w:fill="FFFFFF"/>
        <w:jc w:val="both"/>
        <w:rPr>
          <w:rFonts w:ascii="Arial" w:hAnsi="Arial" w:cs="Arial"/>
          <w:color w:val="000000"/>
          <w:lang w:val="es-ES_tradnl"/>
        </w:rPr>
      </w:pPr>
    </w:p>
    <w:p w14:paraId="3AA74C9B" w14:textId="1338838D" w:rsidR="00E42D49" w:rsidRPr="00E42D49" w:rsidRDefault="00E42D49" w:rsidP="00E42D49">
      <w:pPr>
        <w:pStyle w:val="NormalWeb"/>
        <w:shd w:val="clear" w:color="auto" w:fill="FFFFFF"/>
        <w:jc w:val="both"/>
        <w:rPr>
          <w:rFonts w:ascii="Arial" w:hAnsi="Arial" w:cs="Arial"/>
          <w:color w:val="000000"/>
          <w:lang w:val="es-ES_tradnl"/>
        </w:rPr>
      </w:pPr>
      <w:r w:rsidRPr="00E42D49">
        <w:rPr>
          <w:rFonts w:ascii="Arial" w:hAnsi="Arial" w:cs="Arial"/>
          <w:color w:val="000000"/>
          <w:lang w:val="es-ES_tradnl"/>
        </w:rPr>
        <w:t xml:space="preserve">Por otro lado, se menciona que,  a través el Resolución No. 11 de 1.943 943 y ampliada a través de la Resolución No. 38 de 1.946 del Ministerio de la Economía Nacional, declaró la Reserva Forestal Protectora Nacional Río </w:t>
      </w:r>
      <w:proofErr w:type="spellStart"/>
      <w:r w:rsidRPr="00E42D49">
        <w:rPr>
          <w:rFonts w:ascii="Arial" w:hAnsi="Arial" w:cs="Arial"/>
          <w:color w:val="000000"/>
          <w:lang w:val="es-ES_tradnl"/>
        </w:rPr>
        <w:t>Anchicayá</w:t>
      </w:r>
      <w:proofErr w:type="spellEnd"/>
      <w:r w:rsidRPr="00E42D49">
        <w:rPr>
          <w:rFonts w:ascii="Arial" w:hAnsi="Arial" w:cs="Arial"/>
          <w:color w:val="000000"/>
          <w:lang w:val="es-ES_tradnl"/>
        </w:rPr>
        <w:t>, describiendo en su artículo primero los linderos y cab</w:t>
      </w:r>
      <w:r>
        <w:rPr>
          <w:rFonts w:ascii="Arial" w:hAnsi="Arial" w:cs="Arial"/>
          <w:color w:val="000000"/>
          <w:lang w:val="es-ES_tradnl"/>
        </w:rPr>
        <w:t xml:space="preserve">idas de la misma. </w:t>
      </w:r>
    </w:p>
    <w:p w14:paraId="12DC5EAD" w14:textId="369E0515" w:rsidR="00E42D49" w:rsidRPr="00E42D49" w:rsidRDefault="00E42D49" w:rsidP="00E42D49">
      <w:pPr>
        <w:pStyle w:val="NormalWeb"/>
        <w:shd w:val="clear" w:color="auto" w:fill="FFFFFF"/>
        <w:jc w:val="both"/>
        <w:rPr>
          <w:rFonts w:ascii="Arial" w:hAnsi="Arial" w:cs="Arial"/>
          <w:color w:val="000000"/>
          <w:lang w:val="es-ES_tradnl"/>
        </w:rPr>
      </w:pPr>
      <w:r w:rsidRPr="00E42D49">
        <w:rPr>
          <w:rFonts w:ascii="Arial" w:hAnsi="Arial" w:cs="Arial"/>
          <w:color w:val="000000"/>
          <w:lang w:val="es-ES_tradnl"/>
        </w:rPr>
        <w:t xml:space="preserve">Atendiendo a la consideración que, el </w:t>
      </w:r>
      <w:proofErr w:type="spellStart"/>
      <w:r w:rsidRPr="00E42D49">
        <w:rPr>
          <w:rFonts w:ascii="Arial" w:hAnsi="Arial" w:cs="Arial"/>
          <w:color w:val="000000"/>
          <w:lang w:val="es-ES_tradnl"/>
        </w:rPr>
        <w:t>alinderamiento</w:t>
      </w:r>
      <w:proofErr w:type="spellEnd"/>
      <w:r w:rsidRPr="00E42D49">
        <w:rPr>
          <w:rFonts w:ascii="Arial" w:hAnsi="Arial" w:cs="Arial"/>
          <w:color w:val="000000"/>
          <w:lang w:val="es-ES_tradnl"/>
        </w:rPr>
        <w:t xml:space="preserve"> establecido en el artículo primero de la Resolución No. 11 de 1.943, sólo comprende la masa de boscosa de los nacimientos del Río </w:t>
      </w:r>
      <w:proofErr w:type="spellStart"/>
      <w:r w:rsidRPr="00E42D49">
        <w:rPr>
          <w:rFonts w:ascii="Arial" w:hAnsi="Arial" w:cs="Arial"/>
          <w:color w:val="000000"/>
          <w:lang w:val="es-ES_tradnl"/>
        </w:rPr>
        <w:t>Anchicayá</w:t>
      </w:r>
      <w:proofErr w:type="spellEnd"/>
      <w:r w:rsidRPr="00E42D49">
        <w:rPr>
          <w:rFonts w:ascii="Arial" w:hAnsi="Arial" w:cs="Arial"/>
          <w:color w:val="000000"/>
          <w:lang w:val="es-ES_tradnl"/>
        </w:rPr>
        <w:t>, área que, según entidades interesadas en el funcionamiento de la central hidroeléctrica, no es suficiente para defender el caudal y régimen de las aguas que se requieren para producir cien mil caballos (100.000 H.P.); el Ministerio de la Economía Nacional, mediante Resolución No. 38 del 11 de octubre de 1.946 en su artículo p</w:t>
      </w:r>
      <w:r>
        <w:rPr>
          <w:rFonts w:ascii="Arial" w:hAnsi="Arial" w:cs="Arial"/>
          <w:color w:val="000000"/>
          <w:lang w:val="es-ES_tradnl"/>
        </w:rPr>
        <w:t>rimero, establece lo siguiente:</w:t>
      </w:r>
    </w:p>
    <w:p w14:paraId="5589B89E" w14:textId="5B343577" w:rsidR="00E42D49" w:rsidRPr="00E42D49" w:rsidRDefault="00E42D49" w:rsidP="00E42D49">
      <w:pPr>
        <w:pStyle w:val="NormalWeb"/>
        <w:shd w:val="clear" w:color="auto" w:fill="FFFFFF"/>
        <w:ind w:left="708"/>
        <w:jc w:val="both"/>
        <w:rPr>
          <w:rFonts w:ascii="Arial" w:hAnsi="Arial" w:cs="Arial"/>
          <w:i/>
          <w:color w:val="000000"/>
          <w:lang w:val="es-ES_tradnl"/>
        </w:rPr>
      </w:pPr>
      <w:r w:rsidRPr="00E42D49">
        <w:rPr>
          <w:rFonts w:ascii="Arial" w:hAnsi="Arial" w:cs="Arial"/>
          <w:i/>
          <w:color w:val="000000"/>
          <w:lang w:val="es-ES_tradnl"/>
        </w:rPr>
        <w:t xml:space="preserve">“Adiciónese la Resolución número 11, dictada por este Ministerio con fecha 25 de mayo de 1.943, en el sentido de prolongar la zona protectora por ella declarada, así: “Desde el kilómetro 102 de la Carretera Cali al Mar, río </w:t>
      </w:r>
      <w:proofErr w:type="spellStart"/>
      <w:r w:rsidRPr="00E42D49">
        <w:rPr>
          <w:rFonts w:ascii="Arial" w:hAnsi="Arial" w:cs="Arial"/>
          <w:i/>
          <w:color w:val="000000"/>
          <w:lang w:val="es-ES_tradnl"/>
        </w:rPr>
        <w:t>Anchicayá</w:t>
      </w:r>
      <w:proofErr w:type="spellEnd"/>
      <w:r w:rsidRPr="00E42D49">
        <w:rPr>
          <w:rFonts w:ascii="Arial" w:hAnsi="Arial" w:cs="Arial"/>
          <w:i/>
          <w:color w:val="000000"/>
          <w:lang w:val="es-ES_tradnl"/>
        </w:rPr>
        <w:t>, aguas arriba, hasta su nacimiento, o sea toda la hoya hidrográfica del citado río y sus afluentes”</w:t>
      </w:r>
    </w:p>
    <w:p w14:paraId="030DA570" w14:textId="5B15663E" w:rsidR="00E42D49" w:rsidRPr="00E42D49" w:rsidRDefault="00E42D49" w:rsidP="00E42D49">
      <w:pPr>
        <w:pStyle w:val="NormalWeb"/>
        <w:shd w:val="clear" w:color="auto" w:fill="FFFFFF"/>
        <w:jc w:val="both"/>
        <w:rPr>
          <w:rFonts w:ascii="Arial" w:hAnsi="Arial" w:cs="Arial"/>
          <w:color w:val="000000"/>
          <w:lang w:val="es-ES_tradnl"/>
        </w:rPr>
      </w:pPr>
      <w:r w:rsidRPr="00E42D49">
        <w:rPr>
          <w:rFonts w:ascii="Arial" w:hAnsi="Arial" w:cs="Arial"/>
          <w:color w:val="000000"/>
          <w:lang w:val="es-ES_tradnl"/>
        </w:rPr>
        <w:t>En vista de lo anterior,  mediante Resolución No. 92 del 15 de julio de 1.968, expedida por el Instituto Colombiano de la Reforma Agraria –INCORA-, aprobada por medio del Decreto 282 de 1.968, se declara el Parque Nacional Natural Farallones de Cali. Esta área protegida presenta traslape o superposición con la mencionada Reserva Forestal Protectora Nacional, entonces, en consideración de lo establecido en el artículo 2.2.2.1.3.5 del Decreto 1076 de 2.015, sobre superposición de categorías de áreas protegidas: “No podrán superponerse categorías de manejo de áreas públicas…”. “Cuando la superposición se presente con un área del Sistema de Parques Nacionales Naturales, la categoría superpuesta se entenderá sustraída sin la necesidad de ningún trámite y solo se registrará oficialmente la categoría del área del Sistema de Parques Nacionales Naturales”. Se redujo el área de la</w:t>
      </w:r>
      <w:r w:rsidR="00BA7FBE">
        <w:rPr>
          <w:rFonts w:ascii="Arial" w:hAnsi="Arial" w:cs="Arial"/>
          <w:color w:val="000000"/>
          <w:lang w:val="es-ES_tradnl"/>
        </w:rPr>
        <w:t xml:space="preserve"> Reserva Forestal en comento.</w:t>
      </w:r>
    </w:p>
    <w:p w14:paraId="6800BE35" w14:textId="3FA478E1" w:rsidR="00E42D49" w:rsidRPr="00E42D49" w:rsidRDefault="00E42D49" w:rsidP="00E42D49">
      <w:pPr>
        <w:pStyle w:val="NormalWeb"/>
        <w:shd w:val="clear" w:color="auto" w:fill="FFFFFF"/>
        <w:jc w:val="both"/>
        <w:rPr>
          <w:rFonts w:ascii="Arial" w:hAnsi="Arial" w:cs="Arial"/>
          <w:color w:val="000000"/>
          <w:lang w:val="es-ES_tradnl"/>
        </w:rPr>
      </w:pPr>
      <w:r w:rsidRPr="00E42D49">
        <w:rPr>
          <w:rFonts w:ascii="Arial" w:hAnsi="Arial" w:cs="Arial"/>
          <w:color w:val="000000"/>
          <w:lang w:val="es-ES_tradnl"/>
        </w:rPr>
        <w:t xml:space="preserve">En otro orden de ideas se manifiesta que, ante la necesidad de precisar la información contenida en la Resolución de ampliación de la Reserva Forestal Protectora Nacional Río </w:t>
      </w:r>
      <w:proofErr w:type="spellStart"/>
      <w:r w:rsidRPr="00E42D49">
        <w:rPr>
          <w:rFonts w:ascii="Arial" w:hAnsi="Arial" w:cs="Arial"/>
          <w:color w:val="000000"/>
          <w:lang w:val="es-ES_tradnl"/>
        </w:rPr>
        <w:t>Anchicayá</w:t>
      </w:r>
      <w:proofErr w:type="spellEnd"/>
      <w:r w:rsidRPr="00E42D49">
        <w:rPr>
          <w:rFonts w:ascii="Arial" w:hAnsi="Arial" w:cs="Arial"/>
          <w:color w:val="000000"/>
          <w:lang w:val="es-ES_tradnl"/>
        </w:rPr>
        <w:t xml:space="preserve">, este Ministerio suscribió con el IGAC el contrato interadministrativo No. 353 de 2017, para brindar apoyo técnico en la documentación de los nombres </w:t>
      </w:r>
      <w:r w:rsidRPr="00E42D49">
        <w:rPr>
          <w:rFonts w:ascii="Arial" w:hAnsi="Arial" w:cs="Arial"/>
          <w:color w:val="000000"/>
          <w:lang w:val="es-ES_tradnl"/>
        </w:rPr>
        <w:lastRenderedPageBreak/>
        <w:t xml:space="preserve">geográficos que delimitan el Área de Reserva Forestal Protectora Nacional Río </w:t>
      </w:r>
      <w:proofErr w:type="spellStart"/>
      <w:r w:rsidRPr="00E42D49">
        <w:rPr>
          <w:rFonts w:ascii="Arial" w:hAnsi="Arial" w:cs="Arial"/>
          <w:color w:val="000000"/>
          <w:lang w:val="es-ES_tradnl"/>
        </w:rPr>
        <w:t>Anchicayá</w:t>
      </w:r>
      <w:proofErr w:type="spellEnd"/>
      <w:r w:rsidRPr="00E42D49">
        <w:rPr>
          <w:rFonts w:ascii="Arial" w:hAnsi="Arial" w:cs="Arial"/>
          <w:color w:val="000000"/>
          <w:lang w:val="es-ES_tradnl"/>
        </w:rPr>
        <w:t xml:space="preserve">, en jurisdicción de los municipios de Buenaventura y </w:t>
      </w:r>
      <w:proofErr w:type="spellStart"/>
      <w:r w:rsidRPr="00E42D49">
        <w:rPr>
          <w:rFonts w:ascii="Arial" w:hAnsi="Arial" w:cs="Arial"/>
          <w:color w:val="000000"/>
          <w:lang w:val="es-ES_tradnl"/>
        </w:rPr>
        <w:t>Dagua</w:t>
      </w:r>
      <w:proofErr w:type="spellEnd"/>
      <w:r w:rsidRPr="00E42D49">
        <w:rPr>
          <w:rFonts w:ascii="Arial" w:hAnsi="Arial" w:cs="Arial"/>
          <w:color w:val="000000"/>
          <w:lang w:val="es-ES_tradnl"/>
        </w:rPr>
        <w:t>, departamento del Valle del Cauca; de esta manera se obtuvieron los insumos para realizar la precisión a la materialización cartográfica de la Reserva Forestal Pro</w:t>
      </w:r>
      <w:r>
        <w:rPr>
          <w:rFonts w:ascii="Arial" w:hAnsi="Arial" w:cs="Arial"/>
          <w:color w:val="000000"/>
          <w:lang w:val="es-ES_tradnl"/>
        </w:rPr>
        <w:t xml:space="preserve">tectora Nacional Río </w:t>
      </w:r>
      <w:proofErr w:type="spellStart"/>
      <w:r>
        <w:rPr>
          <w:rFonts w:ascii="Arial" w:hAnsi="Arial" w:cs="Arial"/>
          <w:color w:val="000000"/>
          <w:lang w:val="es-ES_tradnl"/>
        </w:rPr>
        <w:t>Anchicayá</w:t>
      </w:r>
      <w:proofErr w:type="spellEnd"/>
      <w:r>
        <w:rPr>
          <w:rFonts w:ascii="Arial" w:hAnsi="Arial" w:cs="Arial"/>
          <w:color w:val="000000"/>
          <w:lang w:val="es-ES_tradnl"/>
        </w:rPr>
        <w:t>.</w:t>
      </w:r>
    </w:p>
    <w:p w14:paraId="58C6DB8B" w14:textId="7F8DE2D9" w:rsidR="000A2248" w:rsidRDefault="00E42D49" w:rsidP="00E42D49">
      <w:pPr>
        <w:pStyle w:val="NormalWeb"/>
        <w:shd w:val="clear" w:color="auto" w:fill="FFFFFF"/>
        <w:spacing w:before="0" w:beforeAutospacing="0" w:after="0" w:afterAutospacing="0"/>
        <w:jc w:val="both"/>
        <w:rPr>
          <w:rFonts w:ascii="Arial" w:hAnsi="Arial" w:cs="Arial"/>
          <w:color w:val="000000"/>
          <w:lang w:val="es-ES_tradnl"/>
        </w:rPr>
      </w:pPr>
      <w:r w:rsidRPr="00E42D49">
        <w:rPr>
          <w:rFonts w:ascii="Arial" w:hAnsi="Arial" w:cs="Arial"/>
          <w:color w:val="000000"/>
          <w:lang w:val="es-ES_tradnl"/>
        </w:rPr>
        <w:t xml:space="preserve">Adicionalmente, el equipo técnico de la Dirección de Bosques, Biodiversidad y Servicios </w:t>
      </w:r>
      <w:proofErr w:type="spellStart"/>
      <w:r w:rsidRPr="00E42D49">
        <w:rPr>
          <w:rFonts w:ascii="Arial" w:hAnsi="Arial" w:cs="Arial"/>
          <w:color w:val="000000"/>
          <w:lang w:val="es-ES_tradnl"/>
        </w:rPr>
        <w:t>Ecosistémicos</w:t>
      </w:r>
      <w:proofErr w:type="spellEnd"/>
      <w:r w:rsidRPr="00E42D49">
        <w:rPr>
          <w:rFonts w:ascii="Arial" w:hAnsi="Arial" w:cs="Arial"/>
          <w:color w:val="000000"/>
          <w:lang w:val="es-ES_tradnl"/>
        </w:rPr>
        <w:t xml:space="preserve"> del Ministerio de Ambiente y Desarrollo Sostenible, elaboró concepto técnico No. 01 del 5 de febrero de 2018, en el que se exponen las consideraciones técnicas sobre la necesidad de actualizar la cartografía, y precisar los límites de la Reserva Forestal Protectora Nacional Río </w:t>
      </w:r>
      <w:proofErr w:type="spellStart"/>
      <w:r w:rsidRPr="00E42D49">
        <w:rPr>
          <w:rFonts w:ascii="Arial" w:hAnsi="Arial" w:cs="Arial"/>
          <w:color w:val="000000"/>
          <w:lang w:val="es-ES_tradnl"/>
        </w:rPr>
        <w:t>Anchicayá</w:t>
      </w:r>
      <w:proofErr w:type="spellEnd"/>
      <w:r w:rsidRPr="00E42D49">
        <w:rPr>
          <w:rFonts w:ascii="Arial" w:hAnsi="Arial" w:cs="Arial"/>
          <w:color w:val="000000"/>
          <w:lang w:val="es-ES_tradnl"/>
        </w:rPr>
        <w:t>.</w:t>
      </w:r>
    </w:p>
    <w:p w14:paraId="23BE3100" w14:textId="77777777" w:rsidR="00E42D49" w:rsidRPr="000A2248" w:rsidRDefault="00E42D49" w:rsidP="00E42D49">
      <w:pPr>
        <w:pStyle w:val="NormalWeb"/>
        <w:shd w:val="clear" w:color="auto" w:fill="FFFFFF"/>
        <w:spacing w:before="0" w:beforeAutospacing="0" w:after="0" w:afterAutospacing="0"/>
        <w:jc w:val="both"/>
        <w:rPr>
          <w:rFonts w:ascii="Arial" w:hAnsi="Arial" w:cs="Arial"/>
          <w:color w:val="000000"/>
          <w:lang w:val="es-ES_tradnl"/>
        </w:rPr>
      </w:pPr>
    </w:p>
    <w:p w14:paraId="5FE142F4" w14:textId="77777777" w:rsidR="0020310D" w:rsidRPr="00C93A8A" w:rsidRDefault="0020310D" w:rsidP="0020310D">
      <w:pPr>
        <w:jc w:val="both"/>
        <w:rPr>
          <w:rFonts w:ascii="Arial" w:hAnsi="Arial" w:cs="Arial"/>
          <w:b/>
        </w:rPr>
      </w:pPr>
      <w:r w:rsidRPr="00C93A8A">
        <w:rPr>
          <w:rFonts w:ascii="Arial" w:hAnsi="Arial" w:cs="Arial"/>
          <w:b/>
        </w:rPr>
        <w:t>2. El ámbito de aplicación del respectivo acto y los sujetos a quienes va dirigido</w:t>
      </w:r>
    </w:p>
    <w:p w14:paraId="5FD27437" w14:textId="77777777" w:rsidR="0020310D" w:rsidRPr="00C93A8A" w:rsidRDefault="0020310D" w:rsidP="0020310D">
      <w:pPr>
        <w:tabs>
          <w:tab w:val="left" w:pos="9356"/>
        </w:tabs>
        <w:jc w:val="both"/>
        <w:rPr>
          <w:rFonts w:ascii="Arial" w:hAnsi="Arial" w:cs="Arial"/>
        </w:rPr>
      </w:pPr>
    </w:p>
    <w:p w14:paraId="27C13933" w14:textId="0D25C3EE" w:rsidR="00C93A8A" w:rsidRPr="00C93A8A" w:rsidRDefault="0020310D" w:rsidP="00C93A8A">
      <w:pPr>
        <w:jc w:val="both"/>
        <w:rPr>
          <w:rFonts w:ascii="Arial" w:eastAsia="Times New Roman" w:hAnsi="Arial" w:cs="Arial"/>
          <w:lang w:val="es-ES"/>
        </w:rPr>
      </w:pPr>
      <w:r w:rsidRPr="00C93A8A">
        <w:rPr>
          <w:rFonts w:ascii="Arial" w:hAnsi="Arial" w:cs="Arial"/>
        </w:rPr>
        <w:t xml:space="preserve">El ámbito de aplicación comprende la </w:t>
      </w:r>
      <w:r w:rsidR="00C93A8A" w:rsidRPr="00C93A8A">
        <w:rPr>
          <w:rFonts w:ascii="Arial" w:eastAsia="Times New Roman" w:hAnsi="Arial" w:cs="Arial"/>
          <w:lang w:val="es-ES"/>
        </w:rPr>
        <w:t xml:space="preserve">Reserva Forestal Protectora Nacional </w:t>
      </w:r>
      <w:r w:rsidR="00BA7FBE">
        <w:rPr>
          <w:rFonts w:ascii="Arial" w:hAnsi="Arial" w:cs="Arial"/>
          <w:color w:val="000000"/>
        </w:rPr>
        <w:t xml:space="preserve">Río </w:t>
      </w:r>
      <w:proofErr w:type="spellStart"/>
      <w:r w:rsidR="00BA7FBE">
        <w:rPr>
          <w:rFonts w:ascii="Arial" w:hAnsi="Arial" w:cs="Arial"/>
          <w:color w:val="000000"/>
        </w:rPr>
        <w:t>Anchicayá</w:t>
      </w:r>
      <w:proofErr w:type="spellEnd"/>
      <w:r w:rsidR="00BA7FBE">
        <w:rPr>
          <w:rFonts w:ascii="Arial" w:hAnsi="Arial" w:cs="Arial"/>
          <w:color w:val="000000"/>
        </w:rPr>
        <w:t>.</w:t>
      </w:r>
    </w:p>
    <w:p w14:paraId="3ABC1D7D" w14:textId="77777777" w:rsidR="0020310D" w:rsidRPr="00C93A8A" w:rsidRDefault="0020310D" w:rsidP="00C93A8A">
      <w:pPr>
        <w:tabs>
          <w:tab w:val="left" w:pos="9356"/>
        </w:tabs>
        <w:jc w:val="both"/>
        <w:rPr>
          <w:rFonts w:ascii="Arial" w:hAnsi="Arial" w:cs="Arial"/>
          <w:lang w:val="es-ES"/>
        </w:rPr>
      </w:pPr>
    </w:p>
    <w:p w14:paraId="5DC41495" w14:textId="77777777" w:rsidR="0020310D" w:rsidRPr="00C93A8A" w:rsidRDefault="0020310D" w:rsidP="0020310D">
      <w:pPr>
        <w:tabs>
          <w:tab w:val="left" w:pos="9356"/>
        </w:tabs>
        <w:autoSpaceDE w:val="0"/>
        <w:autoSpaceDN w:val="0"/>
        <w:adjustRightInd w:val="0"/>
        <w:jc w:val="both"/>
        <w:rPr>
          <w:rFonts w:ascii="Arial" w:hAnsi="Arial" w:cs="Arial"/>
          <w:b/>
        </w:rPr>
      </w:pPr>
      <w:r w:rsidRPr="00C93A8A">
        <w:rPr>
          <w:rFonts w:ascii="Arial" w:hAnsi="Arial" w:cs="Arial"/>
          <w:b/>
        </w:rPr>
        <w:t>3. La viabilidad jurídica, que deberá contar con el visto bueno de la Oficina Asesora Jurídica de la entidad o la dependencia que haga sus veces.</w:t>
      </w:r>
    </w:p>
    <w:p w14:paraId="46567F9B" w14:textId="77777777" w:rsidR="0020310D" w:rsidRPr="00C93A8A" w:rsidRDefault="0020310D" w:rsidP="0020310D">
      <w:pPr>
        <w:tabs>
          <w:tab w:val="left" w:pos="9356"/>
        </w:tabs>
        <w:autoSpaceDE w:val="0"/>
        <w:autoSpaceDN w:val="0"/>
        <w:adjustRightInd w:val="0"/>
        <w:jc w:val="both"/>
        <w:rPr>
          <w:rFonts w:ascii="Arial" w:hAnsi="Arial" w:cs="Arial"/>
        </w:rPr>
      </w:pPr>
    </w:p>
    <w:p w14:paraId="7F6A313A" w14:textId="77777777" w:rsidR="0020310D" w:rsidRPr="00C93A8A" w:rsidRDefault="0020310D" w:rsidP="0020310D">
      <w:pPr>
        <w:contextualSpacing/>
        <w:jc w:val="both"/>
        <w:rPr>
          <w:rFonts w:ascii="Arial" w:hAnsi="Arial" w:cs="Arial"/>
        </w:rPr>
      </w:pPr>
      <w:r w:rsidRPr="00C93A8A">
        <w:rPr>
          <w:rFonts w:ascii="Arial" w:hAnsi="Arial" w:cs="Arial"/>
        </w:rPr>
        <w:t xml:space="preserve">El documento cuenta con la viabilidad de la Oficina Asesora Jurídica del Ministerio de Ambiente y Desarrollo Sostenible. </w:t>
      </w:r>
    </w:p>
    <w:p w14:paraId="27EF68B2" w14:textId="77777777" w:rsidR="0020310D" w:rsidRPr="00C93A8A" w:rsidRDefault="0020310D" w:rsidP="00C93A8A">
      <w:pPr>
        <w:tabs>
          <w:tab w:val="left" w:pos="9356"/>
        </w:tabs>
        <w:autoSpaceDE w:val="0"/>
        <w:jc w:val="both"/>
        <w:rPr>
          <w:rFonts w:ascii="Arial" w:hAnsi="Arial" w:cs="Arial"/>
        </w:rPr>
      </w:pPr>
    </w:p>
    <w:p w14:paraId="26903A6D" w14:textId="77777777" w:rsidR="0020310D" w:rsidRPr="00C93A8A" w:rsidRDefault="0020310D" w:rsidP="0020310D">
      <w:pPr>
        <w:tabs>
          <w:tab w:val="left" w:pos="9356"/>
        </w:tabs>
        <w:autoSpaceDE w:val="0"/>
        <w:ind w:left="709" w:hanging="425"/>
        <w:jc w:val="both"/>
        <w:rPr>
          <w:rFonts w:ascii="Arial" w:hAnsi="Arial" w:cs="Arial"/>
        </w:rPr>
      </w:pPr>
      <w:r w:rsidRPr="00C93A8A">
        <w:rPr>
          <w:rFonts w:ascii="Arial" w:hAnsi="Arial" w:cs="Arial"/>
        </w:rPr>
        <w:t>3.1. Análisis expreso y detallado de las normas que otorgan la competencia para la expedición del correspondiente acto.</w:t>
      </w:r>
    </w:p>
    <w:p w14:paraId="061E1F33" w14:textId="77777777" w:rsidR="0020310D" w:rsidRPr="00C93A8A" w:rsidRDefault="0020310D" w:rsidP="0020310D">
      <w:pPr>
        <w:jc w:val="both"/>
        <w:rPr>
          <w:rFonts w:ascii="Arial" w:hAnsi="Arial" w:cs="Arial"/>
        </w:rPr>
      </w:pPr>
    </w:p>
    <w:p w14:paraId="4C9F9276" w14:textId="77777777" w:rsidR="0020310D" w:rsidRPr="00C93A8A" w:rsidRDefault="0020310D" w:rsidP="0020310D">
      <w:pPr>
        <w:tabs>
          <w:tab w:val="left" w:pos="-720"/>
        </w:tabs>
        <w:suppressAutoHyphens/>
        <w:jc w:val="both"/>
        <w:rPr>
          <w:rFonts w:ascii="Arial" w:hAnsi="Arial" w:cs="Arial"/>
        </w:rPr>
      </w:pPr>
      <w:r w:rsidRPr="00C93A8A">
        <w:rPr>
          <w:rFonts w:ascii="Arial" w:hAnsi="Arial" w:cs="Arial"/>
        </w:rPr>
        <w:t xml:space="preserve">El numeral 18 artículo 5º de la ley 99 de 1993, le otorgó al Ministerio de Ambiente y Desarrollo Sostenible la competencia de establecer reglas a nivel nacional para asegurar el aprovechamiento sostenible de los recursos naturales renovables y del medio ambiente, y de coordinar el proceso de planificación en materia ambiental, a través de las siguientes funciones: </w:t>
      </w:r>
    </w:p>
    <w:p w14:paraId="20C295C8" w14:textId="77777777" w:rsidR="0020310D" w:rsidRPr="00C93A8A" w:rsidRDefault="0020310D" w:rsidP="0020310D">
      <w:pPr>
        <w:tabs>
          <w:tab w:val="left" w:pos="-720"/>
        </w:tabs>
        <w:suppressAutoHyphens/>
        <w:jc w:val="both"/>
        <w:rPr>
          <w:rFonts w:ascii="Arial" w:hAnsi="Arial" w:cs="Arial"/>
        </w:rPr>
      </w:pPr>
    </w:p>
    <w:p w14:paraId="63F8D61F" w14:textId="77777777" w:rsidR="0020310D" w:rsidRPr="00C93A8A" w:rsidRDefault="0020310D" w:rsidP="0020310D">
      <w:pPr>
        <w:pStyle w:val="Prrafodelista"/>
        <w:numPr>
          <w:ilvl w:val="0"/>
          <w:numId w:val="2"/>
        </w:numPr>
        <w:tabs>
          <w:tab w:val="left" w:pos="-720"/>
        </w:tabs>
        <w:suppressAutoHyphens/>
        <w:jc w:val="both"/>
        <w:rPr>
          <w:rFonts w:ascii="Arial" w:hAnsi="Arial" w:cs="Arial"/>
          <w:i/>
        </w:rPr>
      </w:pPr>
      <w:r w:rsidRPr="00C93A8A">
        <w:rPr>
          <w:rFonts w:ascii="Arial" w:hAnsi="Arial" w:cs="Arial"/>
          <w:i/>
        </w:rPr>
        <w:t>“</w:t>
      </w:r>
      <w:r w:rsidRPr="00C93A8A">
        <w:rPr>
          <w:rFonts w:ascii="Arial" w:hAnsi="Arial" w:cs="Arial"/>
          <w:i/>
          <w:color w:val="000000"/>
          <w:shd w:val="clear" w:color="auto" w:fill="FFFFFF"/>
        </w:rPr>
        <w:t>Reservar, alinderar y sustraer (…) las reservas forestales nacionales, y reglamentar su uso y funcionamiento;”</w:t>
      </w:r>
    </w:p>
    <w:p w14:paraId="5C3B5381" w14:textId="77777777" w:rsidR="0020310D" w:rsidRPr="00C93A8A" w:rsidRDefault="0020310D" w:rsidP="0020310D">
      <w:pPr>
        <w:jc w:val="both"/>
        <w:rPr>
          <w:rFonts w:ascii="Arial" w:hAnsi="Arial" w:cs="Arial"/>
        </w:rPr>
      </w:pPr>
    </w:p>
    <w:p w14:paraId="6AFF5972" w14:textId="77777777" w:rsidR="00C93A8A" w:rsidRPr="00C93A8A" w:rsidRDefault="0020310D" w:rsidP="00C93A8A">
      <w:pPr>
        <w:jc w:val="both"/>
        <w:rPr>
          <w:rFonts w:ascii="Arial" w:hAnsi="Arial" w:cs="Arial"/>
        </w:rPr>
      </w:pPr>
      <w:r w:rsidRPr="00C93A8A">
        <w:rPr>
          <w:rFonts w:ascii="Arial" w:hAnsi="Arial" w:cs="Arial"/>
        </w:rPr>
        <w:t>Estas funciones son reforzadas mediante el numeral 14º del artículo 2 del Decreto Ley 3570 de 2011 el cual le otorga a este Ministerio la competencia para “</w:t>
      </w:r>
      <w:r w:rsidRPr="00C93A8A">
        <w:rPr>
          <w:rFonts w:ascii="Arial" w:hAnsi="Arial" w:cs="Arial"/>
          <w:i/>
        </w:rPr>
        <w:t xml:space="preserve">Reservar y alinderar las áreas que integran el Sistema de Parques Nacionales Naturales; declarar, reservar, alinderar, </w:t>
      </w:r>
      <w:proofErr w:type="spellStart"/>
      <w:r w:rsidRPr="00C93A8A">
        <w:rPr>
          <w:rFonts w:ascii="Arial" w:hAnsi="Arial" w:cs="Arial"/>
          <w:i/>
        </w:rPr>
        <w:t>realinderar</w:t>
      </w:r>
      <w:proofErr w:type="spellEnd"/>
      <w:r w:rsidRPr="00C93A8A">
        <w:rPr>
          <w:rFonts w:ascii="Arial" w:hAnsi="Arial" w:cs="Arial"/>
          <w:i/>
        </w:rPr>
        <w:t xml:space="preserve">, sustraer, integrar o </w:t>
      </w:r>
      <w:proofErr w:type="spellStart"/>
      <w:r w:rsidRPr="00C93A8A">
        <w:rPr>
          <w:rFonts w:ascii="Arial" w:hAnsi="Arial" w:cs="Arial"/>
          <w:i/>
        </w:rPr>
        <w:t>recategorizar</w:t>
      </w:r>
      <w:proofErr w:type="spellEnd"/>
      <w:r w:rsidRPr="00C93A8A">
        <w:rPr>
          <w:rFonts w:ascii="Arial" w:hAnsi="Arial" w:cs="Arial"/>
          <w:i/>
        </w:rPr>
        <w:t xml:space="preserve"> las áreas de reserva forestal nacionales, reglamentar su uso y funcionamiento; y declarar y sustraer Distritos </w:t>
      </w:r>
      <w:r w:rsidRPr="00C93A8A">
        <w:rPr>
          <w:rFonts w:ascii="Arial" w:hAnsi="Arial" w:cs="Arial"/>
          <w:i/>
        </w:rPr>
        <w:lastRenderedPageBreak/>
        <w:t>Nacionales de Manejo Integrado.</w:t>
      </w:r>
      <w:r w:rsidR="00C93A8A">
        <w:rPr>
          <w:rFonts w:ascii="Arial" w:hAnsi="Arial" w:cs="Arial"/>
        </w:rPr>
        <w:t xml:space="preserve"> (…)</w:t>
      </w:r>
      <w:r w:rsidRPr="00C93A8A">
        <w:rPr>
          <w:rFonts w:ascii="Arial" w:hAnsi="Arial" w:cs="Arial"/>
        </w:rPr>
        <w:t>”</w:t>
      </w:r>
      <w:r w:rsidR="00C93A8A">
        <w:rPr>
          <w:rFonts w:ascii="Arial" w:hAnsi="Arial" w:cs="Arial"/>
        </w:rPr>
        <w:t xml:space="preserve"> </w:t>
      </w:r>
      <w:r w:rsidR="00C93A8A" w:rsidRPr="00C93A8A">
        <w:rPr>
          <w:rFonts w:ascii="Arial" w:hAnsi="Arial" w:cs="Arial"/>
        </w:rPr>
        <w:t xml:space="preserve">y en el último inciso del </w:t>
      </w:r>
      <w:r w:rsidR="00C93A8A" w:rsidRPr="00C93A8A">
        <w:rPr>
          <w:rFonts w:ascii="Arial" w:eastAsia="Times New Roman" w:hAnsi="Arial" w:cs="Arial"/>
          <w:lang w:val="es-ES"/>
        </w:rPr>
        <w:t xml:space="preserve">artículo </w:t>
      </w:r>
      <w:r w:rsidR="00C93A8A" w:rsidRPr="00C93A8A">
        <w:rPr>
          <w:rFonts w:ascii="Arial" w:eastAsiaTheme="minorHAnsi" w:hAnsi="Arial" w:cs="Arial"/>
          <w:bCs/>
          <w:lang w:val="es-CO" w:eastAsia="en-US"/>
        </w:rPr>
        <w:fldChar w:fldCharType="begin" w:fldLock="1"/>
      </w:r>
      <w:r w:rsidR="00C93A8A" w:rsidRPr="00C93A8A">
        <w:rPr>
          <w:rFonts w:ascii="Arial" w:eastAsiaTheme="minorHAnsi" w:hAnsi="Arial" w:cs="Arial"/>
          <w:bCs/>
          <w:lang w:val="es-CO" w:eastAsia="en-US"/>
        </w:rPr>
        <w:instrText xml:space="preserve"> STYLEREF 5 \s </w:instrText>
      </w:r>
      <w:r w:rsidR="00C93A8A" w:rsidRPr="00C93A8A">
        <w:rPr>
          <w:rFonts w:ascii="Arial" w:eastAsiaTheme="minorHAnsi" w:hAnsi="Arial" w:cs="Arial"/>
          <w:bCs/>
          <w:lang w:val="es-CO" w:eastAsia="en-US"/>
        </w:rPr>
        <w:fldChar w:fldCharType="separate"/>
      </w:r>
      <w:r w:rsidR="00C93A8A" w:rsidRPr="00C93A8A">
        <w:rPr>
          <w:rFonts w:ascii="Arial" w:eastAsiaTheme="minorHAnsi" w:hAnsi="Arial" w:cs="Arial"/>
          <w:bCs/>
          <w:noProof/>
          <w:lang w:val="es-CO" w:eastAsia="en-US"/>
        </w:rPr>
        <w:t>2.2.2.1.2</w:t>
      </w:r>
      <w:r w:rsidR="00C93A8A" w:rsidRPr="00C93A8A">
        <w:rPr>
          <w:rFonts w:ascii="Arial" w:eastAsiaTheme="minorHAnsi" w:hAnsi="Arial" w:cs="Arial"/>
          <w:bCs/>
          <w:lang w:val="es-CO" w:eastAsia="en-US"/>
        </w:rPr>
        <w:fldChar w:fldCharType="end"/>
      </w:r>
      <w:r w:rsidR="00C93A8A" w:rsidRPr="00C93A8A">
        <w:rPr>
          <w:rFonts w:ascii="Arial" w:eastAsiaTheme="minorHAnsi" w:hAnsi="Arial" w:cs="Arial"/>
          <w:bCs/>
          <w:lang w:val="es-CO" w:eastAsia="en-US"/>
        </w:rPr>
        <w:t>.</w:t>
      </w:r>
      <w:r w:rsidR="00C93A8A" w:rsidRPr="00C93A8A">
        <w:rPr>
          <w:rFonts w:ascii="Arial" w:eastAsiaTheme="minorHAnsi" w:hAnsi="Arial" w:cs="Arial"/>
          <w:bCs/>
          <w:lang w:val="es-CO" w:eastAsia="en-US"/>
        </w:rPr>
        <w:fldChar w:fldCharType="begin" w:fldLock="1"/>
      </w:r>
      <w:r w:rsidR="00C93A8A" w:rsidRPr="00C93A8A">
        <w:rPr>
          <w:rFonts w:ascii="Arial" w:eastAsiaTheme="minorHAnsi" w:hAnsi="Arial" w:cs="Arial"/>
          <w:bCs/>
          <w:lang w:val="es-CO" w:eastAsia="en-US"/>
        </w:rPr>
        <w:instrText xml:space="preserve"> SEQ ARTICULO \* ARABIC \s 5 </w:instrText>
      </w:r>
      <w:r w:rsidR="00C93A8A" w:rsidRPr="00C93A8A">
        <w:rPr>
          <w:rFonts w:ascii="Arial" w:eastAsiaTheme="minorHAnsi" w:hAnsi="Arial" w:cs="Arial"/>
          <w:bCs/>
          <w:lang w:val="es-CO" w:eastAsia="en-US"/>
        </w:rPr>
        <w:fldChar w:fldCharType="separate"/>
      </w:r>
      <w:r w:rsidR="00C93A8A" w:rsidRPr="00C93A8A">
        <w:rPr>
          <w:rFonts w:ascii="Arial" w:eastAsiaTheme="minorHAnsi" w:hAnsi="Arial" w:cs="Arial"/>
          <w:bCs/>
          <w:noProof/>
          <w:lang w:val="es-CO" w:eastAsia="en-US"/>
        </w:rPr>
        <w:t>3</w:t>
      </w:r>
      <w:r w:rsidR="00C93A8A" w:rsidRPr="00C93A8A">
        <w:rPr>
          <w:rFonts w:ascii="Arial" w:eastAsiaTheme="minorHAnsi" w:hAnsi="Arial" w:cs="Arial"/>
          <w:bCs/>
          <w:lang w:val="es-CO" w:eastAsia="en-US"/>
        </w:rPr>
        <w:fldChar w:fldCharType="end"/>
      </w:r>
      <w:r w:rsidR="00C93A8A" w:rsidRPr="00C93A8A">
        <w:rPr>
          <w:rFonts w:ascii="Arial" w:eastAsiaTheme="minorHAnsi" w:hAnsi="Arial" w:cs="Arial"/>
          <w:bCs/>
          <w:lang w:val="es-CO" w:eastAsia="en-US"/>
        </w:rPr>
        <w:t xml:space="preserve">. </w:t>
      </w:r>
      <w:proofErr w:type="gramStart"/>
      <w:r w:rsidR="00C93A8A" w:rsidRPr="00C93A8A">
        <w:rPr>
          <w:rFonts w:ascii="Arial" w:eastAsiaTheme="minorHAnsi" w:hAnsi="Arial" w:cs="Arial"/>
          <w:bCs/>
          <w:lang w:val="es-CO" w:eastAsia="en-US"/>
        </w:rPr>
        <w:t>del</w:t>
      </w:r>
      <w:proofErr w:type="gramEnd"/>
      <w:r w:rsidR="00C93A8A" w:rsidRPr="00C93A8A">
        <w:rPr>
          <w:rFonts w:ascii="Arial" w:eastAsiaTheme="minorHAnsi" w:hAnsi="Arial" w:cs="Arial"/>
          <w:bCs/>
          <w:lang w:val="es-CO" w:eastAsia="en-US"/>
        </w:rPr>
        <w:t xml:space="preserve"> Decreto </w:t>
      </w:r>
      <w:r w:rsidR="00C93A8A" w:rsidRPr="00C93A8A">
        <w:rPr>
          <w:rFonts w:ascii="Arial" w:eastAsia="Times New Roman" w:hAnsi="Arial" w:cs="Arial"/>
        </w:rPr>
        <w:t>Único Reglamentario del Sector Ambiente y Desarrollo Sostenible</w:t>
      </w:r>
      <w:r w:rsidR="00C93A8A" w:rsidRPr="00C93A8A">
        <w:rPr>
          <w:rFonts w:ascii="Arial" w:eastAsiaTheme="minorHAnsi" w:hAnsi="Arial" w:cs="Arial"/>
          <w:bCs/>
          <w:color w:val="5B9BD5" w:themeColor="accent1"/>
          <w:lang w:val="es-CO" w:eastAsia="en-US"/>
        </w:rPr>
        <w:t xml:space="preserve"> </w:t>
      </w:r>
      <w:r w:rsidR="00C93A8A" w:rsidRPr="00C93A8A">
        <w:rPr>
          <w:rFonts w:ascii="Arial" w:eastAsiaTheme="minorHAnsi" w:hAnsi="Arial" w:cs="Arial"/>
          <w:bCs/>
          <w:lang w:val="es-CO" w:eastAsia="en-US"/>
        </w:rPr>
        <w:t xml:space="preserve">1076 de 2015 que señala </w:t>
      </w:r>
      <w:r w:rsidR="00C93A8A" w:rsidRPr="00C93A8A">
        <w:rPr>
          <w:rFonts w:ascii="Arial" w:eastAsia="Times New Roman" w:hAnsi="Arial" w:cs="Arial"/>
          <w:bCs/>
          <w:lang w:val="es-ES"/>
        </w:rPr>
        <w:t>“</w:t>
      </w:r>
      <w:r w:rsidR="00C93A8A" w:rsidRPr="00C93A8A">
        <w:rPr>
          <w:rFonts w:ascii="Arial" w:eastAsia="Times New Roman" w:hAnsi="Arial" w:cs="Arial"/>
          <w:bCs/>
          <w:i/>
          <w:lang w:val="es-ES"/>
        </w:rPr>
        <w:t xml:space="preserve">La reserva, la </w:t>
      </w:r>
      <w:r w:rsidR="00C93A8A" w:rsidRPr="00C93A8A">
        <w:rPr>
          <w:rFonts w:ascii="Arial" w:eastAsia="Times New Roman" w:hAnsi="Arial" w:cs="Arial"/>
          <w:i/>
          <w:lang w:val="es-ES"/>
        </w:rPr>
        <w:t xml:space="preserve">delimitación, </w:t>
      </w:r>
      <w:proofErr w:type="spellStart"/>
      <w:r w:rsidR="00C93A8A" w:rsidRPr="00C93A8A">
        <w:rPr>
          <w:rFonts w:ascii="Arial" w:eastAsia="Times New Roman" w:hAnsi="Arial" w:cs="Arial"/>
          <w:i/>
          <w:lang w:val="es-ES"/>
        </w:rPr>
        <w:t>alinderación</w:t>
      </w:r>
      <w:proofErr w:type="spellEnd"/>
      <w:r w:rsidR="00C93A8A" w:rsidRPr="00C93A8A">
        <w:rPr>
          <w:rFonts w:ascii="Arial" w:eastAsia="Times New Roman" w:hAnsi="Arial" w:cs="Arial"/>
          <w:i/>
          <w:lang w:val="es-ES"/>
        </w:rPr>
        <w:t>, declaración y sustracción de las Reservas Forestales que alberguen ecosistemas estratégicos en la escala nacional, corresponde al Ministerio de Ambiente y Desarrollo Sostenible.”</w:t>
      </w:r>
    </w:p>
    <w:p w14:paraId="61176598" w14:textId="77777777" w:rsidR="0020310D" w:rsidRPr="00C93A8A" w:rsidRDefault="0020310D" w:rsidP="0020310D">
      <w:pPr>
        <w:jc w:val="both"/>
        <w:rPr>
          <w:rFonts w:ascii="Arial" w:hAnsi="Arial" w:cs="Arial"/>
        </w:rPr>
      </w:pPr>
    </w:p>
    <w:p w14:paraId="59A169BC" w14:textId="77777777" w:rsidR="0020310D" w:rsidRPr="00C93A8A" w:rsidRDefault="0020310D" w:rsidP="0020310D">
      <w:pPr>
        <w:autoSpaceDE w:val="0"/>
        <w:ind w:left="709" w:hanging="425"/>
        <w:jc w:val="both"/>
        <w:rPr>
          <w:rFonts w:ascii="Arial" w:hAnsi="Arial" w:cs="Arial"/>
        </w:rPr>
      </w:pPr>
      <w:r w:rsidRPr="00C93A8A">
        <w:rPr>
          <w:rFonts w:ascii="Arial" w:hAnsi="Arial" w:cs="Arial"/>
        </w:rPr>
        <w:t>3.2. La vigencia de la Ley o norma reglamentada o desarrollada.</w:t>
      </w:r>
    </w:p>
    <w:p w14:paraId="20623242" w14:textId="77777777" w:rsidR="0020310D" w:rsidRPr="00C93A8A" w:rsidRDefault="0020310D" w:rsidP="0020310D">
      <w:pPr>
        <w:autoSpaceDE w:val="0"/>
        <w:ind w:left="709" w:hanging="425"/>
        <w:jc w:val="both"/>
        <w:rPr>
          <w:rFonts w:ascii="Arial" w:hAnsi="Arial" w:cs="Arial"/>
        </w:rPr>
      </w:pPr>
    </w:p>
    <w:p w14:paraId="722EC319" w14:textId="77777777" w:rsidR="0020310D" w:rsidRPr="00C93A8A" w:rsidRDefault="0020310D" w:rsidP="0020310D">
      <w:pPr>
        <w:tabs>
          <w:tab w:val="left" w:pos="3690"/>
        </w:tabs>
        <w:ind w:right="-91"/>
        <w:jc w:val="both"/>
        <w:rPr>
          <w:rFonts w:ascii="Arial" w:hAnsi="Arial" w:cs="Arial"/>
        </w:rPr>
      </w:pPr>
      <w:r w:rsidRPr="00C93A8A">
        <w:rPr>
          <w:rFonts w:ascii="Arial" w:hAnsi="Arial" w:cs="Arial"/>
        </w:rPr>
        <w:t xml:space="preserve">La vigencia de la propuesta de resolución rige a partir de su publicación </w:t>
      </w:r>
      <w:r w:rsidR="00DD76D2" w:rsidRPr="00DD76D2">
        <w:rPr>
          <w:rFonts w:ascii="Arial" w:hAnsi="Arial" w:cs="Arial"/>
        </w:rPr>
        <w:t xml:space="preserve">en </w:t>
      </w:r>
      <w:r w:rsidR="00A865D8">
        <w:rPr>
          <w:rFonts w:ascii="Arial" w:hAnsi="Arial" w:cs="Arial"/>
        </w:rPr>
        <w:t>el Diario Oficial</w:t>
      </w:r>
      <w:r w:rsidRPr="00C93A8A">
        <w:rPr>
          <w:rFonts w:ascii="Arial" w:hAnsi="Arial" w:cs="Arial"/>
        </w:rPr>
        <w:t>.</w:t>
      </w:r>
    </w:p>
    <w:p w14:paraId="06FF8DF9" w14:textId="77777777" w:rsidR="0020310D" w:rsidRPr="00C93A8A" w:rsidRDefault="0020310D" w:rsidP="0020310D">
      <w:pPr>
        <w:autoSpaceDE w:val="0"/>
        <w:jc w:val="both"/>
        <w:rPr>
          <w:rFonts w:ascii="Arial" w:hAnsi="Arial" w:cs="Arial"/>
        </w:rPr>
      </w:pPr>
    </w:p>
    <w:p w14:paraId="14F62E8D" w14:textId="77777777" w:rsidR="0020310D" w:rsidRPr="00C93A8A" w:rsidRDefault="0020310D" w:rsidP="0020310D">
      <w:pPr>
        <w:autoSpaceDE w:val="0"/>
        <w:ind w:left="709" w:hanging="425"/>
        <w:jc w:val="both"/>
        <w:rPr>
          <w:rFonts w:ascii="Arial" w:hAnsi="Arial" w:cs="Arial"/>
        </w:rPr>
      </w:pPr>
      <w:r w:rsidRPr="00C93A8A">
        <w:rPr>
          <w:rFonts w:ascii="Arial" w:hAnsi="Arial" w:cs="Arial"/>
        </w:rPr>
        <w:t xml:space="preserve">3.3. Las disposiciones derogadas, subrogadas, modificadas, adicionadas o sustituidas, si alguno de estos efectos se produce con la </w:t>
      </w:r>
      <w:r w:rsidR="00C93A8A">
        <w:rPr>
          <w:rFonts w:ascii="Arial" w:hAnsi="Arial" w:cs="Arial"/>
        </w:rPr>
        <w:t>expedición del respectivo acto.</w:t>
      </w:r>
    </w:p>
    <w:p w14:paraId="43648754" w14:textId="77777777" w:rsidR="0020310D" w:rsidRPr="00C93A8A" w:rsidRDefault="0020310D" w:rsidP="0020310D">
      <w:pPr>
        <w:autoSpaceDE w:val="0"/>
        <w:ind w:left="709" w:hanging="425"/>
        <w:jc w:val="both"/>
        <w:rPr>
          <w:rFonts w:ascii="Arial" w:hAnsi="Arial" w:cs="Arial"/>
        </w:rPr>
      </w:pPr>
    </w:p>
    <w:p w14:paraId="1257FD57" w14:textId="4ABDB38D" w:rsidR="00522AD4" w:rsidRDefault="00BA7FBE" w:rsidP="0020310D">
      <w:pPr>
        <w:tabs>
          <w:tab w:val="left" w:pos="3690"/>
        </w:tabs>
        <w:ind w:right="-91"/>
        <w:jc w:val="both"/>
        <w:rPr>
          <w:rFonts w:ascii="Arial" w:hAnsi="Arial" w:cs="Arial"/>
        </w:rPr>
      </w:pPr>
      <w:r w:rsidRPr="00BA7FBE">
        <w:rPr>
          <w:rFonts w:ascii="Arial" w:hAnsi="Arial" w:cs="Arial"/>
        </w:rPr>
        <w:t>Modifica las Resoluciones No. 11 de 1.943 y No. 38 de 1.946 del Ministerio de la Economía Nacional.</w:t>
      </w:r>
    </w:p>
    <w:p w14:paraId="6A9E0A3A" w14:textId="77777777" w:rsidR="00BA7FBE" w:rsidRPr="00C93A8A" w:rsidRDefault="00BA7FBE" w:rsidP="0020310D">
      <w:pPr>
        <w:tabs>
          <w:tab w:val="left" w:pos="3690"/>
        </w:tabs>
        <w:ind w:right="-91"/>
        <w:jc w:val="both"/>
        <w:rPr>
          <w:rFonts w:ascii="Arial" w:hAnsi="Arial" w:cs="Arial"/>
        </w:rPr>
      </w:pPr>
    </w:p>
    <w:p w14:paraId="549EAFF9" w14:textId="77777777" w:rsidR="0020310D" w:rsidRPr="00C93A8A" w:rsidRDefault="0020310D" w:rsidP="0020310D">
      <w:pPr>
        <w:autoSpaceDE w:val="0"/>
        <w:autoSpaceDN w:val="0"/>
        <w:adjustRightInd w:val="0"/>
        <w:jc w:val="both"/>
        <w:rPr>
          <w:rFonts w:ascii="Arial" w:hAnsi="Arial" w:cs="Arial"/>
          <w:b/>
        </w:rPr>
      </w:pPr>
      <w:r w:rsidRPr="00C93A8A">
        <w:rPr>
          <w:rFonts w:ascii="Arial" w:hAnsi="Arial" w:cs="Arial"/>
          <w:b/>
        </w:rPr>
        <w:t>4. Impacto económico si fuere el caso, el cual deberá señalar el costo o ahorro, de la implementación del respectivo acto.</w:t>
      </w:r>
    </w:p>
    <w:p w14:paraId="66D1CB3B" w14:textId="77777777" w:rsidR="0020310D" w:rsidRPr="00C93A8A" w:rsidRDefault="0020310D" w:rsidP="0020310D">
      <w:pPr>
        <w:autoSpaceDE w:val="0"/>
        <w:autoSpaceDN w:val="0"/>
        <w:adjustRightInd w:val="0"/>
        <w:jc w:val="both"/>
        <w:rPr>
          <w:rFonts w:ascii="Arial" w:hAnsi="Arial" w:cs="Arial"/>
          <w:b/>
        </w:rPr>
      </w:pPr>
    </w:p>
    <w:p w14:paraId="196E863B" w14:textId="77777777" w:rsidR="0020310D" w:rsidRPr="00C93A8A" w:rsidRDefault="0020310D" w:rsidP="0020310D">
      <w:pPr>
        <w:autoSpaceDE w:val="0"/>
        <w:autoSpaceDN w:val="0"/>
        <w:adjustRightInd w:val="0"/>
        <w:jc w:val="both"/>
        <w:rPr>
          <w:rFonts w:ascii="Arial" w:hAnsi="Arial" w:cs="Arial"/>
        </w:rPr>
      </w:pPr>
      <w:r w:rsidRPr="00C93A8A">
        <w:rPr>
          <w:rFonts w:ascii="Arial" w:hAnsi="Arial" w:cs="Arial"/>
        </w:rPr>
        <w:t>No aplica.</w:t>
      </w:r>
    </w:p>
    <w:p w14:paraId="40203936" w14:textId="77777777" w:rsidR="0020310D" w:rsidRPr="00C93A8A" w:rsidRDefault="0020310D" w:rsidP="0020310D">
      <w:pPr>
        <w:autoSpaceDE w:val="0"/>
        <w:autoSpaceDN w:val="0"/>
        <w:adjustRightInd w:val="0"/>
        <w:jc w:val="both"/>
        <w:rPr>
          <w:rFonts w:ascii="Arial" w:hAnsi="Arial" w:cs="Arial"/>
          <w:b/>
        </w:rPr>
      </w:pPr>
    </w:p>
    <w:p w14:paraId="2F3F93CD" w14:textId="77777777" w:rsidR="0020310D" w:rsidRPr="00C93A8A" w:rsidRDefault="0020310D" w:rsidP="0020310D">
      <w:pPr>
        <w:autoSpaceDE w:val="0"/>
        <w:autoSpaceDN w:val="0"/>
        <w:adjustRightInd w:val="0"/>
        <w:jc w:val="both"/>
        <w:rPr>
          <w:rFonts w:ascii="Arial" w:hAnsi="Arial" w:cs="Arial"/>
          <w:b/>
        </w:rPr>
      </w:pPr>
      <w:r w:rsidRPr="00C93A8A">
        <w:rPr>
          <w:rFonts w:ascii="Arial" w:hAnsi="Arial" w:cs="Arial"/>
          <w:b/>
        </w:rPr>
        <w:t>5. Disponibilidad presupuestal si fuere del caso.</w:t>
      </w:r>
    </w:p>
    <w:p w14:paraId="3515E861" w14:textId="77777777" w:rsidR="0020310D" w:rsidRPr="00C93A8A" w:rsidRDefault="0020310D" w:rsidP="0020310D">
      <w:pPr>
        <w:autoSpaceDE w:val="0"/>
        <w:autoSpaceDN w:val="0"/>
        <w:adjustRightInd w:val="0"/>
        <w:ind w:left="708"/>
        <w:jc w:val="both"/>
        <w:rPr>
          <w:rFonts w:ascii="Arial" w:hAnsi="Arial" w:cs="Arial"/>
        </w:rPr>
      </w:pPr>
    </w:p>
    <w:p w14:paraId="2480A0F7" w14:textId="77777777" w:rsidR="0020310D" w:rsidRPr="00C93A8A" w:rsidRDefault="0020310D" w:rsidP="0020310D">
      <w:pPr>
        <w:autoSpaceDE w:val="0"/>
        <w:autoSpaceDN w:val="0"/>
        <w:adjustRightInd w:val="0"/>
        <w:jc w:val="both"/>
        <w:rPr>
          <w:rFonts w:ascii="Arial" w:hAnsi="Arial" w:cs="Arial"/>
        </w:rPr>
      </w:pPr>
      <w:r w:rsidRPr="00C93A8A">
        <w:rPr>
          <w:rFonts w:ascii="Arial" w:hAnsi="Arial" w:cs="Arial"/>
        </w:rPr>
        <w:t>No aplica.</w:t>
      </w:r>
    </w:p>
    <w:p w14:paraId="75ABE165" w14:textId="77777777" w:rsidR="0020310D" w:rsidRPr="00C93A8A" w:rsidRDefault="0020310D" w:rsidP="0020310D">
      <w:pPr>
        <w:autoSpaceDE w:val="0"/>
        <w:autoSpaceDN w:val="0"/>
        <w:adjustRightInd w:val="0"/>
        <w:jc w:val="both"/>
        <w:rPr>
          <w:rFonts w:ascii="Arial" w:hAnsi="Arial" w:cs="Arial"/>
        </w:rPr>
      </w:pPr>
    </w:p>
    <w:p w14:paraId="5DF2CC56" w14:textId="77777777" w:rsidR="0020310D" w:rsidRPr="00C93A8A" w:rsidRDefault="0020310D" w:rsidP="0020310D">
      <w:pPr>
        <w:autoSpaceDE w:val="0"/>
        <w:autoSpaceDN w:val="0"/>
        <w:adjustRightInd w:val="0"/>
        <w:jc w:val="both"/>
        <w:rPr>
          <w:rFonts w:ascii="Arial" w:hAnsi="Arial" w:cs="Arial"/>
          <w:b/>
        </w:rPr>
      </w:pPr>
      <w:r w:rsidRPr="00C93A8A">
        <w:rPr>
          <w:rFonts w:ascii="Arial" w:hAnsi="Arial" w:cs="Arial"/>
          <w:b/>
        </w:rPr>
        <w:t>6. De ser necesario, impacto medioambiental o sobre el patrimonio cultural de la Nación.</w:t>
      </w:r>
    </w:p>
    <w:p w14:paraId="4695E7C4" w14:textId="77777777" w:rsidR="0020310D" w:rsidRPr="00C93A8A" w:rsidRDefault="0020310D" w:rsidP="0020310D">
      <w:pPr>
        <w:autoSpaceDE w:val="0"/>
        <w:autoSpaceDN w:val="0"/>
        <w:adjustRightInd w:val="0"/>
        <w:jc w:val="both"/>
        <w:rPr>
          <w:rFonts w:ascii="Arial" w:hAnsi="Arial" w:cs="Arial"/>
        </w:rPr>
      </w:pPr>
    </w:p>
    <w:p w14:paraId="7FE932F3" w14:textId="77777777" w:rsidR="0020310D" w:rsidRDefault="0020310D" w:rsidP="0020310D">
      <w:pPr>
        <w:tabs>
          <w:tab w:val="left" w:pos="5505"/>
        </w:tabs>
        <w:jc w:val="both"/>
        <w:rPr>
          <w:rFonts w:ascii="Arial" w:hAnsi="Arial" w:cs="Arial"/>
        </w:rPr>
      </w:pPr>
      <w:r w:rsidRPr="00C93A8A">
        <w:rPr>
          <w:rFonts w:ascii="Arial" w:hAnsi="Arial" w:cs="Arial"/>
        </w:rPr>
        <w:t>No aplica</w:t>
      </w:r>
    </w:p>
    <w:p w14:paraId="305491EF" w14:textId="77777777" w:rsidR="00DD76D2" w:rsidRPr="00C93A8A" w:rsidRDefault="00DD76D2" w:rsidP="0020310D">
      <w:pPr>
        <w:tabs>
          <w:tab w:val="left" w:pos="5505"/>
        </w:tabs>
        <w:jc w:val="both"/>
        <w:rPr>
          <w:rFonts w:ascii="Arial" w:hAnsi="Arial" w:cs="Arial"/>
        </w:rPr>
      </w:pPr>
    </w:p>
    <w:p w14:paraId="376F48D4" w14:textId="77777777" w:rsidR="0020310D" w:rsidRPr="00C93A8A" w:rsidRDefault="0020310D" w:rsidP="0020310D">
      <w:pPr>
        <w:autoSpaceDE w:val="0"/>
        <w:autoSpaceDN w:val="0"/>
        <w:adjustRightInd w:val="0"/>
        <w:contextualSpacing/>
        <w:jc w:val="both"/>
        <w:rPr>
          <w:rFonts w:ascii="Arial" w:hAnsi="Arial" w:cs="Arial"/>
          <w:b/>
        </w:rPr>
      </w:pPr>
      <w:r w:rsidRPr="00C93A8A">
        <w:rPr>
          <w:rFonts w:ascii="Arial" w:hAnsi="Arial" w:cs="Arial"/>
          <w:b/>
        </w:rPr>
        <w:t>7. El cumplimiento de los requisitos de consulta y publicidad.</w:t>
      </w:r>
    </w:p>
    <w:p w14:paraId="4349C009" w14:textId="77777777" w:rsidR="0020310D" w:rsidRPr="00C93A8A" w:rsidRDefault="0020310D" w:rsidP="0020310D">
      <w:pPr>
        <w:autoSpaceDE w:val="0"/>
        <w:autoSpaceDN w:val="0"/>
        <w:adjustRightInd w:val="0"/>
        <w:contextualSpacing/>
        <w:jc w:val="both"/>
        <w:rPr>
          <w:rFonts w:ascii="Arial" w:hAnsi="Arial" w:cs="Arial"/>
          <w:b/>
        </w:rPr>
      </w:pPr>
    </w:p>
    <w:p w14:paraId="7F58FCFF" w14:textId="77777777" w:rsidR="0020310D" w:rsidRPr="00C93A8A" w:rsidRDefault="0020310D" w:rsidP="0020310D">
      <w:pPr>
        <w:contextualSpacing/>
        <w:jc w:val="both"/>
        <w:rPr>
          <w:rFonts w:ascii="Arial" w:hAnsi="Arial" w:cs="Arial"/>
        </w:rPr>
      </w:pPr>
      <w:r w:rsidRPr="00C93A8A">
        <w:rPr>
          <w:rFonts w:ascii="Arial" w:hAnsi="Arial" w:cs="Arial"/>
        </w:rPr>
        <w:t xml:space="preserve">La presente propuesta de resolución </w:t>
      </w:r>
      <w:r w:rsidR="00DD76D2">
        <w:rPr>
          <w:rFonts w:ascii="Arial" w:hAnsi="Arial" w:cs="Arial"/>
        </w:rPr>
        <w:t>surtió</w:t>
      </w:r>
      <w:r w:rsidRPr="00C93A8A">
        <w:rPr>
          <w:rFonts w:ascii="Arial" w:hAnsi="Arial" w:cs="Arial"/>
        </w:rPr>
        <w:t xml:space="preserve"> el trámite de consulta pública en la página web del </w:t>
      </w:r>
      <w:r w:rsidR="00522AD4">
        <w:rPr>
          <w:rFonts w:ascii="Arial" w:hAnsi="Arial" w:cs="Arial"/>
        </w:rPr>
        <w:t>MINAMBIENTE.</w:t>
      </w:r>
    </w:p>
    <w:p w14:paraId="13EEB9C7" w14:textId="77777777" w:rsidR="0020310D" w:rsidRPr="00C93A8A" w:rsidRDefault="0020310D" w:rsidP="0020310D">
      <w:pPr>
        <w:contextualSpacing/>
        <w:jc w:val="both"/>
        <w:rPr>
          <w:rFonts w:ascii="Arial" w:hAnsi="Arial" w:cs="Arial"/>
        </w:rPr>
      </w:pPr>
    </w:p>
    <w:p w14:paraId="4859B393" w14:textId="77777777" w:rsidR="0020310D" w:rsidRPr="00C93A8A" w:rsidRDefault="0020310D" w:rsidP="0020310D">
      <w:pPr>
        <w:autoSpaceDE w:val="0"/>
        <w:autoSpaceDN w:val="0"/>
        <w:adjustRightInd w:val="0"/>
        <w:contextualSpacing/>
        <w:jc w:val="both"/>
        <w:rPr>
          <w:rFonts w:ascii="Arial" w:hAnsi="Arial" w:cs="Arial"/>
          <w:b/>
        </w:rPr>
      </w:pPr>
      <w:r w:rsidRPr="00C93A8A">
        <w:rPr>
          <w:rFonts w:ascii="Arial" w:hAnsi="Arial" w:cs="Arial"/>
          <w:b/>
        </w:rPr>
        <w:t>8. Cualquier otro aspecto que la entidad remitente considere relevante o de importancia para la adopción de la decisión.</w:t>
      </w:r>
    </w:p>
    <w:p w14:paraId="344AF5A8" w14:textId="77777777" w:rsidR="0020310D" w:rsidRPr="00C93A8A" w:rsidRDefault="0020310D" w:rsidP="0020310D">
      <w:pPr>
        <w:tabs>
          <w:tab w:val="left" w:pos="709"/>
          <w:tab w:val="left" w:pos="1800"/>
          <w:tab w:val="left" w:pos="8820"/>
        </w:tabs>
        <w:ind w:right="18"/>
        <w:contextualSpacing/>
        <w:jc w:val="both"/>
        <w:rPr>
          <w:rFonts w:ascii="Arial" w:hAnsi="Arial" w:cs="Arial"/>
        </w:rPr>
      </w:pPr>
    </w:p>
    <w:p w14:paraId="3ABEED0C" w14:textId="77777777" w:rsidR="0020310D" w:rsidRPr="00C93A8A" w:rsidRDefault="0020310D" w:rsidP="0020310D">
      <w:pPr>
        <w:contextualSpacing/>
        <w:jc w:val="both"/>
        <w:rPr>
          <w:rFonts w:ascii="Arial" w:hAnsi="Arial" w:cs="Arial"/>
        </w:rPr>
      </w:pPr>
      <w:r w:rsidRPr="00C93A8A">
        <w:rPr>
          <w:rFonts w:ascii="Arial" w:hAnsi="Arial" w:cs="Arial"/>
        </w:rPr>
        <w:t>No aplica</w:t>
      </w:r>
    </w:p>
    <w:p w14:paraId="4998B5FB" w14:textId="77777777" w:rsidR="0020310D" w:rsidRPr="00C93A8A" w:rsidRDefault="0020310D" w:rsidP="0020310D">
      <w:pPr>
        <w:tabs>
          <w:tab w:val="left" w:pos="709"/>
          <w:tab w:val="left" w:pos="1800"/>
          <w:tab w:val="left" w:pos="8820"/>
        </w:tabs>
        <w:ind w:right="18"/>
        <w:jc w:val="both"/>
        <w:rPr>
          <w:rFonts w:ascii="Arial" w:hAnsi="Arial" w:cs="Arial"/>
        </w:rPr>
      </w:pPr>
    </w:p>
    <w:p w14:paraId="028A491C" w14:textId="77777777" w:rsidR="0020310D" w:rsidRDefault="0020310D" w:rsidP="0020310D">
      <w:pPr>
        <w:tabs>
          <w:tab w:val="left" w:pos="7365"/>
        </w:tabs>
        <w:jc w:val="center"/>
        <w:rPr>
          <w:rFonts w:ascii="Arial Narrow" w:hAnsi="Arial Narrow" w:cs="Arial"/>
          <w:b/>
        </w:rPr>
      </w:pPr>
    </w:p>
    <w:p w14:paraId="0E23725E" w14:textId="77777777" w:rsidR="00DD76D2" w:rsidRPr="00C93A8A" w:rsidRDefault="00DD76D2" w:rsidP="0020310D">
      <w:pPr>
        <w:tabs>
          <w:tab w:val="left" w:pos="7365"/>
        </w:tabs>
        <w:jc w:val="center"/>
        <w:rPr>
          <w:rFonts w:ascii="Arial Narrow" w:hAnsi="Arial Narrow" w:cs="Arial"/>
          <w:b/>
        </w:rPr>
      </w:pPr>
    </w:p>
    <w:p w14:paraId="00E746AA" w14:textId="77777777" w:rsidR="0020310D" w:rsidRPr="00C93A8A" w:rsidRDefault="0020310D" w:rsidP="0020310D">
      <w:pPr>
        <w:tabs>
          <w:tab w:val="left" w:pos="7365"/>
        </w:tabs>
        <w:jc w:val="center"/>
        <w:rPr>
          <w:rFonts w:ascii="Arial Narrow" w:hAnsi="Arial Narrow" w:cs="Arial"/>
          <w:b/>
        </w:rPr>
      </w:pPr>
    </w:p>
    <w:p w14:paraId="438E88F3" w14:textId="77777777" w:rsidR="0020310D" w:rsidRPr="00C93A8A" w:rsidRDefault="0020310D" w:rsidP="0020310D">
      <w:pPr>
        <w:tabs>
          <w:tab w:val="left" w:pos="7365"/>
        </w:tabs>
        <w:jc w:val="center"/>
        <w:rPr>
          <w:rFonts w:ascii="Arial Narrow" w:hAnsi="Arial Narrow" w:cs="Arial"/>
          <w:b/>
        </w:rPr>
      </w:pPr>
    </w:p>
    <w:p w14:paraId="4E28BE06" w14:textId="77777777" w:rsidR="0020310D" w:rsidRPr="00C93A8A" w:rsidRDefault="0020310D" w:rsidP="0020310D">
      <w:pPr>
        <w:tabs>
          <w:tab w:val="left" w:pos="7365"/>
        </w:tabs>
        <w:rPr>
          <w:rFonts w:ascii="Arial" w:hAnsi="Arial" w:cs="Arial"/>
          <w:b/>
        </w:rPr>
      </w:pPr>
    </w:p>
    <w:p w14:paraId="0C0ED921" w14:textId="77777777" w:rsidR="0020310D" w:rsidRPr="00C93A8A" w:rsidRDefault="00522AD4" w:rsidP="0020310D">
      <w:pPr>
        <w:tabs>
          <w:tab w:val="left" w:pos="7365"/>
        </w:tabs>
        <w:jc w:val="center"/>
        <w:rPr>
          <w:rFonts w:ascii="Arial" w:hAnsi="Arial" w:cs="Arial"/>
          <w:b/>
        </w:rPr>
      </w:pPr>
      <w:r>
        <w:rPr>
          <w:rFonts w:ascii="Arial" w:hAnsi="Arial" w:cs="Arial"/>
          <w:b/>
        </w:rPr>
        <w:t>CÉ</w:t>
      </w:r>
      <w:r w:rsidR="00C93A8A" w:rsidRPr="00C93A8A">
        <w:rPr>
          <w:rFonts w:ascii="Arial" w:hAnsi="Arial" w:cs="Arial"/>
          <w:b/>
        </w:rPr>
        <w:t xml:space="preserve">SAR AUGUSTO REY ÁNGEL </w:t>
      </w:r>
    </w:p>
    <w:p w14:paraId="30AC7E83" w14:textId="77777777" w:rsidR="0020310D" w:rsidRPr="00C93A8A" w:rsidRDefault="0020310D" w:rsidP="0020310D">
      <w:pPr>
        <w:tabs>
          <w:tab w:val="left" w:pos="7365"/>
        </w:tabs>
        <w:jc w:val="center"/>
        <w:rPr>
          <w:rFonts w:ascii="Arial" w:hAnsi="Arial" w:cs="Arial"/>
        </w:rPr>
      </w:pPr>
      <w:r w:rsidRPr="00C93A8A">
        <w:rPr>
          <w:rFonts w:ascii="Arial" w:hAnsi="Arial" w:cs="Arial"/>
        </w:rPr>
        <w:t xml:space="preserve">Director de Bosques, Biodiversidad y Servicios </w:t>
      </w:r>
      <w:proofErr w:type="spellStart"/>
      <w:r w:rsidRPr="00C93A8A">
        <w:rPr>
          <w:rFonts w:ascii="Arial" w:hAnsi="Arial" w:cs="Arial"/>
        </w:rPr>
        <w:t>Ecosistémicos</w:t>
      </w:r>
      <w:proofErr w:type="spellEnd"/>
    </w:p>
    <w:p w14:paraId="647E31EB" w14:textId="77777777" w:rsidR="0020310D" w:rsidRDefault="0020310D" w:rsidP="0020310D">
      <w:pPr>
        <w:tabs>
          <w:tab w:val="left" w:pos="7365"/>
        </w:tabs>
        <w:jc w:val="both"/>
        <w:rPr>
          <w:rFonts w:ascii="Arial" w:hAnsi="Arial" w:cs="Arial"/>
          <w:sz w:val="22"/>
          <w:szCs w:val="22"/>
        </w:rPr>
      </w:pPr>
    </w:p>
    <w:p w14:paraId="584DE567" w14:textId="77777777" w:rsidR="0020310D" w:rsidRDefault="0020310D" w:rsidP="0020310D">
      <w:pPr>
        <w:tabs>
          <w:tab w:val="left" w:pos="7365"/>
        </w:tabs>
        <w:jc w:val="both"/>
        <w:rPr>
          <w:rFonts w:ascii="Arial" w:hAnsi="Arial" w:cs="Arial"/>
          <w:sz w:val="22"/>
          <w:szCs w:val="22"/>
        </w:rPr>
      </w:pPr>
    </w:p>
    <w:p w14:paraId="3F6682E0" w14:textId="77777777" w:rsidR="0020310D" w:rsidRDefault="0020310D" w:rsidP="0020310D">
      <w:pPr>
        <w:suppressAutoHyphens/>
        <w:jc w:val="both"/>
        <w:outlineLvl w:val="0"/>
        <w:rPr>
          <w:rFonts w:ascii="Arial Narrow" w:hAnsi="Arial Narrow" w:cs="Arial"/>
          <w:sz w:val="16"/>
          <w:szCs w:val="20"/>
        </w:rPr>
      </w:pPr>
    </w:p>
    <w:p w14:paraId="5AB798C6" w14:textId="77777777" w:rsidR="0020310D" w:rsidRPr="002033B5" w:rsidRDefault="0020310D" w:rsidP="0020310D">
      <w:pPr>
        <w:suppressAutoHyphens/>
        <w:jc w:val="both"/>
        <w:outlineLvl w:val="0"/>
        <w:rPr>
          <w:rFonts w:ascii="Arial" w:hAnsi="Arial" w:cs="Arial"/>
          <w:sz w:val="14"/>
          <w:szCs w:val="14"/>
        </w:rPr>
      </w:pPr>
      <w:r w:rsidRPr="00205FDB">
        <w:rPr>
          <w:rFonts w:ascii="Arial Narrow" w:hAnsi="Arial Narrow" w:cs="Arial"/>
          <w:sz w:val="16"/>
          <w:szCs w:val="20"/>
        </w:rPr>
        <w:t>Proyectó:</w:t>
      </w:r>
      <w:r w:rsidR="00522AD4">
        <w:rPr>
          <w:rFonts w:ascii="Arial Narrow" w:hAnsi="Arial Narrow" w:cs="Arial"/>
          <w:sz w:val="16"/>
          <w:szCs w:val="20"/>
        </w:rPr>
        <w:t xml:space="preserve"> </w:t>
      </w:r>
      <w:r w:rsidR="00522AD4" w:rsidRPr="00522AD4">
        <w:rPr>
          <w:rFonts w:ascii="Arial Narrow" w:hAnsi="Arial Narrow" w:cs="Arial"/>
          <w:sz w:val="16"/>
          <w:szCs w:val="20"/>
        </w:rPr>
        <w:t>Rayza Cristina Segura Ospino</w:t>
      </w:r>
      <w:r>
        <w:rPr>
          <w:rFonts w:ascii="Arial Narrow" w:hAnsi="Arial Narrow" w:cs="Arial"/>
          <w:sz w:val="16"/>
          <w:szCs w:val="20"/>
        </w:rPr>
        <w:t xml:space="preserve"> </w:t>
      </w:r>
    </w:p>
    <w:p w14:paraId="506CD61F" w14:textId="77777777" w:rsidR="0020310D" w:rsidRPr="00057F0A" w:rsidRDefault="0020310D" w:rsidP="0020310D">
      <w:pPr>
        <w:tabs>
          <w:tab w:val="left" w:pos="7365"/>
        </w:tabs>
        <w:jc w:val="both"/>
        <w:rPr>
          <w:rFonts w:ascii="Arial" w:hAnsi="Arial" w:cs="Arial"/>
          <w:sz w:val="20"/>
          <w:szCs w:val="20"/>
        </w:rPr>
      </w:pPr>
      <w:r>
        <w:rPr>
          <w:rFonts w:ascii="Arial Narrow" w:hAnsi="Arial Narrow" w:cs="Arial"/>
          <w:sz w:val="16"/>
          <w:szCs w:val="20"/>
        </w:rPr>
        <w:t xml:space="preserve">Revisó: </w:t>
      </w:r>
      <w:r w:rsidR="00A865D8">
        <w:rPr>
          <w:rFonts w:ascii="Arial Narrow" w:hAnsi="Arial Narrow" w:cs="Arial"/>
          <w:sz w:val="16"/>
          <w:szCs w:val="20"/>
        </w:rPr>
        <w:t>Luz Andrea Silva</w:t>
      </w:r>
    </w:p>
    <w:p w14:paraId="7A5F3634" w14:textId="77777777" w:rsidR="004C4687" w:rsidRDefault="004C4687"/>
    <w:sectPr w:rsidR="004C4687" w:rsidSect="00362FDB">
      <w:headerReference w:type="even" r:id="rId7"/>
      <w:headerReference w:type="default" r:id="rId8"/>
      <w:footerReference w:type="default" r:id="rId9"/>
      <w:headerReference w:type="firs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29DE8" w14:textId="77777777" w:rsidR="002B002F" w:rsidRDefault="002B002F">
      <w:r>
        <w:separator/>
      </w:r>
    </w:p>
  </w:endnote>
  <w:endnote w:type="continuationSeparator" w:id="0">
    <w:p w14:paraId="59C9DD89" w14:textId="77777777" w:rsidR="002B002F" w:rsidRDefault="002B0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w:altName w:val="Arial"/>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BE8A9" w14:textId="77777777" w:rsidR="00D41C9F" w:rsidRPr="0095780C" w:rsidRDefault="00EC71B1">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12C96CC5" w14:textId="77777777" w:rsidR="00D41C9F" w:rsidRPr="0095780C" w:rsidRDefault="00EC71B1">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545E7F15" w14:textId="77777777" w:rsidR="00D41C9F" w:rsidRPr="0095780C" w:rsidRDefault="00EC71B1">
    <w:pPr>
      <w:pStyle w:val="Piedepgina"/>
      <w:rPr>
        <w:rFonts w:ascii="Futura" w:hAnsi="Futura" w:cs="Futura"/>
        <w:color w:val="A5A5A5" w:themeColor="accent3"/>
      </w:rPr>
    </w:pPr>
    <w:proofErr w:type="gramStart"/>
    <w:r w:rsidRPr="0095780C">
      <w:rPr>
        <w:rFonts w:ascii="Futura" w:hAnsi="Futura" w:cs="Futura"/>
        <w:color w:val="A5A5A5" w:themeColor="accent3"/>
      </w:rPr>
      <w:t>www</w:t>
    </w:r>
    <w:proofErr w:type="gramEnd"/>
    <w:r w:rsidRPr="0095780C">
      <w:rPr>
        <w:rFonts w:ascii="Futura" w:hAnsi="Futura" w:cs="Futura"/>
        <w:color w:val="A5A5A5" w:themeColor="accent3"/>
      </w:rPr>
      <w:t xml:space="preserve">. </w:t>
    </w:r>
    <w:r>
      <w:rPr>
        <w:rFonts w:ascii="Futura" w:hAnsi="Futura" w:cs="Futura"/>
        <w:color w:val="A5A5A5" w:themeColor="accent3"/>
      </w:rPr>
      <w:t>m</w:t>
    </w:r>
    <w:r w:rsidRPr="0095780C">
      <w:rPr>
        <w:rFonts w:ascii="Futura" w:hAnsi="Futura" w:cs="Futura"/>
        <w:color w:val="A5A5A5"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74BEA" w14:textId="77777777" w:rsidR="002B002F" w:rsidRDefault="002B002F">
      <w:r>
        <w:separator/>
      </w:r>
    </w:p>
  </w:footnote>
  <w:footnote w:type="continuationSeparator" w:id="0">
    <w:p w14:paraId="0368DD13" w14:textId="77777777" w:rsidR="002B002F" w:rsidRDefault="002B0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05E19" w14:textId="77777777" w:rsidR="00D41C9F" w:rsidRDefault="00E97CFB">
    <w:pPr>
      <w:pStyle w:val="Encabezado"/>
    </w:pPr>
    <w:sdt>
      <w:sdtPr>
        <w:id w:val="171999623"/>
        <w:temporary/>
        <w:showingPlcHdr/>
      </w:sdtPr>
      <w:sdtEndPr/>
      <w:sdtContent>
        <w:r w:rsidR="00EC71B1">
          <w:rPr>
            <w:lang w:val="es-ES"/>
          </w:rPr>
          <w:t>[Escriba texto]</w:t>
        </w:r>
      </w:sdtContent>
    </w:sdt>
    <w:r w:rsidR="00EC71B1">
      <w:ptab w:relativeTo="margin" w:alignment="center" w:leader="none"/>
    </w:r>
    <w:sdt>
      <w:sdtPr>
        <w:id w:val="171999624"/>
        <w:temporary/>
        <w:showingPlcHdr/>
      </w:sdtPr>
      <w:sdtEndPr/>
      <w:sdtContent>
        <w:r w:rsidR="00EC71B1">
          <w:rPr>
            <w:lang w:val="es-ES"/>
          </w:rPr>
          <w:t>[Escriba texto]</w:t>
        </w:r>
      </w:sdtContent>
    </w:sdt>
    <w:r w:rsidR="00EC71B1">
      <w:ptab w:relativeTo="margin" w:alignment="right" w:leader="none"/>
    </w:r>
    <w:sdt>
      <w:sdtPr>
        <w:id w:val="171999625"/>
        <w:temporary/>
        <w:showingPlcHdr/>
      </w:sdtPr>
      <w:sdtEndPr/>
      <w:sdtContent>
        <w:r w:rsidR="00EC71B1">
          <w:rPr>
            <w:lang w:val="es-ES"/>
          </w:rPr>
          <w:t>[Escriba texto]</w:t>
        </w:r>
      </w:sdtContent>
    </w:sdt>
  </w:p>
  <w:p w14:paraId="5B66D28D" w14:textId="77777777" w:rsidR="00D41C9F" w:rsidRDefault="00E97CFB">
    <w:pPr>
      <w:pStyle w:val="Encabezado"/>
    </w:pPr>
    <w:r>
      <w:rPr>
        <w:noProof/>
        <w:lang w:val="es-ES"/>
      </w:rPr>
      <w:pict w14:anchorId="14C369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2.45pt;height:807.3pt;z-index:-251656192;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90F86" w14:textId="77777777" w:rsidR="00D41C9F" w:rsidRDefault="00EC71B1" w:rsidP="0074702F">
    <w:pPr>
      <w:pStyle w:val="Encabezado"/>
      <w:tabs>
        <w:tab w:val="clear" w:pos="4252"/>
        <w:tab w:val="clear" w:pos="8504"/>
        <w:tab w:val="left" w:pos="4125"/>
      </w:tabs>
      <w:rPr>
        <w:noProof/>
        <w:lang w:val="es-CO" w:eastAsia="es-CO"/>
      </w:rPr>
    </w:pPr>
    <w:r>
      <w:rPr>
        <w:noProof/>
        <w:lang w:val="es-CO" w:eastAsia="es-CO"/>
      </w:rPr>
      <w:drawing>
        <wp:anchor distT="0" distB="0" distL="114300" distR="114300" simplePos="0" relativeHeight="251663360" behindDoc="1" locked="0" layoutInCell="1" allowOverlap="1" wp14:anchorId="27BBDAE4" wp14:editId="6CC919E4">
          <wp:simplePos x="0" y="0"/>
          <wp:positionH relativeFrom="margin">
            <wp:align>right</wp:align>
          </wp:positionH>
          <wp:positionV relativeFrom="paragraph">
            <wp:posOffset>-233045</wp:posOffset>
          </wp:positionV>
          <wp:extent cx="2219325" cy="1690914"/>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9325" cy="1690914"/>
                  </a:xfrm>
                  <a:prstGeom prst="rect">
                    <a:avLst/>
                  </a:prstGeom>
                </pic:spPr>
              </pic:pic>
            </a:graphicData>
          </a:graphic>
        </wp:anchor>
      </w:drawing>
    </w:r>
    <w:r>
      <w:rPr>
        <w:noProof/>
        <w:lang w:val="es-CO" w:eastAsia="es-CO"/>
      </w:rPr>
      <mc:AlternateContent>
        <mc:Choice Requires="wps">
          <w:drawing>
            <wp:anchor distT="0" distB="0" distL="114300" distR="114300" simplePos="0" relativeHeight="251662336" behindDoc="0" locked="0" layoutInCell="1" allowOverlap="1" wp14:anchorId="79F34173" wp14:editId="0422E246">
              <wp:simplePos x="0" y="0"/>
              <wp:positionH relativeFrom="column">
                <wp:posOffset>4973320</wp:posOffset>
              </wp:positionH>
              <wp:positionV relativeFrom="paragraph">
                <wp:posOffset>8627745</wp:posOffset>
              </wp:positionV>
              <wp:extent cx="1128395" cy="485775"/>
              <wp:effectExtent l="0" t="0" r="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DD389"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64291292" w14:textId="77777777" w:rsidR="00D41C9F" w:rsidRDefault="00EC71B1"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16BA6925"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08607ED2" w14:textId="77777777" w:rsidR="00D41C9F" w:rsidRDefault="00EC71B1"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A5A5A5"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9F34173"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14:paraId="467DD389"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64291292" w14:textId="77777777" w:rsidR="00D41C9F" w:rsidRDefault="00EC71B1"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16BA6925" w14:textId="77777777" w:rsidR="00D41C9F" w:rsidRDefault="00EC71B1"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08607ED2" w14:textId="77777777" w:rsidR="00D41C9F" w:rsidRDefault="00EC71B1"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A5A5A5" w:themeColor="accent3"/>
                      </w:rPr>
                      <w:t xml:space="preserve">       </w:t>
                    </w:r>
                  </w:p>
                </w:txbxContent>
              </v:textbox>
            </v:shape>
          </w:pict>
        </mc:Fallback>
      </mc:AlternateContent>
    </w:r>
  </w:p>
  <w:p w14:paraId="30F56B56" w14:textId="77777777" w:rsidR="00D41C9F" w:rsidRDefault="00E97CFB" w:rsidP="0074702F">
    <w:pPr>
      <w:pStyle w:val="Encabezado"/>
      <w:tabs>
        <w:tab w:val="clear" w:pos="4252"/>
        <w:tab w:val="clear" w:pos="8504"/>
        <w:tab w:val="left" w:pos="4125"/>
      </w:tabs>
      <w:rPr>
        <w:noProof/>
        <w:lang w:val="es-CO" w:eastAsia="es-CO"/>
      </w:rPr>
    </w:pPr>
  </w:p>
  <w:p w14:paraId="52238C0C" w14:textId="77777777" w:rsidR="00D41C9F" w:rsidRDefault="00E97CFB" w:rsidP="0074702F">
    <w:pPr>
      <w:pStyle w:val="Encabezado"/>
      <w:tabs>
        <w:tab w:val="clear" w:pos="4252"/>
        <w:tab w:val="clear" w:pos="8504"/>
        <w:tab w:val="left" w:pos="4125"/>
      </w:tabs>
      <w:rPr>
        <w:noProof/>
        <w:lang w:val="es-CO" w:eastAsia="es-CO"/>
      </w:rPr>
    </w:pPr>
  </w:p>
  <w:p w14:paraId="38C07EFA" w14:textId="77777777" w:rsidR="00D41C9F" w:rsidRDefault="00EC71B1" w:rsidP="00E87B1D">
    <w:pPr>
      <w:pStyle w:val="Encabezado"/>
      <w:tabs>
        <w:tab w:val="clear" w:pos="4252"/>
        <w:tab w:val="clear" w:pos="8504"/>
        <w:tab w:val="left" w:pos="5979"/>
      </w:tabs>
      <w:rPr>
        <w:noProof/>
        <w:lang w:val="es-CO" w:eastAsia="es-CO"/>
      </w:rPr>
    </w:pPr>
    <w:r>
      <w:rPr>
        <w:noProof/>
        <w:lang w:val="es-CO" w:eastAsia="es-CO"/>
      </w:rPr>
      <w:tab/>
    </w:r>
  </w:p>
  <w:p w14:paraId="4BD415C3" w14:textId="77777777" w:rsidR="00D41C9F" w:rsidRDefault="00E97CFB" w:rsidP="00E87B1D">
    <w:pPr>
      <w:pStyle w:val="Encabezado"/>
      <w:tabs>
        <w:tab w:val="clear" w:pos="4252"/>
        <w:tab w:val="clear" w:pos="8504"/>
        <w:tab w:val="left" w:pos="5979"/>
      </w:tabs>
      <w:rPr>
        <w:noProof/>
        <w:lang w:val="es-CO" w:eastAsia="es-CO"/>
      </w:rPr>
    </w:pPr>
  </w:p>
  <w:p w14:paraId="2253A49F" w14:textId="77777777" w:rsidR="00D41C9F" w:rsidRDefault="00E97CFB" w:rsidP="0074702F">
    <w:pPr>
      <w:pStyle w:val="Encabezado"/>
      <w:tabs>
        <w:tab w:val="clear" w:pos="4252"/>
        <w:tab w:val="clear" w:pos="8504"/>
        <w:tab w:val="left" w:pos="4125"/>
      </w:tabs>
      <w:rPr>
        <w:noProof/>
        <w:lang w:val="es-CO" w:eastAsia="es-CO"/>
      </w:rPr>
    </w:pPr>
  </w:p>
  <w:p w14:paraId="7DDF25E0" w14:textId="77777777" w:rsidR="00D41C9F" w:rsidRDefault="00E97CFB" w:rsidP="0074702F">
    <w:pPr>
      <w:pStyle w:val="Encabezado"/>
      <w:tabs>
        <w:tab w:val="clear" w:pos="4252"/>
        <w:tab w:val="clear" w:pos="8504"/>
        <w:tab w:val="left" w:pos="4125"/>
      </w:tabs>
    </w:pPr>
    <w:r>
      <w:rPr>
        <w:noProof/>
        <w:lang w:val="es-ES"/>
      </w:rPr>
      <w:pict w14:anchorId="494F56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1in;margin-top:-63.4pt;width:643.5pt;height:802.25pt;z-index:-251657216;mso-wrap-edited:f;mso-position-horizontal-relative:margin;mso-position-vertical-relative:margin" wrapcoords="-26 0 -26 21559 21600 21559 21600 0 -26 0">
          <v:imagedata r:id="rId2" o:title="Carta"/>
          <w10:wrap anchorx="margin" anchory="margin"/>
        </v:shape>
      </w:pict>
    </w:r>
    <w:r w:rsidR="00EC71B1">
      <w:tab/>
    </w:r>
  </w:p>
  <w:p w14:paraId="74BCF277" w14:textId="77777777" w:rsidR="00D41C9F" w:rsidRDefault="00E97CFB" w:rsidP="0074702F">
    <w:pPr>
      <w:pStyle w:val="Encabezado"/>
      <w:tabs>
        <w:tab w:val="clear" w:pos="4252"/>
        <w:tab w:val="clear" w:pos="8504"/>
        <w:tab w:val="left" w:pos="412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7FEDD" w14:textId="77777777" w:rsidR="00D41C9F" w:rsidRDefault="00E97CFB">
    <w:pPr>
      <w:pStyle w:val="Encabezado"/>
    </w:pPr>
    <w:r>
      <w:rPr>
        <w:noProof/>
        <w:lang w:val="es-ES"/>
      </w:rPr>
      <w:pict w14:anchorId="03C56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2.45pt;height:807.3pt;z-index:-251655168;mso-wrap-edited:f;mso-position-horizontal:center;mso-position-horizontal-relative:margin;mso-position-vertical:center;mso-position-vertical-relative:margin" wrapcoords="-26 0 -26 21559 21600 21559 21600 0 -26 0">
          <v:imagedata r:id="rId1" o:title="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C81118"/>
    <w:multiLevelType w:val="hybridMultilevel"/>
    <w:tmpl w:val="BCF0E1A0"/>
    <w:lvl w:ilvl="0" w:tplc="7C46EDBE">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15:restartNumberingAfterBreak="0">
    <w:nsid w:val="4CF51299"/>
    <w:multiLevelType w:val="hybridMultilevel"/>
    <w:tmpl w:val="60C83BDA"/>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E32"/>
    <w:rsid w:val="00022EB5"/>
    <w:rsid w:val="000A2248"/>
    <w:rsid w:val="000B2F2B"/>
    <w:rsid w:val="000E7038"/>
    <w:rsid w:val="000F1A58"/>
    <w:rsid w:val="0020310D"/>
    <w:rsid w:val="002B002F"/>
    <w:rsid w:val="003B0BE5"/>
    <w:rsid w:val="0043286E"/>
    <w:rsid w:val="004C4687"/>
    <w:rsid w:val="00522AD4"/>
    <w:rsid w:val="007F06E1"/>
    <w:rsid w:val="00885A89"/>
    <w:rsid w:val="009E42C3"/>
    <w:rsid w:val="00A865D8"/>
    <w:rsid w:val="00AA3029"/>
    <w:rsid w:val="00AB7E32"/>
    <w:rsid w:val="00AE6A5D"/>
    <w:rsid w:val="00B6442D"/>
    <w:rsid w:val="00BA7FBE"/>
    <w:rsid w:val="00C65584"/>
    <w:rsid w:val="00C93A8A"/>
    <w:rsid w:val="00D24C69"/>
    <w:rsid w:val="00D835BE"/>
    <w:rsid w:val="00DD76D2"/>
    <w:rsid w:val="00E27FC1"/>
    <w:rsid w:val="00E32DBF"/>
    <w:rsid w:val="00E42D49"/>
    <w:rsid w:val="00E97CFB"/>
    <w:rsid w:val="00EC71B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5A77407"/>
  <w15:chartTrackingRefBased/>
  <w15:docId w15:val="{9A1B1691-74E9-4FE3-A8B7-017D2755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10D"/>
    <w:pPr>
      <w:spacing w:after="0" w:line="240" w:lineRule="auto"/>
    </w:pPr>
    <w:rPr>
      <w:rFonts w:eastAsiaTheme="minorEastAsia"/>
      <w:sz w:val="24"/>
      <w:szCs w:val="24"/>
      <w:lang w:val="es-ES_tradnl"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0310D"/>
    <w:pPr>
      <w:tabs>
        <w:tab w:val="center" w:pos="4252"/>
        <w:tab w:val="right" w:pos="8504"/>
      </w:tabs>
    </w:pPr>
  </w:style>
  <w:style w:type="character" w:customStyle="1" w:styleId="EncabezadoCar">
    <w:name w:val="Encabezado Car"/>
    <w:basedOn w:val="Fuentedeprrafopredeter"/>
    <w:link w:val="Encabezado"/>
    <w:rsid w:val="0020310D"/>
    <w:rPr>
      <w:rFonts w:eastAsiaTheme="minorEastAsia"/>
      <w:sz w:val="24"/>
      <w:szCs w:val="24"/>
      <w:lang w:val="es-ES_tradnl" w:eastAsia="es-ES"/>
    </w:rPr>
  </w:style>
  <w:style w:type="paragraph" w:styleId="Piedepgina">
    <w:name w:val="footer"/>
    <w:basedOn w:val="Normal"/>
    <w:link w:val="PiedepginaCar"/>
    <w:uiPriority w:val="99"/>
    <w:unhideWhenUsed/>
    <w:rsid w:val="0020310D"/>
    <w:pPr>
      <w:tabs>
        <w:tab w:val="center" w:pos="4252"/>
        <w:tab w:val="right" w:pos="8504"/>
      </w:tabs>
    </w:pPr>
  </w:style>
  <w:style w:type="character" w:customStyle="1" w:styleId="PiedepginaCar">
    <w:name w:val="Pie de página Car"/>
    <w:basedOn w:val="Fuentedeprrafopredeter"/>
    <w:link w:val="Piedepgina"/>
    <w:uiPriority w:val="99"/>
    <w:rsid w:val="0020310D"/>
    <w:rPr>
      <w:rFonts w:eastAsiaTheme="minorEastAsia"/>
      <w:sz w:val="24"/>
      <w:szCs w:val="24"/>
      <w:lang w:val="es-ES_tradnl" w:eastAsia="es-ES"/>
    </w:rPr>
  </w:style>
  <w:style w:type="paragraph" w:styleId="Prrafodelista">
    <w:name w:val="List Paragraph"/>
    <w:aliases w:val="titulo 5,Bolita"/>
    <w:basedOn w:val="Normal"/>
    <w:link w:val="PrrafodelistaCar"/>
    <w:uiPriority w:val="34"/>
    <w:qFormat/>
    <w:rsid w:val="0020310D"/>
    <w:pPr>
      <w:ind w:left="720"/>
      <w:contextualSpacing/>
    </w:pPr>
  </w:style>
  <w:style w:type="paragraph" w:styleId="NormalWeb">
    <w:name w:val="Normal (Web)"/>
    <w:basedOn w:val="Normal"/>
    <w:uiPriority w:val="99"/>
    <w:unhideWhenUsed/>
    <w:rsid w:val="0020310D"/>
    <w:pPr>
      <w:spacing w:before="100" w:beforeAutospacing="1" w:after="100" w:afterAutospacing="1"/>
    </w:pPr>
    <w:rPr>
      <w:rFonts w:ascii="Times New Roman" w:eastAsia="Times New Roman" w:hAnsi="Times New Roman" w:cs="Times New Roman"/>
      <w:lang w:val="es-CO" w:eastAsia="es-CO"/>
    </w:rPr>
  </w:style>
  <w:style w:type="character" w:customStyle="1" w:styleId="PrrafodelistaCar">
    <w:name w:val="Párrafo de lista Car"/>
    <w:aliases w:val="titulo 5 Car,Bolita Car"/>
    <w:link w:val="Prrafodelista"/>
    <w:uiPriority w:val="34"/>
    <w:locked/>
    <w:rsid w:val="0020310D"/>
    <w:rPr>
      <w:rFonts w:eastAsiaTheme="minorEastAsia"/>
      <w:sz w:val="24"/>
      <w:szCs w:val="24"/>
      <w:lang w:val="es-ES_tradnl" w:eastAsia="es-ES"/>
    </w:rPr>
  </w:style>
  <w:style w:type="character" w:customStyle="1" w:styleId="apple-converted-space">
    <w:name w:val="apple-converted-space"/>
    <w:basedOn w:val="Fuentedeprrafopredeter"/>
    <w:rsid w:val="00AE6A5D"/>
  </w:style>
  <w:style w:type="paragraph" w:styleId="Textodeglobo">
    <w:name w:val="Balloon Text"/>
    <w:basedOn w:val="Normal"/>
    <w:link w:val="TextodegloboCar"/>
    <w:uiPriority w:val="99"/>
    <w:semiHidden/>
    <w:unhideWhenUsed/>
    <w:rsid w:val="000F1A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A58"/>
    <w:rPr>
      <w:rFonts w:ascii="Segoe UI" w:eastAsiaTheme="minorEastAsia" w:hAnsi="Segoe UI" w:cs="Segoe UI"/>
      <w:sz w:val="18"/>
      <w:szCs w:val="18"/>
      <w:lang w:val="es-ES_tradnl" w:eastAsia="es-ES"/>
    </w:rPr>
  </w:style>
  <w:style w:type="character" w:styleId="Refdecomentario">
    <w:name w:val="annotation reference"/>
    <w:basedOn w:val="Fuentedeprrafopredeter"/>
    <w:uiPriority w:val="99"/>
    <w:semiHidden/>
    <w:unhideWhenUsed/>
    <w:rsid w:val="00522AD4"/>
    <w:rPr>
      <w:sz w:val="16"/>
      <w:szCs w:val="16"/>
    </w:rPr>
  </w:style>
  <w:style w:type="paragraph" w:styleId="Textocomentario">
    <w:name w:val="annotation text"/>
    <w:basedOn w:val="Normal"/>
    <w:link w:val="TextocomentarioCar"/>
    <w:uiPriority w:val="99"/>
    <w:semiHidden/>
    <w:unhideWhenUsed/>
    <w:rsid w:val="00522AD4"/>
    <w:rPr>
      <w:sz w:val="20"/>
      <w:szCs w:val="20"/>
    </w:rPr>
  </w:style>
  <w:style w:type="character" w:customStyle="1" w:styleId="TextocomentarioCar">
    <w:name w:val="Texto comentario Car"/>
    <w:basedOn w:val="Fuentedeprrafopredeter"/>
    <w:link w:val="Textocomentario"/>
    <w:uiPriority w:val="99"/>
    <w:semiHidden/>
    <w:rsid w:val="00522AD4"/>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22AD4"/>
    <w:rPr>
      <w:b/>
      <w:bCs/>
    </w:rPr>
  </w:style>
  <w:style w:type="character" w:customStyle="1" w:styleId="AsuntodelcomentarioCar">
    <w:name w:val="Asunto del comentario Car"/>
    <w:basedOn w:val="TextocomentarioCar"/>
    <w:link w:val="Asuntodelcomentario"/>
    <w:uiPriority w:val="99"/>
    <w:semiHidden/>
    <w:rsid w:val="00522AD4"/>
    <w:rPr>
      <w:rFonts w:eastAsiaTheme="minorEastAsia"/>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28341">
      <w:bodyDiv w:val="1"/>
      <w:marLeft w:val="0"/>
      <w:marRight w:val="0"/>
      <w:marTop w:val="0"/>
      <w:marBottom w:val="0"/>
      <w:divBdr>
        <w:top w:val="none" w:sz="0" w:space="0" w:color="auto"/>
        <w:left w:val="none" w:sz="0" w:space="0" w:color="auto"/>
        <w:bottom w:val="none" w:sz="0" w:space="0" w:color="auto"/>
        <w:right w:val="none" w:sz="0" w:space="0" w:color="auto"/>
      </w:divBdr>
    </w:div>
    <w:div w:id="480116805">
      <w:bodyDiv w:val="1"/>
      <w:marLeft w:val="0"/>
      <w:marRight w:val="0"/>
      <w:marTop w:val="0"/>
      <w:marBottom w:val="0"/>
      <w:divBdr>
        <w:top w:val="none" w:sz="0" w:space="0" w:color="auto"/>
        <w:left w:val="none" w:sz="0" w:space="0" w:color="auto"/>
        <w:bottom w:val="none" w:sz="0" w:space="0" w:color="auto"/>
        <w:right w:val="none" w:sz="0" w:space="0" w:color="auto"/>
      </w:divBdr>
    </w:div>
    <w:div w:id="863059262">
      <w:bodyDiv w:val="1"/>
      <w:marLeft w:val="0"/>
      <w:marRight w:val="0"/>
      <w:marTop w:val="0"/>
      <w:marBottom w:val="0"/>
      <w:divBdr>
        <w:top w:val="none" w:sz="0" w:space="0" w:color="auto"/>
        <w:left w:val="none" w:sz="0" w:space="0" w:color="auto"/>
        <w:bottom w:val="none" w:sz="0" w:space="0" w:color="auto"/>
        <w:right w:val="none" w:sz="0" w:space="0" w:color="auto"/>
      </w:divBdr>
    </w:div>
    <w:div w:id="170250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1356</Words>
  <Characters>7459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Yenny Paola Lozano Romero</dc:creator>
  <cp:keywords/>
  <dc:description/>
  <cp:lastModifiedBy>Rayza Cristina Segura Ospino</cp:lastModifiedBy>
  <cp:revision>5</cp:revision>
  <cp:lastPrinted>2017-03-17T15:14:00Z</cp:lastPrinted>
  <dcterms:created xsi:type="dcterms:W3CDTF">2018-03-22T21:34:00Z</dcterms:created>
  <dcterms:modified xsi:type="dcterms:W3CDTF">2018-04-09T19:26:00Z</dcterms:modified>
</cp:coreProperties>
</file>