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49E7" w:rsidRPr="00DC41CD" w:rsidRDefault="00B349E7" w:rsidP="00B349E7">
      <w:pPr>
        <w:jc w:val="center"/>
        <w:rPr>
          <w:rFonts w:ascii="Arial" w:hAnsi="Arial" w:cs="Arial"/>
          <w:bCs/>
          <w:sz w:val="22"/>
          <w:szCs w:val="22"/>
          <w:lang w:eastAsia="es-CO"/>
        </w:rPr>
      </w:pPr>
      <w:bookmarkStart w:id="0" w:name="_Hlk487839427"/>
      <w:r w:rsidRPr="00DC41CD">
        <w:rPr>
          <w:rFonts w:ascii="Arial" w:eastAsia="Calibri" w:hAnsi="Arial" w:cs="Arial"/>
          <w:sz w:val="22"/>
          <w:szCs w:val="22"/>
        </w:rPr>
        <w:t>“</w:t>
      </w:r>
      <w:bookmarkEnd w:id="0"/>
      <w:r w:rsidRPr="00DC41CD">
        <w:rPr>
          <w:rFonts w:ascii="Arial" w:eastAsia="Calibri" w:hAnsi="Arial" w:cs="Arial"/>
          <w:sz w:val="22"/>
          <w:szCs w:val="22"/>
        </w:rPr>
        <w:t>Por el cual se sustituyen los artículos 2.2.9.2.1.4. y 2.2.9.2.1.5. y se adiciona</w:t>
      </w:r>
      <w:r w:rsidR="00367943" w:rsidRPr="00DC41CD">
        <w:rPr>
          <w:rFonts w:ascii="Arial" w:eastAsia="Calibri" w:hAnsi="Arial" w:cs="Arial"/>
          <w:sz w:val="22"/>
          <w:szCs w:val="22"/>
        </w:rPr>
        <w:t xml:space="preserve">n </w:t>
      </w:r>
      <w:r w:rsidRPr="00DC41CD">
        <w:rPr>
          <w:rFonts w:ascii="Arial" w:eastAsia="Calibri" w:hAnsi="Arial" w:cs="Arial"/>
          <w:sz w:val="22"/>
          <w:szCs w:val="22"/>
        </w:rPr>
        <w:t>l</w:t>
      </w:r>
      <w:r w:rsidR="00367943" w:rsidRPr="00DC41CD">
        <w:rPr>
          <w:rFonts w:ascii="Arial" w:eastAsia="Calibri" w:hAnsi="Arial" w:cs="Arial"/>
          <w:sz w:val="22"/>
          <w:szCs w:val="22"/>
        </w:rPr>
        <w:t>os</w:t>
      </w:r>
      <w:r w:rsidRPr="00DC41CD">
        <w:rPr>
          <w:rFonts w:ascii="Arial" w:eastAsia="Calibri" w:hAnsi="Arial" w:cs="Arial"/>
          <w:sz w:val="22"/>
          <w:szCs w:val="22"/>
        </w:rPr>
        <w:t xml:space="preserve"> artículo</w:t>
      </w:r>
      <w:r w:rsidR="00367943" w:rsidRPr="00DC41CD">
        <w:rPr>
          <w:rFonts w:ascii="Arial" w:eastAsia="Calibri" w:hAnsi="Arial" w:cs="Arial"/>
          <w:sz w:val="22"/>
          <w:szCs w:val="22"/>
        </w:rPr>
        <w:t>s</w:t>
      </w:r>
      <w:r w:rsidRPr="00DC41CD">
        <w:rPr>
          <w:rFonts w:ascii="Arial" w:eastAsia="Calibri" w:hAnsi="Arial" w:cs="Arial"/>
          <w:sz w:val="22"/>
          <w:szCs w:val="22"/>
        </w:rPr>
        <w:t xml:space="preserve"> </w:t>
      </w:r>
      <w:r w:rsidR="00ED1904" w:rsidRPr="00DC41CD">
        <w:rPr>
          <w:rFonts w:ascii="Arial" w:hAnsi="Arial" w:cs="Arial"/>
          <w:bCs/>
          <w:sz w:val="22"/>
          <w:szCs w:val="22"/>
          <w:lang w:val="es-CO" w:eastAsia="es-CO"/>
        </w:rPr>
        <w:t xml:space="preserve">2.2.9.2.1.3., </w:t>
      </w:r>
      <w:r w:rsidRPr="00DC41CD">
        <w:rPr>
          <w:rFonts w:ascii="Arial" w:hAnsi="Arial" w:cs="Arial"/>
          <w:bCs/>
          <w:sz w:val="22"/>
          <w:szCs w:val="22"/>
          <w:lang w:eastAsia="es-CO"/>
        </w:rPr>
        <w:t>2.2.9.2.1.8.A.</w:t>
      </w:r>
      <w:r w:rsidR="00760D2F" w:rsidRPr="00DC41CD">
        <w:rPr>
          <w:rFonts w:ascii="Arial" w:hAnsi="Arial" w:cs="Arial"/>
          <w:bCs/>
          <w:sz w:val="22"/>
          <w:szCs w:val="22"/>
          <w:lang w:eastAsia="es-CO"/>
        </w:rPr>
        <w:t>,</w:t>
      </w:r>
      <w:r w:rsidR="00367943" w:rsidRPr="00DC41CD">
        <w:rPr>
          <w:rFonts w:ascii="Arial" w:hAnsi="Arial" w:cs="Arial"/>
          <w:bCs/>
          <w:sz w:val="22"/>
          <w:szCs w:val="22"/>
          <w:lang w:eastAsia="es-CO"/>
        </w:rPr>
        <w:t xml:space="preserve"> 2.2.9.2.1.8.B.</w:t>
      </w:r>
      <w:r w:rsidR="00254E05" w:rsidRPr="00DC41CD">
        <w:rPr>
          <w:rFonts w:ascii="Arial" w:hAnsi="Arial" w:cs="Arial"/>
          <w:bCs/>
          <w:sz w:val="22"/>
          <w:szCs w:val="22"/>
          <w:lang w:eastAsia="es-CO"/>
        </w:rPr>
        <w:t>, 2.2.9.2.1.8.C</w:t>
      </w:r>
      <w:r w:rsidR="00760D2F" w:rsidRPr="00DC41CD">
        <w:rPr>
          <w:rFonts w:ascii="Arial" w:hAnsi="Arial" w:cs="Arial"/>
          <w:bCs/>
          <w:sz w:val="22"/>
          <w:szCs w:val="22"/>
          <w:lang w:eastAsia="es-CO"/>
        </w:rPr>
        <w:t xml:space="preserve"> y 2.2.9.6.1.18. </w:t>
      </w:r>
      <w:r w:rsidRPr="00DC41CD">
        <w:rPr>
          <w:rFonts w:ascii="Arial" w:eastAsia="Calibri" w:hAnsi="Arial" w:cs="Arial"/>
          <w:sz w:val="22"/>
          <w:szCs w:val="22"/>
        </w:rPr>
        <w:t xml:space="preserve"> del Decreto 1076 de 2015, en lo relacionado con la financiación y destinación de recursos para la gestión integral de los páramos en Colombia</w:t>
      </w:r>
      <w:r w:rsidRPr="00DC41CD">
        <w:rPr>
          <w:rFonts w:ascii="Arial" w:hAnsi="Arial" w:cs="Arial"/>
          <w:bCs/>
          <w:sz w:val="22"/>
          <w:szCs w:val="22"/>
          <w:lang w:eastAsia="es-CO"/>
        </w:rPr>
        <w:t>”</w:t>
      </w:r>
    </w:p>
    <w:p w:rsidR="006B1210" w:rsidRPr="00DC41CD" w:rsidRDefault="006B1210" w:rsidP="00B349E7">
      <w:pPr>
        <w:jc w:val="center"/>
        <w:rPr>
          <w:rFonts w:ascii="Arial" w:hAnsi="Arial" w:cs="Arial"/>
          <w:b/>
          <w:bCs/>
          <w:sz w:val="22"/>
          <w:szCs w:val="22"/>
          <w:lang w:eastAsia="es-CO"/>
        </w:rPr>
      </w:pPr>
    </w:p>
    <w:p w:rsidR="00DC41CD" w:rsidRDefault="00DC41CD" w:rsidP="00B349E7">
      <w:pPr>
        <w:spacing w:before="100" w:beforeAutospacing="1" w:after="100" w:afterAutospacing="1"/>
        <w:jc w:val="center"/>
        <w:rPr>
          <w:rFonts w:ascii="Arial" w:hAnsi="Arial" w:cs="Arial"/>
          <w:b/>
          <w:bCs/>
          <w:color w:val="000000"/>
          <w:sz w:val="22"/>
          <w:szCs w:val="22"/>
          <w:shd w:val="clear" w:color="auto" w:fill="FFFFFF"/>
          <w:lang w:val="es-CO" w:eastAsia="es-CO"/>
        </w:rPr>
      </w:pPr>
    </w:p>
    <w:p w:rsidR="00B349E7" w:rsidRPr="00DC41CD" w:rsidRDefault="00B349E7" w:rsidP="00B349E7">
      <w:pPr>
        <w:spacing w:before="100" w:beforeAutospacing="1" w:after="100" w:afterAutospacing="1"/>
        <w:jc w:val="center"/>
        <w:rPr>
          <w:rFonts w:ascii="Arial" w:hAnsi="Arial" w:cs="Arial"/>
          <w:b/>
          <w:bCs/>
          <w:color w:val="000000"/>
          <w:sz w:val="22"/>
          <w:szCs w:val="22"/>
          <w:shd w:val="clear" w:color="auto" w:fill="FFFFFF"/>
          <w:lang w:val="es-CO" w:eastAsia="es-CO"/>
        </w:rPr>
      </w:pPr>
      <w:r w:rsidRPr="00DC41CD">
        <w:rPr>
          <w:rFonts w:ascii="Arial" w:hAnsi="Arial" w:cs="Arial"/>
          <w:b/>
          <w:bCs/>
          <w:color w:val="000000"/>
          <w:sz w:val="22"/>
          <w:szCs w:val="22"/>
          <w:shd w:val="clear" w:color="auto" w:fill="FFFFFF"/>
          <w:lang w:val="es-CO" w:eastAsia="es-CO"/>
        </w:rPr>
        <w:t>EL PRESIDENTE DE LA REPÚBLICA DE COLOMBIA</w:t>
      </w:r>
    </w:p>
    <w:p w:rsidR="00DC41CD" w:rsidRDefault="00DC41CD" w:rsidP="00B349E7">
      <w:pPr>
        <w:spacing w:before="100" w:beforeAutospacing="1"/>
        <w:jc w:val="center"/>
        <w:rPr>
          <w:rFonts w:ascii="Arial" w:hAnsi="Arial" w:cs="Arial"/>
          <w:bCs/>
          <w:color w:val="000000"/>
          <w:sz w:val="22"/>
          <w:szCs w:val="22"/>
          <w:shd w:val="clear" w:color="auto" w:fill="FFFFFF"/>
          <w:lang w:val="es-CO" w:eastAsia="es-CO"/>
        </w:rPr>
      </w:pPr>
    </w:p>
    <w:p w:rsidR="00B349E7" w:rsidRPr="00DC41CD" w:rsidRDefault="00B349E7" w:rsidP="00B349E7">
      <w:pPr>
        <w:spacing w:before="100" w:beforeAutospacing="1"/>
        <w:jc w:val="center"/>
        <w:rPr>
          <w:rFonts w:ascii="Arial" w:hAnsi="Arial" w:cs="Arial"/>
          <w:bCs/>
          <w:color w:val="000000"/>
          <w:sz w:val="22"/>
          <w:szCs w:val="22"/>
          <w:shd w:val="clear" w:color="auto" w:fill="FFFFFF"/>
          <w:lang w:val="es-CO" w:eastAsia="es-CO"/>
        </w:rPr>
      </w:pPr>
      <w:r w:rsidRPr="00DC41CD">
        <w:rPr>
          <w:rFonts w:ascii="Arial" w:hAnsi="Arial" w:cs="Arial"/>
          <w:bCs/>
          <w:color w:val="000000"/>
          <w:sz w:val="22"/>
          <w:szCs w:val="22"/>
          <w:shd w:val="clear" w:color="auto" w:fill="FFFFFF"/>
          <w:lang w:val="es-CO" w:eastAsia="es-CO"/>
        </w:rPr>
        <w:t>En ejercici</w:t>
      </w:r>
      <w:bookmarkStart w:id="1" w:name="_GoBack"/>
      <w:bookmarkEnd w:id="1"/>
      <w:r w:rsidRPr="00DC41CD">
        <w:rPr>
          <w:rFonts w:ascii="Arial" w:hAnsi="Arial" w:cs="Arial"/>
          <w:bCs/>
          <w:color w:val="000000"/>
          <w:sz w:val="22"/>
          <w:szCs w:val="22"/>
          <w:shd w:val="clear" w:color="auto" w:fill="FFFFFF"/>
          <w:lang w:val="es-CO" w:eastAsia="es-CO"/>
        </w:rPr>
        <w:t>o de sus facultades constitucionales y legales, en especial las que le confiere el numeral 11 del artículo 189 de la Constitución Política y en desarrollo d</w:t>
      </w:r>
      <w:r w:rsidR="00436EDF" w:rsidRPr="00DC41CD">
        <w:rPr>
          <w:rFonts w:ascii="Arial" w:hAnsi="Arial" w:cs="Arial"/>
          <w:bCs/>
          <w:color w:val="000000"/>
          <w:sz w:val="22"/>
          <w:szCs w:val="22"/>
          <w:shd w:val="clear" w:color="auto" w:fill="FFFFFF"/>
          <w:lang w:val="es-CO" w:eastAsia="es-CO"/>
        </w:rPr>
        <w:t>e lo dispuesto en los</w:t>
      </w:r>
      <w:r w:rsidRPr="00DC41CD">
        <w:rPr>
          <w:rFonts w:ascii="Arial" w:hAnsi="Arial" w:cs="Arial"/>
          <w:bCs/>
          <w:color w:val="000000"/>
          <w:sz w:val="22"/>
          <w:szCs w:val="22"/>
          <w:shd w:val="clear" w:color="auto" w:fill="FFFFFF"/>
          <w:lang w:val="es-CO" w:eastAsia="es-CO"/>
        </w:rPr>
        <w:t xml:space="preserve"> artículo</w:t>
      </w:r>
      <w:r w:rsidR="00436EDF" w:rsidRPr="00DC41CD">
        <w:rPr>
          <w:rFonts w:ascii="Arial" w:hAnsi="Arial" w:cs="Arial"/>
          <w:bCs/>
          <w:color w:val="000000"/>
          <w:sz w:val="22"/>
          <w:szCs w:val="22"/>
          <w:shd w:val="clear" w:color="auto" w:fill="FFFFFF"/>
          <w:lang w:val="es-CO" w:eastAsia="es-CO"/>
        </w:rPr>
        <w:t>s</w:t>
      </w:r>
      <w:r w:rsidRPr="00DC41CD">
        <w:rPr>
          <w:rFonts w:ascii="Arial" w:hAnsi="Arial" w:cs="Arial"/>
          <w:bCs/>
          <w:color w:val="000000"/>
          <w:sz w:val="22"/>
          <w:szCs w:val="22"/>
          <w:shd w:val="clear" w:color="auto" w:fill="FFFFFF"/>
          <w:lang w:val="es-CO" w:eastAsia="es-CO"/>
        </w:rPr>
        <w:t xml:space="preserve"> 24</w:t>
      </w:r>
      <w:r w:rsidR="00436EDF" w:rsidRPr="00DC41CD">
        <w:rPr>
          <w:rFonts w:ascii="Arial" w:hAnsi="Arial" w:cs="Arial"/>
          <w:bCs/>
          <w:color w:val="000000"/>
          <w:sz w:val="22"/>
          <w:szCs w:val="22"/>
          <w:shd w:val="clear" w:color="auto" w:fill="FFFFFF"/>
          <w:lang w:val="es-CO" w:eastAsia="es-CO"/>
        </w:rPr>
        <w:t xml:space="preserve"> y 25</w:t>
      </w:r>
      <w:r w:rsidRPr="00DC41CD">
        <w:rPr>
          <w:rFonts w:ascii="Arial" w:hAnsi="Arial" w:cs="Arial"/>
          <w:bCs/>
          <w:color w:val="000000"/>
          <w:sz w:val="22"/>
          <w:szCs w:val="22"/>
          <w:shd w:val="clear" w:color="auto" w:fill="FFFFFF"/>
          <w:lang w:val="es-CO" w:eastAsia="es-CO"/>
        </w:rPr>
        <w:t xml:space="preserve"> de la Ley 1930 de 2018</w:t>
      </w:r>
      <w:r w:rsidR="007F0663" w:rsidRPr="00DC41CD">
        <w:rPr>
          <w:rFonts w:ascii="Arial" w:hAnsi="Arial" w:cs="Arial"/>
          <w:bCs/>
          <w:color w:val="000000"/>
          <w:sz w:val="22"/>
          <w:szCs w:val="22"/>
          <w:shd w:val="clear" w:color="auto" w:fill="FFFFFF"/>
          <w:lang w:val="es-CO" w:eastAsia="es-CO"/>
        </w:rPr>
        <w:t xml:space="preserve"> y 11 de la Ley 1955 de 2019</w:t>
      </w:r>
      <w:r w:rsidRPr="00DC41CD">
        <w:rPr>
          <w:rFonts w:ascii="Arial" w:hAnsi="Arial" w:cs="Arial"/>
          <w:bCs/>
          <w:color w:val="000000"/>
          <w:sz w:val="22"/>
          <w:szCs w:val="22"/>
          <w:shd w:val="clear" w:color="auto" w:fill="FFFFFF"/>
          <w:lang w:val="es-CO" w:eastAsia="es-CO"/>
        </w:rPr>
        <w:t>, y</w:t>
      </w:r>
    </w:p>
    <w:p w:rsidR="00B349E7" w:rsidRDefault="00B349E7" w:rsidP="00B349E7">
      <w:pPr>
        <w:spacing w:before="100" w:beforeAutospacing="1" w:after="100" w:afterAutospacing="1"/>
        <w:jc w:val="center"/>
        <w:rPr>
          <w:rFonts w:ascii="Arial" w:hAnsi="Arial" w:cs="Arial"/>
          <w:b/>
          <w:bCs/>
          <w:color w:val="000000"/>
          <w:sz w:val="22"/>
          <w:szCs w:val="22"/>
          <w:shd w:val="clear" w:color="auto" w:fill="FFFFFF"/>
          <w:lang w:val="es-CO" w:eastAsia="es-CO"/>
        </w:rPr>
      </w:pPr>
    </w:p>
    <w:p w:rsidR="00DC41CD" w:rsidRPr="00DC41CD" w:rsidRDefault="00DC41CD" w:rsidP="00B349E7">
      <w:pPr>
        <w:spacing w:before="100" w:beforeAutospacing="1" w:after="100" w:afterAutospacing="1"/>
        <w:jc w:val="center"/>
        <w:rPr>
          <w:rFonts w:ascii="Arial" w:hAnsi="Arial" w:cs="Arial"/>
          <w:b/>
          <w:bCs/>
          <w:color w:val="000000"/>
          <w:sz w:val="22"/>
          <w:szCs w:val="22"/>
          <w:shd w:val="clear" w:color="auto" w:fill="FFFFFF"/>
          <w:lang w:val="es-CO" w:eastAsia="es-CO"/>
        </w:rPr>
      </w:pPr>
    </w:p>
    <w:p w:rsidR="00B349E7" w:rsidRPr="00DC41CD" w:rsidRDefault="00B349E7" w:rsidP="00B349E7">
      <w:pPr>
        <w:spacing w:before="100" w:beforeAutospacing="1" w:after="100" w:afterAutospacing="1"/>
        <w:jc w:val="center"/>
        <w:rPr>
          <w:rFonts w:ascii="Arial" w:hAnsi="Arial" w:cs="Arial"/>
          <w:b/>
          <w:bCs/>
          <w:color w:val="000000"/>
          <w:sz w:val="22"/>
          <w:szCs w:val="22"/>
          <w:shd w:val="clear" w:color="auto" w:fill="FFFFFF"/>
          <w:lang w:val="es-CO" w:eastAsia="es-CO"/>
        </w:rPr>
      </w:pPr>
      <w:r w:rsidRPr="00DC41CD">
        <w:rPr>
          <w:rFonts w:ascii="Arial" w:hAnsi="Arial" w:cs="Arial"/>
          <w:b/>
          <w:bCs/>
          <w:color w:val="000000"/>
          <w:sz w:val="22"/>
          <w:szCs w:val="22"/>
          <w:shd w:val="clear" w:color="auto" w:fill="FFFFFF"/>
          <w:lang w:val="es-CO" w:eastAsia="es-CO"/>
        </w:rPr>
        <w:t>CONSIDERANDO:</w:t>
      </w:r>
    </w:p>
    <w:p w:rsidR="005D7F2F" w:rsidRDefault="005D7F2F" w:rsidP="00B349E7">
      <w:pPr>
        <w:spacing w:before="100" w:beforeAutospacing="1" w:after="100" w:afterAutospacing="1"/>
        <w:jc w:val="center"/>
        <w:rPr>
          <w:rFonts w:ascii="Arial" w:hAnsi="Arial" w:cs="Arial"/>
          <w:b/>
          <w:bCs/>
          <w:color w:val="000000"/>
          <w:sz w:val="22"/>
          <w:szCs w:val="22"/>
          <w:shd w:val="clear" w:color="auto" w:fill="FFFFFF"/>
          <w:lang w:val="es-CO" w:eastAsia="es-CO"/>
        </w:rPr>
      </w:pPr>
    </w:p>
    <w:p w:rsidR="00B349E7" w:rsidRPr="00DC41CD" w:rsidRDefault="00B349E7" w:rsidP="00B349E7">
      <w:pPr>
        <w:spacing w:before="100" w:beforeAutospacing="1" w:after="100" w:afterAutospacing="1"/>
        <w:jc w:val="both"/>
        <w:rPr>
          <w:rFonts w:ascii="Arial" w:hAnsi="Arial" w:cs="Arial"/>
          <w:sz w:val="22"/>
          <w:szCs w:val="22"/>
          <w:lang w:eastAsia="es-CO"/>
        </w:rPr>
      </w:pPr>
      <w:r w:rsidRPr="00DC41CD">
        <w:rPr>
          <w:rFonts w:ascii="Arial" w:hAnsi="Arial" w:cs="Arial"/>
          <w:sz w:val="22"/>
          <w:szCs w:val="22"/>
          <w:lang w:eastAsia="es-CO"/>
        </w:rPr>
        <w:t xml:space="preserve">Que el artículo 45 de la Ley 99 de 1993, modificado por el artículo 24 de la Ley 1930 de 2018, establece que, además de las Corporaciones Autónomas Regionales, Parques Nacionales Naturales será sujeto activo de la transferencia del 3% de las ventas brutas de energía por generación propia de las empresas generadoras de energía hidroeléctrica y que </w:t>
      </w:r>
      <w:r w:rsidR="007F0663" w:rsidRPr="00DC41CD">
        <w:rPr>
          <w:rFonts w:ascii="Arial" w:hAnsi="Arial" w:cs="Arial"/>
          <w:sz w:val="22"/>
          <w:szCs w:val="22"/>
          <w:lang w:eastAsia="es-CO"/>
        </w:rPr>
        <w:t>la Transferencia del Sector Eléctrico de las empresas de energía hidroeléctrica y de las centrales térmicas</w:t>
      </w:r>
      <w:r w:rsidRPr="00DC41CD">
        <w:rPr>
          <w:rFonts w:ascii="Arial" w:hAnsi="Arial" w:cs="Arial"/>
          <w:sz w:val="22"/>
          <w:szCs w:val="22"/>
          <w:lang w:eastAsia="es-CO"/>
        </w:rPr>
        <w:t xml:space="preserve"> también deberá ser destinada a la conservación de páramos en las zonas donde existieren.</w:t>
      </w:r>
    </w:p>
    <w:p w:rsidR="007F0663" w:rsidRPr="00DC41CD" w:rsidRDefault="007F0663" w:rsidP="00B349E7">
      <w:pPr>
        <w:spacing w:before="100" w:beforeAutospacing="1" w:after="100" w:afterAutospacing="1"/>
        <w:jc w:val="both"/>
        <w:rPr>
          <w:rFonts w:ascii="Arial" w:hAnsi="Arial" w:cs="Arial"/>
          <w:sz w:val="22"/>
          <w:szCs w:val="22"/>
          <w:lang w:eastAsia="es-CO"/>
        </w:rPr>
      </w:pPr>
      <w:r w:rsidRPr="00DC41CD">
        <w:rPr>
          <w:rFonts w:ascii="Arial" w:hAnsi="Arial" w:cs="Arial"/>
          <w:sz w:val="22"/>
          <w:szCs w:val="22"/>
          <w:lang w:eastAsia="es-CO"/>
        </w:rPr>
        <w:t>Que el parágrafo 2° del artículo 43 la Ley 99 de 1993, modificado por el artículo 25 de la Ley 1930 de 2018, establece que un porcentaje de los recursos provenientes del recaudo las Tasas por Utilización Agua se destinarán de manera prioritaria a la conservación de los páramos, bajo la reglamentación que determine Ministerio de Ambiente y Desarrollo Sostenible.</w:t>
      </w:r>
    </w:p>
    <w:p w:rsidR="00B349E7" w:rsidRPr="00DC41CD" w:rsidRDefault="00B349E7" w:rsidP="00B349E7">
      <w:pPr>
        <w:spacing w:before="100" w:beforeAutospacing="1" w:after="100" w:afterAutospacing="1"/>
        <w:jc w:val="both"/>
        <w:rPr>
          <w:rFonts w:ascii="Arial" w:hAnsi="Arial" w:cs="Arial"/>
          <w:sz w:val="22"/>
          <w:szCs w:val="22"/>
          <w:lang w:eastAsia="es-CO"/>
        </w:rPr>
      </w:pPr>
      <w:r w:rsidRPr="00DC41CD">
        <w:rPr>
          <w:rFonts w:ascii="Arial" w:hAnsi="Arial" w:cs="Arial"/>
          <w:sz w:val="22"/>
          <w:szCs w:val="22"/>
          <w:lang w:eastAsia="es-CO"/>
        </w:rPr>
        <w:t>Que el artículo 11 de la Ley 1955 de 2019 establece que los recursos de que tratan los artículos 43 y 45 de la Ley 99 de 1993 que le correspondan a las Corporaciones Autónomas Regionales y a los municipios no ingresarán al Fondo Nacional Ambiental –FONAM y que los recursos que le correspondan a Parques Nacionales Naturales ingresarán a la subcuenta para la administración y manejo del Sistema de Parques Nacionales del FONAM, con destinación a la preservación, restauración, uso sostenible y generación de conocimiento en páramos.</w:t>
      </w:r>
    </w:p>
    <w:p w:rsidR="00AA6B63" w:rsidRPr="00DC41CD" w:rsidRDefault="00AA6B63" w:rsidP="00B349E7">
      <w:pPr>
        <w:jc w:val="both"/>
        <w:rPr>
          <w:rFonts w:ascii="Arial" w:hAnsi="Arial" w:cs="Arial"/>
          <w:sz w:val="22"/>
          <w:szCs w:val="22"/>
          <w:lang w:eastAsia="es-CO"/>
        </w:rPr>
      </w:pPr>
    </w:p>
    <w:p w:rsidR="00B349E7" w:rsidRDefault="00B349E7" w:rsidP="00B349E7">
      <w:pPr>
        <w:jc w:val="both"/>
        <w:rPr>
          <w:rFonts w:ascii="Arial" w:hAnsi="Arial" w:cs="Arial"/>
          <w:sz w:val="22"/>
          <w:szCs w:val="22"/>
          <w:lang w:eastAsia="es-CO"/>
        </w:rPr>
      </w:pPr>
      <w:r w:rsidRPr="00DC41CD">
        <w:rPr>
          <w:rFonts w:ascii="Arial" w:hAnsi="Arial" w:cs="Arial"/>
          <w:sz w:val="22"/>
          <w:szCs w:val="22"/>
          <w:lang w:eastAsia="es-CO"/>
        </w:rPr>
        <w:t>En mérito de lo expuesto,</w:t>
      </w:r>
    </w:p>
    <w:p w:rsidR="00567312" w:rsidRDefault="00567312" w:rsidP="00B349E7">
      <w:pPr>
        <w:jc w:val="both"/>
        <w:rPr>
          <w:rFonts w:ascii="Arial" w:hAnsi="Arial" w:cs="Arial"/>
          <w:sz w:val="22"/>
          <w:szCs w:val="22"/>
          <w:lang w:eastAsia="es-CO"/>
        </w:rPr>
      </w:pPr>
    </w:p>
    <w:p w:rsidR="00567312" w:rsidRPr="00DC41CD" w:rsidRDefault="00567312" w:rsidP="00B349E7">
      <w:pPr>
        <w:jc w:val="both"/>
        <w:rPr>
          <w:rFonts w:ascii="Arial" w:hAnsi="Arial" w:cs="Arial"/>
          <w:sz w:val="22"/>
          <w:szCs w:val="22"/>
          <w:lang w:eastAsia="es-CO"/>
        </w:rPr>
      </w:pPr>
    </w:p>
    <w:p w:rsidR="000526C5" w:rsidRPr="00DC41CD" w:rsidRDefault="000526C5" w:rsidP="00B349E7">
      <w:pPr>
        <w:jc w:val="both"/>
        <w:rPr>
          <w:rFonts w:ascii="Arial" w:hAnsi="Arial" w:cs="Arial"/>
          <w:sz w:val="22"/>
          <w:szCs w:val="22"/>
          <w:lang w:eastAsia="es-CO"/>
        </w:rPr>
      </w:pPr>
    </w:p>
    <w:p w:rsidR="00B349E7" w:rsidRPr="00DC41CD" w:rsidRDefault="00B349E7" w:rsidP="00B349E7">
      <w:pPr>
        <w:jc w:val="center"/>
        <w:rPr>
          <w:rFonts w:ascii="Arial" w:hAnsi="Arial" w:cs="Arial"/>
          <w:b/>
          <w:bCs/>
          <w:color w:val="000000"/>
          <w:sz w:val="22"/>
          <w:szCs w:val="22"/>
          <w:shd w:val="clear" w:color="auto" w:fill="FFFFFF"/>
          <w:lang w:val="es-CO" w:eastAsia="es-CO"/>
        </w:rPr>
      </w:pPr>
      <w:r w:rsidRPr="00DC41CD">
        <w:rPr>
          <w:rFonts w:ascii="Arial" w:hAnsi="Arial" w:cs="Arial"/>
          <w:b/>
          <w:bCs/>
          <w:color w:val="000000"/>
          <w:sz w:val="22"/>
          <w:szCs w:val="22"/>
          <w:shd w:val="clear" w:color="auto" w:fill="FFFFFF"/>
          <w:lang w:val="es-CO" w:eastAsia="es-CO"/>
        </w:rPr>
        <w:lastRenderedPageBreak/>
        <w:t>DECRETA:</w:t>
      </w:r>
    </w:p>
    <w:p w:rsidR="00B349E7" w:rsidRPr="00DC41CD" w:rsidRDefault="00B349E7" w:rsidP="00B349E7">
      <w:pPr>
        <w:jc w:val="center"/>
        <w:rPr>
          <w:rFonts w:ascii="Arial" w:hAnsi="Arial" w:cs="Arial"/>
          <w:b/>
          <w:bCs/>
          <w:color w:val="000000"/>
          <w:sz w:val="22"/>
          <w:szCs w:val="22"/>
          <w:shd w:val="clear" w:color="auto" w:fill="FFFFFF"/>
          <w:lang w:val="es-CO" w:eastAsia="es-CO"/>
        </w:rPr>
      </w:pPr>
    </w:p>
    <w:p w:rsidR="00B349E7" w:rsidRPr="00DC41CD" w:rsidRDefault="00B349E7" w:rsidP="00B349E7">
      <w:pPr>
        <w:shd w:val="clear" w:color="auto" w:fill="FFFFFF"/>
        <w:spacing w:before="240" w:after="150"/>
        <w:jc w:val="both"/>
        <w:rPr>
          <w:rFonts w:ascii="Arial" w:hAnsi="Arial" w:cs="Arial"/>
          <w:bCs/>
          <w:sz w:val="22"/>
          <w:szCs w:val="22"/>
          <w:lang w:eastAsia="es-CO"/>
        </w:rPr>
      </w:pPr>
      <w:r w:rsidRPr="00DC41CD">
        <w:rPr>
          <w:rFonts w:ascii="Arial" w:hAnsi="Arial" w:cs="Arial"/>
          <w:b/>
          <w:bCs/>
          <w:sz w:val="22"/>
          <w:szCs w:val="22"/>
          <w:lang w:eastAsia="es-CO"/>
        </w:rPr>
        <w:t xml:space="preserve">Artículo </w:t>
      </w:r>
      <w:r w:rsidR="00145858" w:rsidRPr="00DC41CD">
        <w:rPr>
          <w:rFonts w:ascii="Arial" w:hAnsi="Arial" w:cs="Arial"/>
          <w:b/>
          <w:bCs/>
          <w:sz w:val="22"/>
          <w:szCs w:val="22"/>
          <w:lang w:eastAsia="es-CO"/>
        </w:rPr>
        <w:t>1</w:t>
      </w:r>
      <w:r w:rsidRPr="00DC41CD">
        <w:rPr>
          <w:rFonts w:ascii="Arial" w:hAnsi="Arial" w:cs="Arial"/>
          <w:b/>
          <w:bCs/>
          <w:sz w:val="22"/>
          <w:szCs w:val="22"/>
          <w:lang w:eastAsia="es-CO"/>
        </w:rPr>
        <w:t>.</w:t>
      </w:r>
      <w:r w:rsidRPr="00DC41CD">
        <w:rPr>
          <w:rFonts w:ascii="Arial" w:hAnsi="Arial" w:cs="Arial"/>
          <w:bCs/>
          <w:sz w:val="22"/>
          <w:szCs w:val="22"/>
          <w:lang w:eastAsia="es-CO"/>
        </w:rPr>
        <w:t xml:space="preserve"> Sustitúyase el artículo 2.2.9.2.1.4. del Decreto 1076 de 2015, el cual quedará así:</w:t>
      </w:r>
    </w:p>
    <w:p w:rsidR="00B349E7" w:rsidRPr="00DC41CD" w:rsidRDefault="00B349E7" w:rsidP="00B349E7">
      <w:pPr>
        <w:pStyle w:val="Prrafodelista"/>
        <w:spacing w:before="240" w:after="160" w:line="259" w:lineRule="auto"/>
        <w:ind w:left="0"/>
        <w:jc w:val="both"/>
        <w:rPr>
          <w:rFonts w:ascii="Arial" w:eastAsia="Times New Roman" w:hAnsi="Arial" w:cs="Arial"/>
          <w:lang w:val="es-ES"/>
        </w:rPr>
      </w:pPr>
      <w:r w:rsidRPr="00DC41CD">
        <w:rPr>
          <w:rFonts w:ascii="Arial" w:eastAsia="Times New Roman" w:hAnsi="Arial" w:cs="Arial"/>
          <w:b/>
          <w:lang w:val="es-ES"/>
        </w:rPr>
        <w:t>“Artículo 2.2.9.2.1.4</w:t>
      </w:r>
      <w:r w:rsidRPr="00DC41CD">
        <w:rPr>
          <w:rFonts w:ascii="Arial" w:eastAsia="Times New Roman" w:hAnsi="Arial" w:cs="Arial"/>
          <w:b/>
          <w:i/>
          <w:lang w:val="es-ES"/>
        </w:rPr>
        <w:t>. Liquidación y transferencias.</w:t>
      </w:r>
      <w:r w:rsidRPr="00DC41CD">
        <w:rPr>
          <w:rFonts w:ascii="Arial" w:eastAsia="Times New Roman" w:hAnsi="Arial" w:cs="Arial"/>
          <w:lang w:val="es-ES"/>
        </w:rPr>
        <w:t xml:space="preserve"> Dentro de los diez (10) primeros días de cada mes y sobre la base de las ventas brutas del mes anterior, las empresas a las que se aplica el presente Capítulo, mediante acto administrativo para el caso de las empresas públicas o mixtas, y mediante comunicación para el caso de las privadas, harán la liquidación de los valores a transferir a la subcuenta para la administración y manejo del Sistema de Parques Nacionales del Fondo Nacional Ambiental -FONAM, a las Corporaciones Autónomas Regionales y a los municipios y distritos, según corresponda, y se las comunicará a los beneficiarios. La transferencia deberá efectuarse dentro de los noventa (90) días siguientes al mes que se liquida, so pena de incurrir en mora y pagar un interés moratorio de acuerdo con lo previsto en el artículo 3 de la Ley 1066 de 2006. </w:t>
      </w:r>
    </w:p>
    <w:p w:rsidR="00B349E7" w:rsidRPr="00DC41CD" w:rsidRDefault="00B349E7" w:rsidP="00B349E7">
      <w:pPr>
        <w:pStyle w:val="Prrafodelista"/>
        <w:spacing w:before="240" w:after="160" w:line="259" w:lineRule="auto"/>
        <w:ind w:left="0"/>
        <w:jc w:val="both"/>
        <w:rPr>
          <w:rFonts w:ascii="Arial" w:eastAsia="Times New Roman" w:hAnsi="Arial" w:cs="Arial"/>
          <w:lang w:val="es-ES"/>
        </w:rPr>
      </w:pPr>
      <w:r w:rsidRPr="00DC41CD">
        <w:rPr>
          <w:rFonts w:ascii="Arial" w:eastAsia="Times New Roman" w:hAnsi="Arial" w:cs="Arial"/>
          <w:lang w:val="es-ES"/>
        </w:rPr>
        <w:t>Las empresas deberán solicitar la información necesaria para el cálculo de la distribución del porcentaje de que trata el numeral 1 del artículo 2.2.9.2.1.5.</w:t>
      </w:r>
      <w:r w:rsidR="0035064D" w:rsidRPr="00DC41CD">
        <w:rPr>
          <w:rFonts w:ascii="Arial" w:eastAsia="Times New Roman" w:hAnsi="Arial" w:cs="Arial"/>
          <w:lang w:val="es-ES"/>
        </w:rPr>
        <w:t xml:space="preserve"> del presente decreto</w:t>
      </w:r>
      <w:r w:rsidR="005D7F2F" w:rsidRPr="00DC41CD">
        <w:rPr>
          <w:rFonts w:ascii="Arial" w:eastAsia="Times New Roman" w:hAnsi="Arial" w:cs="Arial"/>
          <w:lang w:val="es-ES"/>
        </w:rPr>
        <w:t>, de conformidad con lo previsto en el artículo 2.2.9.2.1.3</w:t>
      </w:r>
      <w:r w:rsidR="00316B6A" w:rsidRPr="00DC41CD">
        <w:rPr>
          <w:rFonts w:ascii="Arial" w:eastAsia="Times New Roman" w:hAnsi="Arial" w:cs="Arial"/>
          <w:lang w:val="es-ES"/>
        </w:rPr>
        <w:t>.</w:t>
      </w:r>
      <w:r w:rsidR="005D7F2F" w:rsidRPr="00DC41CD">
        <w:rPr>
          <w:rFonts w:ascii="Arial" w:eastAsia="Times New Roman" w:hAnsi="Arial" w:cs="Arial"/>
          <w:lang w:val="es-ES"/>
        </w:rPr>
        <w:t xml:space="preserve"> del </w:t>
      </w:r>
      <w:r w:rsidR="0035064D" w:rsidRPr="00DC41CD">
        <w:rPr>
          <w:rFonts w:ascii="Arial" w:eastAsia="Times New Roman" w:hAnsi="Arial" w:cs="Arial"/>
          <w:lang w:val="es-ES"/>
        </w:rPr>
        <w:t>mismo</w:t>
      </w:r>
      <w:r w:rsidR="005D7F2F" w:rsidRPr="00DC41CD">
        <w:rPr>
          <w:rFonts w:ascii="Arial" w:eastAsia="Times New Roman" w:hAnsi="Arial" w:cs="Arial"/>
          <w:lang w:val="es-ES"/>
        </w:rPr>
        <w:t>.”</w:t>
      </w:r>
    </w:p>
    <w:p w:rsidR="00B349E7" w:rsidRPr="00DC41CD" w:rsidRDefault="00B349E7" w:rsidP="00B349E7">
      <w:pPr>
        <w:shd w:val="clear" w:color="auto" w:fill="FFFFFF"/>
        <w:spacing w:before="240" w:after="150"/>
        <w:jc w:val="both"/>
        <w:rPr>
          <w:rFonts w:ascii="Arial" w:hAnsi="Arial" w:cs="Arial"/>
          <w:bCs/>
          <w:sz w:val="22"/>
          <w:szCs w:val="22"/>
          <w:lang w:eastAsia="es-CO"/>
        </w:rPr>
      </w:pPr>
      <w:r w:rsidRPr="00DC41CD">
        <w:rPr>
          <w:rFonts w:ascii="Arial" w:hAnsi="Arial" w:cs="Arial"/>
          <w:b/>
          <w:bCs/>
          <w:sz w:val="22"/>
          <w:szCs w:val="22"/>
          <w:lang w:eastAsia="es-CO"/>
        </w:rPr>
        <w:t xml:space="preserve">Artículo </w:t>
      </w:r>
      <w:r w:rsidR="00145858" w:rsidRPr="00DC41CD">
        <w:rPr>
          <w:rFonts w:ascii="Arial" w:hAnsi="Arial" w:cs="Arial"/>
          <w:b/>
          <w:bCs/>
          <w:sz w:val="22"/>
          <w:szCs w:val="22"/>
          <w:lang w:eastAsia="es-CO"/>
        </w:rPr>
        <w:t>2</w:t>
      </w:r>
      <w:r w:rsidRPr="00DC41CD">
        <w:rPr>
          <w:rFonts w:ascii="Arial" w:hAnsi="Arial" w:cs="Arial"/>
          <w:b/>
          <w:bCs/>
          <w:sz w:val="22"/>
          <w:szCs w:val="22"/>
          <w:lang w:eastAsia="es-CO"/>
        </w:rPr>
        <w:t>.</w:t>
      </w:r>
      <w:r w:rsidRPr="00DC41CD">
        <w:rPr>
          <w:rFonts w:ascii="Arial" w:hAnsi="Arial" w:cs="Arial"/>
          <w:bCs/>
          <w:sz w:val="22"/>
          <w:szCs w:val="22"/>
          <w:lang w:eastAsia="es-CO"/>
        </w:rPr>
        <w:t xml:space="preserve"> Sustitúyase el artículo 2.2.9.2.1.5. del Decreto 1076 de 2015, el cual quedará así:</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bookmarkStart w:id="2" w:name="2.2.9.2.1.5"/>
      <w:r w:rsidRPr="00DC41CD">
        <w:rPr>
          <w:rFonts w:ascii="Arial" w:hAnsi="Arial" w:cs="Arial"/>
          <w:b/>
          <w:bCs/>
          <w:sz w:val="22"/>
          <w:szCs w:val="22"/>
          <w:lang w:eastAsia="es-CO"/>
        </w:rPr>
        <w:t xml:space="preserve"> “Artículo 2.2.9.2.1.5. </w:t>
      </w:r>
      <w:r w:rsidRPr="00DC41CD">
        <w:rPr>
          <w:rFonts w:ascii="Arial" w:hAnsi="Arial" w:cs="Arial"/>
          <w:b/>
          <w:bCs/>
          <w:i/>
          <w:sz w:val="22"/>
          <w:szCs w:val="22"/>
          <w:lang w:eastAsia="es-CO"/>
        </w:rPr>
        <w:t>Distribución del porcentaje de las ventas brutas por generación hidroeléctrica.</w:t>
      </w:r>
      <w:bookmarkEnd w:id="2"/>
      <w:r w:rsidRPr="00DC41CD">
        <w:rPr>
          <w:rFonts w:ascii="Arial" w:hAnsi="Arial" w:cs="Arial"/>
          <w:i/>
          <w:iCs/>
          <w:sz w:val="22"/>
          <w:szCs w:val="22"/>
          <w:lang w:eastAsia="es-CO"/>
        </w:rPr>
        <w:t> </w:t>
      </w:r>
      <w:r w:rsidRPr="00DC41CD">
        <w:rPr>
          <w:rFonts w:ascii="Arial" w:hAnsi="Arial" w:cs="Arial"/>
          <w:sz w:val="22"/>
          <w:szCs w:val="22"/>
          <w:lang w:eastAsia="es-CO"/>
        </w:rPr>
        <w:t>La distribución del 6% de las ventas brutas de energía por generación propia en caso de generación hidroeléctrica de que trata el artículo </w:t>
      </w:r>
      <w:hyperlink r:id="rId8" w:anchor="45" w:history="1">
        <w:r w:rsidRPr="00DC41CD">
          <w:rPr>
            <w:rFonts w:ascii="Arial" w:hAnsi="Arial" w:cs="Arial"/>
            <w:sz w:val="22"/>
            <w:szCs w:val="22"/>
            <w:lang w:eastAsia="es-CO"/>
          </w:rPr>
          <w:t>45</w:t>
        </w:r>
      </w:hyperlink>
      <w:r w:rsidRPr="00DC41CD">
        <w:rPr>
          <w:rFonts w:ascii="Arial" w:hAnsi="Arial" w:cs="Arial"/>
          <w:sz w:val="22"/>
          <w:szCs w:val="22"/>
          <w:lang w:eastAsia="es-CO"/>
        </w:rPr>
        <w:t xml:space="preserve"> de la Ley 99 de 1993, se hará así:</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1. El 3% para las Corporaciones Autónomas Regionales o para Parques Nacionales Naturales que tengan jurisdicción en el área donde se encuentra localizada la cuenca hidrográfica y del área de influencia del proyecto.</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En los casos en los que la cuenca hidrográfica y el área de influencia del proyecto se encuentren en la jurisdicción de dos o más autoridades ambientales, el 3% se distribuirá de acuerdo con la siguiente fórmula:</w:t>
      </w:r>
    </w:p>
    <w:p w:rsidR="00AD1B39" w:rsidRPr="00DC41CD" w:rsidRDefault="00AD1B39" w:rsidP="000450FA">
      <w:pPr>
        <w:spacing w:before="100" w:beforeAutospacing="1" w:after="100" w:afterAutospacing="1" w:line="270" w:lineRule="atLeast"/>
        <w:jc w:val="center"/>
        <w:rPr>
          <w:rFonts w:ascii="Arial" w:hAnsi="Arial" w:cs="Arial"/>
          <w:sz w:val="22"/>
          <w:szCs w:val="22"/>
          <w:lang w:eastAsia="es-CO"/>
        </w:rPr>
      </w:pPr>
    </w:p>
    <w:p w:rsidR="000450FA" w:rsidRPr="00DC41CD" w:rsidRDefault="00FB3E62" w:rsidP="000450FA">
      <w:pPr>
        <w:spacing w:before="100" w:beforeAutospacing="1" w:after="100" w:afterAutospacing="1" w:line="270" w:lineRule="atLeast"/>
        <w:jc w:val="center"/>
        <w:rPr>
          <w:i/>
          <w:sz w:val="22"/>
          <w:szCs w:val="22"/>
          <w:lang w:eastAsia="es-CO"/>
        </w:rPr>
      </w:pPr>
      <m:oMathPara>
        <m:oMath>
          <m:sSub>
            <m:sSubPr>
              <m:ctrlPr>
                <w:rPr>
                  <w:rFonts w:ascii="Cambria Math" w:hAnsi="Cambria Math"/>
                  <w:i/>
                  <w:sz w:val="22"/>
                  <w:szCs w:val="22"/>
                  <w:lang w:eastAsia="es-CO"/>
                </w:rPr>
              </m:ctrlPr>
            </m:sSubPr>
            <m:e>
              <m:r>
                <w:rPr>
                  <w:rFonts w:ascii="Cambria Math" w:hAnsi="Cambria Math"/>
                  <w:sz w:val="22"/>
                  <w:szCs w:val="22"/>
                  <w:lang w:eastAsia="es-CO"/>
                </w:rPr>
                <m:t>PTSE</m:t>
              </m:r>
            </m:e>
            <m:sub>
              <m:r>
                <w:rPr>
                  <w:rFonts w:ascii="Cambria Math" w:hAnsi="Cambria Math"/>
                  <w:sz w:val="22"/>
                  <w:szCs w:val="22"/>
                  <w:lang w:eastAsia="es-CO"/>
                </w:rPr>
                <m:t>i</m:t>
              </m:r>
            </m:sub>
          </m:sSub>
          <m:r>
            <w:rPr>
              <w:rFonts w:ascii="Cambria Math" w:hAnsi="Cambria Math"/>
              <w:sz w:val="22"/>
              <w:szCs w:val="22"/>
              <w:lang w:eastAsia="es-CO"/>
            </w:rPr>
            <m:t xml:space="preserve">=3%* </m:t>
          </m:r>
          <m:f>
            <m:fPr>
              <m:ctrlPr>
                <w:rPr>
                  <w:rFonts w:ascii="Cambria Math" w:hAnsi="Cambria Math"/>
                  <w:i/>
                  <w:sz w:val="22"/>
                  <w:szCs w:val="22"/>
                  <w:lang w:eastAsia="es-CO"/>
                </w:rPr>
              </m:ctrlPr>
            </m:fPr>
            <m:num>
              <m:sSub>
                <m:sSubPr>
                  <m:ctrlPr>
                    <w:rPr>
                      <w:rFonts w:ascii="Cambria Math" w:hAnsi="Cambria Math"/>
                      <w:i/>
                      <w:sz w:val="22"/>
                      <w:szCs w:val="22"/>
                      <w:lang w:eastAsia="es-CO"/>
                    </w:rPr>
                  </m:ctrlPr>
                </m:sSubPr>
                <m:e>
                  <m:r>
                    <w:rPr>
                      <w:rFonts w:ascii="Cambria Math" w:hAnsi="Cambria Math"/>
                      <w:sz w:val="22"/>
                      <w:szCs w:val="22"/>
                      <w:lang w:eastAsia="es-CO"/>
                    </w:rPr>
                    <m:t>AIJAA</m:t>
                  </m:r>
                </m:e>
                <m:sub>
                  <m:r>
                    <w:rPr>
                      <w:rFonts w:ascii="Cambria Math" w:hAnsi="Cambria Math"/>
                      <w:sz w:val="22"/>
                      <w:szCs w:val="22"/>
                      <w:lang w:eastAsia="es-CO"/>
                    </w:rPr>
                    <m:t>i</m:t>
                  </m:r>
                </m:sub>
              </m:sSub>
              <m:r>
                <w:rPr>
                  <w:rFonts w:ascii="Cambria Math" w:hAnsi="Cambria Math"/>
                  <w:sz w:val="22"/>
                  <w:szCs w:val="22"/>
                  <w:lang w:eastAsia="es-CO"/>
                </w:rPr>
                <m:t>∩</m:t>
              </m:r>
              <m:sSub>
                <m:sSubPr>
                  <m:ctrlPr>
                    <w:rPr>
                      <w:rFonts w:ascii="Cambria Math" w:hAnsi="Cambria Math"/>
                      <w:i/>
                      <w:sz w:val="22"/>
                      <w:szCs w:val="22"/>
                      <w:lang w:eastAsia="es-CO"/>
                    </w:rPr>
                  </m:ctrlPr>
                </m:sSubPr>
                <m:e>
                  <m:r>
                    <w:rPr>
                      <w:rFonts w:ascii="Cambria Math" w:hAnsi="Cambria Math"/>
                      <w:sz w:val="22"/>
                      <w:szCs w:val="22"/>
                      <w:lang w:eastAsia="es-CO"/>
                    </w:rPr>
                    <m:t>ACHAA</m:t>
                  </m:r>
                </m:e>
                <m:sub>
                  <m:r>
                    <w:rPr>
                      <w:rFonts w:ascii="Cambria Math" w:hAnsi="Cambria Math"/>
                      <w:sz w:val="22"/>
                      <w:szCs w:val="22"/>
                      <w:lang w:eastAsia="es-CO"/>
                    </w:rPr>
                    <m:t>i</m:t>
                  </m:r>
                </m:sub>
              </m:sSub>
            </m:num>
            <m:den>
              <m:r>
                <w:rPr>
                  <w:rFonts w:ascii="Cambria Math" w:hAnsi="Cambria Math"/>
                  <w:sz w:val="22"/>
                  <w:szCs w:val="22"/>
                  <w:lang w:eastAsia="es-CO"/>
                </w:rPr>
                <m:t>ATI∩ATCH</m:t>
              </m:r>
            </m:den>
          </m:f>
        </m:oMath>
      </m:oMathPara>
    </w:p>
    <w:p w:rsidR="00DC41CD" w:rsidRPr="00DC41CD" w:rsidRDefault="00DC41CD" w:rsidP="00B349E7">
      <w:pPr>
        <w:spacing w:before="100" w:beforeAutospacing="1" w:after="100" w:afterAutospacing="1" w:line="270" w:lineRule="atLeast"/>
        <w:jc w:val="both"/>
        <w:rPr>
          <w:rFonts w:ascii="Arial" w:hAnsi="Arial" w:cs="Arial"/>
          <w:sz w:val="22"/>
          <w:szCs w:val="22"/>
          <w:lang w:eastAsia="es-CO"/>
        </w:rPr>
      </w:pP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Donde:</w:t>
      </w:r>
    </w:p>
    <w:p w:rsidR="00B349E7" w:rsidRPr="00DC41CD" w:rsidRDefault="00FB3E62" w:rsidP="00B349E7">
      <w:pPr>
        <w:spacing w:before="100" w:beforeAutospacing="1" w:after="100" w:afterAutospacing="1" w:line="270" w:lineRule="atLeast"/>
        <w:jc w:val="both"/>
        <w:rPr>
          <w:rFonts w:ascii="Arial" w:hAnsi="Arial" w:cs="Arial"/>
          <w:sz w:val="22"/>
          <w:szCs w:val="22"/>
          <w:lang w:eastAsia="es-CO"/>
        </w:rPr>
      </w:pPr>
      <m:oMath>
        <m:sSub>
          <m:sSubPr>
            <m:ctrlPr>
              <w:rPr>
                <w:rFonts w:ascii="Cambria Math" w:hAnsi="Cambria Math" w:cs="Arial"/>
                <w:i/>
                <w:sz w:val="22"/>
                <w:szCs w:val="22"/>
                <w:lang w:eastAsia="es-CO"/>
              </w:rPr>
            </m:ctrlPr>
          </m:sSubPr>
          <m:e>
            <m:r>
              <w:rPr>
                <w:rFonts w:ascii="Cambria Math" w:hAnsi="Cambria Math" w:cs="Arial"/>
                <w:sz w:val="22"/>
                <w:szCs w:val="22"/>
                <w:lang w:eastAsia="es-CO"/>
              </w:rPr>
              <m:t>PTSE</m:t>
            </m:r>
          </m:e>
          <m:sub>
            <m:r>
              <w:rPr>
                <w:rFonts w:ascii="Cambria Math" w:hAnsi="Cambria Math" w:cs="Arial"/>
                <w:sz w:val="22"/>
                <w:szCs w:val="22"/>
                <w:lang w:eastAsia="es-CO"/>
              </w:rPr>
              <m:t>i</m:t>
            </m:r>
          </m:sub>
        </m:sSub>
      </m:oMath>
      <w:r w:rsidR="00B349E7" w:rsidRPr="00DC41CD">
        <w:rPr>
          <w:rFonts w:ascii="Arial" w:hAnsi="Arial" w:cs="Arial"/>
          <w:sz w:val="22"/>
          <w:szCs w:val="22"/>
          <w:lang w:eastAsia="es-CO"/>
        </w:rPr>
        <w:t>: Porcentaje de las ventas brutas por generación propia a ser transferidos a la autoridad ambiental i.</w:t>
      </w:r>
    </w:p>
    <w:p w:rsidR="00B349E7" w:rsidRPr="00DC41CD" w:rsidRDefault="00FB3E62" w:rsidP="00B349E7">
      <w:pPr>
        <w:spacing w:before="100" w:beforeAutospacing="1" w:after="100" w:afterAutospacing="1" w:line="270" w:lineRule="atLeast"/>
        <w:jc w:val="both"/>
        <w:rPr>
          <w:rFonts w:ascii="Arial" w:hAnsi="Arial" w:cs="Arial"/>
          <w:sz w:val="22"/>
          <w:szCs w:val="22"/>
          <w:lang w:eastAsia="es-CO"/>
        </w:rPr>
      </w:pPr>
      <m:oMath>
        <m:sSub>
          <m:sSubPr>
            <m:ctrlPr>
              <w:rPr>
                <w:rFonts w:ascii="Cambria Math" w:hAnsi="Cambria Math" w:cs="Arial"/>
                <w:i/>
                <w:sz w:val="22"/>
                <w:szCs w:val="22"/>
                <w:lang w:eastAsia="es-CO"/>
              </w:rPr>
            </m:ctrlPr>
          </m:sSubPr>
          <m:e>
            <m:r>
              <w:rPr>
                <w:rFonts w:ascii="Cambria Math" w:hAnsi="Cambria Math" w:cs="Arial"/>
                <w:sz w:val="22"/>
                <w:szCs w:val="22"/>
                <w:lang w:eastAsia="es-CO"/>
              </w:rPr>
              <m:t>AIJAA</m:t>
            </m:r>
          </m:e>
          <m:sub>
            <m:r>
              <w:rPr>
                <w:rFonts w:ascii="Cambria Math" w:hAnsi="Cambria Math" w:cs="Arial"/>
                <w:sz w:val="22"/>
                <w:szCs w:val="22"/>
                <w:lang w:eastAsia="es-CO"/>
              </w:rPr>
              <m:t>i</m:t>
            </m:r>
          </m:sub>
        </m:sSub>
      </m:oMath>
      <w:r w:rsidR="00B349E7" w:rsidRPr="00DC41CD">
        <w:rPr>
          <w:rFonts w:ascii="Arial" w:hAnsi="Arial" w:cs="Arial"/>
          <w:sz w:val="22"/>
          <w:szCs w:val="22"/>
          <w:lang w:eastAsia="es-CO"/>
        </w:rPr>
        <w:t>: Área de influencia del proyecto localizada en la jurisdicción de la autoridad ambiental i, expresada en hectáreas.</w:t>
      </w:r>
    </w:p>
    <w:p w:rsidR="00B349E7" w:rsidRPr="00DC41CD" w:rsidRDefault="00FB3E62" w:rsidP="00B349E7">
      <w:pPr>
        <w:spacing w:before="100" w:beforeAutospacing="1" w:after="100" w:afterAutospacing="1" w:line="270" w:lineRule="atLeast"/>
        <w:jc w:val="both"/>
        <w:rPr>
          <w:rFonts w:ascii="Arial" w:hAnsi="Arial" w:cs="Arial"/>
          <w:sz w:val="22"/>
          <w:szCs w:val="22"/>
          <w:lang w:eastAsia="es-CO"/>
        </w:rPr>
      </w:pPr>
      <m:oMath>
        <m:sSub>
          <m:sSubPr>
            <m:ctrlPr>
              <w:rPr>
                <w:rFonts w:ascii="Cambria Math" w:hAnsi="Cambria Math" w:cs="Arial"/>
                <w:i/>
                <w:sz w:val="22"/>
                <w:szCs w:val="22"/>
                <w:lang w:eastAsia="es-CO"/>
              </w:rPr>
            </m:ctrlPr>
          </m:sSubPr>
          <m:e>
            <m:r>
              <w:rPr>
                <w:rFonts w:ascii="Cambria Math" w:hAnsi="Cambria Math" w:cs="Arial"/>
                <w:sz w:val="22"/>
                <w:szCs w:val="22"/>
                <w:lang w:eastAsia="es-CO"/>
              </w:rPr>
              <m:t>ACHAA</m:t>
            </m:r>
          </m:e>
          <m:sub>
            <m:r>
              <w:rPr>
                <w:rFonts w:ascii="Cambria Math" w:hAnsi="Cambria Math" w:cs="Arial"/>
                <w:sz w:val="22"/>
                <w:szCs w:val="22"/>
                <w:lang w:eastAsia="es-CO"/>
              </w:rPr>
              <m:t>i</m:t>
            </m:r>
          </m:sub>
        </m:sSub>
      </m:oMath>
      <w:r w:rsidR="00B349E7" w:rsidRPr="00DC41CD">
        <w:rPr>
          <w:rFonts w:ascii="Arial" w:hAnsi="Arial" w:cs="Arial"/>
          <w:sz w:val="22"/>
          <w:szCs w:val="22"/>
          <w:lang w:eastAsia="es-CO"/>
        </w:rPr>
        <w:t>: Área de la cuenca hidrográfica en donde se encuentra localizado el proyecto en la jurisdicción de la autoridad ambiental i, expresada en hectáreas.</w:t>
      </w:r>
    </w:p>
    <w:p w:rsidR="00B349E7" w:rsidRPr="00DC41CD" w:rsidRDefault="000450FA" w:rsidP="00B349E7">
      <w:pPr>
        <w:spacing w:before="100" w:beforeAutospacing="1" w:after="100" w:afterAutospacing="1" w:line="270" w:lineRule="atLeast"/>
        <w:jc w:val="both"/>
        <w:rPr>
          <w:rFonts w:ascii="Arial" w:hAnsi="Arial" w:cs="Arial"/>
          <w:sz w:val="22"/>
          <w:szCs w:val="22"/>
          <w:lang w:eastAsia="es-CO"/>
        </w:rPr>
      </w:pPr>
      <m:oMath>
        <m:r>
          <w:rPr>
            <w:rFonts w:ascii="Cambria Math" w:hAnsi="Cambria Math" w:cs="Arial"/>
            <w:sz w:val="22"/>
            <w:szCs w:val="22"/>
            <w:lang w:eastAsia="es-CO"/>
          </w:rPr>
          <m:t>ATI</m:t>
        </m:r>
      </m:oMath>
      <w:r w:rsidR="00B349E7" w:rsidRPr="00DC41CD">
        <w:rPr>
          <w:rFonts w:ascii="Arial" w:hAnsi="Arial" w:cs="Arial"/>
          <w:sz w:val="22"/>
          <w:szCs w:val="22"/>
          <w:lang w:eastAsia="es-CO"/>
        </w:rPr>
        <w:t>: Área total de influencia del proyecto, expresada en hectáreas.</w:t>
      </w:r>
    </w:p>
    <w:p w:rsidR="00B349E7" w:rsidRPr="00DC41CD" w:rsidRDefault="000450FA" w:rsidP="00B349E7">
      <w:pPr>
        <w:spacing w:before="100" w:beforeAutospacing="1" w:after="100" w:afterAutospacing="1" w:line="270" w:lineRule="atLeast"/>
        <w:jc w:val="both"/>
        <w:rPr>
          <w:rFonts w:ascii="Arial" w:hAnsi="Arial" w:cs="Arial"/>
          <w:sz w:val="22"/>
          <w:szCs w:val="22"/>
          <w:lang w:eastAsia="es-CO"/>
        </w:rPr>
      </w:pPr>
      <m:oMath>
        <m:r>
          <w:rPr>
            <w:rFonts w:ascii="Cambria Math" w:hAnsi="Cambria Math" w:cs="Arial"/>
            <w:sz w:val="22"/>
            <w:szCs w:val="22"/>
            <w:lang w:eastAsia="es-CO"/>
          </w:rPr>
          <m:t>ATCH</m:t>
        </m:r>
      </m:oMath>
      <w:r w:rsidR="00B349E7" w:rsidRPr="00DC41CD">
        <w:rPr>
          <w:rFonts w:ascii="Arial" w:hAnsi="Arial" w:cs="Arial"/>
          <w:sz w:val="22"/>
          <w:szCs w:val="22"/>
          <w:lang w:eastAsia="es-CO"/>
        </w:rPr>
        <w:t>: Área total de la cuenca hidrográfica en donde se encuentra localizado el proyecto, expresada en hectáreas.</w:t>
      </w:r>
    </w:p>
    <w:p w:rsidR="00B349E7" w:rsidRPr="00DC41CD" w:rsidRDefault="00FB3E62" w:rsidP="00B349E7">
      <w:pPr>
        <w:spacing w:before="100" w:beforeAutospacing="1" w:after="100" w:afterAutospacing="1" w:line="270" w:lineRule="atLeast"/>
        <w:jc w:val="both"/>
        <w:rPr>
          <w:rFonts w:ascii="Arial" w:hAnsi="Arial" w:cs="Arial"/>
          <w:sz w:val="22"/>
          <w:szCs w:val="22"/>
          <w:lang w:eastAsia="es-CO"/>
        </w:rPr>
      </w:pPr>
      <m:oMath>
        <m:sSub>
          <m:sSubPr>
            <m:ctrlPr>
              <w:rPr>
                <w:rFonts w:ascii="Cambria Math" w:hAnsi="Cambria Math" w:cs="Arial"/>
                <w:i/>
                <w:sz w:val="22"/>
                <w:szCs w:val="22"/>
                <w:lang w:eastAsia="es-CO"/>
              </w:rPr>
            </m:ctrlPr>
          </m:sSubPr>
          <m:e>
            <m:r>
              <w:rPr>
                <w:rFonts w:ascii="Cambria Math" w:hAnsi="Cambria Math" w:cs="Arial"/>
                <w:sz w:val="22"/>
                <w:szCs w:val="22"/>
                <w:lang w:eastAsia="es-CO"/>
              </w:rPr>
              <m:t>AIJAA</m:t>
            </m:r>
          </m:e>
          <m:sub>
            <m:r>
              <w:rPr>
                <w:rFonts w:ascii="Cambria Math" w:hAnsi="Cambria Math" w:cs="Arial"/>
                <w:sz w:val="22"/>
                <w:szCs w:val="22"/>
                <w:lang w:eastAsia="es-CO"/>
              </w:rPr>
              <m:t>i</m:t>
            </m:r>
          </m:sub>
        </m:sSub>
        <m:r>
          <w:rPr>
            <w:rFonts w:ascii="Cambria Math" w:hAnsi="Cambria Math" w:cs="Arial"/>
            <w:sz w:val="22"/>
            <w:szCs w:val="22"/>
            <w:lang w:eastAsia="es-CO"/>
          </w:rPr>
          <m:t>∩</m:t>
        </m:r>
        <m:sSub>
          <m:sSubPr>
            <m:ctrlPr>
              <w:rPr>
                <w:rFonts w:ascii="Cambria Math" w:hAnsi="Cambria Math" w:cs="Arial"/>
                <w:i/>
                <w:sz w:val="22"/>
                <w:szCs w:val="22"/>
                <w:lang w:eastAsia="es-CO"/>
              </w:rPr>
            </m:ctrlPr>
          </m:sSubPr>
          <m:e>
            <m:r>
              <w:rPr>
                <w:rFonts w:ascii="Cambria Math" w:hAnsi="Cambria Math" w:cs="Arial"/>
                <w:sz w:val="22"/>
                <w:szCs w:val="22"/>
                <w:lang w:eastAsia="es-CO"/>
              </w:rPr>
              <m:t>ACHAA</m:t>
            </m:r>
          </m:e>
          <m:sub>
            <m:r>
              <w:rPr>
                <w:rFonts w:ascii="Cambria Math" w:hAnsi="Cambria Math" w:cs="Arial"/>
                <w:sz w:val="22"/>
                <w:szCs w:val="22"/>
                <w:lang w:eastAsia="es-CO"/>
              </w:rPr>
              <m:t>i</m:t>
            </m:r>
          </m:sub>
        </m:sSub>
      </m:oMath>
      <w:r w:rsidR="00B349E7" w:rsidRPr="00DC41CD">
        <w:rPr>
          <w:rFonts w:ascii="Arial" w:hAnsi="Arial" w:cs="Arial"/>
          <w:sz w:val="22"/>
          <w:szCs w:val="22"/>
          <w:lang w:eastAsia="es-CO"/>
        </w:rPr>
        <w:t>: Intersección del área de influencia del proyecto y del área de la cuenca hidrográfica en donde se encuentra localizado el proyecto en la jurisdicción de la autoridad ambiental i, expresada en hectáreas.</w:t>
      </w:r>
    </w:p>
    <w:p w:rsidR="00B349E7" w:rsidRPr="00DC41CD" w:rsidRDefault="000450FA" w:rsidP="00B349E7">
      <w:pPr>
        <w:spacing w:before="100" w:beforeAutospacing="1" w:after="100" w:afterAutospacing="1" w:line="270" w:lineRule="atLeast"/>
        <w:jc w:val="both"/>
        <w:rPr>
          <w:rFonts w:ascii="Arial" w:hAnsi="Arial" w:cs="Arial"/>
          <w:sz w:val="22"/>
          <w:szCs w:val="22"/>
          <w:lang w:eastAsia="es-CO"/>
        </w:rPr>
      </w:pPr>
      <m:oMath>
        <m:r>
          <w:rPr>
            <w:rFonts w:ascii="Cambria Math" w:hAnsi="Cambria Math" w:cs="Arial"/>
            <w:sz w:val="22"/>
            <w:szCs w:val="22"/>
            <w:lang w:eastAsia="es-CO"/>
          </w:rPr>
          <m:t>ATI∩ATCH</m:t>
        </m:r>
      </m:oMath>
      <w:r w:rsidR="00B349E7" w:rsidRPr="00DC41CD">
        <w:rPr>
          <w:rFonts w:ascii="Arial" w:hAnsi="Arial" w:cs="Arial"/>
          <w:sz w:val="22"/>
          <w:szCs w:val="22"/>
          <w:lang w:eastAsia="es-CO"/>
        </w:rPr>
        <w:t>: Intersección del área total de influencia del proyecto y del área total de la cuenca hidrográfica en donde se encuentra el proyecto, expresada en hectáreas.</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2. El 3% para los municipios y distritos localizados en la cuenca hidrográfica, distribuidos de la siguiente manera:</w:t>
      </w:r>
    </w:p>
    <w:p w:rsidR="00B349E7" w:rsidRPr="00DC41CD" w:rsidRDefault="00B349E7" w:rsidP="00B349E7">
      <w:pPr>
        <w:spacing w:before="100" w:beforeAutospacing="1" w:after="100" w:afterAutospacing="1" w:line="270" w:lineRule="atLeast"/>
        <w:ind w:left="708"/>
        <w:jc w:val="both"/>
        <w:rPr>
          <w:rFonts w:ascii="Arial" w:hAnsi="Arial" w:cs="Arial"/>
          <w:sz w:val="22"/>
          <w:szCs w:val="22"/>
          <w:lang w:eastAsia="es-CO"/>
        </w:rPr>
      </w:pPr>
      <w:r w:rsidRPr="00DC41CD">
        <w:rPr>
          <w:rFonts w:ascii="Arial" w:hAnsi="Arial" w:cs="Arial"/>
          <w:sz w:val="22"/>
          <w:szCs w:val="22"/>
          <w:lang w:eastAsia="es-CO"/>
        </w:rPr>
        <w:t>a) El 1.5% para los municipios y distritos de la cuenca hidrográfica que surte el embalse, distintos a los que trata el literal siguiente;</w:t>
      </w:r>
    </w:p>
    <w:p w:rsidR="00B349E7" w:rsidRPr="00DC41CD" w:rsidRDefault="00B349E7" w:rsidP="00B349E7">
      <w:pPr>
        <w:spacing w:before="100" w:beforeAutospacing="1" w:after="100" w:afterAutospacing="1" w:line="270" w:lineRule="atLeast"/>
        <w:ind w:firstLine="708"/>
        <w:jc w:val="both"/>
        <w:rPr>
          <w:rFonts w:ascii="Arial" w:hAnsi="Arial" w:cs="Arial"/>
          <w:sz w:val="22"/>
          <w:szCs w:val="22"/>
          <w:lang w:eastAsia="es-CO"/>
        </w:rPr>
      </w:pPr>
      <w:r w:rsidRPr="00DC41CD">
        <w:rPr>
          <w:rFonts w:ascii="Arial" w:hAnsi="Arial" w:cs="Arial"/>
          <w:sz w:val="22"/>
          <w:szCs w:val="22"/>
          <w:lang w:eastAsia="es-CO"/>
        </w:rPr>
        <w:t>b) El 1.5% para los municipios y distritos donde se encuentra el embalse;</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Cuando los municipios y distritos en donde se encuentren instaladas las plantas hidroeléctricas no sean parte de la cuenca o del embalse, recibirán el 0.2%, el cual se descontará por partes iguales de los porcentajes de que tratan los literales a) y b) anteriores.</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Cuando los municipios y distritos sean a la vez cuenca y embalse, participarán proporcionalmente en las transferencias de que hablan los literales a) y b) del numeral segundo del presente artículo.</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sz w:val="22"/>
          <w:szCs w:val="22"/>
          <w:lang w:eastAsia="es-CO"/>
        </w:rPr>
        <w:t>Estos recursos solo podrán ser utilizados por municipios en obras previstas en el plan de desarrollo municipal, con prioridad para proyectos de saneamiento básico y mejoramiento ambiental.</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b/>
          <w:bCs/>
          <w:sz w:val="22"/>
          <w:szCs w:val="22"/>
          <w:lang w:eastAsia="es-CO"/>
        </w:rPr>
        <w:t>Parágrafo 1°.</w:t>
      </w:r>
      <w:r w:rsidRPr="00DC41CD">
        <w:rPr>
          <w:rFonts w:ascii="Arial" w:hAnsi="Arial" w:cs="Arial"/>
          <w:sz w:val="22"/>
          <w:szCs w:val="22"/>
          <w:lang w:eastAsia="es-CO"/>
        </w:rPr>
        <w:t> Se entiende por saneamiento básico y mejoramiento ambiental la ejecución de obras de acueductos urbanos y rurales, alcantarillados, tratamientos de aguas y manejo y disposición de desechos líquidos y sólidos.</w:t>
      </w:r>
    </w:p>
    <w:p w:rsidR="00B349E7" w:rsidRPr="00DC41CD" w:rsidRDefault="00B349E7" w:rsidP="00B349E7">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b/>
          <w:bCs/>
          <w:sz w:val="22"/>
          <w:szCs w:val="22"/>
          <w:lang w:eastAsia="es-CO"/>
        </w:rPr>
        <w:t>Parágrafo 2°.</w:t>
      </w:r>
      <w:r w:rsidRPr="00DC41CD">
        <w:rPr>
          <w:rFonts w:ascii="Arial" w:hAnsi="Arial" w:cs="Arial"/>
          <w:sz w:val="22"/>
          <w:szCs w:val="22"/>
          <w:lang w:eastAsia="es-CO"/>
        </w:rPr>
        <w:t> En la transferencia a que hace relación este artículo está comprendido el pago por parte del sector hidroenergético de la Tasa por Utilización de Aguas de que trata el artículo </w:t>
      </w:r>
      <w:hyperlink r:id="rId9" w:anchor="43" w:history="1">
        <w:r w:rsidRPr="00DC41CD">
          <w:rPr>
            <w:rFonts w:ascii="Arial" w:hAnsi="Arial" w:cs="Arial"/>
            <w:sz w:val="22"/>
            <w:szCs w:val="22"/>
            <w:lang w:eastAsia="es-CO"/>
          </w:rPr>
          <w:t>43</w:t>
        </w:r>
      </w:hyperlink>
      <w:r w:rsidRPr="00DC41CD">
        <w:rPr>
          <w:rFonts w:ascii="Arial" w:hAnsi="Arial" w:cs="Arial"/>
          <w:sz w:val="22"/>
          <w:szCs w:val="22"/>
          <w:lang w:eastAsia="es-CO"/>
        </w:rPr>
        <w:t> de la Ley 99 de 1993.</w:t>
      </w:r>
    </w:p>
    <w:p w:rsidR="00CA287D" w:rsidRPr="00DC41CD" w:rsidRDefault="00B349E7" w:rsidP="00CA287D">
      <w:pPr>
        <w:spacing w:before="100" w:beforeAutospacing="1" w:after="100" w:afterAutospacing="1" w:line="270" w:lineRule="atLeast"/>
        <w:jc w:val="both"/>
        <w:rPr>
          <w:rFonts w:ascii="Arial" w:hAnsi="Arial" w:cs="Arial"/>
          <w:sz w:val="22"/>
          <w:szCs w:val="22"/>
          <w:lang w:eastAsia="es-CO"/>
        </w:rPr>
      </w:pPr>
      <w:r w:rsidRPr="00DC41CD">
        <w:rPr>
          <w:rFonts w:ascii="Arial" w:hAnsi="Arial" w:cs="Arial"/>
          <w:b/>
          <w:bCs/>
          <w:sz w:val="22"/>
          <w:szCs w:val="22"/>
          <w:lang w:eastAsia="es-CO"/>
        </w:rPr>
        <w:t>Parágrafo 3°.</w:t>
      </w:r>
      <w:r w:rsidRPr="00DC41CD">
        <w:rPr>
          <w:rFonts w:ascii="Arial" w:hAnsi="Arial" w:cs="Arial"/>
          <w:sz w:val="22"/>
          <w:szCs w:val="22"/>
          <w:lang w:eastAsia="es-CO"/>
        </w:rPr>
        <w:t> Los recursos</w:t>
      </w:r>
      <w:r w:rsidR="0076092E" w:rsidRPr="00DC41CD">
        <w:rPr>
          <w:rFonts w:ascii="Arial" w:hAnsi="Arial" w:cs="Arial"/>
          <w:sz w:val="22"/>
          <w:szCs w:val="22"/>
          <w:lang w:eastAsia="es-CO"/>
        </w:rPr>
        <w:t xml:space="preserve"> que le correspondan a Parques Nacionales Naturales en virtud del presente artículo, pero que hayan sido</w:t>
      </w:r>
      <w:r w:rsidRPr="00DC41CD">
        <w:rPr>
          <w:rFonts w:ascii="Arial" w:hAnsi="Arial" w:cs="Arial"/>
          <w:sz w:val="22"/>
          <w:szCs w:val="22"/>
          <w:lang w:eastAsia="es-CO"/>
        </w:rPr>
        <w:t xml:space="preserve"> transferidos por las empresas generadoras de energía hidroeléctrica a las </w:t>
      </w:r>
      <w:r w:rsidR="00856D68" w:rsidRPr="00DC41CD">
        <w:rPr>
          <w:rFonts w:ascii="Arial" w:hAnsi="Arial" w:cs="Arial"/>
          <w:sz w:val="22"/>
          <w:szCs w:val="22"/>
          <w:lang w:eastAsia="es-CO"/>
        </w:rPr>
        <w:t xml:space="preserve">Corporaciones Autónomas Regionales </w:t>
      </w:r>
      <w:r w:rsidRPr="00DC41CD">
        <w:rPr>
          <w:rFonts w:ascii="Arial" w:hAnsi="Arial" w:cs="Arial"/>
          <w:sz w:val="22"/>
          <w:szCs w:val="22"/>
          <w:lang w:eastAsia="es-CO"/>
        </w:rPr>
        <w:t xml:space="preserve">desde el 27 de julio de 2018 hasta la entrada en vigencia del presente decreto, junto con los rendimientos financieros generados por dichos recursos, deberán ser transferidos </w:t>
      </w:r>
      <w:r w:rsidR="00292A7B" w:rsidRPr="00DC41CD">
        <w:rPr>
          <w:rFonts w:ascii="Arial" w:hAnsi="Arial" w:cs="Arial"/>
          <w:sz w:val="22"/>
          <w:szCs w:val="22"/>
          <w:lang w:eastAsia="es-CO"/>
        </w:rPr>
        <w:t xml:space="preserve">por la Corporación Autónoma Regional respectiva </w:t>
      </w:r>
      <w:r w:rsidRPr="00DC41CD">
        <w:rPr>
          <w:rFonts w:ascii="Arial" w:hAnsi="Arial" w:cs="Arial"/>
          <w:sz w:val="22"/>
          <w:szCs w:val="22"/>
          <w:lang w:eastAsia="es-CO"/>
        </w:rPr>
        <w:t xml:space="preserve">a la </w:t>
      </w:r>
      <w:r w:rsidR="0076092E" w:rsidRPr="00DC41CD">
        <w:rPr>
          <w:rFonts w:ascii="Arial" w:hAnsi="Arial" w:cs="Arial"/>
          <w:sz w:val="22"/>
          <w:szCs w:val="22"/>
          <w:lang w:eastAsia="es-CO"/>
        </w:rPr>
        <w:t>subcuenta para la administración y manejo del Sistema de Parques Nacionales del Fondo Nacional Ambiental –FONAM</w:t>
      </w:r>
      <w:r w:rsidRPr="00DC41CD">
        <w:rPr>
          <w:rFonts w:ascii="Arial" w:hAnsi="Arial" w:cs="Arial"/>
          <w:sz w:val="22"/>
          <w:szCs w:val="22"/>
          <w:lang w:eastAsia="es-CO"/>
        </w:rPr>
        <w:t>, a más tardar el 31 de diciembre de 2019.</w:t>
      </w:r>
      <w:r w:rsidR="00CA287D" w:rsidRPr="00DC41CD">
        <w:rPr>
          <w:rFonts w:ascii="Arial" w:hAnsi="Arial" w:cs="Arial"/>
          <w:sz w:val="22"/>
          <w:szCs w:val="22"/>
          <w:lang w:eastAsia="es-CO"/>
        </w:rPr>
        <w:t>”</w:t>
      </w:r>
    </w:p>
    <w:p w:rsidR="00145858" w:rsidRPr="00DC41CD" w:rsidRDefault="00145858" w:rsidP="00145858">
      <w:pPr>
        <w:shd w:val="clear" w:color="auto" w:fill="FFFFFF"/>
        <w:spacing w:before="240" w:after="150"/>
        <w:jc w:val="both"/>
        <w:rPr>
          <w:rFonts w:ascii="Arial" w:hAnsi="Arial" w:cs="Arial"/>
          <w:bCs/>
          <w:sz w:val="22"/>
          <w:szCs w:val="22"/>
          <w:lang w:eastAsia="es-CO"/>
        </w:rPr>
      </w:pPr>
      <w:r w:rsidRPr="00DC41CD">
        <w:rPr>
          <w:rFonts w:ascii="Arial" w:hAnsi="Arial" w:cs="Arial"/>
          <w:b/>
          <w:bCs/>
          <w:sz w:val="22"/>
          <w:szCs w:val="22"/>
          <w:lang w:eastAsia="es-CO"/>
        </w:rPr>
        <w:t>Artículo 3.</w:t>
      </w:r>
      <w:r w:rsidRPr="00DC41CD">
        <w:rPr>
          <w:rFonts w:ascii="Arial" w:hAnsi="Arial" w:cs="Arial"/>
          <w:bCs/>
          <w:sz w:val="22"/>
          <w:szCs w:val="22"/>
          <w:lang w:eastAsia="es-CO"/>
        </w:rPr>
        <w:t xml:space="preserve"> Adiciónese el siguiente parágrafo al artículo 2.2.9.2.1.3. del Decreto 1076 de 2015:</w:t>
      </w:r>
    </w:p>
    <w:p w:rsidR="00A255B3" w:rsidRPr="00DC41CD" w:rsidRDefault="00145858" w:rsidP="00145858">
      <w:pPr>
        <w:shd w:val="clear" w:color="auto" w:fill="FFFFFF"/>
        <w:spacing w:before="240" w:after="150"/>
        <w:jc w:val="both"/>
        <w:rPr>
          <w:rFonts w:ascii="Arial" w:hAnsi="Arial" w:cs="Arial"/>
          <w:bCs/>
          <w:sz w:val="22"/>
          <w:szCs w:val="22"/>
          <w:lang w:val="es-CO" w:eastAsia="es-CO"/>
        </w:rPr>
      </w:pPr>
      <w:r w:rsidRPr="00DC41CD">
        <w:rPr>
          <w:rFonts w:ascii="Arial" w:hAnsi="Arial" w:cs="Arial"/>
          <w:b/>
          <w:bCs/>
          <w:sz w:val="22"/>
          <w:szCs w:val="22"/>
          <w:lang w:val="es-CO" w:eastAsia="es-CO"/>
        </w:rPr>
        <w:lastRenderedPageBreak/>
        <w:t>“Parágrafo 5º.</w:t>
      </w:r>
      <w:r w:rsidRPr="00DC41CD">
        <w:rPr>
          <w:rFonts w:ascii="Arial" w:hAnsi="Arial" w:cs="Arial"/>
          <w:bCs/>
          <w:sz w:val="22"/>
          <w:szCs w:val="22"/>
          <w:lang w:val="es-CO" w:eastAsia="es-CO"/>
        </w:rPr>
        <w:t xml:space="preserve"> </w:t>
      </w:r>
      <w:r w:rsidR="00586D45" w:rsidRPr="00DC41CD">
        <w:rPr>
          <w:rFonts w:ascii="Arial" w:hAnsi="Arial" w:cs="Arial"/>
          <w:bCs/>
          <w:sz w:val="22"/>
          <w:szCs w:val="22"/>
          <w:lang w:val="es-CO" w:eastAsia="es-CO"/>
        </w:rPr>
        <w:t xml:space="preserve">Para efectos de lo dispuesto en el presente artículo, </w:t>
      </w:r>
      <w:r w:rsidR="00A255B3" w:rsidRPr="00DC41CD">
        <w:rPr>
          <w:rFonts w:ascii="Arial" w:hAnsi="Arial" w:cs="Arial"/>
          <w:bCs/>
          <w:sz w:val="22"/>
          <w:szCs w:val="22"/>
          <w:lang w:val="es-CO" w:eastAsia="es-CO"/>
        </w:rPr>
        <w:t xml:space="preserve">Parques </w:t>
      </w:r>
      <w:r w:rsidRPr="00DC41CD">
        <w:rPr>
          <w:rFonts w:ascii="Arial" w:hAnsi="Arial" w:cs="Arial"/>
          <w:bCs/>
          <w:sz w:val="22"/>
          <w:szCs w:val="22"/>
          <w:lang w:val="es-CO" w:eastAsia="es-CO"/>
        </w:rPr>
        <w:t xml:space="preserve">Nacionales Naturales tendrá las mismas </w:t>
      </w:r>
      <w:r w:rsidR="004A5EDE" w:rsidRPr="00DC41CD">
        <w:rPr>
          <w:rFonts w:ascii="Arial" w:hAnsi="Arial" w:cs="Arial"/>
          <w:bCs/>
          <w:sz w:val="22"/>
          <w:szCs w:val="22"/>
          <w:lang w:val="es-CO" w:eastAsia="es-CO"/>
        </w:rPr>
        <w:t>facultades</w:t>
      </w:r>
      <w:r w:rsidR="00586D45" w:rsidRPr="00DC41CD">
        <w:rPr>
          <w:rFonts w:ascii="Arial" w:hAnsi="Arial" w:cs="Arial"/>
          <w:bCs/>
          <w:sz w:val="22"/>
          <w:szCs w:val="22"/>
          <w:lang w:val="es-CO" w:eastAsia="es-CO"/>
        </w:rPr>
        <w:t xml:space="preserve"> que las Corporaciones Autónomas Regionales,</w:t>
      </w:r>
      <w:r w:rsidRPr="00DC41CD">
        <w:rPr>
          <w:rFonts w:ascii="Arial" w:hAnsi="Arial" w:cs="Arial"/>
          <w:bCs/>
          <w:sz w:val="22"/>
          <w:szCs w:val="22"/>
          <w:lang w:val="es-CO" w:eastAsia="es-CO"/>
        </w:rPr>
        <w:t xml:space="preserve"> </w:t>
      </w:r>
      <w:r w:rsidR="00A255B3" w:rsidRPr="00DC41CD">
        <w:rPr>
          <w:rFonts w:ascii="Arial" w:hAnsi="Arial" w:cs="Arial"/>
          <w:bCs/>
          <w:sz w:val="22"/>
          <w:szCs w:val="22"/>
          <w:lang w:val="es-CO" w:eastAsia="es-CO"/>
        </w:rPr>
        <w:t xml:space="preserve">en lo relacionado con la delimitación de las áreas </w:t>
      </w:r>
      <w:r w:rsidR="001E5232" w:rsidRPr="00DC41CD">
        <w:rPr>
          <w:rFonts w:ascii="Arial" w:hAnsi="Arial" w:cs="Arial"/>
          <w:bCs/>
          <w:sz w:val="22"/>
          <w:szCs w:val="22"/>
          <w:lang w:val="es-CO" w:eastAsia="es-CO"/>
        </w:rPr>
        <w:t>def</w:t>
      </w:r>
      <w:r w:rsidR="00E7665C" w:rsidRPr="00DC41CD">
        <w:rPr>
          <w:rFonts w:ascii="Arial" w:hAnsi="Arial" w:cs="Arial"/>
          <w:bCs/>
          <w:sz w:val="22"/>
          <w:szCs w:val="22"/>
          <w:lang w:val="es-CO" w:eastAsia="es-CO"/>
        </w:rPr>
        <w:t>i</w:t>
      </w:r>
      <w:r w:rsidR="001E5232" w:rsidRPr="00DC41CD">
        <w:rPr>
          <w:rFonts w:ascii="Arial" w:hAnsi="Arial" w:cs="Arial"/>
          <w:bCs/>
          <w:sz w:val="22"/>
          <w:szCs w:val="22"/>
          <w:lang w:val="es-CO" w:eastAsia="es-CO"/>
        </w:rPr>
        <w:t xml:space="preserve">nidas por el </w:t>
      </w:r>
      <w:r w:rsidR="00A255B3" w:rsidRPr="00DC41CD">
        <w:rPr>
          <w:rFonts w:ascii="Arial" w:hAnsi="Arial" w:cs="Arial"/>
          <w:bCs/>
          <w:sz w:val="22"/>
          <w:szCs w:val="22"/>
          <w:lang w:val="es-CO" w:eastAsia="es-CO"/>
        </w:rPr>
        <w:t>I</w:t>
      </w:r>
      <w:r w:rsidR="00586D45" w:rsidRPr="00DC41CD">
        <w:rPr>
          <w:rFonts w:ascii="Arial" w:hAnsi="Arial" w:cs="Arial"/>
          <w:bCs/>
          <w:sz w:val="22"/>
          <w:szCs w:val="22"/>
          <w:lang w:val="es-CO" w:eastAsia="es-CO"/>
        </w:rPr>
        <w:t xml:space="preserve">nstituto </w:t>
      </w:r>
      <w:r w:rsidR="00A255B3" w:rsidRPr="00DC41CD">
        <w:rPr>
          <w:rFonts w:ascii="Arial" w:hAnsi="Arial" w:cs="Arial"/>
          <w:bCs/>
          <w:sz w:val="22"/>
          <w:szCs w:val="22"/>
          <w:lang w:val="es-CO" w:eastAsia="es-CO"/>
        </w:rPr>
        <w:t>G</w:t>
      </w:r>
      <w:r w:rsidR="00586D45" w:rsidRPr="00DC41CD">
        <w:rPr>
          <w:rFonts w:ascii="Arial" w:hAnsi="Arial" w:cs="Arial"/>
          <w:bCs/>
          <w:sz w:val="22"/>
          <w:szCs w:val="22"/>
          <w:lang w:val="es-CO" w:eastAsia="es-CO"/>
        </w:rPr>
        <w:t xml:space="preserve">eográfico </w:t>
      </w:r>
      <w:r w:rsidR="00A255B3" w:rsidRPr="00DC41CD">
        <w:rPr>
          <w:rFonts w:ascii="Arial" w:hAnsi="Arial" w:cs="Arial"/>
          <w:bCs/>
          <w:sz w:val="22"/>
          <w:szCs w:val="22"/>
          <w:lang w:val="es-CO" w:eastAsia="es-CO"/>
        </w:rPr>
        <w:t>A</w:t>
      </w:r>
      <w:r w:rsidR="00586D45" w:rsidRPr="00DC41CD">
        <w:rPr>
          <w:rFonts w:ascii="Arial" w:hAnsi="Arial" w:cs="Arial"/>
          <w:bCs/>
          <w:sz w:val="22"/>
          <w:szCs w:val="22"/>
          <w:lang w:val="es-CO" w:eastAsia="es-CO"/>
        </w:rPr>
        <w:t xml:space="preserve">gustín </w:t>
      </w:r>
      <w:r w:rsidR="00A255B3" w:rsidRPr="00DC41CD">
        <w:rPr>
          <w:rFonts w:ascii="Arial" w:hAnsi="Arial" w:cs="Arial"/>
          <w:bCs/>
          <w:sz w:val="22"/>
          <w:szCs w:val="22"/>
          <w:lang w:val="es-CO" w:eastAsia="es-CO"/>
        </w:rPr>
        <w:t>C</w:t>
      </w:r>
      <w:r w:rsidR="00586D45" w:rsidRPr="00DC41CD">
        <w:rPr>
          <w:rFonts w:ascii="Arial" w:hAnsi="Arial" w:cs="Arial"/>
          <w:bCs/>
          <w:sz w:val="22"/>
          <w:szCs w:val="22"/>
          <w:lang w:val="es-CO" w:eastAsia="es-CO"/>
        </w:rPr>
        <w:t>odazzi</w:t>
      </w:r>
      <w:r w:rsidR="00D47D11" w:rsidRPr="00DC41CD">
        <w:rPr>
          <w:rFonts w:ascii="Arial" w:hAnsi="Arial" w:cs="Arial"/>
          <w:bCs/>
          <w:sz w:val="22"/>
          <w:szCs w:val="22"/>
          <w:lang w:val="es-CO" w:eastAsia="es-CO"/>
        </w:rPr>
        <w:t>.</w:t>
      </w:r>
      <w:r w:rsidR="00586D45" w:rsidRPr="00DC41CD">
        <w:rPr>
          <w:rFonts w:ascii="Arial" w:hAnsi="Arial" w:cs="Arial"/>
          <w:bCs/>
          <w:sz w:val="22"/>
          <w:szCs w:val="22"/>
          <w:lang w:val="es-CO" w:eastAsia="es-CO"/>
        </w:rPr>
        <w:t>”</w:t>
      </w:r>
    </w:p>
    <w:p w:rsidR="00B349E7" w:rsidRPr="00DC41CD" w:rsidRDefault="00B349E7" w:rsidP="00B349E7">
      <w:pPr>
        <w:shd w:val="clear" w:color="auto" w:fill="FFFFFF"/>
        <w:spacing w:before="240" w:after="150"/>
        <w:jc w:val="both"/>
        <w:rPr>
          <w:rFonts w:ascii="Arial" w:hAnsi="Arial" w:cs="Arial"/>
          <w:bCs/>
          <w:sz w:val="22"/>
          <w:szCs w:val="22"/>
          <w:lang w:eastAsia="es-CO"/>
        </w:rPr>
      </w:pPr>
      <w:r w:rsidRPr="00DC41CD">
        <w:rPr>
          <w:rFonts w:ascii="Arial" w:hAnsi="Arial" w:cs="Arial"/>
          <w:b/>
          <w:bCs/>
          <w:sz w:val="22"/>
          <w:szCs w:val="22"/>
          <w:lang w:eastAsia="es-CO"/>
        </w:rPr>
        <w:t xml:space="preserve">Artículo </w:t>
      </w:r>
      <w:r w:rsidR="000F1C57" w:rsidRPr="00DC41CD">
        <w:rPr>
          <w:rFonts w:ascii="Arial" w:hAnsi="Arial" w:cs="Arial"/>
          <w:b/>
          <w:bCs/>
          <w:sz w:val="22"/>
          <w:szCs w:val="22"/>
          <w:lang w:eastAsia="es-CO"/>
        </w:rPr>
        <w:t>4</w:t>
      </w:r>
      <w:r w:rsidRPr="00DC41CD">
        <w:rPr>
          <w:rFonts w:ascii="Arial" w:hAnsi="Arial" w:cs="Arial"/>
          <w:b/>
          <w:bCs/>
          <w:sz w:val="22"/>
          <w:szCs w:val="22"/>
          <w:lang w:eastAsia="es-CO"/>
        </w:rPr>
        <w:t>.</w:t>
      </w:r>
      <w:r w:rsidRPr="00DC41CD">
        <w:rPr>
          <w:rFonts w:ascii="Arial" w:hAnsi="Arial" w:cs="Arial"/>
          <w:bCs/>
          <w:sz w:val="22"/>
          <w:szCs w:val="22"/>
          <w:lang w:eastAsia="es-CO"/>
        </w:rPr>
        <w:t xml:space="preserve"> Adiciónense los siguientes artículos a la Sección 1, Capítulo 2, Título 9, Parte 2, Libro 2 del Decreto 1076 de 2015:</w:t>
      </w:r>
    </w:p>
    <w:p w:rsidR="00B349E7" w:rsidRPr="00DC41CD" w:rsidRDefault="00B349E7" w:rsidP="00B349E7">
      <w:pPr>
        <w:jc w:val="both"/>
        <w:rPr>
          <w:rFonts w:ascii="Arial" w:hAnsi="Arial" w:cs="Arial"/>
          <w:bCs/>
          <w:sz w:val="22"/>
          <w:szCs w:val="22"/>
          <w:lang w:eastAsia="es-CO"/>
        </w:rPr>
      </w:pPr>
      <w:bookmarkStart w:id="3" w:name="2.2.9.2.1.9"/>
      <w:r w:rsidRPr="00DC41CD">
        <w:rPr>
          <w:rFonts w:ascii="Arial" w:hAnsi="Arial" w:cs="Arial"/>
          <w:b/>
          <w:bCs/>
          <w:sz w:val="22"/>
          <w:szCs w:val="22"/>
          <w:lang w:eastAsia="es-CO"/>
        </w:rPr>
        <w:t xml:space="preserve">“Artículo 2.2.9.2.1.8.A. </w:t>
      </w:r>
      <w:r w:rsidRPr="00DC41CD">
        <w:rPr>
          <w:rFonts w:ascii="Arial" w:hAnsi="Arial" w:cs="Arial"/>
          <w:b/>
          <w:bCs/>
          <w:i/>
          <w:sz w:val="22"/>
          <w:szCs w:val="22"/>
          <w:lang w:eastAsia="es-CO"/>
        </w:rPr>
        <w:t>Recursos transferidos por las empresas generadoras de energía hidroeléctrica a Parques Nacionales Naturales.</w:t>
      </w:r>
      <w:r w:rsidRPr="00DC41CD">
        <w:rPr>
          <w:rFonts w:ascii="Arial" w:hAnsi="Arial" w:cs="Arial"/>
          <w:b/>
          <w:bCs/>
          <w:sz w:val="22"/>
          <w:szCs w:val="22"/>
          <w:lang w:eastAsia="es-CO"/>
        </w:rPr>
        <w:t xml:space="preserve"> </w:t>
      </w:r>
      <w:r w:rsidRPr="00DC41CD">
        <w:rPr>
          <w:rFonts w:ascii="Arial" w:hAnsi="Arial" w:cs="Arial"/>
          <w:bCs/>
          <w:sz w:val="22"/>
          <w:szCs w:val="22"/>
          <w:lang w:eastAsia="es-CO"/>
        </w:rPr>
        <w:t>Los recursos transferidos por las empresas generadoras de energía hidroeléctrica a Parques Nacionales Naturales por concepto de la T</w:t>
      </w:r>
      <w:r w:rsidRPr="00DC41CD">
        <w:rPr>
          <w:rFonts w:ascii="Arial" w:hAnsi="Arial" w:cs="Arial"/>
          <w:sz w:val="22"/>
          <w:szCs w:val="22"/>
        </w:rPr>
        <w:t xml:space="preserve">ransferencia del Sector Eléctrico de que trata el artículo 45 de la Ley 99 de 1993, </w:t>
      </w:r>
      <w:r w:rsidRPr="00DC41CD">
        <w:rPr>
          <w:rFonts w:ascii="Arial" w:hAnsi="Arial" w:cs="Arial"/>
          <w:bCs/>
          <w:sz w:val="22"/>
          <w:szCs w:val="22"/>
          <w:lang w:eastAsia="es-CO"/>
        </w:rPr>
        <w:t xml:space="preserve">serán transferidos a </w:t>
      </w:r>
      <w:r w:rsidRPr="00DC41CD">
        <w:rPr>
          <w:rFonts w:ascii="Arial" w:hAnsi="Arial" w:cs="Arial"/>
          <w:bCs/>
          <w:color w:val="000000"/>
          <w:sz w:val="22"/>
          <w:szCs w:val="22"/>
          <w:shd w:val="clear" w:color="auto" w:fill="FFFFFF"/>
          <w:lang w:val="es-CO" w:eastAsia="es-CO"/>
        </w:rPr>
        <w:t>la subcuenta para la administración y manejo del Sistema de Parques Nacionales</w:t>
      </w:r>
      <w:r w:rsidRPr="00DC41CD">
        <w:rPr>
          <w:rFonts w:ascii="Arial" w:hAnsi="Arial" w:cs="Arial"/>
          <w:bCs/>
          <w:sz w:val="22"/>
          <w:szCs w:val="22"/>
          <w:lang w:eastAsia="es-CO"/>
        </w:rPr>
        <w:t xml:space="preserve"> del Fondo Nacional Ambiental –FONAM. Estos recursos serán destinados </w:t>
      </w:r>
      <w:r w:rsidRPr="00DC41CD">
        <w:rPr>
          <w:rFonts w:ascii="Arial" w:hAnsi="Arial" w:cs="Arial"/>
          <w:bCs/>
          <w:color w:val="000000"/>
          <w:sz w:val="22"/>
          <w:szCs w:val="22"/>
          <w:shd w:val="clear" w:color="auto" w:fill="FFFFFF"/>
          <w:lang w:val="es-CO" w:eastAsia="es-CO"/>
        </w:rPr>
        <w:t>a la preservación, restauración, uso sostenible y generación de conocimiento en páramos</w:t>
      </w:r>
      <w:r w:rsidRPr="00DC41CD">
        <w:rPr>
          <w:sz w:val="22"/>
          <w:szCs w:val="22"/>
        </w:rPr>
        <w:t xml:space="preserve"> </w:t>
      </w:r>
      <w:r w:rsidRPr="00DC41CD">
        <w:rPr>
          <w:rFonts w:ascii="Arial" w:hAnsi="Arial" w:cs="Arial"/>
          <w:bCs/>
          <w:sz w:val="22"/>
          <w:szCs w:val="22"/>
          <w:lang w:eastAsia="es-CO"/>
        </w:rPr>
        <w:t>de los que proviene el agua que utilizan las empresas</w:t>
      </w:r>
      <w:r w:rsidR="003D3048" w:rsidRPr="00DC41CD">
        <w:rPr>
          <w:rFonts w:ascii="Arial" w:hAnsi="Arial" w:cs="Arial"/>
          <w:bCs/>
          <w:sz w:val="22"/>
          <w:szCs w:val="22"/>
          <w:lang w:eastAsia="es-CO"/>
        </w:rPr>
        <w:t xml:space="preserve">, </w:t>
      </w:r>
      <w:r w:rsidR="003D3048" w:rsidRPr="00DC41CD">
        <w:rPr>
          <w:rFonts w:ascii="Arial" w:hAnsi="Arial" w:cs="Arial"/>
          <w:sz w:val="22"/>
          <w:szCs w:val="22"/>
          <w:lang w:eastAsia="es-CO"/>
        </w:rPr>
        <w:t>en un porcentaje no inferior al cociente entre el á</w:t>
      </w:r>
      <w:r w:rsidR="003D3048" w:rsidRPr="00DC41CD">
        <w:rPr>
          <w:rFonts w:ascii="Arial" w:hAnsi="Arial" w:cs="Arial"/>
          <w:sz w:val="22"/>
          <w:szCs w:val="22"/>
        </w:rPr>
        <w:t>rea total de páramo en las cuencas hidrográficas que surten a los proyectos de generación de energía</w:t>
      </w:r>
      <w:r w:rsidR="00F9114A" w:rsidRPr="00DC41CD">
        <w:rPr>
          <w:rFonts w:ascii="Arial" w:hAnsi="Arial" w:cs="Arial"/>
          <w:sz w:val="22"/>
          <w:szCs w:val="22"/>
        </w:rPr>
        <w:t xml:space="preserve"> hidroeléctrica</w:t>
      </w:r>
      <w:r w:rsidR="003D3048" w:rsidRPr="00DC41CD">
        <w:rPr>
          <w:rFonts w:ascii="Arial" w:hAnsi="Arial" w:cs="Arial"/>
          <w:sz w:val="22"/>
          <w:szCs w:val="22"/>
        </w:rPr>
        <w:t xml:space="preserve"> en la jurisdicción del Parque y el área total de la jurisdicción del Parque</w:t>
      </w:r>
      <w:r w:rsidRPr="00DC41CD">
        <w:rPr>
          <w:rFonts w:ascii="Arial" w:hAnsi="Arial" w:cs="Arial"/>
          <w:bCs/>
          <w:sz w:val="22"/>
          <w:szCs w:val="22"/>
          <w:lang w:eastAsia="es-CO"/>
        </w:rPr>
        <w:t>.”</w:t>
      </w:r>
    </w:p>
    <w:p w:rsidR="00060942" w:rsidRPr="00DC41CD" w:rsidRDefault="00436EDF" w:rsidP="00367943">
      <w:pPr>
        <w:spacing w:before="240" w:after="240"/>
        <w:jc w:val="both"/>
        <w:rPr>
          <w:rFonts w:ascii="Arial" w:hAnsi="Arial" w:cs="Arial"/>
          <w:sz w:val="22"/>
          <w:szCs w:val="22"/>
          <w:lang w:eastAsia="es-CO"/>
        </w:rPr>
      </w:pPr>
      <w:r w:rsidRPr="00DC41CD">
        <w:rPr>
          <w:rFonts w:ascii="Arial" w:hAnsi="Arial" w:cs="Arial"/>
          <w:b/>
          <w:bCs/>
          <w:sz w:val="22"/>
          <w:szCs w:val="22"/>
          <w:lang w:eastAsia="es-CO"/>
        </w:rPr>
        <w:t>“</w:t>
      </w:r>
      <w:r w:rsidR="00060942" w:rsidRPr="00DC41CD">
        <w:rPr>
          <w:rFonts w:ascii="Arial" w:hAnsi="Arial" w:cs="Arial"/>
          <w:b/>
          <w:bCs/>
          <w:sz w:val="22"/>
          <w:szCs w:val="22"/>
          <w:lang w:eastAsia="es-CO"/>
        </w:rPr>
        <w:t xml:space="preserve">Artículo 2.2.9.2.1.8.B. </w:t>
      </w:r>
      <w:r w:rsidR="00060942" w:rsidRPr="00DC41CD">
        <w:rPr>
          <w:rFonts w:ascii="Arial" w:hAnsi="Arial" w:cs="Arial"/>
          <w:b/>
          <w:bCs/>
          <w:i/>
          <w:sz w:val="22"/>
          <w:szCs w:val="22"/>
          <w:lang w:eastAsia="es-CO"/>
        </w:rPr>
        <w:t>Recursos destinados a la protección de páramos</w:t>
      </w:r>
      <w:r w:rsidR="00367943" w:rsidRPr="00DC41CD">
        <w:rPr>
          <w:rFonts w:ascii="Arial" w:hAnsi="Arial" w:cs="Arial"/>
          <w:b/>
          <w:bCs/>
          <w:i/>
          <w:sz w:val="22"/>
          <w:szCs w:val="22"/>
          <w:lang w:eastAsia="es-CO"/>
        </w:rPr>
        <w:t xml:space="preserve"> en jurisdicción de las Corporaciones Autónomas Regionales</w:t>
      </w:r>
      <w:r w:rsidR="00060942" w:rsidRPr="00DC41CD">
        <w:rPr>
          <w:rFonts w:ascii="Arial" w:hAnsi="Arial" w:cs="Arial"/>
          <w:b/>
          <w:bCs/>
          <w:i/>
          <w:sz w:val="22"/>
          <w:szCs w:val="22"/>
          <w:lang w:eastAsia="es-CO"/>
        </w:rPr>
        <w:t>.</w:t>
      </w:r>
      <w:r w:rsidR="00060942" w:rsidRPr="00DC41CD">
        <w:rPr>
          <w:rFonts w:ascii="Arial" w:hAnsi="Arial" w:cs="Arial"/>
          <w:b/>
          <w:bCs/>
          <w:sz w:val="22"/>
          <w:szCs w:val="22"/>
          <w:lang w:eastAsia="es-CO"/>
        </w:rPr>
        <w:t xml:space="preserve"> </w:t>
      </w:r>
      <w:r w:rsidR="00060942" w:rsidRPr="00DC41CD">
        <w:rPr>
          <w:rFonts w:ascii="Arial" w:hAnsi="Arial" w:cs="Arial"/>
          <w:sz w:val="22"/>
          <w:szCs w:val="22"/>
          <w:lang w:eastAsia="es-CO"/>
        </w:rPr>
        <w:t xml:space="preserve">Las </w:t>
      </w:r>
      <w:r w:rsidR="00367943" w:rsidRPr="00DC41CD">
        <w:rPr>
          <w:rFonts w:ascii="Arial" w:hAnsi="Arial" w:cs="Arial"/>
          <w:sz w:val="22"/>
          <w:szCs w:val="22"/>
          <w:lang w:eastAsia="es-CO"/>
        </w:rPr>
        <w:t>Corporaciones Autónomas Regionales</w:t>
      </w:r>
      <w:r w:rsidR="00060942" w:rsidRPr="00DC41CD">
        <w:rPr>
          <w:rFonts w:ascii="Arial" w:hAnsi="Arial" w:cs="Arial"/>
          <w:sz w:val="22"/>
          <w:szCs w:val="22"/>
          <w:lang w:eastAsia="es-CO"/>
        </w:rPr>
        <w:t xml:space="preserve"> que sean sujeto activo de la Transferencia del Sector Eléctrico de que trata el artículo 45 de la Ley 99 de 1993 y que cuenten con páramos en su jurisdicción, deberán invertir dichos recursos en</w:t>
      </w:r>
      <w:r w:rsidR="003D3048" w:rsidRPr="00DC41CD">
        <w:rPr>
          <w:rFonts w:ascii="Arial" w:hAnsi="Arial" w:cs="Arial"/>
          <w:sz w:val="22"/>
          <w:szCs w:val="22"/>
          <w:lang w:eastAsia="es-CO"/>
        </w:rPr>
        <w:t xml:space="preserve"> la</w:t>
      </w:r>
      <w:r w:rsidR="00060942" w:rsidRPr="00DC41CD">
        <w:rPr>
          <w:rFonts w:ascii="Arial" w:hAnsi="Arial" w:cs="Arial"/>
          <w:sz w:val="22"/>
          <w:szCs w:val="22"/>
          <w:lang w:eastAsia="es-CO"/>
        </w:rPr>
        <w:t xml:space="preserve"> </w:t>
      </w:r>
      <w:r w:rsidR="003D3048" w:rsidRPr="00DC41CD">
        <w:rPr>
          <w:rFonts w:ascii="Arial" w:hAnsi="Arial" w:cs="Arial"/>
          <w:sz w:val="22"/>
          <w:szCs w:val="22"/>
          <w:lang w:eastAsia="es-CO"/>
        </w:rPr>
        <w:t>preservación, restauración, uso sostenible y generación de conocimiento en páramos</w:t>
      </w:r>
      <w:r w:rsidR="00915C94" w:rsidRPr="00DC41CD">
        <w:rPr>
          <w:rFonts w:ascii="Arial" w:hAnsi="Arial" w:cs="Arial"/>
          <w:sz w:val="22"/>
          <w:szCs w:val="22"/>
          <w:lang w:eastAsia="es-CO"/>
        </w:rPr>
        <w:t xml:space="preserve"> </w:t>
      </w:r>
      <w:r w:rsidR="00915C94" w:rsidRPr="00DC41CD">
        <w:rPr>
          <w:rFonts w:ascii="Arial" w:hAnsi="Arial" w:cs="Arial"/>
          <w:bCs/>
          <w:sz w:val="22"/>
          <w:szCs w:val="22"/>
          <w:lang w:eastAsia="es-CO"/>
        </w:rPr>
        <w:t>de los que proviene el agua que utilizan las empresas</w:t>
      </w:r>
      <w:r w:rsidR="00060942" w:rsidRPr="00DC41CD">
        <w:rPr>
          <w:rFonts w:ascii="Arial" w:hAnsi="Arial" w:cs="Arial"/>
          <w:sz w:val="22"/>
          <w:szCs w:val="22"/>
          <w:lang w:eastAsia="es-CO"/>
        </w:rPr>
        <w:t>, de conformidad con los instrumentos de planificación existentes y en un porcentaje no inferior al cociente entre el á</w:t>
      </w:r>
      <w:r w:rsidR="00060942" w:rsidRPr="00DC41CD">
        <w:rPr>
          <w:rFonts w:ascii="Arial" w:hAnsi="Arial" w:cs="Arial"/>
          <w:sz w:val="22"/>
          <w:szCs w:val="22"/>
        </w:rPr>
        <w:t>rea total de páramo en las cuencas hidrográficas que surten a los proyectos de generación de energía en la jurisdicción de la Corporación Autónoma Regional y el área total de la jurisdicción de la Corporación Autónoma Regional</w:t>
      </w:r>
      <w:r w:rsidR="00060942" w:rsidRPr="00DC41CD">
        <w:rPr>
          <w:rFonts w:ascii="Arial" w:hAnsi="Arial" w:cs="Arial"/>
          <w:sz w:val="22"/>
          <w:szCs w:val="22"/>
          <w:lang w:eastAsia="es-CO"/>
        </w:rPr>
        <w:t>.”</w:t>
      </w:r>
    </w:p>
    <w:p w:rsidR="00367943" w:rsidRPr="00DC41CD" w:rsidRDefault="00367943" w:rsidP="00367943">
      <w:pPr>
        <w:spacing w:before="100" w:beforeAutospacing="1" w:after="100" w:afterAutospacing="1" w:line="270" w:lineRule="atLeast"/>
        <w:jc w:val="both"/>
        <w:rPr>
          <w:rFonts w:ascii="Arial" w:hAnsi="Arial" w:cs="Arial"/>
          <w:sz w:val="22"/>
          <w:szCs w:val="22"/>
        </w:rPr>
      </w:pPr>
      <w:r w:rsidRPr="00DC41CD">
        <w:rPr>
          <w:rFonts w:ascii="Arial" w:hAnsi="Arial" w:cs="Arial"/>
          <w:b/>
          <w:bCs/>
          <w:sz w:val="22"/>
          <w:szCs w:val="22"/>
          <w:lang w:eastAsia="es-CO"/>
        </w:rPr>
        <w:t xml:space="preserve">“Artículo 2.2.9.2.1.8.C. </w:t>
      </w:r>
      <w:r w:rsidRPr="00DC41CD">
        <w:rPr>
          <w:rFonts w:ascii="Arial" w:hAnsi="Arial" w:cs="Arial"/>
          <w:b/>
          <w:bCs/>
          <w:i/>
          <w:sz w:val="22"/>
          <w:szCs w:val="22"/>
          <w:lang w:eastAsia="es-CO"/>
        </w:rPr>
        <w:t>Recursos de las Corporaciones Autónomas Regionales destinados a la protección de páramos en jurisdicción de Parques Nacionales Naturales.</w:t>
      </w:r>
      <w:r w:rsidRPr="00DC41CD">
        <w:rPr>
          <w:rFonts w:ascii="Arial" w:hAnsi="Arial" w:cs="Arial"/>
          <w:bCs/>
          <w:sz w:val="22"/>
          <w:szCs w:val="22"/>
          <w:lang w:eastAsia="es-CO"/>
        </w:rPr>
        <w:t xml:space="preserve"> </w:t>
      </w:r>
      <w:r w:rsidR="007417B8" w:rsidRPr="00DC41CD">
        <w:rPr>
          <w:rFonts w:ascii="Arial" w:hAnsi="Arial" w:cs="Arial"/>
          <w:bCs/>
          <w:sz w:val="22"/>
          <w:szCs w:val="22"/>
          <w:lang w:eastAsia="es-CO"/>
        </w:rPr>
        <w:t xml:space="preserve">En los casos </w:t>
      </w:r>
      <w:r w:rsidR="008F4416" w:rsidRPr="00DC41CD">
        <w:rPr>
          <w:rFonts w:ascii="Arial" w:hAnsi="Arial" w:cs="Arial"/>
          <w:bCs/>
          <w:sz w:val="22"/>
          <w:szCs w:val="22"/>
          <w:lang w:eastAsia="es-CO"/>
        </w:rPr>
        <w:t>en los que</w:t>
      </w:r>
      <w:r w:rsidR="008225FD" w:rsidRPr="00DC41CD">
        <w:rPr>
          <w:rFonts w:ascii="Arial" w:hAnsi="Arial" w:cs="Arial"/>
          <w:sz w:val="22"/>
          <w:szCs w:val="22"/>
        </w:rPr>
        <w:t xml:space="preserve"> Parques Nacionales Naturales</w:t>
      </w:r>
      <w:r w:rsidR="008F4416" w:rsidRPr="00DC41CD">
        <w:rPr>
          <w:rFonts w:ascii="Arial" w:hAnsi="Arial" w:cs="Arial"/>
          <w:sz w:val="22"/>
          <w:szCs w:val="22"/>
        </w:rPr>
        <w:t xml:space="preserve"> no sea sujeto activo de la Transferencia del Sector Eléctrico de que trata el numeral 1 del artículo 45 de 1993</w:t>
      </w:r>
      <w:r w:rsidR="007417B8" w:rsidRPr="00DC41CD">
        <w:rPr>
          <w:rFonts w:ascii="Arial" w:hAnsi="Arial" w:cs="Arial"/>
          <w:bCs/>
          <w:sz w:val="22"/>
          <w:szCs w:val="22"/>
          <w:lang w:eastAsia="es-CO"/>
        </w:rPr>
        <w:t>, l</w:t>
      </w:r>
      <w:r w:rsidRPr="00DC41CD">
        <w:rPr>
          <w:rFonts w:ascii="Arial" w:hAnsi="Arial" w:cs="Arial"/>
          <w:sz w:val="22"/>
          <w:szCs w:val="22"/>
        </w:rPr>
        <w:t>os recursos de la Transferencia del Sector Eléctrico que las Corporaciones Autónomas Regionales inviertan en páramos deberán igualmente incluir los páramos que se encuentren en áreas del Sistema de Parques Nacionales Naturales de los que proviene el agua que utilizan las empresas generadoras de energía hidroeléctrica que da lugar a la transferencia. En este caso, la formulación y ejecución de estos proyectos de inversión deberá concertarse con Parques Nacionales Naturales de Colombia.</w:t>
      </w:r>
    </w:p>
    <w:p w:rsidR="00367943" w:rsidRPr="00DC41CD" w:rsidRDefault="00367943" w:rsidP="003D3048">
      <w:pPr>
        <w:spacing w:before="240"/>
        <w:jc w:val="both"/>
        <w:rPr>
          <w:rFonts w:ascii="Arial" w:hAnsi="Arial" w:cs="Arial"/>
          <w:bCs/>
          <w:sz w:val="22"/>
          <w:szCs w:val="22"/>
          <w:lang w:eastAsia="es-CO"/>
        </w:rPr>
      </w:pPr>
      <w:r w:rsidRPr="00DC41CD">
        <w:rPr>
          <w:rFonts w:ascii="Arial" w:hAnsi="Arial" w:cs="Arial"/>
          <w:sz w:val="22"/>
          <w:szCs w:val="22"/>
          <w:lang w:eastAsia="es-CO"/>
        </w:rPr>
        <w:t xml:space="preserve">Para la aplicación del inciso anterior, la inversión que realicen las Corporaciones Autónomas Regionales en </w:t>
      </w:r>
      <w:r w:rsidRPr="00DC41CD">
        <w:rPr>
          <w:rFonts w:ascii="Arial" w:hAnsi="Arial" w:cs="Arial"/>
          <w:sz w:val="22"/>
          <w:szCs w:val="22"/>
        </w:rPr>
        <w:t xml:space="preserve">páramos que se encuentren en áreas del Sistema de Parques Nacionales Naturales, </w:t>
      </w:r>
      <w:r w:rsidR="004F4772" w:rsidRPr="00DC41CD">
        <w:rPr>
          <w:rFonts w:ascii="Arial" w:hAnsi="Arial" w:cs="Arial"/>
          <w:sz w:val="22"/>
          <w:szCs w:val="22"/>
        </w:rPr>
        <w:t xml:space="preserve">no podrá ser inferior </w:t>
      </w:r>
      <w:r w:rsidRPr="00DC41CD">
        <w:rPr>
          <w:rFonts w:ascii="Arial" w:hAnsi="Arial" w:cs="Arial"/>
          <w:sz w:val="22"/>
          <w:szCs w:val="22"/>
        </w:rPr>
        <w:t xml:space="preserve">al </w:t>
      </w:r>
      <w:r w:rsidR="004F4772" w:rsidRPr="00DC41CD">
        <w:rPr>
          <w:rFonts w:ascii="Arial" w:hAnsi="Arial" w:cs="Arial"/>
          <w:sz w:val="22"/>
          <w:szCs w:val="22"/>
        </w:rPr>
        <w:t>cociente entre el área de</w:t>
      </w:r>
      <w:r w:rsidRPr="00DC41CD">
        <w:rPr>
          <w:rFonts w:ascii="Arial" w:hAnsi="Arial" w:cs="Arial"/>
          <w:sz w:val="22"/>
          <w:szCs w:val="22"/>
        </w:rPr>
        <w:t xml:space="preserve"> la cuenca hidrográfica que surte directamente al proyecto del que proviene la transferencia en jurisdicción del Parque</w:t>
      </w:r>
      <w:r w:rsidR="004F4772" w:rsidRPr="00DC41CD">
        <w:rPr>
          <w:rFonts w:ascii="Arial" w:hAnsi="Arial" w:cs="Arial"/>
          <w:sz w:val="22"/>
          <w:szCs w:val="22"/>
        </w:rPr>
        <w:t xml:space="preserve"> y el área total de la cuenca hidrográfica que surte directamente al proyecto del que proviene la transferencia</w:t>
      </w:r>
      <w:r w:rsidRPr="00DC41CD">
        <w:rPr>
          <w:rFonts w:ascii="Arial" w:hAnsi="Arial" w:cs="Arial"/>
          <w:sz w:val="22"/>
          <w:szCs w:val="22"/>
        </w:rPr>
        <w:t>.</w:t>
      </w:r>
      <w:r w:rsidRPr="00DC41CD">
        <w:rPr>
          <w:rFonts w:ascii="Arial" w:hAnsi="Arial" w:cs="Arial"/>
          <w:bCs/>
          <w:sz w:val="22"/>
          <w:szCs w:val="22"/>
          <w:lang w:eastAsia="es-CO"/>
        </w:rPr>
        <w:t xml:space="preserve"> Estos recursos serán destinados </w:t>
      </w:r>
      <w:r w:rsidRPr="00DC41CD">
        <w:rPr>
          <w:rFonts w:ascii="Arial" w:hAnsi="Arial" w:cs="Arial"/>
          <w:bCs/>
          <w:color w:val="000000"/>
          <w:sz w:val="22"/>
          <w:szCs w:val="22"/>
          <w:shd w:val="clear" w:color="auto" w:fill="FFFFFF"/>
          <w:lang w:val="es-CO" w:eastAsia="es-CO"/>
        </w:rPr>
        <w:t>a la preservación, restauración, uso sostenible y generación de conocimiento en páramos</w:t>
      </w:r>
      <w:r w:rsidRPr="00DC41CD">
        <w:rPr>
          <w:sz w:val="22"/>
          <w:szCs w:val="22"/>
        </w:rPr>
        <w:t xml:space="preserve"> </w:t>
      </w:r>
      <w:r w:rsidRPr="00DC41CD">
        <w:rPr>
          <w:rFonts w:ascii="Arial" w:hAnsi="Arial" w:cs="Arial"/>
          <w:bCs/>
          <w:sz w:val="22"/>
          <w:szCs w:val="22"/>
          <w:lang w:eastAsia="es-CO"/>
        </w:rPr>
        <w:t>de los que proviene el agua que utilizan las empresas</w:t>
      </w:r>
      <w:r w:rsidRPr="00DC41CD">
        <w:rPr>
          <w:rFonts w:ascii="Arial" w:hAnsi="Arial" w:cs="Arial"/>
          <w:sz w:val="22"/>
          <w:szCs w:val="22"/>
          <w:lang w:eastAsia="es-CO"/>
        </w:rPr>
        <w:t>.”</w:t>
      </w:r>
    </w:p>
    <w:bookmarkEnd w:id="3"/>
    <w:p w:rsidR="006B1210" w:rsidRPr="00DC41CD" w:rsidRDefault="006B1210" w:rsidP="003D3048">
      <w:pPr>
        <w:spacing w:before="360" w:after="100" w:afterAutospacing="1" w:line="270" w:lineRule="atLeast"/>
        <w:jc w:val="both"/>
        <w:rPr>
          <w:rFonts w:ascii="Arial" w:hAnsi="Arial" w:cs="Arial"/>
          <w:bCs/>
          <w:sz w:val="22"/>
          <w:szCs w:val="22"/>
          <w:lang w:eastAsia="es-CO"/>
        </w:rPr>
      </w:pPr>
      <w:r w:rsidRPr="00DC41CD">
        <w:rPr>
          <w:rFonts w:ascii="Arial" w:hAnsi="Arial" w:cs="Arial"/>
          <w:b/>
          <w:sz w:val="22"/>
          <w:szCs w:val="22"/>
          <w:lang w:eastAsia="es-CO"/>
        </w:rPr>
        <w:lastRenderedPageBreak/>
        <w:t xml:space="preserve">Artículo </w:t>
      </w:r>
      <w:r w:rsidR="000F1C57" w:rsidRPr="00DC41CD">
        <w:rPr>
          <w:rFonts w:ascii="Arial" w:hAnsi="Arial" w:cs="Arial"/>
          <w:b/>
          <w:sz w:val="22"/>
          <w:szCs w:val="22"/>
          <w:lang w:eastAsia="es-CO"/>
        </w:rPr>
        <w:t>5</w:t>
      </w:r>
      <w:r w:rsidRPr="00DC41CD">
        <w:rPr>
          <w:rFonts w:ascii="Arial" w:hAnsi="Arial" w:cs="Arial"/>
          <w:b/>
          <w:sz w:val="22"/>
          <w:szCs w:val="22"/>
          <w:lang w:eastAsia="es-CO"/>
        </w:rPr>
        <w:t>.</w:t>
      </w:r>
      <w:r w:rsidRPr="00DC41CD">
        <w:rPr>
          <w:rFonts w:ascii="Arial" w:hAnsi="Arial" w:cs="Arial"/>
          <w:sz w:val="22"/>
          <w:szCs w:val="22"/>
          <w:lang w:eastAsia="es-CO"/>
        </w:rPr>
        <w:t xml:space="preserve"> Adiciónese el</w:t>
      </w:r>
      <w:r w:rsidRPr="00DC41CD">
        <w:rPr>
          <w:rFonts w:ascii="Arial" w:hAnsi="Arial" w:cs="Arial"/>
          <w:bCs/>
          <w:sz w:val="22"/>
          <w:szCs w:val="22"/>
          <w:lang w:eastAsia="es-CO"/>
        </w:rPr>
        <w:t xml:space="preserve"> artículo 2.2.9.6.1.18 del Decreto 1076 de 2015, con el siguiente inciso:</w:t>
      </w:r>
    </w:p>
    <w:p w:rsidR="006B1210" w:rsidRPr="00DC41CD" w:rsidRDefault="006B1210" w:rsidP="006B1210">
      <w:pPr>
        <w:spacing w:before="240"/>
        <w:jc w:val="both"/>
        <w:rPr>
          <w:rFonts w:ascii="Arial" w:hAnsi="Arial" w:cs="Arial"/>
          <w:b/>
          <w:bCs/>
          <w:i/>
          <w:sz w:val="22"/>
          <w:szCs w:val="22"/>
        </w:rPr>
      </w:pPr>
      <w:r w:rsidRPr="00DC41CD">
        <w:rPr>
          <w:rFonts w:ascii="Arial" w:hAnsi="Arial" w:cs="Arial"/>
          <w:bCs/>
          <w:sz w:val="22"/>
          <w:szCs w:val="22"/>
        </w:rPr>
        <w:t>“</w:t>
      </w:r>
      <w:r w:rsidRPr="00DC41CD">
        <w:rPr>
          <w:rFonts w:ascii="Arial" w:hAnsi="Arial" w:cs="Arial"/>
          <w:b/>
          <w:bCs/>
          <w:sz w:val="22"/>
          <w:szCs w:val="22"/>
        </w:rPr>
        <w:t xml:space="preserve">Artículo 2.2.9.6.1.18. </w:t>
      </w:r>
      <w:r w:rsidRPr="00DC41CD">
        <w:rPr>
          <w:rFonts w:ascii="Arial" w:hAnsi="Arial" w:cs="Arial"/>
          <w:b/>
          <w:bCs/>
          <w:i/>
          <w:sz w:val="22"/>
          <w:szCs w:val="22"/>
        </w:rPr>
        <w:t>Destinación del recaudo de la Tasa por Utilización de Aguas (…)</w:t>
      </w:r>
    </w:p>
    <w:p w:rsidR="006B1210" w:rsidRPr="00DC41CD" w:rsidRDefault="006B1210" w:rsidP="00B349E7">
      <w:pPr>
        <w:spacing w:before="240"/>
        <w:jc w:val="both"/>
        <w:rPr>
          <w:rFonts w:ascii="Arial" w:hAnsi="Arial" w:cs="Arial"/>
          <w:b/>
          <w:sz w:val="22"/>
          <w:szCs w:val="22"/>
        </w:rPr>
      </w:pPr>
      <w:r w:rsidRPr="00DC41CD">
        <w:rPr>
          <w:rFonts w:ascii="Arial" w:hAnsi="Arial" w:cs="Arial"/>
          <w:sz w:val="22"/>
          <w:szCs w:val="22"/>
          <w:lang w:eastAsia="es-CO"/>
        </w:rPr>
        <w:t xml:space="preserve">Las autoridades ambientales que sean sujeto activo de la </w:t>
      </w:r>
      <w:r w:rsidR="00185F15" w:rsidRPr="00DC41CD">
        <w:rPr>
          <w:rFonts w:ascii="Arial" w:hAnsi="Arial" w:cs="Arial"/>
          <w:sz w:val="22"/>
          <w:szCs w:val="22"/>
          <w:lang w:eastAsia="es-CO"/>
        </w:rPr>
        <w:t xml:space="preserve">Tasa por Utilización de Aguas </w:t>
      </w:r>
      <w:r w:rsidRPr="00DC41CD">
        <w:rPr>
          <w:rFonts w:ascii="Arial" w:hAnsi="Arial" w:cs="Arial"/>
          <w:sz w:val="22"/>
          <w:szCs w:val="22"/>
          <w:lang w:eastAsia="es-CO"/>
        </w:rPr>
        <w:t xml:space="preserve">de que trata el artículo 43 de la Ley 99 de 1993 y que cuenten con páramos en su jurisdicción, deberán invertir dichos recursos en </w:t>
      </w:r>
      <w:r w:rsidR="003D3048" w:rsidRPr="00DC41CD">
        <w:rPr>
          <w:rFonts w:ascii="Arial" w:hAnsi="Arial" w:cs="Arial"/>
          <w:sz w:val="22"/>
          <w:szCs w:val="22"/>
          <w:lang w:eastAsia="es-CO"/>
        </w:rPr>
        <w:t>la preservación, restauración, uso sostenible y generación de conocimiento en páramos</w:t>
      </w:r>
      <w:r w:rsidRPr="00DC41CD">
        <w:rPr>
          <w:rFonts w:ascii="Arial" w:hAnsi="Arial" w:cs="Arial"/>
          <w:sz w:val="22"/>
          <w:szCs w:val="22"/>
          <w:lang w:eastAsia="es-CO"/>
        </w:rPr>
        <w:t>, de conformidad con los instrumentos de planificación existentes y en un porcentaje no inferior al cociente entre el á</w:t>
      </w:r>
      <w:r w:rsidRPr="00DC41CD">
        <w:rPr>
          <w:rFonts w:ascii="Arial" w:hAnsi="Arial" w:cs="Arial"/>
          <w:sz w:val="22"/>
          <w:szCs w:val="22"/>
        </w:rPr>
        <w:t xml:space="preserve">rea total de páramo en la jurisdicción de la </w:t>
      </w:r>
      <w:r w:rsidR="00185F15" w:rsidRPr="00DC41CD">
        <w:rPr>
          <w:rFonts w:ascii="Arial" w:hAnsi="Arial" w:cs="Arial"/>
          <w:sz w:val="22"/>
          <w:szCs w:val="22"/>
        </w:rPr>
        <w:t>autoridad ambiental</w:t>
      </w:r>
      <w:r w:rsidRPr="00DC41CD">
        <w:rPr>
          <w:rFonts w:ascii="Arial" w:hAnsi="Arial" w:cs="Arial"/>
          <w:sz w:val="22"/>
          <w:szCs w:val="22"/>
        </w:rPr>
        <w:t xml:space="preserve"> y el área total de la jurisdicción de la </w:t>
      </w:r>
      <w:r w:rsidR="00185F15" w:rsidRPr="00DC41CD">
        <w:rPr>
          <w:rFonts w:ascii="Arial" w:hAnsi="Arial" w:cs="Arial"/>
          <w:sz w:val="22"/>
          <w:szCs w:val="22"/>
        </w:rPr>
        <w:t>autoridad ambiental</w:t>
      </w:r>
      <w:r w:rsidRPr="00DC41CD">
        <w:rPr>
          <w:rFonts w:ascii="Arial" w:hAnsi="Arial" w:cs="Arial"/>
          <w:sz w:val="22"/>
          <w:szCs w:val="22"/>
          <w:lang w:eastAsia="es-CO"/>
        </w:rPr>
        <w:t>.</w:t>
      </w:r>
      <w:r w:rsidR="00B11682" w:rsidRPr="00DC41CD">
        <w:rPr>
          <w:rFonts w:ascii="Arial" w:hAnsi="Arial" w:cs="Arial"/>
          <w:sz w:val="22"/>
          <w:szCs w:val="22"/>
          <w:lang w:eastAsia="es-CO"/>
        </w:rPr>
        <w:t>”</w:t>
      </w:r>
    </w:p>
    <w:p w:rsidR="00B349E7" w:rsidRPr="00DC41CD" w:rsidRDefault="00B349E7" w:rsidP="00B349E7">
      <w:pPr>
        <w:spacing w:before="240"/>
        <w:jc w:val="both"/>
        <w:rPr>
          <w:rFonts w:ascii="Arial" w:eastAsia="Calibri" w:hAnsi="Arial" w:cs="Arial"/>
          <w:sz w:val="22"/>
          <w:szCs w:val="22"/>
        </w:rPr>
      </w:pPr>
      <w:r w:rsidRPr="00DC41CD">
        <w:rPr>
          <w:rFonts w:ascii="Arial" w:hAnsi="Arial" w:cs="Arial"/>
          <w:b/>
          <w:sz w:val="22"/>
          <w:szCs w:val="22"/>
        </w:rPr>
        <w:t xml:space="preserve">Artículo </w:t>
      </w:r>
      <w:r w:rsidR="000F1C57" w:rsidRPr="00DC41CD">
        <w:rPr>
          <w:rFonts w:ascii="Arial" w:hAnsi="Arial" w:cs="Arial"/>
          <w:b/>
          <w:sz w:val="22"/>
          <w:szCs w:val="22"/>
        </w:rPr>
        <w:t>6</w:t>
      </w:r>
      <w:r w:rsidRPr="00DC41CD">
        <w:rPr>
          <w:rFonts w:ascii="Arial" w:hAnsi="Arial" w:cs="Arial"/>
          <w:b/>
          <w:sz w:val="22"/>
          <w:szCs w:val="22"/>
        </w:rPr>
        <w:t xml:space="preserve">. </w:t>
      </w:r>
      <w:r w:rsidRPr="00DC41CD">
        <w:rPr>
          <w:rFonts w:ascii="Arial" w:hAnsi="Arial" w:cs="Arial"/>
          <w:b/>
          <w:i/>
          <w:sz w:val="22"/>
          <w:szCs w:val="22"/>
        </w:rPr>
        <w:t>Vigencia.</w:t>
      </w:r>
      <w:r w:rsidRPr="00DC41CD">
        <w:rPr>
          <w:rFonts w:ascii="Arial" w:hAnsi="Arial" w:cs="Arial"/>
          <w:sz w:val="22"/>
          <w:szCs w:val="22"/>
        </w:rPr>
        <w:t xml:space="preserve"> El presente decreto rige a partir de la fecha de su publicación en el Diario Oficial, </w:t>
      </w:r>
      <w:r w:rsidRPr="00DC41CD">
        <w:rPr>
          <w:rFonts w:ascii="Arial" w:eastAsia="Calibri" w:hAnsi="Arial" w:cs="Arial"/>
          <w:sz w:val="22"/>
          <w:szCs w:val="22"/>
        </w:rPr>
        <w:t xml:space="preserve">sustituye los artículos </w:t>
      </w:r>
      <w:r w:rsidR="00F26DBA" w:rsidRPr="00DC41CD">
        <w:rPr>
          <w:rFonts w:ascii="Arial" w:eastAsia="Calibri" w:hAnsi="Arial" w:cs="Arial"/>
          <w:sz w:val="22"/>
          <w:szCs w:val="22"/>
        </w:rPr>
        <w:t xml:space="preserve">2.2.9.2.1.4. y 2.2.9.2.1.5. </w:t>
      </w:r>
      <w:r w:rsidRPr="00DC41CD">
        <w:rPr>
          <w:rFonts w:ascii="Arial" w:eastAsia="Calibri" w:hAnsi="Arial" w:cs="Arial"/>
          <w:sz w:val="22"/>
          <w:szCs w:val="22"/>
        </w:rPr>
        <w:t xml:space="preserve">y </w:t>
      </w:r>
      <w:r w:rsidR="00F26DBA" w:rsidRPr="00DC41CD">
        <w:rPr>
          <w:rFonts w:ascii="Arial" w:eastAsia="Calibri" w:hAnsi="Arial" w:cs="Arial"/>
          <w:sz w:val="22"/>
          <w:szCs w:val="22"/>
        </w:rPr>
        <w:t xml:space="preserve">adiciona los artículos </w:t>
      </w:r>
      <w:r w:rsidR="00541C63" w:rsidRPr="00DC41CD">
        <w:rPr>
          <w:rFonts w:ascii="Arial" w:eastAsia="Calibri" w:hAnsi="Arial" w:cs="Arial"/>
          <w:sz w:val="22"/>
          <w:szCs w:val="22"/>
        </w:rPr>
        <w:t xml:space="preserve">2.2.9.2.1.3., </w:t>
      </w:r>
      <w:r w:rsidR="00F26DBA" w:rsidRPr="00DC41CD">
        <w:rPr>
          <w:rFonts w:ascii="Arial" w:eastAsia="Calibri" w:hAnsi="Arial" w:cs="Arial"/>
          <w:sz w:val="22"/>
          <w:szCs w:val="22"/>
        </w:rPr>
        <w:t>2.2.9.2.1.8.A., 2.2.9.2.1.8.B., 2.2.9.2.1.8.C y 2.2.9.6.1.18.</w:t>
      </w:r>
      <w:r w:rsidRPr="00DC41CD">
        <w:rPr>
          <w:rFonts w:ascii="Arial" w:eastAsia="Calibri" w:hAnsi="Arial" w:cs="Arial"/>
          <w:sz w:val="22"/>
          <w:szCs w:val="22"/>
        </w:rPr>
        <w:t>del Decreto 1076 de 2015.</w:t>
      </w:r>
    </w:p>
    <w:p w:rsidR="003B27B2" w:rsidRPr="00DC41CD" w:rsidRDefault="003B27B2" w:rsidP="00B349E7">
      <w:pPr>
        <w:jc w:val="center"/>
        <w:rPr>
          <w:rFonts w:ascii="Arial" w:hAnsi="Arial" w:cs="Arial"/>
          <w:b/>
          <w:sz w:val="22"/>
          <w:szCs w:val="22"/>
        </w:rPr>
      </w:pPr>
    </w:p>
    <w:p w:rsidR="006B1210" w:rsidRPr="00DC41CD" w:rsidRDefault="006B1210" w:rsidP="00B349E7">
      <w:pPr>
        <w:jc w:val="center"/>
        <w:rPr>
          <w:rFonts w:ascii="Arial" w:hAnsi="Arial" w:cs="Arial"/>
          <w:b/>
          <w:sz w:val="22"/>
          <w:szCs w:val="22"/>
        </w:rPr>
      </w:pPr>
    </w:p>
    <w:p w:rsidR="00B349E7" w:rsidRPr="00DC41CD" w:rsidRDefault="00B349E7" w:rsidP="00B349E7">
      <w:pPr>
        <w:jc w:val="center"/>
        <w:rPr>
          <w:rFonts w:ascii="Arial" w:hAnsi="Arial" w:cs="Arial"/>
          <w:b/>
          <w:sz w:val="22"/>
          <w:szCs w:val="22"/>
        </w:rPr>
      </w:pPr>
    </w:p>
    <w:p w:rsidR="00B349E7" w:rsidRDefault="00B349E7" w:rsidP="00B349E7">
      <w:pPr>
        <w:jc w:val="center"/>
        <w:rPr>
          <w:rFonts w:ascii="Arial" w:hAnsi="Arial" w:cs="Arial"/>
          <w:b/>
          <w:sz w:val="22"/>
          <w:szCs w:val="22"/>
        </w:rPr>
      </w:pPr>
      <w:r w:rsidRPr="00DC41CD">
        <w:rPr>
          <w:rFonts w:ascii="Arial" w:hAnsi="Arial" w:cs="Arial"/>
          <w:b/>
          <w:sz w:val="22"/>
          <w:szCs w:val="22"/>
        </w:rPr>
        <w:t>PUBLÍQUESE Y CÚMPLASE</w:t>
      </w:r>
    </w:p>
    <w:p w:rsidR="006640F0" w:rsidRPr="00DC41CD" w:rsidRDefault="006640F0" w:rsidP="00B349E7">
      <w:pPr>
        <w:jc w:val="center"/>
        <w:rPr>
          <w:rFonts w:ascii="Arial" w:eastAsia="Calibri" w:hAnsi="Arial" w:cs="Arial"/>
          <w:sz w:val="22"/>
          <w:szCs w:val="22"/>
          <w:lang w:val="es-CO" w:eastAsia="en-US"/>
        </w:rPr>
      </w:pPr>
    </w:p>
    <w:p w:rsidR="00B349E7" w:rsidRPr="00DC41CD" w:rsidRDefault="00B349E7" w:rsidP="00B349E7">
      <w:pPr>
        <w:jc w:val="center"/>
        <w:rPr>
          <w:rFonts w:ascii="Arial" w:hAnsi="Arial" w:cs="Arial"/>
          <w:sz w:val="22"/>
          <w:szCs w:val="22"/>
        </w:rPr>
      </w:pPr>
    </w:p>
    <w:p w:rsidR="00B349E7" w:rsidRPr="00DC41CD" w:rsidRDefault="00B349E7" w:rsidP="006640F0">
      <w:pPr>
        <w:jc w:val="center"/>
        <w:rPr>
          <w:rFonts w:ascii="Arial" w:hAnsi="Arial" w:cs="Arial"/>
          <w:sz w:val="22"/>
          <w:szCs w:val="22"/>
        </w:rPr>
      </w:pPr>
      <w:r w:rsidRPr="00DC41CD">
        <w:rPr>
          <w:rFonts w:ascii="Arial" w:hAnsi="Arial" w:cs="Arial"/>
          <w:sz w:val="22"/>
          <w:szCs w:val="22"/>
        </w:rPr>
        <w:t>Dado en Bogotá D.C., a</w:t>
      </w:r>
      <w:r w:rsidR="0024361B">
        <w:rPr>
          <w:rFonts w:ascii="Arial" w:hAnsi="Arial" w:cs="Arial"/>
          <w:sz w:val="22"/>
          <w:szCs w:val="22"/>
        </w:rPr>
        <w:t xml:space="preserve"> los</w:t>
      </w: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Default="00B349E7" w:rsidP="00B349E7">
      <w:pPr>
        <w:rPr>
          <w:rFonts w:ascii="Arial" w:hAnsi="Arial" w:cs="Arial"/>
          <w:sz w:val="22"/>
          <w:szCs w:val="22"/>
        </w:rPr>
      </w:pPr>
    </w:p>
    <w:p w:rsidR="006640F0" w:rsidRDefault="006640F0" w:rsidP="00B349E7">
      <w:pPr>
        <w:rPr>
          <w:rFonts w:ascii="Arial" w:hAnsi="Arial" w:cs="Arial"/>
          <w:sz w:val="22"/>
          <w:szCs w:val="22"/>
        </w:rPr>
      </w:pPr>
    </w:p>
    <w:p w:rsidR="006640F0" w:rsidRDefault="006640F0" w:rsidP="00B349E7">
      <w:pPr>
        <w:rPr>
          <w:rFonts w:ascii="Arial" w:hAnsi="Arial" w:cs="Arial"/>
          <w:sz w:val="22"/>
          <w:szCs w:val="22"/>
        </w:rPr>
      </w:pPr>
    </w:p>
    <w:p w:rsidR="006640F0" w:rsidRDefault="006640F0" w:rsidP="00B349E7">
      <w:pPr>
        <w:rPr>
          <w:rFonts w:ascii="Arial" w:hAnsi="Arial" w:cs="Arial"/>
          <w:sz w:val="22"/>
          <w:szCs w:val="22"/>
        </w:rPr>
      </w:pPr>
    </w:p>
    <w:p w:rsidR="006640F0" w:rsidRDefault="006640F0" w:rsidP="00B349E7">
      <w:pPr>
        <w:rPr>
          <w:rFonts w:ascii="Arial" w:hAnsi="Arial" w:cs="Arial"/>
          <w:sz w:val="22"/>
          <w:szCs w:val="22"/>
        </w:rPr>
      </w:pPr>
    </w:p>
    <w:p w:rsidR="006640F0" w:rsidRDefault="006640F0" w:rsidP="00B349E7">
      <w:pPr>
        <w:rPr>
          <w:rFonts w:ascii="Arial" w:hAnsi="Arial" w:cs="Arial"/>
          <w:sz w:val="22"/>
          <w:szCs w:val="22"/>
        </w:rPr>
      </w:pPr>
    </w:p>
    <w:p w:rsidR="00DB7E89" w:rsidRDefault="00DB7E89" w:rsidP="00B349E7">
      <w:pPr>
        <w:rPr>
          <w:rFonts w:ascii="Arial" w:hAnsi="Arial" w:cs="Arial"/>
          <w:sz w:val="22"/>
          <w:szCs w:val="22"/>
        </w:rPr>
      </w:pPr>
    </w:p>
    <w:p w:rsidR="00D0620B" w:rsidRPr="00DC41CD" w:rsidRDefault="00D0620B"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6640F0" w:rsidRPr="00DC41CD" w:rsidRDefault="006640F0" w:rsidP="006640F0">
      <w:pPr>
        <w:rPr>
          <w:rFonts w:ascii="Arial" w:hAnsi="Arial" w:cs="Arial"/>
          <w:sz w:val="22"/>
          <w:szCs w:val="22"/>
        </w:rPr>
      </w:pPr>
      <w:r w:rsidRPr="00DC41CD">
        <w:rPr>
          <w:rFonts w:ascii="Arial" w:hAnsi="Arial" w:cs="Arial"/>
          <w:sz w:val="22"/>
          <w:szCs w:val="22"/>
        </w:rPr>
        <w:t>EL MINISTRO DE AMBIENTE Y DESARROLLO SOSTENIBLE</w:t>
      </w:r>
    </w:p>
    <w:p w:rsidR="006640F0" w:rsidRPr="00DC41CD" w:rsidRDefault="006640F0" w:rsidP="006640F0">
      <w:pPr>
        <w:rPr>
          <w:rFonts w:ascii="Arial" w:hAnsi="Arial" w:cs="Arial"/>
          <w:sz w:val="22"/>
          <w:szCs w:val="22"/>
        </w:rPr>
      </w:pPr>
    </w:p>
    <w:p w:rsidR="006640F0" w:rsidRPr="00DC41CD" w:rsidRDefault="006640F0" w:rsidP="006640F0">
      <w:pPr>
        <w:rPr>
          <w:rFonts w:ascii="Arial" w:hAnsi="Arial" w:cs="Arial"/>
          <w:sz w:val="22"/>
          <w:szCs w:val="22"/>
        </w:rPr>
      </w:pPr>
    </w:p>
    <w:p w:rsidR="006640F0" w:rsidRPr="00DC41CD" w:rsidRDefault="006640F0" w:rsidP="006640F0">
      <w:pPr>
        <w:rPr>
          <w:rFonts w:ascii="Arial" w:hAnsi="Arial" w:cs="Arial"/>
          <w:sz w:val="22"/>
          <w:szCs w:val="22"/>
        </w:rPr>
      </w:pPr>
    </w:p>
    <w:p w:rsidR="006640F0" w:rsidRPr="00DC41CD" w:rsidRDefault="006640F0" w:rsidP="006640F0">
      <w:pPr>
        <w:rPr>
          <w:rFonts w:ascii="Arial" w:hAnsi="Arial" w:cs="Arial"/>
          <w:sz w:val="22"/>
          <w:szCs w:val="22"/>
        </w:rPr>
      </w:pPr>
    </w:p>
    <w:p w:rsidR="006640F0" w:rsidRDefault="006640F0" w:rsidP="006640F0">
      <w:pPr>
        <w:rPr>
          <w:rFonts w:ascii="Arial" w:hAnsi="Arial" w:cs="Arial"/>
          <w:sz w:val="22"/>
          <w:szCs w:val="22"/>
        </w:rPr>
      </w:pPr>
    </w:p>
    <w:p w:rsidR="00D0620B" w:rsidRDefault="00D0620B" w:rsidP="006640F0">
      <w:pPr>
        <w:rPr>
          <w:rFonts w:ascii="Arial" w:hAnsi="Arial" w:cs="Arial"/>
          <w:sz w:val="22"/>
          <w:szCs w:val="22"/>
        </w:rPr>
      </w:pPr>
    </w:p>
    <w:p w:rsidR="006640F0" w:rsidRDefault="006640F0" w:rsidP="006640F0">
      <w:pPr>
        <w:rPr>
          <w:rFonts w:ascii="Arial" w:hAnsi="Arial" w:cs="Arial"/>
          <w:sz w:val="22"/>
          <w:szCs w:val="22"/>
        </w:rPr>
      </w:pPr>
    </w:p>
    <w:p w:rsidR="00DB7E89" w:rsidRDefault="00DB7E89" w:rsidP="006640F0">
      <w:pPr>
        <w:rPr>
          <w:rFonts w:ascii="Arial" w:hAnsi="Arial" w:cs="Arial"/>
          <w:sz w:val="22"/>
          <w:szCs w:val="22"/>
        </w:rPr>
      </w:pPr>
    </w:p>
    <w:p w:rsidR="00D0620B" w:rsidRPr="00DC41CD" w:rsidRDefault="00D0620B" w:rsidP="006640F0">
      <w:pPr>
        <w:rPr>
          <w:rFonts w:ascii="Arial" w:hAnsi="Arial" w:cs="Arial"/>
          <w:sz w:val="22"/>
          <w:szCs w:val="22"/>
        </w:rPr>
      </w:pPr>
    </w:p>
    <w:p w:rsidR="006640F0" w:rsidRPr="00DC41CD" w:rsidRDefault="006640F0" w:rsidP="006640F0">
      <w:pPr>
        <w:rPr>
          <w:rFonts w:ascii="Arial" w:hAnsi="Arial" w:cs="Arial"/>
          <w:sz w:val="22"/>
          <w:szCs w:val="22"/>
        </w:rPr>
      </w:pPr>
    </w:p>
    <w:p w:rsidR="006640F0" w:rsidRPr="00DC41CD" w:rsidRDefault="006640F0" w:rsidP="006640F0">
      <w:pPr>
        <w:rPr>
          <w:rFonts w:ascii="Arial" w:hAnsi="Arial" w:cs="Arial"/>
          <w:sz w:val="22"/>
          <w:szCs w:val="22"/>
        </w:rPr>
      </w:pPr>
    </w:p>
    <w:p w:rsidR="006640F0" w:rsidRPr="00DC41CD" w:rsidRDefault="006640F0" w:rsidP="006640F0">
      <w:pPr>
        <w:rPr>
          <w:rFonts w:ascii="Arial" w:hAnsi="Arial" w:cs="Arial"/>
          <w:sz w:val="22"/>
          <w:szCs w:val="22"/>
        </w:rPr>
      </w:pPr>
    </w:p>
    <w:p w:rsidR="006640F0" w:rsidRPr="00DC41CD" w:rsidRDefault="006640F0" w:rsidP="006640F0">
      <w:pPr>
        <w:ind w:left="4248"/>
        <w:rPr>
          <w:rFonts w:ascii="Arial" w:hAnsi="Arial" w:cs="Arial"/>
          <w:b/>
          <w:sz w:val="22"/>
          <w:szCs w:val="22"/>
        </w:rPr>
      </w:pPr>
      <w:r w:rsidRPr="00DC41CD">
        <w:rPr>
          <w:rFonts w:ascii="Arial" w:hAnsi="Arial" w:cs="Arial"/>
          <w:b/>
          <w:sz w:val="22"/>
          <w:szCs w:val="22"/>
        </w:rPr>
        <w:t>RICARDO JOSÉ LOZANO PICÓN</w:t>
      </w:r>
    </w:p>
    <w:p w:rsidR="006B1210" w:rsidRPr="00DC41CD" w:rsidRDefault="006B1210" w:rsidP="00B349E7">
      <w:pPr>
        <w:rPr>
          <w:rFonts w:ascii="Arial" w:hAnsi="Arial" w:cs="Arial"/>
          <w:sz w:val="22"/>
          <w:szCs w:val="22"/>
        </w:rPr>
      </w:pPr>
    </w:p>
    <w:p w:rsidR="006640F0" w:rsidRDefault="006640F0" w:rsidP="00B349E7">
      <w:pPr>
        <w:rPr>
          <w:rFonts w:ascii="Arial" w:hAnsi="Arial" w:cs="Arial"/>
          <w:sz w:val="22"/>
          <w:szCs w:val="22"/>
        </w:rPr>
      </w:pPr>
    </w:p>
    <w:p w:rsidR="00DB7E89" w:rsidRDefault="00DB7E89" w:rsidP="00B349E7">
      <w:pPr>
        <w:rPr>
          <w:rFonts w:ascii="Arial" w:hAnsi="Arial" w:cs="Arial"/>
          <w:sz w:val="22"/>
          <w:szCs w:val="22"/>
        </w:rPr>
      </w:pPr>
    </w:p>
    <w:p w:rsidR="00DB7E89" w:rsidRDefault="00DB7E89" w:rsidP="00B349E7">
      <w:pPr>
        <w:rPr>
          <w:rFonts w:ascii="Arial" w:hAnsi="Arial" w:cs="Arial"/>
          <w:sz w:val="22"/>
          <w:szCs w:val="22"/>
        </w:rPr>
      </w:pPr>
    </w:p>
    <w:p w:rsidR="00B349E7" w:rsidRPr="00DC41CD" w:rsidRDefault="00B349E7" w:rsidP="00B349E7">
      <w:pPr>
        <w:rPr>
          <w:rFonts w:ascii="Arial" w:hAnsi="Arial" w:cs="Arial"/>
          <w:sz w:val="22"/>
          <w:szCs w:val="22"/>
        </w:rPr>
      </w:pPr>
      <w:r w:rsidRPr="00DC41CD">
        <w:rPr>
          <w:rFonts w:ascii="Arial" w:hAnsi="Arial" w:cs="Arial"/>
          <w:sz w:val="22"/>
          <w:szCs w:val="22"/>
        </w:rPr>
        <w:t>EL MINISTRO DE HACIENDA Y CRÉDITO PÚBLICO</w:t>
      </w: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6B1210" w:rsidRPr="00DC41CD" w:rsidRDefault="006B1210" w:rsidP="00B349E7">
      <w:pPr>
        <w:rPr>
          <w:rFonts w:ascii="Arial" w:hAnsi="Arial" w:cs="Arial"/>
          <w:sz w:val="22"/>
          <w:szCs w:val="22"/>
        </w:rPr>
      </w:pPr>
    </w:p>
    <w:p w:rsidR="00B349E7" w:rsidRDefault="00B349E7" w:rsidP="00B349E7">
      <w:pPr>
        <w:rPr>
          <w:rFonts w:ascii="Arial" w:hAnsi="Arial" w:cs="Arial"/>
          <w:sz w:val="22"/>
          <w:szCs w:val="22"/>
        </w:rPr>
      </w:pPr>
    </w:p>
    <w:p w:rsidR="00DB7E89" w:rsidRDefault="00DB7E89" w:rsidP="00B349E7">
      <w:pPr>
        <w:rPr>
          <w:rFonts w:ascii="Arial" w:hAnsi="Arial" w:cs="Arial"/>
          <w:sz w:val="22"/>
          <w:szCs w:val="22"/>
        </w:rPr>
      </w:pPr>
    </w:p>
    <w:p w:rsidR="00DB7E89" w:rsidRPr="00DC41CD" w:rsidRDefault="00DB7E89" w:rsidP="00B349E7">
      <w:pPr>
        <w:rPr>
          <w:rFonts w:ascii="Arial" w:hAnsi="Arial" w:cs="Arial"/>
          <w:sz w:val="22"/>
          <w:szCs w:val="22"/>
        </w:rPr>
      </w:pPr>
    </w:p>
    <w:p w:rsidR="00D770BC" w:rsidRPr="00DC41CD" w:rsidRDefault="00D770BC"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3E1DA9" w:rsidRPr="00DC41CD" w:rsidRDefault="003E1DA9" w:rsidP="00B349E7">
      <w:pPr>
        <w:rPr>
          <w:rFonts w:ascii="Arial" w:hAnsi="Arial" w:cs="Arial"/>
          <w:sz w:val="22"/>
          <w:szCs w:val="22"/>
        </w:rPr>
      </w:pPr>
    </w:p>
    <w:p w:rsidR="00B349E7" w:rsidRPr="00DC41CD" w:rsidRDefault="00B349E7" w:rsidP="00B349E7">
      <w:pPr>
        <w:jc w:val="right"/>
        <w:rPr>
          <w:rFonts w:ascii="Arial" w:hAnsi="Arial" w:cs="Arial"/>
          <w:b/>
          <w:sz w:val="22"/>
          <w:szCs w:val="22"/>
        </w:rPr>
      </w:pPr>
      <w:r w:rsidRPr="00DC41CD">
        <w:rPr>
          <w:rFonts w:ascii="Arial" w:hAnsi="Arial" w:cs="Arial"/>
          <w:b/>
          <w:sz w:val="22"/>
          <w:szCs w:val="22"/>
        </w:rPr>
        <w:t>ALBERTO CARRASQUILLA BARRERA</w:t>
      </w:r>
    </w:p>
    <w:p w:rsidR="00DB7E89" w:rsidRDefault="00DB7E89" w:rsidP="00B349E7">
      <w:pPr>
        <w:rPr>
          <w:rFonts w:ascii="Arial" w:hAnsi="Arial" w:cs="Arial"/>
          <w:sz w:val="22"/>
          <w:szCs w:val="22"/>
        </w:rPr>
      </w:pPr>
    </w:p>
    <w:p w:rsidR="00DB7E89" w:rsidRDefault="00DB7E89" w:rsidP="00B349E7">
      <w:pPr>
        <w:rPr>
          <w:rFonts w:ascii="Arial" w:hAnsi="Arial" w:cs="Arial"/>
          <w:sz w:val="22"/>
          <w:szCs w:val="22"/>
        </w:rPr>
      </w:pPr>
    </w:p>
    <w:p w:rsidR="00B349E7" w:rsidRPr="006640F0" w:rsidRDefault="00B349E7" w:rsidP="00B349E7">
      <w:pPr>
        <w:rPr>
          <w:rFonts w:ascii="Arial" w:hAnsi="Arial" w:cs="Arial"/>
          <w:sz w:val="22"/>
          <w:szCs w:val="22"/>
        </w:rPr>
      </w:pPr>
      <w:r w:rsidRPr="006640F0">
        <w:rPr>
          <w:rFonts w:ascii="Arial" w:hAnsi="Arial" w:cs="Arial"/>
          <w:sz w:val="22"/>
          <w:szCs w:val="22"/>
        </w:rPr>
        <w:t>EL MINISTERIO DE MINAS Y ENERGÍA</w:t>
      </w: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D770BC" w:rsidRPr="00DC41CD" w:rsidRDefault="00D770BC" w:rsidP="00B349E7">
      <w:pPr>
        <w:rPr>
          <w:rFonts w:ascii="Arial" w:hAnsi="Arial" w:cs="Arial"/>
          <w:sz w:val="22"/>
          <w:szCs w:val="22"/>
        </w:rPr>
      </w:pPr>
    </w:p>
    <w:p w:rsidR="006B1210" w:rsidRPr="00DC41CD" w:rsidRDefault="006B1210" w:rsidP="00B349E7">
      <w:pPr>
        <w:rPr>
          <w:rFonts w:ascii="Arial" w:hAnsi="Arial" w:cs="Arial"/>
          <w:sz w:val="22"/>
          <w:szCs w:val="22"/>
        </w:rPr>
      </w:pPr>
    </w:p>
    <w:p w:rsidR="006B1210" w:rsidRPr="00DC41CD" w:rsidRDefault="006B1210" w:rsidP="00B349E7">
      <w:pPr>
        <w:rPr>
          <w:rFonts w:ascii="Arial" w:hAnsi="Arial" w:cs="Arial"/>
          <w:sz w:val="22"/>
          <w:szCs w:val="22"/>
        </w:rPr>
      </w:pPr>
    </w:p>
    <w:p w:rsidR="00B349E7" w:rsidRDefault="00B349E7" w:rsidP="00B349E7">
      <w:pPr>
        <w:rPr>
          <w:rFonts w:ascii="Arial" w:hAnsi="Arial" w:cs="Arial"/>
          <w:sz w:val="22"/>
          <w:szCs w:val="22"/>
        </w:rPr>
      </w:pPr>
    </w:p>
    <w:p w:rsidR="00DB7E89" w:rsidRDefault="00DB7E89" w:rsidP="00B349E7">
      <w:pPr>
        <w:rPr>
          <w:rFonts w:ascii="Arial" w:hAnsi="Arial" w:cs="Arial"/>
          <w:sz w:val="22"/>
          <w:szCs w:val="22"/>
        </w:rPr>
      </w:pPr>
    </w:p>
    <w:p w:rsidR="00DB7E89" w:rsidRPr="00DC41CD" w:rsidRDefault="00DB7E89" w:rsidP="00B349E7">
      <w:pPr>
        <w:rPr>
          <w:rFonts w:ascii="Arial" w:hAnsi="Arial" w:cs="Arial"/>
          <w:sz w:val="22"/>
          <w:szCs w:val="22"/>
        </w:rPr>
      </w:pPr>
    </w:p>
    <w:p w:rsidR="00B349E7" w:rsidRPr="00DC41CD" w:rsidRDefault="00B349E7" w:rsidP="00B349E7">
      <w:pPr>
        <w:rPr>
          <w:rFonts w:ascii="Arial" w:hAnsi="Arial" w:cs="Arial"/>
          <w:b/>
          <w:sz w:val="22"/>
          <w:szCs w:val="22"/>
        </w:rPr>
      </w:pPr>
    </w:p>
    <w:p w:rsidR="00B349E7" w:rsidRPr="00DC41CD" w:rsidRDefault="00B349E7" w:rsidP="00B349E7">
      <w:pPr>
        <w:rPr>
          <w:rFonts w:ascii="Arial" w:hAnsi="Arial" w:cs="Arial"/>
          <w:b/>
          <w:sz w:val="22"/>
          <w:szCs w:val="22"/>
        </w:rPr>
      </w:pPr>
      <w:r w:rsidRPr="00DC41CD">
        <w:rPr>
          <w:rFonts w:ascii="Arial" w:hAnsi="Arial" w:cs="Arial"/>
          <w:b/>
          <w:sz w:val="22"/>
          <w:szCs w:val="22"/>
        </w:rPr>
        <w:tab/>
      </w:r>
      <w:r w:rsidRPr="00DC41CD">
        <w:rPr>
          <w:rFonts w:ascii="Arial" w:hAnsi="Arial" w:cs="Arial"/>
          <w:b/>
          <w:sz w:val="22"/>
          <w:szCs w:val="22"/>
        </w:rPr>
        <w:tab/>
      </w:r>
      <w:r w:rsidRPr="00DC41CD">
        <w:rPr>
          <w:rFonts w:ascii="Arial" w:hAnsi="Arial" w:cs="Arial"/>
          <w:b/>
          <w:sz w:val="22"/>
          <w:szCs w:val="22"/>
        </w:rPr>
        <w:tab/>
      </w:r>
      <w:r w:rsidRPr="00DC41CD">
        <w:rPr>
          <w:rFonts w:ascii="Arial" w:hAnsi="Arial" w:cs="Arial"/>
          <w:b/>
          <w:sz w:val="22"/>
          <w:szCs w:val="22"/>
        </w:rPr>
        <w:tab/>
      </w:r>
      <w:r w:rsidRPr="00DC41CD">
        <w:rPr>
          <w:rFonts w:ascii="Arial" w:hAnsi="Arial" w:cs="Arial"/>
          <w:b/>
          <w:sz w:val="22"/>
          <w:szCs w:val="22"/>
        </w:rPr>
        <w:tab/>
      </w:r>
      <w:r w:rsidRPr="00DC41CD">
        <w:rPr>
          <w:rFonts w:ascii="Arial" w:hAnsi="Arial" w:cs="Arial"/>
          <w:b/>
          <w:sz w:val="22"/>
          <w:szCs w:val="22"/>
        </w:rPr>
        <w:tab/>
        <w:t>MARÍA FERNANDA SUÁREZ LONDOÑO</w:t>
      </w: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6B1210" w:rsidRPr="00DC41CD" w:rsidRDefault="006B1210"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p w:rsidR="00B349E7" w:rsidRPr="00DC41CD" w:rsidRDefault="00B349E7" w:rsidP="00B349E7">
      <w:pPr>
        <w:rPr>
          <w:rFonts w:ascii="Arial" w:hAnsi="Arial" w:cs="Arial"/>
          <w:sz w:val="22"/>
          <w:szCs w:val="22"/>
        </w:rPr>
      </w:pPr>
    </w:p>
    <w:sectPr w:rsidR="00B349E7" w:rsidRPr="00DC41CD" w:rsidSect="00B349E7">
      <w:headerReference w:type="default" r:id="rId10"/>
      <w:headerReference w:type="first" r:id="rId11"/>
      <w:type w:val="oddPage"/>
      <w:pgSz w:w="12242" w:h="18722" w:code="120"/>
      <w:pgMar w:top="312" w:right="1701" w:bottom="1701" w:left="1701" w:header="567" w:footer="203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E62" w:rsidRDefault="00FB3E62">
      <w:r>
        <w:separator/>
      </w:r>
    </w:p>
  </w:endnote>
  <w:endnote w:type="continuationSeparator" w:id="0">
    <w:p w:rsidR="00FB3E62" w:rsidRDefault="00FB3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E62" w:rsidRDefault="00FB3E62">
      <w:r>
        <w:separator/>
      </w:r>
    </w:p>
  </w:footnote>
  <w:footnote w:type="continuationSeparator" w:id="0">
    <w:p w:rsidR="00FB3E62" w:rsidRDefault="00FB3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Pr="00C43C41" w:rsidRDefault="003F7F80" w:rsidP="00F14ACF">
    <w:pPr>
      <w:tabs>
        <w:tab w:val="center" w:pos="4494"/>
        <w:tab w:val="right" w:pos="8789"/>
      </w:tabs>
      <w:rPr>
        <w:rStyle w:val="Nmerodepgina"/>
        <w:rFonts w:ascii="Arial Narrow" w:hAnsi="Arial Narrow" w:cs="Arial"/>
      </w:rPr>
    </w:pPr>
    <w:r>
      <w:rPr>
        <w:rFonts w:ascii="Arial" w:hAnsi="Arial" w:cs="Arial"/>
        <w:sz w:val="22"/>
        <w:szCs w:val="22"/>
      </w:rPr>
      <w:t>Decreto</w:t>
    </w:r>
    <w:r w:rsidR="00C43C41">
      <w:rPr>
        <w:rFonts w:ascii="Arial" w:hAnsi="Arial" w:cs="Arial"/>
        <w:sz w:val="22"/>
        <w:szCs w:val="22"/>
      </w:rPr>
      <w:t xml:space="preserve">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25EC2"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25EC2" w:rsidRPr="00A7077B">
      <w:rPr>
        <w:rStyle w:val="Nmerodepgina"/>
        <w:rFonts w:ascii="Arial" w:hAnsi="Arial" w:cs="Arial"/>
        <w:sz w:val="22"/>
        <w:szCs w:val="22"/>
        <w:lang w:val="es-ES_tradnl"/>
      </w:rPr>
      <w:fldChar w:fldCharType="separate"/>
    </w:r>
    <w:r w:rsidR="00567312">
      <w:rPr>
        <w:rStyle w:val="Nmerodepgina"/>
        <w:rFonts w:ascii="Arial" w:hAnsi="Arial" w:cs="Arial"/>
        <w:noProof/>
        <w:sz w:val="22"/>
        <w:szCs w:val="22"/>
        <w:lang w:val="es-ES_tradnl"/>
      </w:rPr>
      <w:t>2</w:t>
    </w:r>
    <w:r w:rsidR="00625EC2" w:rsidRPr="00A7077B">
      <w:rPr>
        <w:rStyle w:val="Nmerodepgina"/>
        <w:rFonts w:ascii="Arial" w:hAnsi="Arial" w:cs="Arial"/>
        <w:sz w:val="22"/>
        <w:szCs w:val="22"/>
        <w:lang w:val="es-ES_tradnl"/>
      </w:rPr>
      <w:fldChar w:fldCharType="end"/>
    </w:r>
  </w:p>
  <w:p w:rsidR="00322343" w:rsidRPr="00E851DA" w:rsidRDefault="000450FA">
    <w:pPr>
      <w:ind w:right="360"/>
      <w:rPr>
        <w:rFonts w:ascii="Arial" w:hAnsi="Arial" w:cs="Arial"/>
        <w:i/>
        <w:color w:val="808080"/>
        <w:szCs w:val="24"/>
      </w:rPr>
    </w:pPr>
    <w:r w:rsidRPr="00E851DA">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simplePos x="0" y="0"/>
              <wp:positionH relativeFrom="column">
                <wp:posOffset>-259080</wp:posOffset>
              </wp:positionH>
              <wp:positionV relativeFrom="paragraph">
                <wp:posOffset>122555</wp:posOffset>
              </wp:positionV>
              <wp:extent cx="6120130" cy="10698480"/>
              <wp:effectExtent l="0" t="0" r="0" b="0"/>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6984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cap="flat">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2DD8C" id="Freeform 5" o:spid="_x0000_s1026" style="position:absolute;margin-left:-20.4pt;margin-top:9.65pt;width:481.9pt;height:8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" path="m640,l383,32,192,128,65,255,,384,,19616r65,129l192,19872r191,96l640,20000r18720,l19617,19968r191,-96l19935,19745r65,-129l20000,384r-65,-129l19808,128,19617,32,19360,,640,xe" filled="f">
              <v:path arrowok="t" o:connecttype="custom" o:connectlocs="195844,0;117200,17118;58753,68470;19890,136406;0,205411;0,10493069;19890,10562074;58753,10630010;117200,10681362;195844,10698480;5924286,10698480;6002930,10681362;6061377,10630010;6100240,10562074;6120130,10493069;6120130,205411;6100240,136406;6061377,68470;6002930,17118;5924286,0;195844,0" o:connectangles="0,0,0,0,0,0,0,0,0,0,0,0,0,0,0,0,0,0,0,0,0"/>
            </v:shape>
          </w:pict>
        </mc:Fallback>
      </mc:AlternateContent>
    </w:r>
  </w:p>
  <w:p w:rsidR="004B14C6" w:rsidRDefault="004B14C6" w:rsidP="004B14C6">
    <w:pPr>
      <w:ind w:left="-284" w:right="524"/>
      <w:jc w:val="center"/>
      <w:rPr>
        <w:rFonts w:ascii="Arial" w:hAnsi="Arial" w:cs="Arial"/>
        <w:i/>
        <w:iCs/>
        <w:szCs w:val="24"/>
      </w:rPr>
    </w:pPr>
  </w:p>
  <w:p w:rsidR="00B349E7" w:rsidRPr="00163882" w:rsidRDefault="00163882" w:rsidP="00B349E7">
    <w:pPr>
      <w:jc w:val="center"/>
      <w:rPr>
        <w:rFonts w:ascii="Arial" w:hAnsi="Arial" w:cs="Arial"/>
        <w:bCs/>
        <w:sz w:val="20"/>
        <w:szCs w:val="24"/>
        <w:lang w:eastAsia="es-CO"/>
      </w:rPr>
    </w:pPr>
    <w:r>
      <w:rPr>
        <w:rFonts w:ascii="Arial" w:eastAsia="Calibri" w:hAnsi="Arial" w:cs="Arial"/>
        <w:sz w:val="20"/>
        <w:szCs w:val="24"/>
      </w:rPr>
      <w:t xml:space="preserve">Continuación del decreto </w:t>
    </w:r>
    <w:r w:rsidR="00B349E7" w:rsidRPr="00163882">
      <w:rPr>
        <w:rFonts w:ascii="Arial" w:eastAsia="Calibri" w:hAnsi="Arial" w:cs="Arial"/>
        <w:sz w:val="20"/>
        <w:szCs w:val="24"/>
      </w:rPr>
      <w:t>“</w:t>
    </w:r>
    <w:r w:rsidR="00B349E7" w:rsidRPr="00163882">
      <w:rPr>
        <w:rFonts w:ascii="Arial" w:eastAsia="Calibri" w:hAnsi="Arial" w:cs="Arial"/>
        <w:i/>
        <w:sz w:val="20"/>
        <w:szCs w:val="24"/>
      </w:rPr>
      <w:t>Por el cual se sustituyen los artículos</w:t>
    </w:r>
    <w:r w:rsidR="0052556C" w:rsidRPr="00163882">
      <w:rPr>
        <w:rFonts w:ascii="Arial" w:eastAsia="Calibri" w:hAnsi="Arial" w:cs="Arial"/>
        <w:i/>
        <w:sz w:val="20"/>
        <w:szCs w:val="24"/>
      </w:rPr>
      <w:t xml:space="preserve"> </w:t>
    </w:r>
    <w:r w:rsidR="00B349E7" w:rsidRPr="00163882">
      <w:rPr>
        <w:rFonts w:ascii="Arial" w:eastAsia="Calibri" w:hAnsi="Arial" w:cs="Arial"/>
        <w:i/>
        <w:sz w:val="20"/>
        <w:szCs w:val="24"/>
      </w:rPr>
      <w:t>2.2.9.2.1.4. y 2.2.9.2.1.5. y se adiciona</w:t>
    </w:r>
    <w:r w:rsidR="00436EDF" w:rsidRPr="00163882">
      <w:rPr>
        <w:rFonts w:ascii="Arial" w:eastAsia="Calibri" w:hAnsi="Arial" w:cs="Arial"/>
        <w:i/>
        <w:sz w:val="20"/>
        <w:szCs w:val="24"/>
      </w:rPr>
      <w:t xml:space="preserve">n los </w:t>
    </w:r>
    <w:r w:rsidR="00B349E7" w:rsidRPr="00163882">
      <w:rPr>
        <w:rFonts w:ascii="Arial" w:eastAsia="Calibri" w:hAnsi="Arial" w:cs="Arial"/>
        <w:i/>
        <w:sz w:val="20"/>
        <w:szCs w:val="24"/>
      </w:rPr>
      <w:t>artículo</w:t>
    </w:r>
    <w:r w:rsidR="00436EDF" w:rsidRPr="00163882">
      <w:rPr>
        <w:rFonts w:ascii="Arial" w:eastAsia="Calibri" w:hAnsi="Arial" w:cs="Arial"/>
        <w:i/>
        <w:sz w:val="20"/>
        <w:szCs w:val="24"/>
      </w:rPr>
      <w:t>s</w:t>
    </w:r>
    <w:r w:rsidR="004A5EDE" w:rsidRPr="00163882">
      <w:rPr>
        <w:rFonts w:ascii="Arial" w:eastAsia="Calibri" w:hAnsi="Arial" w:cs="Arial"/>
        <w:i/>
        <w:sz w:val="20"/>
        <w:szCs w:val="24"/>
      </w:rPr>
      <w:t xml:space="preserve"> 2.2.9.2.1.3.,</w:t>
    </w:r>
    <w:r w:rsidR="00B349E7" w:rsidRPr="00163882">
      <w:rPr>
        <w:rFonts w:ascii="Arial" w:eastAsia="Calibri" w:hAnsi="Arial" w:cs="Arial"/>
        <w:i/>
        <w:sz w:val="20"/>
        <w:szCs w:val="24"/>
      </w:rPr>
      <w:t xml:space="preserve"> </w:t>
    </w:r>
    <w:r w:rsidR="00B349E7" w:rsidRPr="00163882">
      <w:rPr>
        <w:rFonts w:ascii="Arial" w:hAnsi="Arial" w:cs="Arial"/>
        <w:bCs/>
        <w:sz w:val="20"/>
        <w:szCs w:val="24"/>
        <w:lang w:eastAsia="es-CO"/>
      </w:rPr>
      <w:t>2.2.9.2.1.8.A.</w:t>
    </w:r>
    <w:r w:rsidR="00760D2F" w:rsidRPr="00163882">
      <w:rPr>
        <w:rFonts w:ascii="Arial" w:hAnsi="Arial" w:cs="Arial"/>
        <w:bCs/>
        <w:sz w:val="20"/>
        <w:szCs w:val="24"/>
        <w:lang w:eastAsia="es-CO"/>
      </w:rPr>
      <w:t>,</w:t>
    </w:r>
    <w:r w:rsidR="00436EDF" w:rsidRPr="00163882">
      <w:rPr>
        <w:rFonts w:ascii="Arial" w:hAnsi="Arial" w:cs="Arial"/>
        <w:bCs/>
        <w:sz w:val="20"/>
        <w:szCs w:val="24"/>
        <w:lang w:eastAsia="es-CO"/>
      </w:rPr>
      <w:t xml:space="preserve"> 2.2.9.2.1.8.B.</w:t>
    </w:r>
    <w:r w:rsidR="00254E05" w:rsidRPr="00163882">
      <w:rPr>
        <w:rFonts w:ascii="Arial" w:hAnsi="Arial" w:cs="Arial"/>
        <w:bCs/>
        <w:sz w:val="20"/>
        <w:szCs w:val="24"/>
        <w:lang w:eastAsia="es-CO"/>
      </w:rPr>
      <w:t>, 2.2.9.2.1.8.C</w:t>
    </w:r>
    <w:r w:rsidR="00760D2F" w:rsidRPr="00163882">
      <w:rPr>
        <w:rFonts w:ascii="Arial" w:hAnsi="Arial" w:cs="Arial"/>
        <w:bCs/>
        <w:sz w:val="20"/>
        <w:szCs w:val="24"/>
        <w:lang w:eastAsia="es-CO"/>
      </w:rPr>
      <w:t xml:space="preserve"> y 2.2.9.6.1.18</w:t>
    </w:r>
    <w:r w:rsidR="00B349E7" w:rsidRPr="00163882">
      <w:rPr>
        <w:rFonts w:ascii="Arial" w:eastAsia="Calibri" w:hAnsi="Arial" w:cs="Arial"/>
        <w:i/>
        <w:sz w:val="20"/>
        <w:szCs w:val="24"/>
      </w:rPr>
      <w:t xml:space="preserve"> del Decreto 1076 de 2015, en lo relacionado con la financiación y destinación de recursos para la gestión integral de los páramos en Colombia</w:t>
    </w:r>
    <w:r w:rsidR="00B349E7" w:rsidRPr="00163882">
      <w:rPr>
        <w:rFonts w:ascii="Arial" w:hAnsi="Arial" w:cs="Arial"/>
        <w:bCs/>
        <w:sz w:val="20"/>
        <w:szCs w:val="24"/>
        <w:lang w:eastAsia="es-CO"/>
      </w:rPr>
      <w:t>”</w:t>
    </w:r>
  </w:p>
  <w:p w:rsidR="006B1210" w:rsidRDefault="006B1210" w:rsidP="00B349E7">
    <w:pPr>
      <w:jc w:val="center"/>
      <w:rPr>
        <w:rFonts w:ascii="Arial" w:hAnsi="Arial" w:cs="Arial"/>
        <w:b/>
        <w:bCs/>
        <w:szCs w:val="24"/>
        <w:lang w:eastAsia="es-CO"/>
      </w:rPr>
    </w:pPr>
  </w:p>
  <w:p w:rsidR="00D0620B" w:rsidRPr="0027468D" w:rsidRDefault="00D0620B" w:rsidP="00B349E7">
    <w:pPr>
      <w:jc w:val="center"/>
      <w:rPr>
        <w:rFonts w:ascii="Arial" w:hAnsi="Arial" w:cs="Arial"/>
        <w:b/>
        <w:bCs/>
        <w:szCs w:val="24"/>
        <w:lang w:eastAsia="es-CO"/>
      </w:rPr>
    </w:pPr>
  </w:p>
  <w:p w:rsidR="004B14C6" w:rsidRPr="00C43C41" w:rsidRDefault="004B14C6" w:rsidP="00322343">
    <w:pPr>
      <w:jc w:val="center"/>
      <w:rPr>
        <w:rFonts w:ascii="Arial" w:hAnsi="Arial" w:cs="Arial"/>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Default="000450FA">
    <w:pPr>
      <w:jc w:val="center"/>
      <w:rPr>
        <w:rFonts w:ascii="Arial" w:hAnsi="Arial"/>
        <w:sz w:val="16"/>
      </w:rPr>
    </w:pPr>
    <w:r>
      <w:rPr>
        <w:noProof/>
        <w:lang w:val="es-CO" w:eastAsia="es-CO"/>
      </w:rPr>
      <mc:AlternateContent>
        <mc:Choice Requires="wps">
          <w:drawing>
            <wp:anchor distT="0" distB="0" distL="114300" distR="114300" simplePos="0" relativeHeight="251657216" behindDoc="0" locked="0" layoutInCell="1" allowOverlap="1">
              <wp:simplePos x="0" y="0"/>
              <wp:positionH relativeFrom="column">
                <wp:posOffset>2037080</wp:posOffset>
              </wp:positionH>
              <wp:positionV relativeFrom="paragraph">
                <wp:posOffset>24130</wp:posOffset>
              </wp:positionV>
              <wp:extent cx="1557020" cy="9144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25EC2" w:rsidRDefault="00625EC2">
                          <w:pPr>
                            <w:jc w:val="center"/>
                            <w:rPr>
                              <w:rFonts w:ascii="Arial" w:hAnsi="Arial"/>
                              <w:sz w:val="16"/>
                            </w:rPr>
                          </w:pPr>
                          <w:r>
                            <w:rPr>
                              <w:rFonts w:ascii="Arial" w:hAnsi="Arial"/>
                              <w:sz w:val="16"/>
                            </w:rPr>
                            <w:t>REPÚBLICA DE COLOMBIA</w:t>
                          </w:r>
                        </w:p>
                        <w:p w:rsidR="00625EC2" w:rsidRDefault="000450FA">
                          <w:pPr>
                            <w:jc w:val="center"/>
                            <w:rPr>
                              <w:rFonts w:ascii="Arial" w:hAnsi="Arial"/>
                              <w:sz w:val="16"/>
                            </w:rPr>
                          </w:pPr>
                          <w:r w:rsidRPr="00343DB0">
                            <w:rPr>
                              <w:rFonts w:ascii="Arial" w:hAnsi="Arial"/>
                              <w:noProof/>
                              <w:lang w:val="es-CO" w:eastAsia="es-CO"/>
                            </w:rPr>
                            <w:drawing>
                              <wp:inline distT="0" distB="0" distL="0" distR="0">
                                <wp:extent cx="638175" cy="828675"/>
                                <wp:effectExtent l="0" t="0" r="0" b="0"/>
                                <wp:docPr id="5"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828675"/>
                                        </a:xfrm>
                                        <a:prstGeom prst="rect">
                                          <a:avLst/>
                                        </a:prstGeom>
                                        <a:noFill/>
                                        <a:ln>
                                          <a:noFill/>
                                        </a:ln>
                                      </pic:spPr>
                                    </pic:pic>
                                  </a:graphicData>
                                </a:graphic>
                              </wp:inline>
                            </w:drawing>
                          </w: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60.4pt;margin-top:1.9pt;width:122.6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" stroked="f" strokeweight="0">
              <v:textbox inset="0,0,0,0">
                <w:txbxContent>
                  <w:p w:rsidR="00625EC2" w:rsidRDefault="00625EC2">
                    <w:pPr>
                      <w:jc w:val="center"/>
                      <w:rPr>
                        <w:rFonts w:ascii="Arial" w:hAnsi="Arial"/>
                        <w:sz w:val="16"/>
                      </w:rPr>
                    </w:pPr>
                    <w:r>
                      <w:rPr>
                        <w:rFonts w:ascii="Arial" w:hAnsi="Arial"/>
                        <w:sz w:val="16"/>
                      </w:rPr>
                      <w:t>REPÚBLICA DE COLOMBIA</w:t>
                    </w:r>
                  </w:p>
                  <w:p w:rsidR="00625EC2" w:rsidRDefault="000450FA">
                    <w:pPr>
                      <w:jc w:val="center"/>
                      <w:rPr>
                        <w:rFonts w:ascii="Arial" w:hAnsi="Arial"/>
                        <w:sz w:val="16"/>
                      </w:rPr>
                    </w:pPr>
                    <w:r w:rsidRPr="00343DB0">
                      <w:rPr>
                        <w:rFonts w:ascii="Arial" w:hAnsi="Arial"/>
                        <w:noProof/>
                        <w:lang w:val="es-CO" w:eastAsia="es-CO"/>
                      </w:rPr>
                      <w:drawing>
                        <wp:inline distT="0" distB="0" distL="0" distR="0">
                          <wp:extent cx="638175" cy="828675"/>
                          <wp:effectExtent l="0" t="0" r="0" b="0"/>
                          <wp:docPr id="5" name="Imagen 1"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828675"/>
                                  </a:xfrm>
                                  <a:prstGeom prst="rect">
                                    <a:avLst/>
                                  </a:prstGeom>
                                  <a:noFill/>
                                  <a:ln>
                                    <a:noFill/>
                                  </a:ln>
                                </pic:spPr>
                              </pic:pic>
                            </a:graphicData>
                          </a:graphic>
                        </wp:inline>
                      </w:drawing>
                    </w: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32"/>
                      </w:rPr>
                    </w:pPr>
                  </w:p>
                </w:txbxContent>
              </v:textbox>
            </v:rect>
          </w:pict>
        </mc:Fallback>
      </mc:AlternateContent>
    </w:r>
  </w:p>
  <w:p w:rsidR="00625EC2" w:rsidRDefault="00625EC2">
    <w:pPr>
      <w:jc w:val="center"/>
      <w:rPr>
        <w:rFonts w:ascii="Arial" w:hAnsi="Arial"/>
        <w:sz w:val="16"/>
      </w:rPr>
    </w:pPr>
  </w:p>
  <w:p w:rsidR="00625EC2" w:rsidRDefault="00625EC2">
    <w:pPr>
      <w:jc w:val="center"/>
      <w:rPr>
        <w:rFonts w:ascii="Arial" w:hAnsi="Arial"/>
      </w:rPr>
    </w:pPr>
  </w:p>
  <w:p w:rsidR="00322343" w:rsidRDefault="00322343">
    <w:pPr>
      <w:jc w:val="center"/>
      <w:rPr>
        <w:rFonts w:ascii="Arial" w:hAnsi="Arial"/>
      </w:rPr>
    </w:pPr>
  </w:p>
  <w:p w:rsidR="00625EC2" w:rsidRDefault="000450FA">
    <w:pPr>
      <w:jc w:val="center"/>
      <w:rPr>
        <w:rFonts w:ascii="Arial" w:hAnsi="Arial"/>
      </w:rPr>
    </w:pPr>
    <w:r>
      <w:rPr>
        <w:noProof/>
        <w:lang w:val="es-CO" w:eastAsia="es-CO"/>
      </w:rPr>
      <mc:AlternateContent>
        <mc:Choice Requires="wps">
          <w:drawing>
            <wp:anchor distT="0" distB="0" distL="114300" distR="114300" simplePos="0" relativeHeight="251656192" behindDoc="0" locked="0" layoutInCell="1" allowOverlap="1">
              <wp:simplePos x="0" y="0"/>
              <wp:positionH relativeFrom="column">
                <wp:posOffset>-271780</wp:posOffset>
              </wp:positionH>
              <wp:positionV relativeFrom="paragraph">
                <wp:posOffset>6350</wp:posOffset>
              </wp:positionV>
              <wp:extent cx="6120130" cy="10380980"/>
              <wp:effectExtent l="0" t="0" r="0" b="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3809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cap="flat">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3E83D" id="Freeform 2" o:spid="_x0000_s1026" style="position:absolute;margin-left:-21.4pt;margin-top:.5pt;width:481.9pt;height:81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" path="m640,l383,32,192,128,65,255,,384,,19616r65,129l192,19872r191,96l640,20000r18720,l19617,19968r191,-96l19935,19745r65,-129l20000,384r-65,-129l19808,128,19617,32,19360,,640,xe">
              <v:path arrowok="t" o:connecttype="custom" o:connectlocs="195844,0;117200,16610;58753,66438;19890,132357;0,199315;0,10181665;19890,10248623;58753,10314542;117200,10364370;195844,10380980;5924286,10380980;6002930,10364370;6061377,10314542;6100240,10248623;6120130,10181665;6120130,199315;6100240,132357;6061377,66438;6002930,16610;5924286,0;195844,0" o:connectangles="0,0,0,0,0,0,0,0,0,0,0,0,0,0,0,0,0,0,0,0,0"/>
            </v:shape>
          </w:pict>
        </mc:Fallback>
      </mc:AlternateContent>
    </w:r>
  </w:p>
  <w:p w:rsidR="00625EC2" w:rsidRDefault="00625EC2">
    <w:pPr>
      <w:jc w:val="center"/>
      <w:rPr>
        <w:rFonts w:ascii="Arial" w:hAnsi="Arial"/>
        <w:b/>
        <w:sz w:val="32"/>
      </w:rPr>
    </w:pPr>
  </w:p>
  <w:p w:rsidR="00625EC2" w:rsidRDefault="00625EC2">
    <w:pPr>
      <w:jc w:val="center"/>
      <w:rPr>
        <w:rFonts w:ascii="Arial" w:hAnsi="Arial"/>
        <w:sz w:val="22"/>
      </w:rPr>
    </w:pPr>
  </w:p>
  <w:p w:rsidR="00625EC2" w:rsidRDefault="000450FA">
    <w:pPr>
      <w:jc w:val="center"/>
      <w:rPr>
        <w:rFonts w:ascii="Arial" w:hAnsi="Arial"/>
        <w:sz w:val="22"/>
      </w:rPr>
    </w:pPr>
    <w:r>
      <w:rPr>
        <w:noProof/>
        <w:lang w:val="es-CO" w:eastAsia="es-CO"/>
      </w:rPr>
      <mc:AlternateContent>
        <mc:Choice Requires="wps">
          <w:drawing>
            <wp:anchor distT="0" distB="0" distL="114300" distR="114300" simplePos="0" relativeHeight="251658240" behindDoc="0" locked="0" layoutInCell="1" allowOverlap="1">
              <wp:simplePos x="0" y="0"/>
              <wp:positionH relativeFrom="column">
                <wp:posOffset>553720</wp:posOffset>
              </wp:positionH>
              <wp:positionV relativeFrom="paragraph">
                <wp:posOffset>12700</wp:posOffset>
              </wp:positionV>
              <wp:extent cx="4513580" cy="1501140"/>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50114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625EC2" w:rsidRPr="00FE0D79" w:rsidRDefault="00625EC2">
                          <w:pPr>
                            <w:pStyle w:val="Ttulo3"/>
                            <w:rPr>
                              <w:rFonts w:ascii="Arial Narrow" w:hAnsi="Arial Narrow"/>
                            </w:rPr>
                          </w:pPr>
                        </w:p>
                        <w:p w:rsidR="00D06730" w:rsidRDefault="00D06730" w:rsidP="000D2B9D">
                          <w:pPr>
                            <w:pStyle w:val="Ttulo3"/>
                          </w:pPr>
                        </w:p>
                        <w:p w:rsidR="000D2B9D" w:rsidRDefault="00D0795F" w:rsidP="000D2B9D">
                          <w:pPr>
                            <w:pStyle w:val="Ttulo3"/>
                            <w:rPr>
                              <w:rFonts w:cs="Arial"/>
                              <w:b/>
                              <w:sz w:val="36"/>
                              <w:szCs w:val="36"/>
                            </w:rPr>
                          </w:pPr>
                          <w:r>
                            <w:t>DECRETO</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0792E">
                            <w:rPr>
                              <w:rFonts w:ascii="Arial Narrow" w:hAnsi="Arial Narrow" w:cs="Arial"/>
                              <w:b/>
                              <w:sz w:val="36"/>
                              <w:szCs w:val="36"/>
                            </w:rPr>
                            <w:t xml:space="preserve">  </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7" style="position:absolute;left:0;text-align:left;margin-left:43.6pt;margin-top:1pt;width:355.4pt;height:11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" stroked="f" strokeweight="0">
              <v:textbox inset="0,0,0,0">
                <w:txbxContent>
                  <w:p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 xml:space="preserve">MINISTERIO DE 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625EC2" w:rsidRPr="00FE0D79" w:rsidRDefault="00625EC2">
                    <w:pPr>
                      <w:pStyle w:val="Ttulo3"/>
                      <w:rPr>
                        <w:rFonts w:ascii="Arial Narrow" w:hAnsi="Arial Narrow"/>
                      </w:rPr>
                    </w:pPr>
                  </w:p>
                  <w:p w:rsidR="00D06730" w:rsidRDefault="00D06730" w:rsidP="000D2B9D">
                    <w:pPr>
                      <w:pStyle w:val="Ttulo3"/>
                    </w:pPr>
                  </w:p>
                  <w:p w:rsidR="000D2B9D" w:rsidRDefault="00D0795F" w:rsidP="000D2B9D">
                    <w:pPr>
                      <w:pStyle w:val="Ttulo3"/>
                      <w:rPr>
                        <w:rFonts w:cs="Arial"/>
                        <w:b/>
                        <w:sz w:val="36"/>
                        <w:szCs w:val="36"/>
                      </w:rPr>
                    </w:pPr>
                    <w:r>
                      <w:t>DECRETO</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0792E">
                      <w:rPr>
                        <w:rFonts w:ascii="Arial Narrow" w:hAnsi="Arial Narrow" w:cs="Arial"/>
                        <w:b/>
                        <w:sz w:val="36"/>
                        <w:szCs w:val="36"/>
                      </w:rPr>
                      <w:t xml:space="preserve">  </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v:textbox>
            </v:rect>
          </w:pict>
        </mc:Fallback>
      </mc:AlternateContent>
    </w: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1"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4"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0"/>
  </w:num>
  <w:num w:numId="2">
    <w:abstractNumId w:val="13"/>
  </w:num>
  <w:num w:numId="3">
    <w:abstractNumId w:val="8"/>
  </w:num>
  <w:num w:numId="4">
    <w:abstractNumId w:val="0"/>
  </w:num>
  <w:num w:numId="5">
    <w:abstractNumId w:val="12"/>
  </w:num>
  <w:num w:numId="6">
    <w:abstractNumId w:val="15"/>
  </w:num>
  <w:num w:numId="7">
    <w:abstractNumId w:val="16"/>
  </w:num>
  <w:num w:numId="8">
    <w:abstractNumId w:val="1"/>
  </w:num>
  <w:num w:numId="9">
    <w:abstractNumId w:val="14"/>
  </w:num>
  <w:num w:numId="10">
    <w:abstractNumId w:val="11"/>
  </w:num>
  <w:num w:numId="11">
    <w:abstractNumId w:val="17"/>
  </w:num>
  <w:num w:numId="12">
    <w:abstractNumId w:val="2"/>
  </w:num>
  <w:num w:numId="13">
    <w:abstractNumId w:val="6"/>
  </w:num>
  <w:num w:numId="14">
    <w:abstractNumId w:val="4"/>
  </w:num>
  <w:num w:numId="15">
    <w:abstractNumId w:val="9"/>
  </w:num>
  <w:num w:numId="16">
    <w:abstractNumId w:val="3"/>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21DD6"/>
    <w:rsid w:val="00026925"/>
    <w:rsid w:val="000437AA"/>
    <w:rsid w:val="000450FA"/>
    <w:rsid w:val="000526C5"/>
    <w:rsid w:val="00060942"/>
    <w:rsid w:val="000726B9"/>
    <w:rsid w:val="00076A79"/>
    <w:rsid w:val="00091F98"/>
    <w:rsid w:val="000D2B9D"/>
    <w:rsid w:val="000E7CCB"/>
    <w:rsid w:val="000F1C57"/>
    <w:rsid w:val="000F40BE"/>
    <w:rsid w:val="0011785D"/>
    <w:rsid w:val="00145858"/>
    <w:rsid w:val="001562C7"/>
    <w:rsid w:val="00163882"/>
    <w:rsid w:val="00185F15"/>
    <w:rsid w:val="001A7C57"/>
    <w:rsid w:val="001E5232"/>
    <w:rsid w:val="00202F9F"/>
    <w:rsid w:val="00221449"/>
    <w:rsid w:val="002218F0"/>
    <w:rsid w:val="00225559"/>
    <w:rsid w:val="0024361B"/>
    <w:rsid w:val="00254E05"/>
    <w:rsid w:val="00257561"/>
    <w:rsid w:val="0028357C"/>
    <w:rsid w:val="00292325"/>
    <w:rsid w:val="00292A7B"/>
    <w:rsid w:val="00293AFF"/>
    <w:rsid w:val="002E1A0C"/>
    <w:rsid w:val="002E1F11"/>
    <w:rsid w:val="00301EED"/>
    <w:rsid w:val="00314E76"/>
    <w:rsid w:val="00315329"/>
    <w:rsid w:val="00316B6A"/>
    <w:rsid w:val="0031799B"/>
    <w:rsid w:val="00322343"/>
    <w:rsid w:val="00343DB0"/>
    <w:rsid w:val="0035064D"/>
    <w:rsid w:val="00367943"/>
    <w:rsid w:val="00386574"/>
    <w:rsid w:val="003923F3"/>
    <w:rsid w:val="0039749C"/>
    <w:rsid w:val="003A7B64"/>
    <w:rsid w:val="003B1B57"/>
    <w:rsid w:val="003B27B2"/>
    <w:rsid w:val="003D3048"/>
    <w:rsid w:val="003E1DA9"/>
    <w:rsid w:val="003F7F80"/>
    <w:rsid w:val="00405895"/>
    <w:rsid w:val="00436EDF"/>
    <w:rsid w:val="00453335"/>
    <w:rsid w:val="00460C1C"/>
    <w:rsid w:val="00464AF1"/>
    <w:rsid w:val="00474984"/>
    <w:rsid w:val="00475BBA"/>
    <w:rsid w:val="004819D3"/>
    <w:rsid w:val="004A2952"/>
    <w:rsid w:val="004A3544"/>
    <w:rsid w:val="004A5EDE"/>
    <w:rsid w:val="004B14C6"/>
    <w:rsid w:val="004D77E8"/>
    <w:rsid w:val="004E1E1B"/>
    <w:rsid w:val="004E2F94"/>
    <w:rsid w:val="004E660C"/>
    <w:rsid w:val="004F2AE2"/>
    <w:rsid w:val="004F3513"/>
    <w:rsid w:val="004F4772"/>
    <w:rsid w:val="004F6365"/>
    <w:rsid w:val="005140CD"/>
    <w:rsid w:val="00514FE6"/>
    <w:rsid w:val="00520D3A"/>
    <w:rsid w:val="005215DC"/>
    <w:rsid w:val="00521E4B"/>
    <w:rsid w:val="00523CB1"/>
    <w:rsid w:val="0052556C"/>
    <w:rsid w:val="005403EA"/>
    <w:rsid w:val="00541C63"/>
    <w:rsid w:val="00543E9F"/>
    <w:rsid w:val="00563F1A"/>
    <w:rsid w:val="00567312"/>
    <w:rsid w:val="00567E35"/>
    <w:rsid w:val="00583B85"/>
    <w:rsid w:val="00586D45"/>
    <w:rsid w:val="005B7B4F"/>
    <w:rsid w:val="005D7F2F"/>
    <w:rsid w:val="005E37BF"/>
    <w:rsid w:val="005E41E4"/>
    <w:rsid w:val="00600F76"/>
    <w:rsid w:val="00606135"/>
    <w:rsid w:val="0060792E"/>
    <w:rsid w:val="00611A12"/>
    <w:rsid w:val="00625EC2"/>
    <w:rsid w:val="0063497C"/>
    <w:rsid w:val="0065296A"/>
    <w:rsid w:val="00652A5F"/>
    <w:rsid w:val="006640F0"/>
    <w:rsid w:val="00664E01"/>
    <w:rsid w:val="00667DC9"/>
    <w:rsid w:val="00676010"/>
    <w:rsid w:val="0067624D"/>
    <w:rsid w:val="006777B5"/>
    <w:rsid w:val="00685986"/>
    <w:rsid w:val="006909A6"/>
    <w:rsid w:val="006A3E35"/>
    <w:rsid w:val="006A572B"/>
    <w:rsid w:val="006B1210"/>
    <w:rsid w:val="006D29EB"/>
    <w:rsid w:val="006F5DAA"/>
    <w:rsid w:val="00710885"/>
    <w:rsid w:val="00712D1E"/>
    <w:rsid w:val="007274EE"/>
    <w:rsid w:val="007417B8"/>
    <w:rsid w:val="007430BC"/>
    <w:rsid w:val="0076092E"/>
    <w:rsid w:val="00760D2F"/>
    <w:rsid w:val="007646D4"/>
    <w:rsid w:val="00776D91"/>
    <w:rsid w:val="0077776E"/>
    <w:rsid w:val="007859A0"/>
    <w:rsid w:val="00790FDF"/>
    <w:rsid w:val="007C19DE"/>
    <w:rsid w:val="007C733A"/>
    <w:rsid w:val="007D7897"/>
    <w:rsid w:val="007F0663"/>
    <w:rsid w:val="007F3950"/>
    <w:rsid w:val="007F6765"/>
    <w:rsid w:val="008141C7"/>
    <w:rsid w:val="008155D3"/>
    <w:rsid w:val="008225FD"/>
    <w:rsid w:val="008251A7"/>
    <w:rsid w:val="00834ADA"/>
    <w:rsid w:val="0084655B"/>
    <w:rsid w:val="00856D68"/>
    <w:rsid w:val="00861D76"/>
    <w:rsid w:val="00864850"/>
    <w:rsid w:val="00871C3C"/>
    <w:rsid w:val="00884753"/>
    <w:rsid w:val="008A2F32"/>
    <w:rsid w:val="008A4C8C"/>
    <w:rsid w:val="008A4FD0"/>
    <w:rsid w:val="008F26A3"/>
    <w:rsid w:val="008F2A40"/>
    <w:rsid w:val="008F4416"/>
    <w:rsid w:val="00903F86"/>
    <w:rsid w:val="00912686"/>
    <w:rsid w:val="00915C94"/>
    <w:rsid w:val="00936EEE"/>
    <w:rsid w:val="009600C6"/>
    <w:rsid w:val="00971CA4"/>
    <w:rsid w:val="009A1C95"/>
    <w:rsid w:val="009A443D"/>
    <w:rsid w:val="009A6A46"/>
    <w:rsid w:val="00A1120F"/>
    <w:rsid w:val="00A17046"/>
    <w:rsid w:val="00A255B3"/>
    <w:rsid w:val="00A277FF"/>
    <w:rsid w:val="00A314B8"/>
    <w:rsid w:val="00A47852"/>
    <w:rsid w:val="00A6161F"/>
    <w:rsid w:val="00A7077B"/>
    <w:rsid w:val="00A74455"/>
    <w:rsid w:val="00A774A7"/>
    <w:rsid w:val="00AA3A7A"/>
    <w:rsid w:val="00AA6B63"/>
    <w:rsid w:val="00AB5E7C"/>
    <w:rsid w:val="00AC06D2"/>
    <w:rsid w:val="00AD1B39"/>
    <w:rsid w:val="00AD798D"/>
    <w:rsid w:val="00AE78D5"/>
    <w:rsid w:val="00B11682"/>
    <w:rsid w:val="00B11841"/>
    <w:rsid w:val="00B2333D"/>
    <w:rsid w:val="00B349E7"/>
    <w:rsid w:val="00B6436C"/>
    <w:rsid w:val="00B7556D"/>
    <w:rsid w:val="00BA7586"/>
    <w:rsid w:val="00BA770C"/>
    <w:rsid w:val="00BB13B0"/>
    <w:rsid w:val="00BD5A24"/>
    <w:rsid w:val="00BF705E"/>
    <w:rsid w:val="00C014B3"/>
    <w:rsid w:val="00C0604C"/>
    <w:rsid w:val="00C062B9"/>
    <w:rsid w:val="00C1093F"/>
    <w:rsid w:val="00C24540"/>
    <w:rsid w:val="00C27F12"/>
    <w:rsid w:val="00C43C41"/>
    <w:rsid w:val="00CA287D"/>
    <w:rsid w:val="00CB20D4"/>
    <w:rsid w:val="00CD0118"/>
    <w:rsid w:val="00CD0D1C"/>
    <w:rsid w:val="00CE66EB"/>
    <w:rsid w:val="00D0620B"/>
    <w:rsid w:val="00D06730"/>
    <w:rsid w:val="00D0675B"/>
    <w:rsid w:val="00D0795F"/>
    <w:rsid w:val="00D248D4"/>
    <w:rsid w:val="00D345DA"/>
    <w:rsid w:val="00D4052B"/>
    <w:rsid w:val="00D4074D"/>
    <w:rsid w:val="00D43B0D"/>
    <w:rsid w:val="00D47D11"/>
    <w:rsid w:val="00D532A1"/>
    <w:rsid w:val="00D63955"/>
    <w:rsid w:val="00D715DE"/>
    <w:rsid w:val="00D73B5D"/>
    <w:rsid w:val="00D770BC"/>
    <w:rsid w:val="00D92AEB"/>
    <w:rsid w:val="00D95A9D"/>
    <w:rsid w:val="00DB7E89"/>
    <w:rsid w:val="00DC41CD"/>
    <w:rsid w:val="00DD4FB2"/>
    <w:rsid w:val="00DE0636"/>
    <w:rsid w:val="00DE5EF4"/>
    <w:rsid w:val="00E2760C"/>
    <w:rsid w:val="00E373A6"/>
    <w:rsid w:val="00E44929"/>
    <w:rsid w:val="00E55637"/>
    <w:rsid w:val="00E65083"/>
    <w:rsid w:val="00E7665C"/>
    <w:rsid w:val="00E77150"/>
    <w:rsid w:val="00E851DA"/>
    <w:rsid w:val="00EA149F"/>
    <w:rsid w:val="00EB555A"/>
    <w:rsid w:val="00ED1904"/>
    <w:rsid w:val="00EE1501"/>
    <w:rsid w:val="00EF1482"/>
    <w:rsid w:val="00F14ACF"/>
    <w:rsid w:val="00F26DBA"/>
    <w:rsid w:val="00F62E72"/>
    <w:rsid w:val="00F73419"/>
    <w:rsid w:val="00F868A5"/>
    <w:rsid w:val="00F9114A"/>
    <w:rsid w:val="00F93801"/>
    <w:rsid w:val="00FA7B0F"/>
    <w:rsid w:val="00FB0CEB"/>
    <w:rsid w:val="00FB3E62"/>
    <w:rsid w:val="00FD2DDF"/>
    <w:rsid w:val="00FE0D79"/>
    <w:rsid w:val="00FE24EC"/>
    <w:rsid w:val="00FE2918"/>
    <w:rsid w:val="00FE670F"/>
    <w:rsid w:val="00FF044C"/>
    <w:rsid w:val="00FF2A98"/>
    <w:rsid w:val="00FF6D7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09E8A8"/>
  <w15:chartTrackingRefBased/>
  <w15:docId w15:val="{98CFD99A-6C06-4F41-938A-5E09DF03D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es-ES" w:eastAsia="es-ES"/>
    </w:rPr>
  </w:style>
  <w:style w:type="paragraph" w:styleId="Ttulo1">
    <w:name w:val="heading 1"/>
    <w:basedOn w:val="Normal"/>
    <w:next w:val="Normal"/>
    <w:qFormat/>
    <w:pPr>
      <w:keepNext/>
      <w:jc w:val="center"/>
      <w:outlineLvl w:val="0"/>
    </w:pPr>
    <w:rPr>
      <w:b/>
    </w:rPr>
  </w:style>
  <w:style w:type="paragraph" w:styleId="Ttulo2">
    <w:name w:val="heading 2"/>
    <w:basedOn w:val="Normal"/>
    <w:next w:val="Normal"/>
    <w:qFormat/>
    <w:pPr>
      <w:keepNext/>
      <w:jc w:val="center"/>
      <w:outlineLvl w:val="1"/>
    </w:pPr>
    <w:rPr>
      <w:rFonts w:ascii="Arial" w:hAnsi="Arial"/>
      <w:b/>
      <w:sz w:val="32"/>
      <w:lang w:val="es-ES_tradnl"/>
    </w:rPr>
  </w:style>
  <w:style w:type="paragraph" w:styleId="Ttulo3">
    <w:name w:val="heading 3"/>
    <w:basedOn w:val="Normal"/>
    <w:next w:val="Normal"/>
    <w:qFormat/>
    <w:pPr>
      <w:keepNext/>
      <w:jc w:val="center"/>
      <w:outlineLvl w:val="2"/>
    </w:pPr>
    <w:rPr>
      <w:rFonts w:ascii="Arial" w:hAnsi="Arial"/>
      <w:lang w:val="es-ES_tradnl"/>
    </w:rPr>
  </w:style>
  <w:style w:type="paragraph" w:styleId="Ttulo4">
    <w:name w:val="heading 4"/>
    <w:basedOn w:val="Normal"/>
    <w:next w:val="Normal"/>
    <w:qFormat/>
    <w:pPr>
      <w:keepNext/>
      <w:jc w:val="center"/>
      <w:outlineLvl w:val="3"/>
    </w:pPr>
    <w:rPr>
      <w:sz w:val="28"/>
    </w:rPr>
  </w:style>
  <w:style w:type="paragraph" w:styleId="Ttulo5">
    <w:name w:val="heading 5"/>
    <w:basedOn w:val="Normal"/>
    <w:next w:val="Normal"/>
    <w:qFormat/>
    <w:pPr>
      <w:keepNext/>
      <w:jc w:val="center"/>
      <w:outlineLvl w:val="4"/>
    </w:pPr>
    <w:rPr>
      <w:b/>
      <w:sz w:val="28"/>
    </w:rPr>
  </w:style>
  <w:style w:type="paragraph" w:styleId="Ttulo6">
    <w:name w:val="heading 6"/>
    <w:aliases w:val="TITULO 4"/>
    <w:basedOn w:val="Normal"/>
    <w:next w:val="Normal"/>
    <w:qFormat/>
    <w:pPr>
      <w:keepNext/>
      <w:outlineLvl w:val="5"/>
    </w:pPr>
    <w:rPr>
      <w:b/>
    </w:rPr>
  </w:style>
  <w:style w:type="paragraph" w:styleId="Ttulo7">
    <w:name w:val="heading 7"/>
    <w:aliases w:val="no"/>
    <w:basedOn w:val="Normal"/>
    <w:next w:val="Normal"/>
    <w:qFormat/>
    <w:pPr>
      <w:keepNext/>
      <w:ind w:left="-142"/>
      <w:jc w:val="center"/>
      <w:outlineLvl w:val="6"/>
    </w:pPr>
    <w:rPr>
      <w:rFonts w:ascii="Arial" w:hAnsi="Arial"/>
      <w:lang w:val="es-ES_tradnl"/>
    </w:rPr>
  </w:style>
  <w:style w:type="paragraph" w:styleId="Ttulo8">
    <w:name w:val="heading 8"/>
    <w:basedOn w:val="Normal"/>
    <w:next w:val="Normal"/>
    <w:qFormat/>
    <w:pPr>
      <w:keepNext/>
      <w:outlineLvl w:val="7"/>
    </w:pPr>
    <w:rPr>
      <w:rFonts w:ascii="Arial" w:hAnsi="Arial"/>
      <w:sz w:val="12"/>
      <w:lang w:val="es-ES_tradnl"/>
    </w:rPr>
  </w:style>
  <w:style w:type="paragraph" w:styleId="Ttulo9">
    <w:name w:val="heading 9"/>
    <w:basedOn w:val="Normal"/>
    <w:next w:val="Normal"/>
    <w:qFormat/>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pPr>
      <w:tabs>
        <w:tab w:val="center" w:pos="4252"/>
        <w:tab w:val="right" w:pos="8504"/>
      </w:tabs>
    </w:pPr>
    <w:rPr>
      <w:sz w:val="20"/>
      <w:lang w:val="es-ES_tradnl"/>
    </w:rPr>
  </w:style>
  <w:style w:type="paragraph" w:styleId="Piedepgina">
    <w:name w:val="footer"/>
    <w:basedOn w:val="Normal"/>
    <w:pPr>
      <w:tabs>
        <w:tab w:val="center" w:pos="4252"/>
        <w:tab w:val="right" w:pos="8504"/>
      </w:tabs>
    </w:pPr>
    <w:rPr>
      <w:sz w:val="20"/>
      <w:lang w:val="es-ES_tradnl"/>
    </w:rPr>
  </w:style>
  <w:style w:type="paragraph" w:styleId="Textoindependiente">
    <w:name w:val="Body Text"/>
    <w:basedOn w:val="Normal"/>
    <w:pPr>
      <w:jc w:val="both"/>
    </w:pPr>
  </w:style>
  <w:style w:type="paragraph" w:styleId="Sangradetextonormal">
    <w:name w:val="Body Text Indent"/>
    <w:aliases w:val="Sangría de t. independiente"/>
    <w:basedOn w:val="Normal"/>
    <w:pPr>
      <w:jc w:val="both"/>
    </w:pPr>
    <w:rPr>
      <w:rFonts w:ascii="Arial" w:hAnsi="Arial"/>
      <w:color w:val="000080"/>
    </w:rPr>
  </w:style>
  <w:style w:type="paragraph" w:styleId="Textoindependiente3">
    <w:name w:val="Body Text 3"/>
    <w:basedOn w:val="Normal"/>
    <w:rPr>
      <w:sz w:val="28"/>
    </w:rPr>
  </w:style>
  <w:style w:type="paragraph" w:styleId="NormalWeb">
    <w:name w:val="Normal (Web)"/>
    <w:basedOn w:val="Normal"/>
    <w:pPr>
      <w:spacing w:before="100" w:after="100"/>
    </w:pPr>
  </w:style>
  <w:style w:type="character" w:styleId="Nmerodepgina">
    <w:name w:val="page number"/>
    <w:basedOn w:val="Fuentedeprrafopredeter"/>
  </w:style>
  <w:style w:type="paragraph" w:customStyle="1" w:styleId="epgrafe">
    <w:name w:val="epígrafe"/>
    <w:basedOn w:val="Normal"/>
    <w:pPr>
      <w:jc w:val="both"/>
    </w:pPr>
    <w:rPr>
      <w:rFonts w:ascii="Arial" w:hAnsi="Arial"/>
      <w:lang w:val="es-CO"/>
    </w:rPr>
  </w:style>
  <w:style w:type="paragraph" w:customStyle="1" w:styleId="Ttulo10">
    <w:name w:val="T’tulo 1"/>
    <w:basedOn w:val="Normal"/>
    <w:next w:val="Normal"/>
    <w:pPr>
      <w:keepNext/>
      <w:jc w:val="center"/>
    </w:pPr>
    <w:rPr>
      <w:rFonts w:ascii="Arial" w:hAnsi="Arial"/>
      <w:b/>
    </w:rPr>
  </w:style>
  <w:style w:type="paragraph" w:customStyle="1" w:styleId="Ttulo20">
    <w:name w:val="T’tulo 2"/>
    <w:basedOn w:val="Normal"/>
    <w:next w:val="Normal"/>
    <w:pPr>
      <w:keepNext/>
      <w:jc w:val="both"/>
    </w:pPr>
    <w:rPr>
      <w:rFonts w:ascii="Arial" w:hAnsi="Arial"/>
      <w:b/>
    </w:rPr>
  </w:style>
  <w:style w:type="paragraph" w:styleId="Ttulo">
    <w:name w:val="Title"/>
    <w:basedOn w:val="Normal"/>
    <w:qFormat/>
    <w:pPr>
      <w:jc w:val="center"/>
    </w:pPr>
    <w:rPr>
      <w:rFonts w:ascii="Arial" w:hAnsi="Arial"/>
      <w:b/>
      <w:lang w:val="es-MX"/>
    </w:rPr>
  </w:style>
  <w:style w:type="paragraph" w:customStyle="1" w:styleId="Ttulo30">
    <w:name w:val="T’tulo 3"/>
    <w:basedOn w:val="Normal"/>
    <w:next w:val="Normal"/>
    <w:pPr>
      <w:keepNext/>
      <w:tabs>
        <w:tab w:val="center" w:pos="4512"/>
      </w:tabs>
      <w:jc w:val="center"/>
    </w:pPr>
    <w:rPr>
      <w:rFonts w:ascii="Arial" w:hAnsi="Arial"/>
      <w:b/>
    </w:rPr>
  </w:style>
  <w:style w:type="paragraph" w:customStyle="1" w:styleId="Ttulo40">
    <w:name w:val="T’tulo 4"/>
    <w:basedOn w:val="Normal"/>
    <w:next w:val="Normal"/>
    <w:pPr>
      <w:keepNext/>
      <w:tabs>
        <w:tab w:val="left" w:pos="11340"/>
      </w:tabs>
      <w:jc w:val="right"/>
    </w:pPr>
    <w:rPr>
      <w:rFonts w:ascii="Arial" w:hAnsi="Arial"/>
      <w:b/>
      <w:sz w:val="28"/>
    </w:rPr>
  </w:style>
  <w:style w:type="character" w:styleId="Textoennegrita">
    <w:name w:val="Strong"/>
    <w:qFormat/>
    <w:rPr>
      <w:b/>
    </w:rPr>
  </w:style>
  <w:style w:type="character" w:styleId="Refdecomentario">
    <w:name w:val="annotation reference"/>
    <w:semiHidden/>
    <w:rPr>
      <w:sz w:val="16"/>
    </w:rPr>
  </w:style>
  <w:style w:type="paragraph" w:styleId="Textodebloque">
    <w:name w:val="Block Text"/>
    <w:basedOn w:val="Normal"/>
    <w:pPr>
      <w:ind w:left="567" w:right="51"/>
      <w:jc w:val="both"/>
    </w:pPr>
    <w:rPr>
      <w:rFonts w:ascii="Arial" w:hAnsi="Arial"/>
      <w:lang w:val="es-CO"/>
    </w:rPr>
  </w:style>
  <w:style w:type="paragraph" w:customStyle="1" w:styleId="BodyText21">
    <w:name w:val="Body Text 21"/>
    <w:basedOn w:val="Normal"/>
    <w:pPr>
      <w:numPr>
        <w:numId w:val="1"/>
      </w:numPr>
      <w:jc w:val="both"/>
    </w:pPr>
    <w:rPr>
      <w:rFonts w:ascii="Arial" w:hAnsi="Arial"/>
      <w:sz w:val="20"/>
      <w:lang w:val="es-ES_tradnl"/>
    </w:rPr>
  </w:style>
  <w:style w:type="character" w:styleId="Refdenotaalpie">
    <w:name w:val="footnote reference"/>
    <w:semiHidden/>
    <w:rPr>
      <w:sz w:val="20"/>
      <w:vertAlign w:val="superscript"/>
    </w:rPr>
  </w:style>
  <w:style w:type="paragraph" w:styleId="Textonotapie">
    <w:name w:val="footnote text"/>
    <w:basedOn w:val="Normal"/>
    <w:semiHidden/>
    <w:rPr>
      <w:sz w:val="20"/>
    </w:rPr>
  </w:style>
  <w:style w:type="paragraph" w:styleId="Mapadeldocumento">
    <w:name w:val="Document Map"/>
    <w:basedOn w:val="Normal"/>
    <w:semiHidden/>
    <w:pPr>
      <w:shd w:val="clear" w:color="auto" w:fill="000080"/>
    </w:pPr>
    <w:rPr>
      <w:rFonts w:ascii="Tahoma" w:hAnsi="Tahoma"/>
      <w:sz w:val="20"/>
      <w:lang w:val="es-ES_tradnl"/>
    </w:rPr>
  </w:style>
  <w:style w:type="paragraph" w:customStyle="1" w:styleId="Sangradetindependiente">
    <w:name w:val="Sangr’a de t. independiente"/>
    <w:basedOn w:val="Normal"/>
    <w:pPr>
      <w:widowControl w:val="0"/>
      <w:jc w:val="both"/>
    </w:pPr>
    <w:rPr>
      <w:rFonts w:ascii="Arial" w:hAnsi="Arial"/>
      <w:color w:val="000000"/>
      <w:sz w:val="22"/>
      <w:lang w:val="es-CO"/>
    </w:rPr>
  </w:style>
  <w:style w:type="paragraph" w:styleId="Sangra2detindependiente">
    <w:name w:val="Body Text Indent 2"/>
    <w:basedOn w:val="Normal"/>
    <w:pPr>
      <w:ind w:left="360"/>
      <w:jc w:val="both"/>
    </w:pPr>
  </w:style>
  <w:style w:type="paragraph" w:styleId="Sangra3detindependiente">
    <w:name w:val="Body Text Indent 3"/>
    <w:basedOn w:val="Normal"/>
    <w:pPr>
      <w:ind w:left="284" w:firstLine="76"/>
      <w:jc w:val="both"/>
    </w:pPr>
    <w:rPr>
      <w:rFonts w:ascii="Arial" w:hAnsi="Arial"/>
      <w:sz w:val="22"/>
    </w:rPr>
  </w:style>
  <w:style w:type="paragraph" w:styleId="Textoindependiente2">
    <w:name w:val="Body Text 2"/>
    <w:aliases w:val="Figura"/>
    <w:basedOn w:val="Normal"/>
    <w:pPr>
      <w:spacing w:line="240" w:lineRule="atLeast"/>
      <w:jc w:val="both"/>
    </w:pPr>
    <w:rPr>
      <w:rFonts w:ascii="Arial" w:hAnsi="Arial"/>
      <w:lang w:val="es-ES_tradnl"/>
    </w:rPr>
  </w:style>
  <w:style w:type="paragraph" w:customStyle="1" w:styleId="Titulo4">
    <w:name w:val="Titulo 4"/>
    <w:basedOn w:val="Ttulo3"/>
    <w:pPr>
      <w:jc w:val="both"/>
    </w:pPr>
    <w:rPr>
      <w:rFonts w:ascii="Arial Narrow" w:hAnsi="Arial Narrow"/>
      <w:b/>
      <w:position w:val="-24"/>
      <w:sz w:val="22"/>
    </w:rPr>
  </w:style>
  <w:style w:type="paragraph" w:customStyle="1" w:styleId="BodyText31">
    <w:name w:val="Body Text 31"/>
    <w:basedOn w:val="Normal"/>
    <w:pPr>
      <w:widowControl w:val="0"/>
      <w:jc w:val="both"/>
    </w:pPr>
    <w:rPr>
      <w:rFonts w:ascii="Arial Narrow" w:hAnsi="Arial Narrow"/>
      <w:sz w:val="22"/>
      <w:lang w:val="es-ES_tradnl"/>
    </w:rPr>
  </w:style>
  <w:style w:type="paragraph" w:customStyle="1" w:styleId="Textoindependiente21">
    <w:name w:val="Texto independiente 21"/>
    <w:basedOn w:val="Normal"/>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pPr>
      <w:tabs>
        <w:tab w:val="left" w:pos="0"/>
      </w:tabs>
      <w:jc w:val="both"/>
    </w:pPr>
    <w:rPr>
      <w:rFonts w:ascii="Arial" w:hAnsi="Arial"/>
      <w:sz w:val="20"/>
    </w:rPr>
  </w:style>
  <w:style w:type="paragraph" w:customStyle="1" w:styleId="Textoindependiente0">
    <w:name w:val="Texto independiente/”%Ÿ"/>
    <w:basedOn w:val="Normal"/>
    <w:pPr>
      <w:widowControl w:val="0"/>
      <w:jc w:val="both"/>
    </w:pPr>
    <w:rPr>
      <w:rFonts w:ascii="Arial" w:hAnsi="Arial"/>
      <w:snapToGrid w:val="0"/>
      <w:sz w:val="22"/>
      <w:szCs w:val="24"/>
      <w:lang w:val="es-ES_tradnl"/>
    </w:rPr>
  </w:style>
  <w:style w:type="paragraph" w:customStyle="1" w:styleId="NORMAL10">
    <w:name w:val="NORMAL10"/>
    <w:basedOn w:val="Normal"/>
    <w:pPr>
      <w:widowControl w:val="0"/>
      <w:suppressAutoHyphens/>
      <w:jc w:val="both"/>
    </w:pPr>
    <w:rPr>
      <w:spacing w:val="-2"/>
      <w:sz w:val="20"/>
      <w:szCs w:val="24"/>
      <w:lang w:val="es-CO"/>
    </w:rPr>
  </w:style>
  <w:style w:type="paragraph" w:customStyle="1" w:styleId="Ttulo50">
    <w:name w:val="TÕtulo 5"/>
    <w:basedOn w:val="Normal"/>
    <w:next w:val="Normal"/>
    <w:pPr>
      <w:widowControl w:val="0"/>
      <w:spacing w:before="240" w:after="60"/>
      <w:jc w:val="both"/>
    </w:pPr>
    <w:rPr>
      <w:rFonts w:ascii="Arial" w:hAnsi="Arial"/>
      <w:snapToGrid w:val="0"/>
      <w:sz w:val="22"/>
    </w:rPr>
  </w:style>
  <w:style w:type="paragraph" w:customStyle="1" w:styleId="Tabla">
    <w:name w:val="Tabla"/>
    <w:basedOn w:val="Normal"/>
    <w:pPr>
      <w:widowControl w:val="0"/>
      <w:jc w:val="center"/>
    </w:pPr>
    <w:rPr>
      <w:rFonts w:ascii="Arial" w:hAnsi="Arial"/>
      <w:b/>
      <w:snapToGrid w:val="0"/>
      <w:sz w:val="22"/>
      <w:lang w:val="es-ES_tradnl"/>
    </w:rPr>
  </w:style>
  <w:style w:type="paragraph" w:customStyle="1" w:styleId="CUERPOTEXTO">
    <w:name w:val="CUERPO TEXTO"/>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paragraph" w:styleId="Textodeglobo">
    <w:name w:val="Balloon Text"/>
    <w:basedOn w:val="Normal"/>
    <w:link w:val="TextodegloboCar"/>
    <w:rsid w:val="0060792E"/>
    <w:rPr>
      <w:rFonts w:ascii="Segoe UI" w:hAnsi="Segoe UI" w:cs="Segoe UI"/>
      <w:sz w:val="18"/>
      <w:szCs w:val="18"/>
    </w:rPr>
  </w:style>
  <w:style w:type="character" w:customStyle="1" w:styleId="TextodegloboCar">
    <w:name w:val="Texto de globo Car"/>
    <w:link w:val="Textodeglobo"/>
    <w:rsid w:val="0060792E"/>
    <w:rPr>
      <w:rFonts w:ascii="Segoe UI" w:hAnsi="Segoe UI" w:cs="Segoe UI"/>
      <w:sz w:val="18"/>
      <w:szCs w:val="18"/>
      <w:lang w:val="es-ES" w:eastAsia="es-ES"/>
    </w:rPr>
  </w:style>
  <w:style w:type="paragraph" w:styleId="Prrafodelista">
    <w:name w:val="List Paragraph"/>
    <w:aliases w:val="HOJA,Lista vistosa - Énfasis 11,Bolita"/>
    <w:basedOn w:val="Normal"/>
    <w:link w:val="PrrafodelistaCar"/>
    <w:uiPriority w:val="34"/>
    <w:qFormat/>
    <w:rsid w:val="00B349E7"/>
    <w:pPr>
      <w:ind w:left="720"/>
    </w:pPr>
    <w:rPr>
      <w:rFonts w:ascii="Calibri" w:eastAsia="Calibri" w:hAnsi="Calibri"/>
      <w:sz w:val="22"/>
      <w:szCs w:val="22"/>
      <w:lang w:val="es-CO" w:eastAsia="es-CO"/>
    </w:rPr>
  </w:style>
  <w:style w:type="character" w:customStyle="1" w:styleId="PrrafodelistaCar">
    <w:name w:val="Párrafo de lista Car"/>
    <w:aliases w:val="HOJA Car,Lista vistosa - Énfasis 11 Car,Bolita Car"/>
    <w:link w:val="Prrafodelista"/>
    <w:uiPriority w:val="34"/>
    <w:rsid w:val="00B349E7"/>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209592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bf.gov.co/cargues/avance/docs/ley_0099_1993_pr001.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cbf.gov.co/cargues/avance/docs/ley_0099_1993.ht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7B4B3-9208-4058-AE23-C627A7A7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Pages>
  <Words>1929</Words>
  <Characters>10611</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12515</CharactersWithSpaces>
  <SharedDoc>false</SharedDoc>
  <HLinks>
    <vt:vector size="12" baseType="variant">
      <vt:variant>
        <vt:i4>5963801</vt:i4>
      </vt:variant>
      <vt:variant>
        <vt:i4>24</vt:i4>
      </vt:variant>
      <vt:variant>
        <vt:i4>0</vt:i4>
      </vt:variant>
      <vt:variant>
        <vt:i4>5</vt:i4>
      </vt:variant>
      <vt:variant>
        <vt:lpwstr>https://www.icbf.gov.co/cargues/avance/docs/ley_0099_1993.htm</vt:lpwstr>
      </vt:variant>
      <vt:variant>
        <vt:lpwstr>43</vt:lpwstr>
      </vt:variant>
      <vt:variant>
        <vt:i4>4194408</vt:i4>
      </vt:variant>
      <vt:variant>
        <vt:i4>0</vt:i4>
      </vt:variant>
      <vt:variant>
        <vt:i4>0</vt:i4>
      </vt:variant>
      <vt:variant>
        <vt:i4>5</vt:i4>
      </vt:variant>
      <vt:variant>
        <vt:lpwstr>https://www.icbf.gov.co/cargues/avance/docs/ley_0099_1993_pr001.htm</vt:lpwstr>
      </vt:variant>
      <vt:variant>
        <vt:lpwstr>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subject/>
  <dc:creator>Minambiente</dc:creator>
  <cp:keywords/>
  <cp:lastModifiedBy>Carlos Enrique Diaz Reyes</cp:lastModifiedBy>
  <cp:revision>43</cp:revision>
  <cp:lastPrinted>2019-08-13T17:46:00Z</cp:lastPrinted>
  <dcterms:created xsi:type="dcterms:W3CDTF">2019-08-16T22:38:00Z</dcterms:created>
  <dcterms:modified xsi:type="dcterms:W3CDTF">2019-09-09T15:07:00Z</dcterms:modified>
</cp:coreProperties>
</file>