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Arial Narrow" w:hAnsi="Arial Narrow"/>
        </w:rPr>
        <w:id w:val="895318383"/>
        <w:docPartObj>
          <w:docPartGallery w:val="Cover Pages"/>
          <w:docPartUnique/>
        </w:docPartObj>
      </w:sdtPr>
      <w:sdtEndPr>
        <w:rPr>
          <w:b/>
          <w:bCs/>
          <w:smallCaps/>
        </w:rPr>
      </w:sdtEndPr>
      <w:sdtContent>
        <w:p w14:paraId="2CF89AE5" w14:textId="0F2DB440" w:rsidR="00AF3850" w:rsidRPr="002426AA" w:rsidRDefault="006B7138" w:rsidP="006B7138">
          <w:pPr>
            <w:tabs>
              <w:tab w:val="left" w:pos="6615"/>
            </w:tabs>
            <w:rPr>
              <w:rFonts w:ascii="Arial Narrow" w:hAnsi="Arial Narrow"/>
            </w:rPr>
          </w:pPr>
          <w:r>
            <w:rPr>
              <w:rFonts w:ascii="Arial Narrow" w:hAnsi="Arial Narrow"/>
            </w:rPr>
            <w:tab/>
          </w:r>
        </w:p>
        <w:p w14:paraId="585B0D25" w14:textId="429FD7E3" w:rsidR="00AF3850" w:rsidRPr="002426AA" w:rsidRDefault="00C6471F" w:rsidP="00AF3850">
          <w:pPr>
            <w:rPr>
              <w:rFonts w:ascii="Arial Narrow" w:hAnsi="Arial Narrow"/>
            </w:rPr>
          </w:pPr>
          <w:r w:rsidRPr="002426AA">
            <w:rPr>
              <w:rFonts w:ascii="Arial Narrow" w:hAnsi="Arial Narrow"/>
              <w:noProof/>
              <w:lang w:eastAsia="es-CO"/>
            </w:rPr>
            <mc:AlternateContent>
              <mc:Choice Requires="wps">
                <w:drawing>
                  <wp:anchor distT="0" distB="0" distL="114300" distR="114300" simplePos="0" relativeHeight="251660288" behindDoc="0" locked="0" layoutInCell="1" allowOverlap="1" wp14:anchorId="65EFEE2E" wp14:editId="58C57AF2">
                    <wp:simplePos x="0" y="0"/>
                    <wp:positionH relativeFrom="margin">
                      <wp:posOffset>-851535</wp:posOffset>
                    </wp:positionH>
                    <wp:positionV relativeFrom="page">
                      <wp:posOffset>7838440</wp:posOffset>
                    </wp:positionV>
                    <wp:extent cx="7315200" cy="1343025"/>
                    <wp:effectExtent l="0" t="0" r="0" b="9525"/>
                    <wp:wrapSquare wrapText="bothSides"/>
                    <wp:docPr id="152" name="Cuadro de texto 152"/>
                    <wp:cNvGraphicFramePr/>
                    <a:graphic xmlns:a="http://schemas.openxmlformats.org/drawingml/2006/main">
                      <a:graphicData uri="http://schemas.microsoft.com/office/word/2010/wordprocessingShape">
                        <wps:wsp>
                          <wps:cNvSpPr txBox="1"/>
                          <wps:spPr>
                            <a:xfrm>
                              <a:off x="0" y="0"/>
                              <a:ext cx="7315200" cy="1343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595959" w:themeColor="text1" w:themeTint="A6"/>
                                    <w:sz w:val="28"/>
                                    <w:szCs w:val="28"/>
                                  </w:rPr>
                                  <w:alias w:val="Autor"/>
                                  <w:tag w:val=""/>
                                  <w:id w:val="-1557847736"/>
                                  <w:dataBinding w:prefixMappings="xmlns:ns0='http://purl.org/dc/elements/1.1/' xmlns:ns1='http://schemas.openxmlformats.org/package/2006/metadata/core-properties' " w:xpath="/ns1:coreProperties[1]/ns0:creator[1]" w:storeItemID="{6C3C8BC8-F283-45AE-878A-BAB7291924A1}"/>
                                  <w:text/>
                                </w:sdtPr>
                                <w:sdtEndPr/>
                                <w:sdtContent>
                                  <w:p w14:paraId="5E0B4967" w14:textId="3088C0BD" w:rsidR="00EA4695" w:rsidRDefault="00EA4695" w:rsidP="00AF3850">
                                    <w:pPr>
                                      <w:pStyle w:val="Sinespaciado"/>
                                      <w:jc w:val="right"/>
                                      <w:rPr>
                                        <w:color w:val="595959" w:themeColor="text1" w:themeTint="A6"/>
                                        <w:sz w:val="28"/>
                                        <w:szCs w:val="28"/>
                                      </w:rPr>
                                    </w:pPr>
                                    <w:r>
                                      <w:rPr>
                                        <w:color w:val="595959" w:themeColor="text1" w:themeTint="A6"/>
                                        <w:sz w:val="28"/>
                                        <w:szCs w:val="28"/>
                                      </w:rPr>
                                      <w:t>Oficina de Negocios Verdes y Sostenibles</w:t>
                                    </w:r>
                                  </w:p>
                                </w:sdtContent>
                              </w:sdt>
                              <w:p w14:paraId="720BD8BF" w14:textId="77777777" w:rsidR="00EA4695" w:rsidRDefault="00EA4695" w:rsidP="00AF3850">
                                <w:pPr>
                                  <w:pStyle w:val="Sinespaciado"/>
                                  <w:jc w:val="right"/>
                                  <w:rPr>
                                    <w:color w:val="595959" w:themeColor="text1" w:themeTint="A6"/>
                                    <w:sz w:val="18"/>
                                    <w:szCs w:val="18"/>
                                  </w:rPr>
                                </w:pP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65EFEE2E" id="_x0000_t202" coordsize="21600,21600" o:spt="202" path="m,l,21600r21600,l21600,xe">
                    <v:stroke joinstyle="miter"/>
                    <v:path gradientshapeok="t" o:connecttype="rect"/>
                  </v:shapetype>
                  <v:shape id="Cuadro de texto 152" o:spid="_x0000_s1026" type="#_x0000_t202" style="position:absolute;margin-left:-67.05pt;margin-top:617.2pt;width:8in;height:105.75pt;z-index:251660288;visibility:visible;mso-wrap-style:square;mso-width-percent:941;mso-height-percent:0;mso-wrap-distance-left:9pt;mso-wrap-distance-top:0;mso-wrap-distance-right:9pt;mso-wrap-distance-bottom:0;mso-position-horizontal:absolute;mso-position-horizontal-relative:margin;mso-position-vertical:absolute;mso-position-vertical-relative:page;mso-width-percent:941;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" filled="f" stroked="f" strokeweight=".5pt">
                    <v:textbox inset="126pt,0,54pt,0">
                      <w:txbxContent>
                        <w:sdt>
                          <w:sdtPr>
                            <w:rPr>
                              <w:color w:val="595959" w:themeColor="text1" w:themeTint="A6"/>
                              <w:sz w:val="28"/>
                              <w:szCs w:val="28"/>
                            </w:rPr>
                            <w:alias w:val="Autor"/>
                            <w:tag w:val=""/>
                            <w:id w:val="-1557847736"/>
                            <w:dataBinding w:prefixMappings="xmlns:ns0='http://purl.org/dc/elements/1.1/' xmlns:ns1='http://schemas.openxmlformats.org/package/2006/metadata/core-properties' " w:xpath="/ns1:coreProperties[1]/ns0:creator[1]" w:storeItemID="{6C3C8BC8-F283-45AE-878A-BAB7291924A1}"/>
                            <w:text/>
                          </w:sdtPr>
                          <w:sdtContent>
                            <w:p w14:paraId="5E0B4967" w14:textId="3088C0BD" w:rsidR="00EA4695" w:rsidRDefault="00EA4695" w:rsidP="00AF3850">
                              <w:pPr>
                                <w:pStyle w:val="Sinespaciado"/>
                                <w:jc w:val="right"/>
                                <w:rPr>
                                  <w:color w:val="595959" w:themeColor="text1" w:themeTint="A6"/>
                                  <w:sz w:val="28"/>
                                  <w:szCs w:val="28"/>
                                </w:rPr>
                              </w:pPr>
                              <w:r>
                                <w:rPr>
                                  <w:color w:val="595959" w:themeColor="text1" w:themeTint="A6"/>
                                  <w:sz w:val="28"/>
                                  <w:szCs w:val="28"/>
                                </w:rPr>
                                <w:t>Oficina de Negocios Verdes y Sostenibles</w:t>
                              </w:r>
                            </w:p>
                          </w:sdtContent>
                        </w:sdt>
                        <w:p w14:paraId="720BD8BF" w14:textId="77777777" w:rsidR="00EA4695" w:rsidRDefault="00EA4695" w:rsidP="00AF3850">
                          <w:pPr>
                            <w:pStyle w:val="Sinespaciado"/>
                            <w:jc w:val="right"/>
                            <w:rPr>
                              <w:color w:val="595959" w:themeColor="text1" w:themeTint="A6"/>
                              <w:sz w:val="18"/>
                              <w:szCs w:val="18"/>
                            </w:rPr>
                          </w:pPr>
                        </w:p>
                      </w:txbxContent>
                    </v:textbox>
                    <w10:wrap type="square" anchorx="margin" anchory="page"/>
                  </v:shape>
                </w:pict>
              </mc:Fallback>
            </mc:AlternateContent>
          </w:r>
          <w:r w:rsidR="0011345C" w:rsidRPr="002426AA">
            <w:rPr>
              <w:rFonts w:ascii="Arial Narrow" w:hAnsi="Arial Narrow"/>
              <w:noProof/>
              <w:lang w:eastAsia="es-CO"/>
            </w:rPr>
            <mc:AlternateContent>
              <mc:Choice Requires="wps">
                <w:drawing>
                  <wp:anchor distT="0" distB="0" distL="114300" distR="114300" simplePos="0" relativeHeight="251659264" behindDoc="0" locked="0" layoutInCell="1" allowOverlap="1" wp14:anchorId="25569CF1" wp14:editId="155A1912">
                    <wp:simplePos x="0" y="0"/>
                    <wp:positionH relativeFrom="margin">
                      <wp:posOffset>-793292</wp:posOffset>
                    </wp:positionH>
                    <wp:positionV relativeFrom="page">
                      <wp:posOffset>3593273</wp:posOffset>
                    </wp:positionV>
                    <wp:extent cx="7315200" cy="3774440"/>
                    <wp:effectExtent l="0" t="0" r="0" b="0"/>
                    <wp:wrapSquare wrapText="bothSides"/>
                    <wp:docPr id="154" name="Cuadro de texto 154"/>
                    <wp:cNvGraphicFramePr/>
                    <a:graphic xmlns:a="http://schemas.openxmlformats.org/drawingml/2006/main">
                      <a:graphicData uri="http://schemas.microsoft.com/office/word/2010/wordprocessingShape">
                        <wps:wsp>
                          <wps:cNvSpPr txBox="1"/>
                          <wps:spPr>
                            <a:xfrm>
                              <a:off x="0" y="0"/>
                              <a:ext cx="7315200" cy="37744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8527822" w14:textId="6654FA3F" w:rsidR="00EA4695" w:rsidRPr="004422AD" w:rsidRDefault="00EA4695" w:rsidP="00AF3850">
                                <w:pPr>
                                  <w:jc w:val="right"/>
                                  <w:rPr>
                                    <w:smallCaps/>
                                    <w:color w:val="404040" w:themeColor="text1" w:themeTint="BF"/>
                                    <w:sz w:val="18"/>
                                    <w:szCs w:val="36"/>
                                  </w:rPr>
                                </w:pPr>
                                <w:r>
                                  <w:rPr>
                                    <w:caps/>
                                    <w:color w:val="5B9BD5" w:themeColor="accent1"/>
                                    <w:sz w:val="36"/>
                                    <w:szCs w:val="64"/>
                                  </w:rPr>
                                  <w:t xml:space="preserve">proyecto de decreto </w:t>
                                </w:r>
                                <w:r w:rsidRPr="000D1D04">
                                  <w:rPr>
                                    <w:caps/>
                                    <w:color w:val="5B9BD5" w:themeColor="accent1"/>
                                    <w:sz w:val="36"/>
                                    <w:szCs w:val="64"/>
                                  </w:rPr>
                                  <w:t>“Por el cual se sustituyen los artículos 2.2.9.2.1.4. y 2.2.9.2.1.5. y se adicionan los artículos 2.2.9.2.1.3., 2.2.9.2.1.8.A., 2.2.9.2.1.8.B., 2.2.9.2.1.8.C y 2.2.9.6.1.18.  del Decreto 1076 de 2015, en lo relacionado con la financiación y destinación de recursos para la gestión integral de los páramos en Colombia”</w:t>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 w14:anchorId="25569CF1" id="Cuadro de texto 154" o:spid="_x0000_s1027" type="#_x0000_t202" style="position:absolute;margin-left:-62.45pt;margin-top:282.95pt;width:8in;height:297.2pt;z-index:251659264;visibility:visible;mso-wrap-style:square;mso-width-percent:941;mso-height-percent:0;mso-wrap-distance-left:9pt;mso-wrap-distance-top:0;mso-wrap-distance-right:9pt;mso-wrap-distance-bottom:0;mso-position-horizontal:absolute;mso-position-horizontal-relative:margin;mso-position-vertical:absolute;mso-position-vertical-relative:page;mso-width-percent:941;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" filled="f" stroked="f" strokeweight=".5pt">
                    <v:textbox inset="126pt,0,54pt,0">
                      <w:txbxContent>
                        <w:p w14:paraId="58527822" w14:textId="6654FA3F" w:rsidR="00EA4695" w:rsidRPr="004422AD" w:rsidRDefault="00EA4695" w:rsidP="00AF3850">
                          <w:pPr>
                            <w:jc w:val="right"/>
                            <w:rPr>
                              <w:smallCaps/>
                              <w:color w:val="404040" w:themeColor="text1" w:themeTint="BF"/>
                              <w:sz w:val="18"/>
                              <w:szCs w:val="36"/>
                            </w:rPr>
                          </w:pPr>
                          <w:r>
                            <w:rPr>
                              <w:caps/>
                              <w:color w:val="5B9BD5" w:themeColor="accent1"/>
                              <w:sz w:val="36"/>
                              <w:szCs w:val="64"/>
                            </w:rPr>
                            <w:t xml:space="preserve">proyecto de decreto </w:t>
                          </w:r>
                          <w:r w:rsidRPr="000D1D04">
                            <w:rPr>
                              <w:caps/>
                              <w:color w:val="5B9BD5" w:themeColor="accent1"/>
                              <w:sz w:val="36"/>
                              <w:szCs w:val="64"/>
                            </w:rPr>
                            <w:t>“Por el cual se sustituyen los artículos 2.2.9.2.1.4. y 2.2.9.2.1.5. y se adicionan los artículos 2.2.9.2.1.3., 2.2.9.2.1.8.A., 2.2.9.2.1.8.B., 2.2.9.2.1.8.C y 2.2.9.6.1.18.  del Decreto 1076 de 2015, en lo relacionado con la financiación y destinación de recursos para la gestión integral de los páramos en Colombia”</w:t>
                          </w:r>
                        </w:p>
                      </w:txbxContent>
                    </v:textbox>
                    <w10:wrap type="square" anchorx="margin" anchory="page"/>
                  </v:shape>
                </w:pict>
              </mc:Fallback>
            </mc:AlternateContent>
          </w:r>
          <w:r w:rsidR="00AF3850" w:rsidRPr="002426AA">
            <w:rPr>
              <w:rFonts w:ascii="Arial Narrow" w:hAnsi="Arial Narrow"/>
              <w:b/>
              <w:bCs/>
              <w:smallCaps/>
            </w:rPr>
            <w:br w:type="page"/>
          </w:r>
        </w:p>
      </w:sdtContent>
    </w:sdt>
    <w:p w14:paraId="381428FF" w14:textId="77777777" w:rsidR="00180180" w:rsidRPr="002426AA" w:rsidRDefault="00180180" w:rsidP="00287F6C">
      <w:pPr>
        <w:pStyle w:val="Ttulo1"/>
        <w:ind w:left="567" w:hanging="567"/>
      </w:pPr>
      <w:bookmarkStart w:id="0" w:name="_Toc18575786"/>
      <w:r w:rsidRPr="002426AA">
        <w:lastRenderedPageBreak/>
        <w:t>CONTENIDO</w:t>
      </w:r>
      <w:bookmarkEnd w:id="0"/>
    </w:p>
    <w:sdt>
      <w:sdtPr>
        <w:rPr>
          <w:rFonts w:asciiTheme="minorHAnsi" w:eastAsiaTheme="minorEastAsia" w:hAnsiTheme="minorHAnsi" w:cstheme="minorBidi"/>
          <w:b w:val="0"/>
          <w:bCs w:val="0"/>
          <w:smallCaps w:val="0"/>
          <w:color w:val="auto"/>
          <w:sz w:val="22"/>
          <w:szCs w:val="22"/>
          <w:lang w:val="es-ES"/>
        </w:rPr>
        <w:id w:val="-2061315334"/>
        <w:docPartObj>
          <w:docPartGallery w:val="Table of Contents"/>
          <w:docPartUnique/>
        </w:docPartObj>
      </w:sdtPr>
      <w:sdtEndPr/>
      <w:sdtContent>
        <w:p w14:paraId="78758F55" w14:textId="5B29EC67" w:rsidR="00180180" w:rsidRPr="00120F40" w:rsidRDefault="00180180" w:rsidP="00180180">
          <w:pPr>
            <w:pStyle w:val="TtuloTDC"/>
            <w:numPr>
              <w:ilvl w:val="0"/>
              <w:numId w:val="0"/>
            </w:numPr>
            <w:ind w:left="567" w:hanging="425"/>
            <w:rPr>
              <w:rStyle w:val="Ttulo1Car"/>
              <w:b/>
              <w:sz w:val="22"/>
              <w:szCs w:val="22"/>
            </w:rPr>
          </w:pPr>
        </w:p>
        <w:p w14:paraId="3BAB4178" w14:textId="5AEDC9D8" w:rsidR="00120F40" w:rsidRPr="00120F40" w:rsidRDefault="00180180">
          <w:pPr>
            <w:pStyle w:val="TDC1"/>
            <w:rPr>
              <w:b w:val="0"/>
              <w:lang w:eastAsia="es-CO"/>
            </w:rPr>
          </w:pPr>
          <w:r w:rsidRPr="00120F40">
            <w:fldChar w:fldCharType="begin"/>
          </w:r>
          <w:r w:rsidRPr="00120F40">
            <w:instrText xml:space="preserve"> TOC \o "1-3" \h \z \u </w:instrText>
          </w:r>
          <w:r w:rsidRPr="00120F40">
            <w:fldChar w:fldCharType="separate"/>
          </w:r>
          <w:hyperlink w:anchor="_Toc18575786" w:history="1">
            <w:r w:rsidR="00120F40" w:rsidRPr="00120F40">
              <w:rPr>
                <w:rStyle w:val="Hipervnculo"/>
              </w:rPr>
              <w:t>1.</w:t>
            </w:r>
            <w:r w:rsidR="00120F40" w:rsidRPr="00120F40">
              <w:rPr>
                <w:b w:val="0"/>
                <w:lang w:eastAsia="es-CO"/>
              </w:rPr>
              <w:tab/>
            </w:r>
            <w:r w:rsidR="00120F40" w:rsidRPr="00120F40">
              <w:rPr>
                <w:rStyle w:val="Hipervnculo"/>
              </w:rPr>
              <w:t>CONTENIDO</w:t>
            </w:r>
            <w:r w:rsidR="00120F40" w:rsidRPr="00120F40">
              <w:rPr>
                <w:webHidden/>
              </w:rPr>
              <w:tab/>
            </w:r>
            <w:r w:rsidR="00120F40" w:rsidRPr="00120F40">
              <w:rPr>
                <w:webHidden/>
              </w:rPr>
              <w:fldChar w:fldCharType="begin"/>
            </w:r>
            <w:r w:rsidR="00120F40" w:rsidRPr="00120F40">
              <w:rPr>
                <w:webHidden/>
              </w:rPr>
              <w:instrText xml:space="preserve"> PAGEREF _Toc18575786 \h </w:instrText>
            </w:r>
            <w:r w:rsidR="00120F40" w:rsidRPr="00120F40">
              <w:rPr>
                <w:webHidden/>
              </w:rPr>
            </w:r>
            <w:r w:rsidR="00120F40" w:rsidRPr="00120F40">
              <w:rPr>
                <w:webHidden/>
              </w:rPr>
              <w:fldChar w:fldCharType="separate"/>
            </w:r>
            <w:r w:rsidR="0032515D">
              <w:rPr>
                <w:webHidden/>
              </w:rPr>
              <w:t>2</w:t>
            </w:r>
            <w:r w:rsidR="00120F40" w:rsidRPr="00120F40">
              <w:rPr>
                <w:webHidden/>
              </w:rPr>
              <w:fldChar w:fldCharType="end"/>
            </w:r>
          </w:hyperlink>
        </w:p>
        <w:p w14:paraId="33FB67A5" w14:textId="5792053E" w:rsidR="00120F40" w:rsidRPr="00120F40" w:rsidRDefault="00BC0836">
          <w:pPr>
            <w:pStyle w:val="TDC1"/>
            <w:rPr>
              <w:b w:val="0"/>
              <w:lang w:eastAsia="es-CO"/>
            </w:rPr>
          </w:pPr>
          <w:hyperlink w:anchor="_Toc18575787" w:history="1">
            <w:r w:rsidR="00120F40" w:rsidRPr="00120F40">
              <w:rPr>
                <w:rStyle w:val="Hipervnculo"/>
              </w:rPr>
              <w:t>2.</w:t>
            </w:r>
            <w:r w:rsidR="00120F40" w:rsidRPr="00120F40">
              <w:rPr>
                <w:b w:val="0"/>
                <w:lang w:eastAsia="es-CO"/>
              </w:rPr>
              <w:tab/>
            </w:r>
            <w:r w:rsidR="00120F40" w:rsidRPr="00120F40">
              <w:rPr>
                <w:rStyle w:val="Hipervnculo"/>
              </w:rPr>
              <w:t>ÍNDICE DE TABLAS</w:t>
            </w:r>
            <w:r w:rsidR="00120F40" w:rsidRPr="00120F40">
              <w:rPr>
                <w:webHidden/>
              </w:rPr>
              <w:tab/>
            </w:r>
            <w:r w:rsidR="00120F40" w:rsidRPr="00120F40">
              <w:rPr>
                <w:webHidden/>
              </w:rPr>
              <w:fldChar w:fldCharType="begin"/>
            </w:r>
            <w:r w:rsidR="00120F40" w:rsidRPr="00120F40">
              <w:rPr>
                <w:webHidden/>
              </w:rPr>
              <w:instrText xml:space="preserve"> PAGEREF _Toc18575787 \h </w:instrText>
            </w:r>
            <w:r w:rsidR="00120F40" w:rsidRPr="00120F40">
              <w:rPr>
                <w:webHidden/>
              </w:rPr>
            </w:r>
            <w:r w:rsidR="00120F40" w:rsidRPr="00120F40">
              <w:rPr>
                <w:webHidden/>
              </w:rPr>
              <w:fldChar w:fldCharType="separate"/>
            </w:r>
            <w:r w:rsidR="0032515D">
              <w:rPr>
                <w:webHidden/>
              </w:rPr>
              <w:t>3</w:t>
            </w:r>
            <w:r w:rsidR="00120F40" w:rsidRPr="00120F40">
              <w:rPr>
                <w:webHidden/>
              </w:rPr>
              <w:fldChar w:fldCharType="end"/>
            </w:r>
          </w:hyperlink>
        </w:p>
        <w:p w14:paraId="4EC3F09E" w14:textId="2AA29292" w:rsidR="00120F40" w:rsidRPr="00120F40" w:rsidRDefault="00BC0836">
          <w:pPr>
            <w:pStyle w:val="TDC1"/>
            <w:rPr>
              <w:b w:val="0"/>
              <w:lang w:eastAsia="es-CO"/>
            </w:rPr>
          </w:pPr>
          <w:hyperlink w:anchor="_Toc18575788" w:history="1">
            <w:r w:rsidR="00120F40" w:rsidRPr="00120F40">
              <w:rPr>
                <w:rStyle w:val="Hipervnculo"/>
              </w:rPr>
              <w:t>3.</w:t>
            </w:r>
            <w:r w:rsidR="00120F40" w:rsidRPr="00120F40">
              <w:rPr>
                <w:b w:val="0"/>
                <w:lang w:eastAsia="es-CO"/>
              </w:rPr>
              <w:tab/>
            </w:r>
            <w:r w:rsidR="00120F40" w:rsidRPr="00120F40">
              <w:rPr>
                <w:rStyle w:val="Hipervnculo"/>
              </w:rPr>
              <w:t>ÍNDICE DE ILUSTRACIONES</w:t>
            </w:r>
            <w:r w:rsidR="00120F40" w:rsidRPr="00120F40">
              <w:rPr>
                <w:webHidden/>
              </w:rPr>
              <w:tab/>
            </w:r>
            <w:r w:rsidR="00120F40" w:rsidRPr="00120F40">
              <w:rPr>
                <w:webHidden/>
              </w:rPr>
              <w:fldChar w:fldCharType="begin"/>
            </w:r>
            <w:r w:rsidR="00120F40" w:rsidRPr="00120F40">
              <w:rPr>
                <w:webHidden/>
              </w:rPr>
              <w:instrText xml:space="preserve"> PAGEREF _Toc18575788 \h </w:instrText>
            </w:r>
            <w:r w:rsidR="00120F40" w:rsidRPr="00120F40">
              <w:rPr>
                <w:webHidden/>
              </w:rPr>
            </w:r>
            <w:r w:rsidR="00120F40" w:rsidRPr="00120F40">
              <w:rPr>
                <w:webHidden/>
              </w:rPr>
              <w:fldChar w:fldCharType="separate"/>
            </w:r>
            <w:r w:rsidR="0032515D">
              <w:rPr>
                <w:webHidden/>
              </w:rPr>
              <w:t>4</w:t>
            </w:r>
            <w:r w:rsidR="00120F40" w:rsidRPr="00120F40">
              <w:rPr>
                <w:webHidden/>
              </w:rPr>
              <w:fldChar w:fldCharType="end"/>
            </w:r>
          </w:hyperlink>
        </w:p>
        <w:p w14:paraId="4DF2C8C5" w14:textId="44DBEAD5" w:rsidR="00120F40" w:rsidRPr="00120F40" w:rsidRDefault="00BC0836">
          <w:pPr>
            <w:pStyle w:val="TDC1"/>
            <w:rPr>
              <w:b w:val="0"/>
              <w:lang w:eastAsia="es-CO"/>
            </w:rPr>
          </w:pPr>
          <w:hyperlink w:anchor="_Toc18575789" w:history="1">
            <w:r w:rsidR="00120F40" w:rsidRPr="00120F40">
              <w:rPr>
                <w:rStyle w:val="Hipervnculo"/>
              </w:rPr>
              <w:t>4.</w:t>
            </w:r>
            <w:r w:rsidR="00120F40" w:rsidRPr="00120F40">
              <w:rPr>
                <w:b w:val="0"/>
                <w:lang w:eastAsia="es-CO"/>
              </w:rPr>
              <w:tab/>
            </w:r>
            <w:r w:rsidR="00120F40" w:rsidRPr="00120F40">
              <w:rPr>
                <w:rStyle w:val="Hipervnculo"/>
              </w:rPr>
              <w:t>GLOSARIO</w:t>
            </w:r>
            <w:r w:rsidR="00120F40" w:rsidRPr="00120F40">
              <w:rPr>
                <w:webHidden/>
              </w:rPr>
              <w:tab/>
            </w:r>
            <w:r w:rsidR="00120F40" w:rsidRPr="00120F40">
              <w:rPr>
                <w:webHidden/>
              </w:rPr>
              <w:fldChar w:fldCharType="begin"/>
            </w:r>
            <w:r w:rsidR="00120F40" w:rsidRPr="00120F40">
              <w:rPr>
                <w:webHidden/>
              </w:rPr>
              <w:instrText xml:space="preserve"> PAGEREF _Toc18575789 \h </w:instrText>
            </w:r>
            <w:r w:rsidR="00120F40" w:rsidRPr="00120F40">
              <w:rPr>
                <w:webHidden/>
              </w:rPr>
            </w:r>
            <w:r w:rsidR="00120F40" w:rsidRPr="00120F40">
              <w:rPr>
                <w:webHidden/>
              </w:rPr>
              <w:fldChar w:fldCharType="separate"/>
            </w:r>
            <w:r w:rsidR="0032515D">
              <w:rPr>
                <w:webHidden/>
              </w:rPr>
              <w:t>5</w:t>
            </w:r>
            <w:r w:rsidR="00120F40" w:rsidRPr="00120F40">
              <w:rPr>
                <w:webHidden/>
              </w:rPr>
              <w:fldChar w:fldCharType="end"/>
            </w:r>
          </w:hyperlink>
        </w:p>
        <w:p w14:paraId="760D1291" w14:textId="598FB05E" w:rsidR="00120F40" w:rsidRPr="00120F40" w:rsidRDefault="00BC0836">
          <w:pPr>
            <w:pStyle w:val="TDC1"/>
            <w:rPr>
              <w:b w:val="0"/>
              <w:lang w:eastAsia="es-CO"/>
            </w:rPr>
          </w:pPr>
          <w:hyperlink w:anchor="_Toc18575790" w:history="1">
            <w:r w:rsidR="00120F40" w:rsidRPr="00120F40">
              <w:rPr>
                <w:rStyle w:val="Hipervnculo"/>
              </w:rPr>
              <w:t>5.</w:t>
            </w:r>
            <w:r w:rsidR="00120F40" w:rsidRPr="00120F40">
              <w:rPr>
                <w:b w:val="0"/>
                <w:lang w:eastAsia="es-CO"/>
              </w:rPr>
              <w:tab/>
            </w:r>
            <w:r w:rsidR="00120F40" w:rsidRPr="00120F40">
              <w:rPr>
                <w:rStyle w:val="Hipervnculo"/>
              </w:rPr>
              <w:t>ANTECEDENTES</w:t>
            </w:r>
            <w:r w:rsidR="00120F40" w:rsidRPr="00120F40">
              <w:rPr>
                <w:webHidden/>
              </w:rPr>
              <w:tab/>
            </w:r>
            <w:r w:rsidR="00120F40" w:rsidRPr="00120F40">
              <w:rPr>
                <w:webHidden/>
              </w:rPr>
              <w:fldChar w:fldCharType="begin"/>
            </w:r>
            <w:r w:rsidR="00120F40" w:rsidRPr="00120F40">
              <w:rPr>
                <w:webHidden/>
              </w:rPr>
              <w:instrText xml:space="preserve"> PAGEREF _Toc18575790 \h </w:instrText>
            </w:r>
            <w:r w:rsidR="00120F40" w:rsidRPr="00120F40">
              <w:rPr>
                <w:webHidden/>
              </w:rPr>
            </w:r>
            <w:r w:rsidR="00120F40" w:rsidRPr="00120F40">
              <w:rPr>
                <w:webHidden/>
              </w:rPr>
              <w:fldChar w:fldCharType="separate"/>
            </w:r>
            <w:r w:rsidR="0032515D">
              <w:rPr>
                <w:webHidden/>
              </w:rPr>
              <w:t>6</w:t>
            </w:r>
            <w:r w:rsidR="00120F40" w:rsidRPr="00120F40">
              <w:rPr>
                <w:webHidden/>
              </w:rPr>
              <w:fldChar w:fldCharType="end"/>
            </w:r>
          </w:hyperlink>
        </w:p>
        <w:p w14:paraId="6E8E3F2E" w14:textId="0960690D" w:rsidR="00120F40" w:rsidRPr="00120F40" w:rsidRDefault="00BC0836">
          <w:pPr>
            <w:pStyle w:val="TDC1"/>
            <w:rPr>
              <w:b w:val="0"/>
              <w:lang w:eastAsia="es-CO"/>
            </w:rPr>
          </w:pPr>
          <w:hyperlink w:anchor="_Toc18575791" w:history="1">
            <w:r w:rsidR="00120F40" w:rsidRPr="00120F40">
              <w:rPr>
                <w:rStyle w:val="Hipervnculo"/>
              </w:rPr>
              <w:t>6.</w:t>
            </w:r>
            <w:r w:rsidR="00120F40" w:rsidRPr="00120F40">
              <w:rPr>
                <w:b w:val="0"/>
                <w:lang w:eastAsia="es-CO"/>
              </w:rPr>
              <w:tab/>
            </w:r>
            <w:r w:rsidR="00120F40" w:rsidRPr="00120F40">
              <w:rPr>
                <w:rStyle w:val="Hipervnculo"/>
              </w:rPr>
              <w:t>JUSTIFICACIÓN</w:t>
            </w:r>
            <w:r w:rsidR="00120F40" w:rsidRPr="00120F40">
              <w:rPr>
                <w:webHidden/>
              </w:rPr>
              <w:tab/>
            </w:r>
            <w:r w:rsidR="00120F40" w:rsidRPr="00120F40">
              <w:rPr>
                <w:webHidden/>
              </w:rPr>
              <w:fldChar w:fldCharType="begin"/>
            </w:r>
            <w:r w:rsidR="00120F40" w:rsidRPr="00120F40">
              <w:rPr>
                <w:webHidden/>
              </w:rPr>
              <w:instrText xml:space="preserve"> PAGEREF _Toc18575791 \h </w:instrText>
            </w:r>
            <w:r w:rsidR="00120F40" w:rsidRPr="00120F40">
              <w:rPr>
                <w:webHidden/>
              </w:rPr>
            </w:r>
            <w:r w:rsidR="00120F40" w:rsidRPr="00120F40">
              <w:rPr>
                <w:webHidden/>
              </w:rPr>
              <w:fldChar w:fldCharType="separate"/>
            </w:r>
            <w:r w:rsidR="0032515D">
              <w:rPr>
                <w:webHidden/>
              </w:rPr>
              <w:t>8</w:t>
            </w:r>
            <w:r w:rsidR="00120F40" w:rsidRPr="00120F40">
              <w:rPr>
                <w:webHidden/>
              </w:rPr>
              <w:fldChar w:fldCharType="end"/>
            </w:r>
          </w:hyperlink>
        </w:p>
        <w:p w14:paraId="621AC750" w14:textId="10F0758A" w:rsidR="00120F40" w:rsidRPr="00120F40" w:rsidRDefault="00BC0836">
          <w:pPr>
            <w:pStyle w:val="TDC1"/>
            <w:rPr>
              <w:b w:val="0"/>
              <w:lang w:eastAsia="es-CO"/>
            </w:rPr>
          </w:pPr>
          <w:hyperlink w:anchor="_Toc18575792" w:history="1">
            <w:r w:rsidR="00120F40" w:rsidRPr="00120F40">
              <w:rPr>
                <w:rStyle w:val="Hipervnculo"/>
              </w:rPr>
              <w:t>7.</w:t>
            </w:r>
            <w:r w:rsidR="00120F40" w:rsidRPr="00120F40">
              <w:rPr>
                <w:b w:val="0"/>
                <w:lang w:eastAsia="es-CO"/>
              </w:rPr>
              <w:tab/>
            </w:r>
            <w:r w:rsidR="00120F40" w:rsidRPr="00120F40">
              <w:rPr>
                <w:rStyle w:val="Hipervnculo"/>
              </w:rPr>
              <w:t>ANÁLISIS DE LA PROPUESTA DE DISTRIBUCIÓN DE LA TRANSFERENCIA DEL 3% DE LAS EMPRESAS HIDROELÉCTRICAS</w:t>
            </w:r>
            <w:r w:rsidR="00120F40" w:rsidRPr="00120F40">
              <w:rPr>
                <w:webHidden/>
              </w:rPr>
              <w:tab/>
            </w:r>
            <w:r w:rsidR="00120F40" w:rsidRPr="00120F40">
              <w:rPr>
                <w:webHidden/>
              </w:rPr>
              <w:fldChar w:fldCharType="begin"/>
            </w:r>
            <w:r w:rsidR="00120F40" w:rsidRPr="00120F40">
              <w:rPr>
                <w:webHidden/>
              </w:rPr>
              <w:instrText xml:space="preserve"> PAGEREF _Toc18575792 \h </w:instrText>
            </w:r>
            <w:r w:rsidR="00120F40" w:rsidRPr="00120F40">
              <w:rPr>
                <w:webHidden/>
              </w:rPr>
            </w:r>
            <w:r w:rsidR="00120F40" w:rsidRPr="00120F40">
              <w:rPr>
                <w:webHidden/>
              </w:rPr>
              <w:fldChar w:fldCharType="separate"/>
            </w:r>
            <w:r w:rsidR="0032515D">
              <w:rPr>
                <w:webHidden/>
              </w:rPr>
              <w:t>9</w:t>
            </w:r>
            <w:r w:rsidR="00120F40" w:rsidRPr="00120F40">
              <w:rPr>
                <w:webHidden/>
              </w:rPr>
              <w:fldChar w:fldCharType="end"/>
            </w:r>
          </w:hyperlink>
        </w:p>
        <w:p w14:paraId="385D2ECA" w14:textId="0EBBC58F" w:rsidR="00120F40" w:rsidRPr="00120F40" w:rsidRDefault="00BC0836">
          <w:pPr>
            <w:pStyle w:val="TDC1"/>
            <w:rPr>
              <w:b w:val="0"/>
              <w:lang w:eastAsia="es-CO"/>
            </w:rPr>
          </w:pPr>
          <w:hyperlink w:anchor="_Toc18575793" w:history="1">
            <w:r w:rsidR="00120F40" w:rsidRPr="00120F40">
              <w:rPr>
                <w:rStyle w:val="Hipervnculo"/>
              </w:rPr>
              <w:t>8.</w:t>
            </w:r>
            <w:r w:rsidR="00120F40" w:rsidRPr="00120F40">
              <w:rPr>
                <w:b w:val="0"/>
                <w:lang w:eastAsia="es-CO"/>
              </w:rPr>
              <w:tab/>
            </w:r>
            <w:r w:rsidR="00120F40" w:rsidRPr="00120F40">
              <w:rPr>
                <w:rStyle w:val="Hipervnculo"/>
              </w:rPr>
              <w:t>IMPACTO ECONÓMICO</w:t>
            </w:r>
            <w:r w:rsidR="00120F40" w:rsidRPr="00120F40">
              <w:rPr>
                <w:webHidden/>
              </w:rPr>
              <w:tab/>
            </w:r>
            <w:r w:rsidR="00120F40" w:rsidRPr="00120F40">
              <w:rPr>
                <w:webHidden/>
              </w:rPr>
              <w:fldChar w:fldCharType="begin"/>
            </w:r>
            <w:r w:rsidR="00120F40" w:rsidRPr="00120F40">
              <w:rPr>
                <w:webHidden/>
              </w:rPr>
              <w:instrText xml:space="preserve"> PAGEREF _Toc18575793 \h </w:instrText>
            </w:r>
            <w:r w:rsidR="00120F40" w:rsidRPr="00120F40">
              <w:rPr>
                <w:webHidden/>
              </w:rPr>
            </w:r>
            <w:r w:rsidR="00120F40" w:rsidRPr="00120F40">
              <w:rPr>
                <w:webHidden/>
              </w:rPr>
              <w:fldChar w:fldCharType="separate"/>
            </w:r>
            <w:r w:rsidR="0032515D">
              <w:rPr>
                <w:webHidden/>
              </w:rPr>
              <w:t>14</w:t>
            </w:r>
            <w:r w:rsidR="00120F40" w:rsidRPr="00120F40">
              <w:rPr>
                <w:webHidden/>
              </w:rPr>
              <w:fldChar w:fldCharType="end"/>
            </w:r>
          </w:hyperlink>
        </w:p>
        <w:p w14:paraId="69D8D658" w14:textId="63DF82B7" w:rsidR="00120F40" w:rsidRPr="00120F40" w:rsidRDefault="00BC0836">
          <w:pPr>
            <w:pStyle w:val="TDC2"/>
            <w:tabs>
              <w:tab w:val="left" w:pos="880"/>
              <w:tab w:val="right" w:leader="dot" w:pos="8830"/>
            </w:tabs>
            <w:rPr>
              <w:rFonts w:ascii="Arial Narrow" w:hAnsi="Arial Narrow"/>
              <w:noProof/>
              <w:lang w:eastAsia="es-CO"/>
            </w:rPr>
          </w:pPr>
          <w:hyperlink w:anchor="_Toc18575794" w:history="1">
            <w:r w:rsidR="00120F40" w:rsidRPr="00120F40">
              <w:rPr>
                <w:rStyle w:val="Hipervnculo"/>
                <w:rFonts w:ascii="Arial Narrow" w:hAnsi="Arial Narrow"/>
                <w:noProof/>
                <w14:scene3d>
                  <w14:camera w14:prst="orthographicFront"/>
                  <w14:lightRig w14:rig="threePt" w14:dir="t">
                    <w14:rot w14:lat="0" w14:lon="0" w14:rev="0"/>
                  </w14:lightRig>
                </w14:scene3d>
              </w:rPr>
              <w:t>8.1</w:t>
            </w:r>
            <w:r w:rsidR="00120F40" w:rsidRPr="00120F40">
              <w:rPr>
                <w:rFonts w:ascii="Arial Narrow" w:hAnsi="Arial Narrow"/>
                <w:noProof/>
                <w:lang w:eastAsia="es-CO"/>
              </w:rPr>
              <w:tab/>
            </w:r>
            <w:r w:rsidR="00120F40" w:rsidRPr="00120F40">
              <w:rPr>
                <w:rStyle w:val="Hipervnculo"/>
                <w:rFonts w:ascii="Arial Narrow" w:hAnsi="Arial Narrow"/>
                <w:noProof/>
              </w:rPr>
              <w:t>Redistribución de la transferencia de las empresas generadoras de energía hidroeléctrica</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_Toc18575794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14</w:t>
            </w:r>
            <w:r w:rsidR="00120F40" w:rsidRPr="00120F40">
              <w:rPr>
                <w:rFonts w:ascii="Arial Narrow" w:hAnsi="Arial Narrow"/>
                <w:noProof/>
                <w:webHidden/>
              </w:rPr>
              <w:fldChar w:fldCharType="end"/>
            </w:r>
          </w:hyperlink>
        </w:p>
        <w:p w14:paraId="3EA3DB70" w14:textId="29D8448E" w:rsidR="00120F40" w:rsidRPr="00120F40" w:rsidRDefault="00BC0836">
          <w:pPr>
            <w:pStyle w:val="TDC2"/>
            <w:tabs>
              <w:tab w:val="left" w:pos="880"/>
              <w:tab w:val="right" w:leader="dot" w:pos="8830"/>
            </w:tabs>
            <w:rPr>
              <w:rFonts w:ascii="Arial Narrow" w:hAnsi="Arial Narrow"/>
              <w:noProof/>
              <w:lang w:eastAsia="es-CO"/>
            </w:rPr>
          </w:pPr>
          <w:hyperlink w:anchor="_Toc18575795" w:history="1">
            <w:r w:rsidR="00120F40" w:rsidRPr="00120F40">
              <w:rPr>
                <w:rStyle w:val="Hipervnculo"/>
                <w:rFonts w:ascii="Arial Narrow" w:eastAsiaTheme="minorHAnsi" w:hAnsi="Arial Narrow"/>
                <w:noProof/>
                <w:lang w:eastAsia="es-CO"/>
                <w14:scene3d>
                  <w14:camera w14:prst="orthographicFront"/>
                  <w14:lightRig w14:rig="threePt" w14:dir="t">
                    <w14:rot w14:lat="0" w14:lon="0" w14:rev="0"/>
                  </w14:lightRig>
                </w14:scene3d>
              </w:rPr>
              <w:t>8.2</w:t>
            </w:r>
            <w:r w:rsidR="00120F40" w:rsidRPr="00120F40">
              <w:rPr>
                <w:rFonts w:ascii="Arial Narrow" w:hAnsi="Arial Narrow"/>
                <w:noProof/>
                <w:lang w:eastAsia="es-CO"/>
              </w:rPr>
              <w:tab/>
            </w:r>
            <w:r w:rsidR="00120F40" w:rsidRPr="00120F40">
              <w:rPr>
                <w:rStyle w:val="Hipervnculo"/>
                <w:rFonts w:ascii="Arial Narrow" w:eastAsiaTheme="minorHAnsi" w:hAnsi="Arial Narrow"/>
                <w:noProof/>
                <w:lang w:eastAsia="es-CO"/>
              </w:rPr>
              <w:t>Recursos destinados por Parques Nacionales Naturales por concepto de la transferencia del sector eléctrico a la protección de páramos en su jurisdicción</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_Toc18575795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17</w:t>
            </w:r>
            <w:r w:rsidR="00120F40" w:rsidRPr="00120F40">
              <w:rPr>
                <w:rFonts w:ascii="Arial Narrow" w:hAnsi="Arial Narrow"/>
                <w:noProof/>
                <w:webHidden/>
              </w:rPr>
              <w:fldChar w:fldCharType="end"/>
            </w:r>
          </w:hyperlink>
        </w:p>
        <w:p w14:paraId="2F263FFD" w14:textId="34E17DCD" w:rsidR="00120F40" w:rsidRPr="00120F40" w:rsidRDefault="00BC0836">
          <w:pPr>
            <w:pStyle w:val="TDC2"/>
            <w:tabs>
              <w:tab w:val="left" w:pos="880"/>
              <w:tab w:val="right" w:leader="dot" w:pos="8830"/>
            </w:tabs>
            <w:rPr>
              <w:rFonts w:ascii="Arial Narrow" w:hAnsi="Arial Narrow"/>
              <w:noProof/>
              <w:lang w:eastAsia="es-CO"/>
            </w:rPr>
          </w:pPr>
          <w:hyperlink w:anchor="_Toc18575796" w:history="1">
            <w:r w:rsidR="00120F40" w:rsidRPr="00120F40">
              <w:rPr>
                <w:rStyle w:val="Hipervnculo"/>
                <w:rFonts w:ascii="Arial Narrow" w:eastAsiaTheme="minorHAnsi" w:hAnsi="Arial Narrow"/>
                <w:noProof/>
                <w:lang w:eastAsia="es-CO"/>
                <w14:scene3d>
                  <w14:camera w14:prst="orthographicFront"/>
                  <w14:lightRig w14:rig="threePt" w14:dir="t">
                    <w14:rot w14:lat="0" w14:lon="0" w14:rev="0"/>
                  </w14:lightRig>
                </w14:scene3d>
              </w:rPr>
              <w:t>8.3</w:t>
            </w:r>
            <w:r w:rsidR="00120F40" w:rsidRPr="00120F40">
              <w:rPr>
                <w:rFonts w:ascii="Arial Narrow" w:hAnsi="Arial Narrow"/>
                <w:noProof/>
                <w:lang w:eastAsia="es-CO"/>
              </w:rPr>
              <w:tab/>
            </w:r>
            <w:r w:rsidR="00120F40" w:rsidRPr="00120F40">
              <w:rPr>
                <w:rStyle w:val="Hipervnculo"/>
                <w:rFonts w:ascii="Arial Narrow" w:eastAsiaTheme="minorHAnsi" w:hAnsi="Arial Narrow"/>
                <w:noProof/>
                <w:lang w:eastAsia="es-CO"/>
              </w:rPr>
              <w:t>Recursos destinados por las Corporaciones Autónomas Regionales por concepto de la Transferencia del Sector Eléctrico a la protección de páramos en su jurisdicción</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_Toc18575796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18</w:t>
            </w:r>
            <w:r w:rsidR="00120F40" w:rsidRPr="00120F40">
              <w:rPr>
                <w:rFonts w:ascii="Arial Narrow" w:hAnsi="Arial Narrow"/>
                <w:noProof/>
                <w:webHidden/>
              </w:rPr>
              <w:fldChar w:fldCharType="end"/>
            </w:r>
          </w:hyperlink>
        </w:p>
        <w:p w14:paraId="6971A0C1" w14:textId="1DFE6C6E" w:rsidR="00120F40" w:rsidRPr="00120F40" w:rsidRDefault="00BC0836">
          <w:pPr>
            <w:pStyle w:val="TDC2"/>
            <w:tabs>
              <w:tab w:val="left" w:pos="880"/>
              <w:tab w:val="right" w:leader="dot" w:pos="8830"/>
            </w:tabs>
            <w:rPr>
              <w:rFonts w:ascii="Arial Narrow" w:hAnsi="Arial Narrow"/>
              <w:noProof/>
              <w:lang w:eastAsia="es-CO"/>
            </w:rPr>
          </w:pPr>
          <w:hyperlink w:anchor="_Toc18575797" w:history="1">
            <w:r w:rsidR="00120F40" w:rsidRPr="00120F40">
              <w:rPr>
                <w:rStyle w:val="Hipervnculo"/>
                <w:rFonts w:ascii="Arial Narrow" w:hAnsi="Arial Narrow"/>
                <w:noProof/>
                <w:lang w:eastAsia="es-CO"/>
                <w14:scene3d>
                  <w14:camera w14:prst="orthographicFront"/>
                  <w14:lightRig w14:rig="threePt" w14:dir="t">
                    <w14:rot w14:lat="0" w14:lon="0" w14:rev="0"/>
                  </w14:lightRig>
                </w14:scene3d>
              </w:rPr>
              <w:t>8.4</w:t>
            </w:r>
            <w:r w:rsidR="00120F40" w:rsidRPr="00120F40">
              <w:rPr>
                <w:rFonts w:ascii="Arial Narrow" w:hAnsi="Arial Narrow"/>
                <w:noProof/>
                <w:lang w:eastAsia="es-CO"/>
              </w:rPr>
              <w:tab/>
            </w:r>
            <w:r w:rsidR="00120F40" w:rsidRPr="00120F40">
              <w:rPr>
                <w:rStyle w:val="Hipervnculo"/>
                <w:rFonts w:ascii="Arial Narrow" w:hAnsi="Arial Narrow"/>
                <w:noProof/>
                <w:lang w:eastAsia="es-CO"/>
              </w:rPr>
              <w:t>Recursos de las Corporaciones Autónomas Regionales por concepto de la Transferencia del Sector Eléctrico destinados a la protección de páramos en jurisdicción de Parques Nacionales Naturales</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_Toc18575797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20</w:t>
            </w:r>
            <w:r w:rsidR="00120F40" w:rsidRPr="00120F40">
              <w:rPr>
                <w:rFonts w:ascii="Arial Narrow" w:hAnsi="Arial Narrow"/>
                <w:noProof/>
                <w:webHidden/>
              </w:rPr>
              <w:fldChar w:fldCharType="end"/>
            </w:r>
          </w:hyperlink>
        </w:p>
        <w:p w14:paraId="4730EFC5" w14:textId="2A734784" w:rsidR="00120F40" w:rsidRPr="00120F40" w:rsidRDefault="00BC0836">
          <w:pPr>
            <w:pStyle w:val="TDC2"/>
            <w:tabs>
              <w:tab w:val="left" w:pos="880"/>
              <w:tab w:val="right" w:leader="dot" w:pos="8830"/>
            </w:tabs>
            <w:rPr>
              <w:rFonts w:ascii="Arial Narrow" w:hAnsi="Arial Narrow"/>
              <w:noProof/>
              <w:lang w:eastAsia="es-CO"/>
            </w:rPr>
          </w:pPr>
          <w:hyperlink w:anchor="_Toc18575798" w:history="1">
            <w:r w:rsidR="00120F40" w:rsidRPr="00120F40">
              <w:rPr>
                <w:rStyle w:val="Hipervnculo"/>
                <w:rFonts w:ascii="Arial Narrow" w:hAnsi="Arial Narrow"/>
                <w:noProof/>
                <w:lang w:eastAsia="es-CO"/>
                <w14:scene3d>
                  <w14:camera w14:prst="orthographicFront"/>
                  <w14:lightRig w14:rig="threePt" w14:dir="t">
                    <w14:rot w14:lat="0" w14:lon="0" w14:rev="0"/>
                  </w14:lightRig>
                </w14:scene3d>
              </w:rPr>
              <w:t>8.5</w:t>
            </w:r>
            <w:r w:rsidR="00120F40" w:rsidRPr="00120F40">
              <w:rPr>
                <w:rFonts w:ascii="Arial Narrow" w:hAnsi="Arial Narrow"/>
                <w:noProof/>
                <w:lang w:eastAsia="es-CO"/>
              </w:rPr>
              <w:tab/>
            </w:r>
            <w:r w:rsidR="00120F40" w:rsidRPr="00120F40">
              <w:rPr>
                <w:rStyle w:val="Hipervnculo"/>
                <w:rFonts w:ascii="Arial Narrow" w:hAnsi="Arial Narrow"/>
                <w:noProof/>
                <w:lang w:eastAsia="es-CO"/>
              </w:rPr>
              <w:t>Recursos de las autoridades ambientales por concepto de la Tasa por Utilización de Aguas destinados a la protección de páramos</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_Toc18575798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22</w:t>
            </w:r>
            <w:r w:rsidR="00120F40" w:rsidRPr="00120F40">
              <w:rPr>
                <w:rFonts w:ascii="Arial Narrow" w:hAnsi="Arial Narrow"/>
                <w:noProof/>
                <w:webHidden/>
              </w:rPr>
              <w:fldChar w:fldCharType="end"/>
            </w:r>
          </w:hyperlink>
        </w:p>
        <w:p w14:paraId="3B6B225F" w14:textId="465328BA" w:rsidR="00120F40" w:rsidRPr="00120F40" w:rsidRDefault="00BC0836">
          <w:pPr>
            <w:pStyle w:val="TDC1"/>
            <w:rPr>
              <w:b w:val="0"/>
              <w:lang w:eastAsia="es-CO"/>
            </w:rPr>
          </w:pPr>
          <w:hyperlink w:anchor="_Toc18575799" w:history="1">
            <w:r w:rsidR="00120F40" w:rsidRPr="00120F40">
              <w:rPr>
                <w:rStyle w:val="Hipervnculo"/>
              </w:rPr>
              <w:t>9.</w:t>
            </w:r>
            <w:r w:rsidR="00120F40" w:rsidRPr="00120F40">
              <w:rPr>
                <w:b w:val="0"/>
                <w:lang w:eastAsia="es-CO"/>
              </w:rPr>
              <w:tab/>
            </w:r>
            <w:r w:rsidR="00120F40" w:rsidRPr="00120F40">
              <w:rPr>
                <w:rStyle w:val="Hipervnculo"/>
              </w:rPr>
              <w:t>IMPACTO AMBIENTAL</w:t>
            </w:r>
            <w:r w:rsidR="00120F40" w:rsidRPr="00120F40">
              <w:rPr>
                <w:webHidden/>
              </w:rPr>
              <w:tab/>
            </w:r>
            <w:r w:rsidR="00120F40" w:rsidRPr="00120F40">
              <w:rPr>
                <w:webHidden/>
              </w:rPr>
              <w:fldChar w:fldCharType="begin"/>
            </w:r>
            <w:r w:rsidR="00120F40" w:rsidRPr="00120F40">
              <w:rPr>
                <w:webHidden/>
              </w:rPr>
              <w:instrText xml:space="preserve"> PAGEREF _Toc18575799 \h </w:instrText>
            </w:r>
            <w:r w:rsidR="00120F40" w:rsidRPr="00120F40">
              <w:rPr>
                <w:webHidden/>
              </w:rPr>
            </w:r>
            <w:r w:rsidR="00120F40" w:rsidRPr="00120F40">
              <w:rPr>
                <w:webHidden/>
              </w:rPr>
              <w:fldChar w:fldCharType="separate"/>
            </w:r>
            <w:r w:rsidR="0032515D">
              <w:rPr>
                <w:webHidden/>
              </w:rPr>
              <w:t>25</w:t>
            </w:r>
            <w:r w:rsidR="00120F40" w:rsidRPr="00120F40">
              <w:rPr>
                <w:webHidden/>
              </w:rPr>
              <w:fldChar w:fldCharType="end"/>
            </w:r>
          </w:hyperlink>
        </w:p>
        <w:p w14:paraId="18126D22" w14:textId="0255AFB2" w:rsidR="00120F40" w:rsidRPr="00120F40" w:rsidRDefault="00BC0836">
          <w:pPr>
            <w:pStyle w:val="TDC1"/>
            <w:rPr>
              <w:b w:val="0"/>
              <w:lang w:eastAsia="es-CO"/>
            </w:rPr>
          </w:pPr>
          <w:hyperlink w:anchor="_Toc18575800" w:history="1">
            <w:r w:rsidR="00120F40" w:rsidRPr="00120F40">
              <w:rPr>
                <w:rStyle w:val="Hipervnculo"/>
              </w:rPr>
              <w:t>10.</w:t>
            </w:r>
            <w:r w:rsidR="00120F40" w:rsidRPr="00120F40">
              <w:rPr>
                <w:b w:val="0"/>
                <w:lang w:eastAsia="es-CO"/>
              </w:rPr>
              <w:tab/>
            </w:r>
            <w:r w:rsidR="00120F40" w:rsidRPr="00120F40">
              <w:rPr>
                <w:rStyle w:val="Hipervnculo"/>
              </w:rPr>
              <w:t>CONCLUSIONES</w:t>
            </w:r>
            <w:r w:rsidR="00120F40" w:rsidRPr="00120F40">
              <w:rPr>
                <w:webHidden/>
              </w:rPr>
              <w:tab/>
            </w:r>
            <w:r w:rsidR="00120F40" w:rsidRPr="00120F40">
              <w:rPr>
                <w:webHidden/>
              </w:rPr>
              <w:fldChar w:fldCharType="begin"/>
            </w:r>
            <w:r w:rsidR="00120F40" w:rsidRPr="00120F40">
              <w:rPr>
                <w:webHidden/>
              </w:rPr>
              <w:instrText xml:space="preserve"> PAGEREF _Toc18575800 \h </w:instrText>
            </w:r>
            <w:r w:rsidR="00120F40" w:rsidRPr="00120F40">
              <w:rPr>
                <w:webHidden/>
              </w:rPr>
            </w:r>
            <w:r w:rsidR="00120F40" w:rsidRPr="00120F40">
              <w:rPr>
                <w:webHidden/>
              </w:rPr>
              <w:fldChar w:fldCharType="separate"/>
            </w:r>
            <w:r w:rsidR="0032515D">
              <w:rPr>
                <w:webHidden/>
              </w:rPr>
              <w:t>27</w:t>
            </w:r>
            <w:r w:rsidR="00120F40" w:rsidRPr="00120F40">
              <w:rPr>
                <w:webHidden/>
              </w:rPr>
              <w:fldChar w:fldCharType="end"/>
            </w:r>
          </w:hyperlink>
        </w:p>
        <w:p w14:paraId="4E10C63F" w14:textId="6FD43968" w:rsidR="00180180" w:rsidRPr="002426AA" w:rsidRDefault="00180180" w:rsidP="00180180">
          <w:pPr>
            <w:rPr>
              <w:rFonts w:ascii="Arial Narrow" w:hAnsi="Arial Narrow"/>
            </w:rPr>
          </w:pPr>
          <w:r w:rsidRPr="00120F40">
            <w:rPr>
              <w:rFonts w:ascii="Arial Narrow" w:hAnsi="Arial Narrow"/>
              <w:b/>
              <w:bCs/>
              <w:lang w:val="es-ES"/>
            </w:rPr>
            <w:fldChar w:fldCharType="end"/>
          </w:r>
        </w:p>
      </w:sdtContent>
    </w:sdt>
    <w:p w14:paraId="74923820" w14:textId="77777777" w:rsidR="00180180" w:rsidRPr="002426AA" w:rsidRDefault="00180180" w:rsidP="00180180">
      <w:pPr>
        <w:rPr>
          <w:rFonts w:ascii="Arial Narrow" w:eastAsiaTheme="majorEastAsia" w:hAnsi="Arial Narrow" w:cstheme="majorBidi"/>
          <w:b/>
          <w:bCs/>
          <w:smallCaps/>
          <w:color w:val="000000" w:themeColor="text1"/>
          <w:sz w:val="32"/>
          <w:szCs w:val="36"/>
          <w:highlight w:val="lightGray"/>
        </w:rPr>
      </w:pPr>
      <w:r w:rsidRPr="002426AA">
        <w:rPr>
          <w:rFonts w:ascii="Arial Narrow" w:hAnsi="Arial Narrow"/>
          <w:highlight w:val="lightGray"/>
        </w:rPr>
        <w:br w:type="page"/>
      </w:r>
    </w:p>
    <w:p w14:paraId="28800A47" w14:textId="77777777" w:rsidR="00180180" w:rsidRPr="002426AA" w:rsidRDefault="00180180" w:rsidP="006C7E68">
      <w:pPr>
        <w:pStyle w:val="Ttulo1"/>
        <w:ind w:left="426" w:hanging="426"/>
      </w:pPr>
      <w:bookmarkStart w:id="1" w:name="_Toc18575787"/>
      <w:r w:rsidRPr="002426AA">
        <w:lastRenderedPageBreak/>
        <w:t>ÍNDICE DE TABLAS</w:t>
      </w:r>
      <w:bookmarkEnd w:id="1"/>
    </w:p>
    <w:p w14:paraId="68B273D4" w14:textId="0386674D" w:rsidR="00120F40" w:rsidRPr="00120F40" w:rsidRDefault="00180180" w:rsidP="00120F40">
      <w:pPr>
        <w:pStyle w:val="Tabladeilustraciones"/>
        <w:tabs>
          <w:tab w:val="right" w:leader="dot" w:pos="8830"/>
        </w:tabs>
        <w:spacing w:after="240"/>
        <w:jc w:val="both"/>
        <w:rPr>
          <w:rFonts w:ascii="Arial Narrow" w:hAnsi="Arial Narrow"/>
          <w:noProof/>
          <w:lang w:eastAsia="es-CO"/>
        </w:rPr>
      </w:pPr>
      <w:r w:rsidRPr="00D3788E">
        <w:rPr>
          <w:rFonts w:ascii="Arial Narrow" w:eastAsiaTheme="majorEastAsia" w:hAnsi="Arial Narrow" w:cstheme="majorBidi"/>
          <w:b/>
          <w:bCs/>
          <w:smallCaps/>
          <w:color w:val="000000" w:themeColor="text1"/>
        </w:rPr>
        <w:fldChar w:fldCharType="begin"/>
      </w:r>
      <w:r w:rsidRPr="00D3788E">
        <w:rPr>
          <w:rFonts w:ascii="Arial Narrow" w:eastAsiaTheme="majorEastAsia" w:hAnsi="Arial Narrow" w:cstheme="majorBidi"/>
          <w:b/>
          <w:bCs/>
          <w:smallCaps/>
          <w:color w:val="000000" w:themeColor="text1"/>
        </w:rPr>
        <w:instrText xml:space="preserve"> TOC \h \z \t "Tablas" \c </w:instrText>
      </w:r>
      <w:r w:rsidRPr="00D3788E">
        <w:rPr>
          <w:rFonts w:ascii="Arial Narrow" w:eastAsiaTheme="majorEastAsia" w:hAnsi="Arial Narrow" w:cstheme="majorBidi"/>
          <w:b/>
          <w:bCs/>
          <w:smallCaps/>
          <w:color w:val="000000" w:themeColor="text1"/>
        </w:rPr>
        <w:fldChar w:fldCharType="separate"/>
      </w:r>
      <w:hyperlink w:anchor="_Toc18575872" w:history="1">
        <w:r w:rsidR="00120F40" w:rsidRPr="00120F40">
          <w:rPr>
            <w:rStyle w:val="Hipervnculo"/>
            <w:rFonts w:ascii="Arial Narrow" w:hAnsi="Arial Narrow"/>
            <w:noProof/>
          </w:rPr>
          <w:t>Tabla 1. Porcentaje de Parques Nacionales Naturales en la cuenca aportante de los proyectos de generación hidroeléctrica sobre los cuales podrían llegar a existir disputas respecto a la distribución de los recursos</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_Toc18575872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14</w:t>
        </w:r>
        <w:r w:rsidR="00120F40" w:rsidRPr="00120F40">
          <w:rPr>
            <w:rFonts w:ascii="Arial Narrow" w:hAnsi="Arial Narrow"/>
            <w:noProof/>
            <w:webHidden/>
          </w:rPr>
          <w:fldChar w:fldCharType="end"/>
        </w:r>
      </w:hyperlink>
    </w:p>
    <w:p w14:paraId="21128C85" w14:textId="3D5390EB"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73" w:history="1">
        <w:r w:rsidR="00120F40" w:rsidRPr="00120F40">
          <w:rPr>
            <w:rStyle w:val="Hipervnculo"/>
            <w:rFonts w:ascii="Arial Narrow" w:hAnsi="Arial Narrow"/>
            <w:noProof/>
          </w:rPr>
          <w:t>Tabla 2. Transferencias recibidas por Parques Nacionales Naturales y las Corporaciones Autónomas Regionales de los proyectos de generación hidroeléctrica sobre los cuales podrían llegar a existir disputas respecto a la distribución de los recursos</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_Toc18575873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15</w:t>
        </w:r>
        <w:r w:rsidR="00120F40" w:rsidRPr="00120F40">
          <w:rPr>
            <w:rFonts w:ascii="Arial Narrow" w:hAnsi="Arial Narrow"/>
            <w:noProof/>
            <w:webHidden/>
          </w:rPr>
          <w:fldChar w:fldCharType="end"/>
        </w:r>
      </w:hyperlink>
    </w:p>
    <w:p w14:paraId="5FA5917F" w14:textId="5913E6FA"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74" w:history="1">
        <w:r w:rsidR="00120F40" w:rsidRPr="00120F40">
          <w:rPr>
            <w:rStyle w:val="Hipervnculo"/>
            <w:rFonts w:ascii="Arial Narrow" w:hAnsi="Arial Narrow"/>
            <w:noProof/>
          </w:rPr>
          <w:t>Tabla 3. Transferencias recibidas por Parques Nacionales Naturales y las Corporaciones Autónomas Regionales de los proyectos de generación hidroeléctrica sobre los cuales podrían llegar a existir disputas respecto a la distribución de los recursos</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_Toc18575874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16</w:t>
        </w:r>
        <w:r w:rsidR="00120F40" w:rsidRPr="00120F40">
          <w:rPr>
            <w:rFonts w:ascii="Arial Narrow" w:hAnsi="Arial Narrow"/>
            <w:noProof/>
            <w:webHidden/>
          </w:rPr>
          <w:fldChar w:fldCharType="end"/>
        </w:r>
      </w:hyperlink>
    </w:p>
    <w:p w14:paraId="6DCBA467" w14:textId="7A50D30B"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75" w:history="1">
        <w:r w:rsidR="00120F40" w:rsidRPr="00120F40">
          <w:rPr>
            <w:rStyle w:val="Hipervnculo"/>
            <w:rFonts w:ascii="Arial Narrow" w:eastAsiaTheme="minorHAnsi" w:hAnsi="Arial Narrow"/>
            <w:noProof/>
            <w:lang w:eastAsia="es-CO"/>
          </w:rPr>
          <w:t>Tabla 4. porcentaje de los recursos mínimos destinados por Parques Nacionales Naturales por concepto de la Transferencia del Sector Eléctrico a la protección de páramos en su jurisdicción</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_Toc18575875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17</w:t>
        </w:r>
        <w:r w:rsidR="00120F40" w:rsidRPr="00120F40">
          <w:rPr>
            <w:rFonts w:ascii="Arial Narrow" w:hAnsi="Arial Narrow"/>
            <w:noProof/>
            <w:webHidden/>
          </w:rPr>
          <w:fldChar w:fldCharType="end"/>
        </w:r>
      </w:hyperlink>
    </w:p>
    <w:p w14:paraId="386EF981" w14:textId="71BC83F0"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76" w:history="1">
        <w:r w:rsidR="00120F40" w:rsidRPr="00120F40">
          <w:rPr>
            <w:rStyle w:val="Hipervnculo"/>
            <w:rFonts w:ascii="Arial Narrow" w:eastAsiaTheme="minorHAnsi" w:hAnsi="Arial Narrow"/>
            <w:noProof/>
            <w:lang w:eastAsia="es-CO"/>
          </w:rPr>
          <w:t>Tabla 5. Valor de los recursos mínimos destinados por Parques Nacionales Naturales por concepto de la Transferencia del Sector Eléctrico a la protección de páramos en su jurisdicción</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_Toc18575876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17</w:t>
        </w:r>
        <w:r w:rsidR="00120F40" w:rsidRPr="00120F40">
          <w:rPr>
            <w:rFonts w:ascii="Arial Narrow" w:hAnsi="Arial Narrow"/>
            <w:noProof/>
            <w:webHidden/>
          </w:rPr>
          <w:fldChar w:fldCharType="end"/>
        </w:r>
      </w:hyperlink>
    </w:p>
    <w:p w14:paraId="1466ADE5" w14:textId="6F0550BB"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77" w:history="1">
        <w:r w:rsidR="00120F40" w:rsidRPr="00120F40">
          <w:rPr>
            <w:rStyle w:val="Hipervnculo"/>
            <w:rFonts w:ascii="Arial Narrow" w:eastAsiaTheme="minorHAnsi" w:hAnsi="Arial Narrow"/>
            <w:noProof/>
            <w:lang w:eastAsia="es-CO"/>
          </w:rPr>
          <w:t>Tabla 6. Porcentaje de los recursos mínimos destinados por las Corporaciones Autónomas Regionales por concepto de la Transferencia del Sector Eléctrico a la protección de páramos en su jurisdicción</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_Toc18575877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18</w:t>
        </w:r>
        <w:r w:rsidR="00120F40" w:rsidRPr="00120F40">
          <w:rPr>
            <w:rFonts w:ascii="Arial Narrow" w:hAnsi="Arial Narrow"/>
            <w:noProof/>
            <w:webHidden/>
          </w:rPr>
          <w:fldChar w:fldCharType="end"/>
        </w:r>
      </w:hyperlink>
    </w:p>
    <w:p w14:paraId="4229F079" w14:textId="73FB5186"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78" w:history="1">
        <w:r w:rsidR="00120F40" w:rsidRPr="00120F40">
          <w:rPr>
            <w:rStyle w:val="Hipervnculo"/>
            <w:rFonts w:ascii="Arial Narrow" w:eastAsiaTheme="minorHAnsi" w:hAnsi="Arial Narrow"/>
            <w:noProof/>
            <w:lang w:eastAsia="es-CO"/>
          </w:rPr>
          <w:t>Tabla 7. Valor de los recursos mínimos destinados por las Corporaciones Autónomas Regionales por concepto de la Transferencia del Sector Eléctrico a la protección de páramos en su jurisdicción</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_Toc18575878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19</w:t>
        </w:r>
        <w:r w:rsidR="00120F40" w:rsidRPr="00120F40">
          <w:rPr>
            <w:rFonts w:ascii="Arial Narrow" w:hAnsi="Arial Narrow"/>
            <w:noProof/>
            <w:webHidden/>
          </w:rPr>
          <w:fldChar w:fldCharType="end"/>
        </w:r>
      </w:hyperlink>
    </w:p>
    <w:p w14:paraId="5DFB3A55" w14:textId="0C2C19B6"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79" w:history="1">
        <w:r w:rsidR="00120F40" w:rsidRPr="00120F40">
          <w:rPr>
            <w:rStyle w:val="Hipervnculo"/>
            <w:rFonts w:ascii="Arial Narrow" w:eastAsiaTheme="minorHAnsi" w:hAnsi="Arial Narrow"/>
            <w:noProof/>
            <w:lang w:eastAsia="es-CO"/>
          </w:rPr>
          <w:t>Tabla 8. Porcentaje de los recursos mínimos destinados por las Corporaciones Autónomas Regionales por concepto de la Transferencia del Sector Eléctrico a la protección de páramos en jurisdicción de Parques Nacionales Naturales</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_Toc18575879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21</w:t>
        </w:r>
        <w:r w:rsidR="00120F40" w:rsidRPr="00120F40">
          <w:rPr>
            <w:rFonts w:ascii="Arial Narrow" w:hAnsi="Arial Narrow"/>
            <w:noProof/>
            <w:webHidden/>
          </w:rPr>
          <w:fldChar w:fldCharType="end"/>
        </w:r>
      </w:hyperlink>
    </w:p>
    <w:p w14:paraId="09F9A9B2" w14:textId="057EB7DA"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80" w:history="1">
        <w:r w:rsidR="00120F40" w:rsidRPr="00120F40">
          <w:rPr>
            <w:rStyle w:val="Hipervnculo"/>
            <w:rFonts w:ascii="Arial Narrow" w:eastAsiaTheme="minorHAnsi" w:hAnsi="Arial Narrow"/>
            <w:noProof/>
            <w:lang w:eastAsia="es-CO"/>
          </w:rPr>
          <w:t>Tabla 9. Valor de los recursos mínimos destinados por las Corporaciones Autónomas Regionales por concepto de la Transferencia del Sector Eléctrico a la protección de páramos en jurisdicción de Parques Nacionales Naturales</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_Toc18575880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21</w:t>
        </w:r>
        <w:r w:rsidR="00120F40" w:rsidRPr="00120F40">
          <w:rPr>
            <w:rFonts w:ascii="Arial Narrow" w:hAnsi="Arial Narrow"/>
            <w:noProof/>
            <w:webHidden/>
          </w:rPr>
          <w:fldChar w:fldCharType="end"/>
        </w:r>
      </w:hyperlink>
    </w:p>
    <w:p w14:paraId="49EFCAD6" w14:textId="1EB40002"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81" w:history="1">
        <w:r w:rsidR="00120F40" w:rsidRPr="00120F40">
          <w:rPr>
            <w:rStyle w:val="Hipervnculo"/>
            <w:rFonts w:ascii="Arial Narrow" w:eastAsiaTheme="minorHAnsi" w:hAnsi="Arial Narrow"/>
            <w:noProof/>
            <w:lang w:eastAsia="es-CO"/>
          </w:rPr>
          <w:t>Tabla 10. Porcentaje de los recursos mínimos destinados por las autoridades ambientales por concepto de la Tasa por Utilización de Aguas destinados a la protección de páramos</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_Toc18575881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22</w:t>
        </w:r>
        <w:r w:rsidR="00120F40" w:rsidRPr="00120F40">
          <w:rPr>
            <w:rFonts w:ascii="Arial Narrow" w:hAnsi="Arial Narrow"/>
            <w:noProof/>
            <w:webHidden/>
          </w:rPr>
          <w:fldChar w:fldCharType="end"/>
        </w:r>
      </w:hyperlink>
    </w:p>
    <w:p w14:paraId="0F453DED" w14:textId="5AF6000D"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82" w:history="1">
        <w:r w:rsidR="00120F40" w:rsidRPr="00120F40">
          <w:rPr>
            <w:rStyle w:val="Hipervnculo"/>
            <w:rFonts w:ascii="Arial Narrow" w:eastAsiaTheme="minorHAnsi" w:hAnsi="Arial Narrow"/>
            <w:noProof/>
            <w:lang w:eastAsia="es-CO"/>
          </w:rPr>
          <w:t>Tabla 11. Valor de los recursos mínimos destinados por las autoridades ambientales por concepto de la Tasa por Utilización de Aguas destinados a la protección de páramos</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_Toc18575882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23</w:t>
        </w:r>
        <w:r w:rsidR="00120F40" w:rsidRPr="00120F40">
          <w:rPr>
            <w:rFonts w:ascii="Arial Narrow" w:hAnsi="Arial Narrow"/>
            <w:noProof/>
            <w:webHidden/>
          </w:rPr>
          <w:fldChar w:fldCharType="end"/>
        </w:r>
      </w:hyperlink>
    </w:p>
    <w:p w14:paraId="6E6559D4" w14:textId="0A8F14A0" w:rsidR="00120F40" w:rsidRPr="00120F40" w:rsidRDefault="00BC0836" w:rsidP="00120F40">
      <w:pPr>
        <w:pStyle w:val="Tabladeilustraciones"/>
        <w:tabs>
          <w:tab w:val="right" w:leader="dot" w:pos="8830"/>
        </w:tabs>
        <w:spacing w:after="240"/>
        <w:jc w:val="both"/>
        <w:rPr>
          <w:rFonts w:ascii="Arial Narrow" w:hAnsi="Arial Narrow"/>
          <w:noProof/>
          <w:lang w:eastAsia="es-CO"/>
        </w:rPr>
      </w:pPr>
      <w:hyperlink w:anchor="_Toc18575883" w:history="1">
        <w:r w:rsidR="00120F40" w:rsidRPr="00120F40">
          <w:rPr>
            <w:rStyle w:val="Hipervnculo"/>
            <w:rFonts w:ascii="Arial Narrow" w:hAnsi="Arial Narrow"/>
            <w:noProof/>
          </w:rPr>
          <w:t>Tabla 12. Valor anual de los servicios ecosistémicos de las Áreas Protegidas del Sistema de Parques Nacionales Naturales 2010-2017</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_Toc18575883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26</w:t>
        </w:r>
        <w:r w:rsidR="00120F40" w:rsidRPr="00120F40">
          <w:rPr>
            <w:rFonts w:ascii="Arial Narrow" w:hAnsi="Arial Narrow"/>
            <w:noProof/>
            <w:webHidden/>
          </w:rPr>
          <w:fldChar w:fldCharType="end"/>
        </w:r>
      </w:hyperlink>
    </w:p>
    <w:p w14:paraId="413404B7" w14:textId="7D358118" w:rsidR="00120F40" w:rsidRDefault="00BC0836" w:rsidP="00120F40">
      <w:pPr>
        <w:pStyle w:val="Tabladeilustraciones"/>
        <w:tabs>
          <w:tab w:val="right" w:leader="dot" w:pos="8830"/>
        </w:tabs>
        <w:spacing w:after="240"/>
        <w:jc w:val="both"/>
        <w:rPr>
          <w:noProof/>
          <w:lang w:eastAsia="es-CO"/>
        </w:rPr>
      </w:pPr>
      <w:hyperlink w:anchor="_Toc18575884" w:history="1">
        <w:r w:rsidR="00120F40" w:rsidRPr="00120F40">
          <w:rPr>
            <w:rStyle w:val="Hipervnculo"/>
            <w:rFonts w:ascii="Arial Narrow" w:hAnsi="Arial Narrow"/>
            <w:noProof/>
          </w:rPr>
          <w:t>Tabla 13. Inversiones anuales mínimas en páramos que las autoridades ambientales deberán efectuar con los recursos de la Transferencia del Sector Eléctrico y la Tasa por Utilización de Aguas</w:t>
        </w:r>
        <w:r w:rsidR="00120F40" w:rsidRPr="00120F40">
          <w:rPr>
            <w:rFonts w:ascii="Arial Narrow" w:hAnsi="Arial Narrow"/>
            <w:noProof/>
            <w:webHidden/>
          </w:rPr>
          <w:tab/>
        </w:r>
        <w:r w:rsidR="00120F40" w:rsidRPr="00120F40">
          <w:rPr>
            <w:rFonts w:ascii="Arial Narrow" w:hAnsi="Arial Narrow"/>
            <w:noProof/>
            <w:webHidden/>
          </w:rPr>
          <w:fldChar w:fldCharType="begin"/>
        </w:r>
        <w:r w:rsidR="00120F40" w:rsidRPr="00120F40">
          <w:rPr>
            <w:rFonts w:ascii="Arial Narrow" w:hAnsi="Arial Narrow"/>
            <w:noProof/>
            <w:webHidden/>
          </w:rPr>
          <w:instrText xml:space="preserve"> PAGEREF _Toc18575884 \h </w:instrText>
        </w:r>
        <w:r w:rsidR="00120F40" w:rsidRPr="00120F40">
          <w:rPr>
            <w:rFonts w:ascii="Arial Narrow" w:hAnsi="Arial Narrow"/>
            <w:noProof/>
            <w:webHidden/>
          </w:rPr>
        </w:r>
        <w:r w:rsidR="00120F40" w:rsidRPr="00120F40">
          <w:rPr>
            <w:rFonts w:ascii="Arial Narrow" w:hAnsi="Arial Narrow"/>
            <w:noProof/>
            <w:webHidden/>
          </w:rPr>
          <w:fldChar w:fldCharType="separate"/>
        </w:r>
        <w:r w:rsidR="0032515D">
          <w:rPr>
            <w:rFonts w:ascii="Arial Narrow" w:hAnsi="Arial Narrow"/>
            <w:noProof/>
            <w:webHidden/>
          </w:rPr>
          <w:t>27</w:t>
        </w:r>
        <w:r w:rsidR="00120F40" w:rsidRPr="00120F40">
          <w:rPr>
            <w:rFonts w:ascii="Arial Narrow" w:hAnsi="Arial Narrow"/>
            <w:noProof/>
            <w:webHidden/>
          </w:rPr>
          <w:fldChar w:fldCharType="end"/>
        </w:r>
      </w:hyperlink>
    </w:p>
    <w:p w14:paraId="416F5FEA" w14:textId="7D2DFF92" w:rsidR="004538DB" w:rsidRPr="00D3788E" w:rsidRDefault="00180180" w:rsidP="00120F40">
      <w:pPr>
        <w:spacing w:after="240"/>
        <w:rPr>
          <w:rFonts w:ascii="Arial Narrow" w:eastAsiaTheme="majorEastAsia" w:hAnsi="Arial Narrow" w:cstheme="majorBidi"/>
          <w:b/>
          <w:bCs/>
          <w:smallCaps/>
          <w:color w:val="000000" w:themeColor="text1"/>
        </w:rPr>
      </w:pPr>
      <w:r w:rsidRPr="00D3788E">
        <w:rPr>
          <w:rFonts w:ascii="Arial Narrow" w:eastAsiaTheme="majorEastAsia" w:hAnsi="Arial Narrow" w:cstheme="majorBidi"/>
          <w:b/>
          <w:bCs/>
          <w:smallCaps/>
          <w:color w:val="000000" w:themeColor="text1"/>
        </w:rPr>
        <w:fldChar w:fldCharType="end"/>
      </w:r>
    </w:p>
    <w:p w14:paraId="68BF5917" w14:textId="50FFCEB9" w:rsidR="00180180" w:rsidRPr="002426AA" w:rsidRDefault="004538DB" w:rsidP="006C7E68">
      <w:pPr>
        <w:pStyle w:val="Ttulo1"/>
        <w:ind w:left="426" w:hanging="426"/>
        <w:rPr>
          <w:rStyle w:val="Hipervnculo"/>
          <w:color w:val="auto"/>
          <w:u w:val="none"/>
        </w:rPr>
      </w:pPr>
      <w:r w:rsidRPr="00D3788E">
        <w:rPr>
          <w:sz w:val="24"/>
          <w:szCs w:val="24"/>
        </w:rPr>
        <w:br w:type="page"/>
      </w:r>
      <w:bookmarkStart w:id="2" w:name="_Toc18575788"/>
      <w:r w:rsidR="00180180" w:rsidRPr="002426AA">
        <w:lastRenderedPageBreak/>
        <w:t xml:space="preserve">ÍNDICE DE </w:t>
      </w:r>
      <w:r w:rsidR="00D21A5D">
        <w:t>ILUSTRACIONES</w:t>
      </w:r>
      <w:bookmarkEnd w:id="2"/>
    </w:p>
    <w:p w14:paraId="51196A21" w14:textId="3456DBB0" w:rsidR="00D3788E" w:rsidRPr="00091172" w:rsidRDefault="00180180" w:rsidP="00091172">
      <w:pPr>
        <w:pStyle w:val="Tabladeilustraciones"/>
        <w:tabs>
          <w:tab w:val="right" w:leader="dot" w:pos="9352"/>
        </w:tabs>
        <w:spacing w:after="240"/>
        <w:rPr>
          <w:rFonts w:ascii="Arial Narrow" w:hAnsi="Arial Narrow"/>
          <w:noProof/>
          <w:lang w:eastAsia="es-CO"/>
        </w:rPr>
      </w:pPr>
      <w:r w:rsidRPr="00091172">
        <w:rPr>
          <w:rStyle w:val="Hipervnculo"/>
          <w:rFonts w:ascii="Arial Narrow" w:hAnsi="Arial Narrow"/>
          <w:noProof/>
        </w:rPr>
        <w:fldChar w:fldCharType="begin"/>
      </w:r>
      <w:r w:rsidRPr="00091172">
        <w:rPr>
          <w:rStyle w:val="Hipervnculo"/>
          <w:rFonts w:ascii="Arial Narrow" w:hAnsi="Arial Narrow"/>
          <w:noProof/>
        </w:rPr>
        <w:instrText xml:space="preserve"> TOC \h \z \t "Gráfico" \c </w:instrText>
      </w:r>
      <w:r w:rsidRPr="00091172">
        <w:rPr>
          <w:rStyle w:val="Hipervnculo"/>
          <w:rFonts w:ascii="Arial Narrow" w:hAnsi="Arial Narrow"/>
          <w:noProof/>
        </w:rPr>
        <w:fldChar w:fldCharType="separate"/>
      </w:r>
      <w:hyperlink w:anchor="_Toc851489" w:history="1">
        <w:r w:rsidR="00D3788E" w:rsidRPr="00091172">
          <w:rPr>
            <w:rStyle w:val="Hipervnculo"/>
            <w:rFonts w:ascii="Arial Narrow" w:hAnsi="Arial Narrow"/>
            <w:noProof/>
          </w:rPr>
          <w:t>Ilustración 1.</w:t>
        </w:r>
        <w:r w:rsidR="00D3788E" w:rsidRPr="00091172">
          <w:rPr>
            <w:rFonts w:ascii="Arial Narrow" w:hAnsi="Arial Narrow"/>
            <w:noProof/>
            <w:webHidden/>
          </w:rPr>
          <w:tab/>
        </w:r>
        <w:r w:rsidR="00D3788E" w:rsidRPr="00091172">
          <w:rPr>
            <w:rFonts w:ascii="Arial Narrow" w:hAnsi="Arial Narrow"/>
            <w:noProof/>
            <w:webHidden/>
          </w:rPr>
          <w:fldChar w:fldCharType="begin"/>
        </w:r>
        <w:r w:rsidR="00D3788E" w:rsidRPr="00091172">
          <w:rPr>
            <w:rFonts w:ascii="Arial Narrow" w:hAnsi="Arial Narrow"/>
            <w:noProof/>
            <w:webHidden/>
          </w:rPr>
          <w:instrText xml:space="preserve"> PAGEREF _Toc851489 \h </w:instrText>
        </w:r>
        <w:r w:rsidR="00D3788E" w:rsidRPr="00091172">
          <w:rPr>
            <w:rFonts w:ascii="Arial Narrow" w:hAnsi="Arial Narrow"/>
            <w:noProof/>
            <w:webHidden/>
          </w:rPr>
        </w:r>
        <w:r w:rsidR="00D3788E" w:rsidRPr="00091172">
          <w:rPr>
            <w:rFonts w:ascii="Arial Narrow" w:hAnsi="Arial Narrow"/>
            <w:noProof/>
            <w:webHidden/>
          </w:rPr>
          <w:fldChar w:fldCharType="separate"/>
        </w:r>
        <w:r w:rsidR="0032515D">
          <w:rPr>
            <w:rFonts w:ascii="Arial Narrow" w:hAnsi="Arial Narrow"/>
            <w:noProof/>
            <w:webHidden/>
          </w:rPr>
          <w:t>10</w:t>
        </w:r>
        <w:r w:rsidR="00D3788E" w:rsidRPr="00091172">
          <w:rPr>
            <w:rFonts w:ascii="Arial Narrow" w:hAnsi="Arial Narrow"/>
            <w:noProof/>
            <w:webHidden/>
          </w:rPr>
          <w:fldChar w:fldCharType="end"/>
        </w:r>
      </w:hyperlink>
    </w:p>
    <w:p w14:paraId="570959D1" w14:textId="0BD5416E" w:rsidR="00D3788E" w:rsidRPr="00091172" w:rsidRDefault="00BC0836" w:rsidP="00091172">
      <w:pPr>
        <w:pStyle w:val="Tabladeilustraciones"/>
        <w:tabs>
          <w:tab w:val="right" w:leader="dot" w:pos="9352"/>
        </w:tabs>
        <w:spacing w:after="240"/>
        <w:rPr>
          <w:rFonts w:ascii="Arial Narrow" w:hAnsi="Arial Narrow"/>
          <w:noProof/>
          <w:lang w:eastAsia="es-CO"/>
        </w:rPr>
      </w:pPr>
      <w:hyperlink w:anchor="_Toc851490" w:history="1">
        <w:r w:rsidR="00D3788E" w:rsidRPr="00091172">
          <w:rPr>
            <w:rStyle w:val="Hipervnculo"/>
            <w:rFonts w:ascii="Arial Narrow" w:hAnsi="Arial Narrow"/>
            <w:noProof/>
          </w:rPr>
          <w:t>Ilustración 2.</w:t>
        </w:r>
        <w:r w:rsidR="00D3788E" w:rsidRPr="00091172">
          <w:rPr>
            <w:rFonts w:ascii="Arial Narrow" w:hAnsi="Arial Narrow"/>
            <w:noProof/>
            <w:webHidden/>
          </w:rPr>
          <w:tab/>
        </w:r>
        <w:r w:rsidR="00D3788E" w:rsidRPr="00091172">
          <w:rPr>
            <w:rFonts w:ascii="Arial Narrow" w:hAnsi="Arial Narrow"/>
            <w:noProof/>
            <w:webHidden/>
          </w:rPr>
          <w:fldChar w:fldCharType="begin"/>
        </w:r>
        <w:r w:rsidR="00D3788E" w:rsidRPr="00091172">
          <w:rPr>
            <w:rFonts w:ascii="Arial Narrow" w:hAnsi="Arial Narrow"/>
            <w:noProof/>
            <w:webHidden/>
          </w:rPr>
          <w:instrText xml:space="preserve"> PAGEREF _Toc851490 \h </w:instrText>
        </w:r>
        <w:r w:rsidR="00D3788E" w:rsidRPr="00091172">
          <w:rPr>
            <w:rFonts w:ascii="Arial Narrow" w:hAnsi="Arial Narrow"/>
            <w:noProof/>
            <w:webHidden/>
          </w:rPr>
        </w:r>
        <w:r w:rsidR="00D3788E" w:rsidRPr="00091172">
          <w:rPr>
            <w:rFonts w:ascii="Arial Narrow" w:hAnsi="Arial Narrow"/>
            <w:noProof/>
            <w:webHidden/>
          </w:rPr>
          <w:fldChar w:fldCharType="separate"/>
        </w:r>
        <w:r w:rsidR="0032515D">
          <w:rPr>
            <w:rFonts w:ascii="Arial Narrow" w:hAnsi="Arial Narrow"/>
            <w:noProof/>
            <w:webHidden/>
          </w:rPr>
          <w:t>11</w:t>
        </w:r>
        <w:r w:rsidR="00D3788E" w:rsidRPr="00091172">
          <w:rPr>
            <w:rFonts w:ascii="Arial Narrow" w:hAnsi="Arial Narrow"/>
            <w:noProof/>
            <w:webHidden/>
          </w:rPr>
          <w:fldChar w:fldCharType="end"/>
        </w:r>
      </w:hyperlink>
    </w:p>
    <w:p w14:paraId="1CC77AFF" w14:textId="042AEABF" w:rsidR="00D3788E" w:rsidRPr="00091172" w:rsidRDefault="00BC0836" w:rsidP="00091172">
      <w:pPr>
        <w:pStyle w:val="Tabladeilustraciones"/>
        <w:tabs>
          <w:tab w:val="right" w:leader="dot" w:pos="9352"/>
        </w:tabs>
        <w:spacing w:after="240"/>
        <w:rPr>
          <w:rFonts w:ascii="Arial Narrow" w:hAnsi="Arial Narrow"/>
          <w:noProof/>
          <w:lang w:eastAsia="es-CO"/>
        </w:rPr>
      </w:pPr>
      <w:hyperlink w:anchor="_Toc851491" w:history="1">
        <w:r w:rsidR="00D3788E" w:rsidRPr="00091172">
          <w:rPr>
            <w:rStyle w:val="Hipervnculo"/>
            <w:rFonts w:ascii="Arial Narrow" w:hAnsi="Arial Narrow"/>
            <w:noProof/>
          </w:rPr>
          <w:t>Ilustración 3.</w:t>
        </w:r>
        <w:r w:rsidR="00D3788E" w:rsidRPr="00091172">
          <w:rPr>
            <w:rFonts w:ascii="Arial Narrow" w:hAnsi="Arial Narrow"/>
            <w:noProof/>
            <w:webHidden/>
          </w:rPr>
          <w:tab/>
        </w:r>
        <w:r w:rsidR="00D3788E" w:rsidRPr="00091172">
          <w:rPr>
            <w:rFonts w:ascii="Arial Narrow" w:hAnsi="Arial Narrow"/>
            <w:noProof/>
            <w:webHidden/>
          </w:rPr>
          <w:fldChar w:fldCharType="begin"/>
        </w:r>
        <w:r w:rsidR="00D3788E" w:rsidRPr="00091172">
          <w:rPr>
            <w:rFonts w:ascii="Arial Narrow" w:hAnsi="Arial Narrow"/>
            <w:noProof/>
            <w:webHidden/>
          </w:rPr>
          <w:instrText xml:space="preserve"> PAGEREF _Toc851491 \h </w:instrText>
        </w:r>
        <w:r w:rsidR="00D3788E" w:rsidRPr="00091172">
          <w:rPr>
            <w:rFonts w:ascii="Arial Narrow" w:hAnsi="Arial Narrow"/>
            <w:noProof/>
            <w:webHidden/>
          </w:rPr>
        </w:r>
        <w:r w:rsidR="00D3788E" w:rsidRPr="00091172">
          <w:rPr>
            <w:rFonts w:ascii="Arial Narrow" w:hAnsi="Arial Narrow"/>
            <w:noProof/>
            <w:webHidden/>
          </w:rPr>
          <w:fldChar w:fldCharType="separate"/>
        </w:r>
        <w:r w:rsidR="0032515D">
          <w:rPr>
            <w:rFonts w:ascii="Arial Narrow" w:hAnsi="Arial Narrow"/>
            <w:noProof/>
            <w:webHidden/>
          </w:rPr>
          <w:t>12</w:t>
        </w:r>
        <w:r w:rsidR="00D3788E" w:rsidRPr="00091172">
          <w:rPr>
            <w:rFonts w:ascii="Arial Narrow" w:hAnsi="Arial Narrow"/>
            <w:noProof/>
            <w:webHidden/>
          </w:rPr>
          <w:fldChar w:fldCharType="end"/>
        </w:r>
      </w:hyperlink>
    </w:p>
    <w:p w14:paraId="2BC65AD6" w14:textId="67E9B878" w:rsidR="00D3788E" w:rsidRPr="00091172" w:rsidRDefault="00BC0836" w:rsidP="00091172">
      <w:pPr>
        <w:pStyle w:val="Tabladeilustraciones"/>
        <w:tabs>
          <w:tab w:val="right" w:leader="dot" w:pos="9352"/>
        </w:tabs>
        <w:spacing w:after="240"/>
        <w:rPr>
          <w:rFonts w:ascii="Arial Narrow" w:hAnsi="Arial Narrow"/>
          <w:noProof/>
          <w:lang w:eastAsia="es-CO"/>
        </w:rPr>
      </w:pPr>
      <w:hyperlink w:anchor="_Toc851492" w:history="1">
        <w:r w:rsidR="00D3788E" w:rsidRPr="00091172">
          <w:rPr>
            <w:rStyle w:val="Hipervnculo"/>
            <w:rFonts w:ascii="Arial Narrow" w:hAnsi="Arial Narrow"/>
            <w:noProof/>
          </w:rPr>
          <w:t>Ilustración 4.</w:t>
        </w:r>
        <w:r w:rsidR="00D3788E" w:rsidRPr="00091172">
          <w:rPr>
            <w:rFonts w:ascii="Arial Narrow" w:hAnsi="Arial Narrow"/>
            <w:noProof/>
            <w:webHidden/>
          </w:rPr>
          <w:tab/>
        </w:r>
        <w:r w:rsidR="00D3788E" w:rsidRPr="00091172">
          <w:rPr>
            <w:rFonts w:ascii="Arial Narrow" w:hAnsi="Arial Narrow"/>
            <w:noProof/>
            <w:webHidden/>
          </w:rPr>
          <w:fldChar w:fldCharType="begin"/>
        </w:r>
        <w:r w:rsidR="00D3788E" w:rsidRPr="00091172">
          <w:rPr>
            <w:rFonts w:ascii="Arial Narrow" w:hAnsi="Arial Narrow"/>
            <w:noProof/>
            <w:webHidden/>
          </w:rPr>
          <w:instrText xml:space="preserve"> PAGEREF _Toc851492 \h </w:instrText>
        </w:r>
        <w:r w:rsidR="00D3788E" w:rsidRPr="00091172">
          <w:rPr>
            <w:rFonts w:ascii="Arial Narrow" w:hAnsi="Arial Narrow"/>
            <w:noProof/>
            <w:webHidden/>
          </w:rPr>
        </w:r>
        <w:r w:rsidR="00D3788E" w:rsidRPr="00091172">
          <w:rPr>
            <w:rFonts w:ascii="Arial Narrow" w:hAnsi="Arial Narrow"/>
            <w:noProof/>
            <w:webHidden/>
          </w:rPr>
          <w:fldChar w:fldCharType="separate"/>
        </w:r>
        <w:r w:rsidR="0032515D">
          <w:rPr>
            <w:rFonts w:ascii="Arial Narrow" w:hAnsi="Arial Narrow"/>
            <w:noProof/>
            <w:webHidden/>
          </w:rPr>
          <w:t>13</w:t>
        </w:r>
        <w:r w:rsidR="00D3788E" w:rsidRPr="00091172">
          <w:rPr>
            <w:rFonts w:ascii="Arial Narrow" w:hAnsi="Arial Narrow"/>
            <w:noProof/>
            <w:webHidden/>
          </w:rPr>
          <w:fldChar w:fldCharType="end"/>
        </w:r>
      </w:hyperlink>
    </w:p>
    <w:p w14:paraId="7397812E" w14:textId="25FBCDB6" w:rsidR="00D3788E" w:rsidRPr="00091172" w:rsidRDefault="00BC0836" w:rsidP="00091172">
      <w:pPr>
        <w:pStyle w:val="Tabladeilustraciones"/>
        <w:tabs>
          <w:tab w:val="right" w:leader="dot" w:pos="9352"/>
        </w:tabs>
        <w:spacing w:after="240"/>
        <w:rPr>
          <w:rFonts w:ascii="Arial Narrow" w:hAnsi="Arial Narrow"/>
          <w:noProof/>
          <w:lang w:eastAsia="es-CO"/>
        </w:rPr>
      </w:pPr>
      <w:hyperlink w:anchor="_Toc851493" w:history="1">
        <w:r w:rsidR="00D3788E" w:rsidRPr="00091172">
          <w:rPr>
            <w:rStyle w:val="Hipervnculo"/>
            <w:rFonts w:ascii="Arial Narrow" w:hAnsi="Arial Narrow"/>
            <w:noProof/>
          </w:rPr>
          <w:t>Ilustración 5.</w:t>
        </w:r>
        <w:r w:rsidR="00D3788E" w:rsidRPr="00091172">
          <w:rPr>
            <w:rFonts w:ascii="Arial Narrow" w:hAnsi="Arial Narrow"/>
            <w:noProof/>
            <w:webHidden/>
          </w:rPr>
          <w:tab/>
        </w:r>
        <w:r w:rsidR="00D3788E" w:rsidRPr="00091172">
          <w:rPr>
            <w:rFonts w:ascii="Arial Narrow" w:hAnsi="Arial Narrow"/>
            <w:noProof/>
            <w:webHidden/>
          </w:rPr>
          <w:fldChar w:fldCharType="begin"/>
        </w:r>
        <w:r w:rsidR="00D3788E" w:rsidRPr="00091172">
          <w:rPr>
            <w:rFonts w:ascii="Arial Narrow" w:hAnsi="Arial Narrow"/>
            <w:noProof/>
            <w:webHidden/>
          </w:rPr>
          <w:instrText xml:space="preserve"> PAGEREF _Toc851493 \h </w:instrText>
        </w:r>
        <w:r w:rsidR="00D3788E" w:rsidRPr="00091172">
          <w:rPr>
            <w:rFonts w:ascii="Arial Narrow" w:hAnsi="Arial Narrow"/>
            <w:noProof/>
            <w:webHidden/>
          </w:rPr>
        </w:r>
        <w:r w:rsidR="00D3788E" w:rsidRPr="00091172">
          <w:rPr>
            <w:rFonts w:ascii="Arial Narrow" w:hAnsi="Arial Narrow"/>
            <w:noProof/>
            <w:webHidden/>
          </w:rPr>
          <w:fldChar w:fldCharType="separate"/>
        </w:r>
        <w:r w:rsidR="0032515D">
          <w:rPr>
            <w:rFonts w:ascii="Arial Narrow" w:hAnsi="Arial Narrow"/>
            <w:noProof/>
            <w:webHidden/>
          </w:rPr>
          <w:t>13</w:t>
        </w:r>
        <w:r w:rsidR="00D3788E" w:rsidRPr="00091172">
          <w:rPr>
            <w:rFonts w:ascii="Arial Narrow" w:hAnsi="Arial Narrow"/>
            <w:noProof/>
            <w:webHidden/>
          </w:rPr>
          <w:fldChar w:fldCharType="end"/>
        </w:r>
      </w:hyperlink>
    </w:p>
    <w:p w14:paraId="57179DD0" w14:textId="54B223EF" w:rsidR="008E2D79" w:rsidRPr="00D3788E" w:rsidRDefault="00180180" w:rsidP="00091172">
      <w:pPr>
        <w:spacing w:after="240"/>
        <w:rPr>
          <w:rStyle w:val="Hipervnculo"/>
          <w:rFonts w:ascii="Arial Narrow" w:hAnsi="Arial Narrow"/>
          <w:noProof/>
          <w:sz w:val="24"/>
          <w:szCs w:val="24"/>
        </w:rPr>
      </w:pPr>
      <w:r w:rsidRPr="00091172">
        <w:rPr>
          <w:rStyle w:val="Hipervnculo"/>
          <w:rFonts w:ascii="Arial Narrow" w:hAnsi="Arial Narrow"/>
          <w:noProof/>
        </w:rPr>
        <w:fldChar w:fldCharType="end"/>
      </w:r>
      <w:r w:rsidRPr="00D3788E">
        <w:rPr>
          <w:rStyle w:val="Hipervnculo"/>
          <w:rFonts w:ascii="Arial Narrow" w:hAnsi="Arial Narrow"/>
          <w:noProof/>
          <w:sz w:val="24"/>
          <w:szCs w:val="24"/>
        </w:rPr>
        <w:br w:type="page"/>
      </w:r>
    </w:p>
    <w:p w14:paraId="379A8B91" w14:textId="35749EAA" w:rsidR="008E2D79" w:rsidRPr="002426AA" w:rsidRDefault="008E2D79" w:rsidP="008E2D79">
      <w:pPr>
        <w:pStyle w:val="Ttulo1"/>
        <w:ind w:left="426" w:hanging="426"/>
      </w:pPr>
      <w:bookmarkStart w:id="3" w:name="_Toc18575789"/>
      <w:r>
        <w:lastRenderedPageBreak/>
        <w:t>GLOSARIO</w:t>
      </w:r>
      <w:bookmarkEnd w:id="3"/>
    </w:p>
    <w:p w14:paraId="16577408" w14:textId="77777777" w:rsidR="00934136" w:rsidRPr="00934136" w:rsidRDefault="00934136" w:rsidP="00934136">
      <w:pPr>
        <w:spacing w:before="100" w:beforeAutospacing="1" w:after="100" w:afterAutospacing="1" w:line="270" w:lineRule="atLeast"/>
        <w:jc w:val="both"/>
        <w:rPr>
          <w:rFonts w:ascii="Arial Narrow" w:eastAsia="Times New Roman" w:hAnsi="Arial Narrow" w:cs="Arial"/>
          <w:color w:val="000000"/>
          <w:lang w:eastAsia="es-CO"/>
        </w:rPr>
      </w:pPr>
      <w:r w:rsidRPr="00934136">
        <w:rPr>
          <w:rFonts w:ascii="Arial Narrow" w:eastAsia="Times New Roman" w:hAnsi="Arial Narrow" w:cs="Arial"/>
          <w:b/>
          <w:bCs/>
          <w:iCs/>
          <w:lang w:eastAsia="es-CO"/>
        </w:rPr>
        <w:t>Ventas brutas de energía por generación propia.</w:t>
      </w:r>
      <w:r w:rsidRPr="00934136">
        <w:rPr>
          <w:rFonts w:ascii="Arial Narrow" w:eastAsia="Times New Roman" w:hAnsi="Arial Narrow" w:cs="Arial"/>
          <w:b/>
          <w:bCs/>
          <w:iCs/>
          <w:color w:val="008400"/>
          <w:lang w:eastAsia="es-CO"/>
        </w:rPr>
        <w:t> </w:t>
      </w:r>
      <w:r w:rsidRPr="00934136">
        <w:rPr>
          <w:rFonts w:ascii="Arial Narrow" w:eastAsia="Times New Roman" w:hAnsi="Arial Narrow" w:cs="Arial"/>
          <w:color w:val="000000"/>
          <w:lang w:eastAsia="es-CO"/>
        </w:rPr>
        <w:t>Es el resultado de multiplicar la generación propia por la tarifa que para ventas en bloque señale la Comisión de Regulación Energética.</w:t>
      </w:r>
    </w:p>
    <w:p w14:paraId="340B0E0E" w14:textId="77777777" w:rsidR="00934136" w:rsidRPr="00934136" w:rsidRDefault="00934136" w:rsidP="00934136">
      <w:pPr>
        <w:spacing w:before="100" w:beforeAutospacing="1" w:after="100" w:afterAutospacing="1" w:line="270" w:lineRule="atLeast"/>
        <w:jc w:val="both"/>
        <w:rPr>
          <w:rFonts w:ascii="Arial Narrow" w:eastAsia="Times New Roman" w:hAnsi="Arial Narrow" w:cs="Arial"/>
          <w:color w:val="000000"/>
          <w:lang w:eastAsia="es-CO"/>
        </w:rPr>
      </w:pPr>
      <w:r w:rsidRPr="00934136">
        <w:rPr>
          <w:rFonts w:ascii="Arial Narrow" w:eastAsia="Times New Roman" w:hAnsi="Arial Narrow" w:cs="Arial"/>
          <w:color w:val="000000"/>
          <w:lang w:eastAsia="es-CO"/>
        </w:rPr>
        <w:t>Generación propia. Energía eléctrica generada por la planta, a la que se le debe descontar el consumo propio de la planta. Se medirá en el secundario del transformador de la subestación asociada a la planta generadora.</w:t>
      </w:r>
    </w:p>
    <w:p w14:paraId="2726FCF0" w14:textId="77777777" w:rsidR="00934136" w:rsidRPr="00934136" w:rsidRDefault="00934136" w:rsidP="00934136">
      <w:pPr>
        <w:spacing w:before="100" w:beforeAutospacing="1" w:after="100" w:afterAutospacing="1" w:line="270" w:lineRule="atLeast"/>
        <w:jc w:val="both"/>
        <w:rPr>
          <w:rFonts w:ascii="Arial Narrow" w:eastAsia="Times New Roman" w:hAnsi="Arial Narrow" w:cs="Arial"/>
          <w:color w:val="000000"/>
          <w:lang w:eastAsia="es-CO"/>
        </w:rPr>
      </w:pPr>
      <w:r w:rsidRPr="00934136">
        <w:rPr>
          <w:rFonts w:ascii="Arial Narrow" w:eastAsia="Times New Roman" w:hAnsi="Arial Narrow" w:cs="Arial"/>
          <w:b/>
          <w:bCs/>
          <w:iCs/>
          <w:lang w:eastAsia="es-CO"/>
        </w:rPr>
        <w:t>Cuenca hidrográfica. </w:t>
      </w:r>
      <w:r w:rsidRPr="00934136">
        <w:rPr>
          <w:rFonts w:ascii="Arial Narrow" w:eastAsia="Times New Roman" w:hAnsi="Arial Narrow" w:cs="Arial"/>
          <w:color w:val="000000"/>
          <w:lang w:eastAsia="es-CO"/>
        </w:rPr>
        <w:t>Conjunto territorial hidrográfico de donde proviene y se surte una central hidroeléctrica del recurso hídrico para la producción de energía eléctrica hasta el sitio de presa u otra estructura de captación. Hacen parte de este conjunto la cuenca tributaria del cauce principal y las cuencas de los cauces captados con desviaciones de agua para el mismo fin.</w:t>
      </w:r>
    </w:p>
    <w:p w14:paraId="1DC25277" w14:textId="77777777" w:rsidR="00934136" w:rsidRPr="00934136" w:rsidRDefault="00934136" w:rsidP="00934136">
      <w:pPr>
        <w:spacing w:before="100" w:beforeAutospacing="1" w:after="100" w:afterAutospacing="1" w:line="270" w:lineRule="atLeast"/>
        <w:jc w:val="both"/>
        <w:rPr>
          <w:rFonts w:ascii="Arial Narrow" w:eastAsia="Times New Roman" w:hAnsi="Arial Narrow" w:cs="Arial"/>
          <w:color w:val="000000"/>
          <w:lang w:eastAsia="es-CO"/>
        </w:rPr>
      </w:pPr>
      <w:r w:rsidRPr="00934136">
        <w:rPr>
          <w:rFonts w:ascii="Arial Narrow" w:eastAsia="Times New Roman" w:hAnsi="Arial Narrow" w:cs="Arial"/>
          <w:b/>
          <w:bCs/>
          <w:iCs/>
          <w:lang w:eastAsia="es-CO"/>
        </w:rPr>
        <w:t>Área de influencia del proyecto. </w:t>
      </w:r>
      <w:r w:rsidRPr="00934136">
        <w:rPr>
          <w:rFonts w:ascii="Arial Narrow" w:eastAsia="Times New Roman" w:hAnsi="Arial Narrow" w:cs="Arial"/>
          <w:color w:val="000000"/>
          <w:lang w:eastAsia="es-CO"/>
        </w:rPr>
        <w:t>Municipio o conjunto de municipios en los cuales la empresa propietaria de una planta de generación eléctrica ha adquirido predios para el proyecto.</w:t>
      </w:r>
    </w:p>
    <w:p w14:paraId="42E25973" w14:textId="77777777" w:rsidR="00934136" w:rsidRPr="00934136" w:rsidRDefault="00934136" w:rsidP="00934136">
      <w:pPr>
        <w:spacing w:before="100" w:beforeAutospacing="1" w:after="100" w:afterAutospacing="1" w:line="270" w:lineRule="atLeast"/>
        <w:jc w:val="both"/>
        <w:rPr>
          <w:rFonts w:ascii="Arial Narrow" w:eastAsia="Times New Roman" w:hAnsi="Arial Narrow" w:cs="Arial"/>
          <w:color w:val="000000"/>
          <w:lang w:eastAsia="es-CO"/>
        </w:rPr>
      </w:pPr>
      <w:r w:rsidRPr="00934136">
        <w:rPr>
          <w:rFonts w:ascii="Arial Narrow" w:eastAsia="Times New Roman" w:hAnsi="Arial Narrow" w:cs="Arial"/>
          <w:b/>
          <w:bCs/>
          <w:iCs/>
          <w:lang w:eastAsia="es-CO"/>
        </w:rPr>
        <w:t>Municipio o distrito con territorio localizado en una cuenca. </w:t>
      </w:r>
      <w:r w:rsidRPr="00934136">
        <w:rPr>
          <w:rFonts w:ascii="Arial Narrow" w:eastAsia="Times New Roman" w:hAnsi="Arial Narrow" w:cs="Arial"/>
          <w:color w:val="000000"/>
          <w:lang w:eastAsia="es-CO"/>
        </w:rPr>
        <w:t>Municipio o distrito que tiene la totalidad o parte de su territorio dentro de una cuenca hidrográfica.</w:t>
      </w:r>
    </w:p>
    <w:p w14:paraId="008E6FCA" w14:textId="77777777" w:rsidR="00934136" w:rsidRPr="00934136" w:rsidRDefault="00934136" w:rsidP="00934136">
      <w:pPr>
        <w:spacing w:before="100" w:beforeAutospacing="1" w:after="100" w:afterAutospacing="1" w:line="270" w:lineRule="atLeast"/>
        <w:jc w:val="both"/>
        <w:rPr>
          <w:rFonts w:ascii="Arial Narrow" w:eastAsia="Times New Roman" w:hAnsi="Arial Narrow" w:cs="Arial"/>
          <w:color w:val="000000"/>
          <w:lang w:eastAsia="es-CO"/>
        </w:rPr>
      </w:pPr>
      <w:r w:rsidRPr="00934136">
        <w:rPr>
          <w:rFonts w:ascii="Arial Narrow" w:eastAsia="Times New Roman" w:hAnsi="Arial Narrow" w:cs="Arial"/>
          <w:b/>
          <w:bCs/>
          <w:iCs/>
          <w:lang w:eastAsia="es-CO"/>
        </w:rPr>
        <w:t>Municipio o distrito con territorio localizado en un embalse. </w:t>
      </w:r>
      <w:r w:rsidRPr="00934136">
        <w:rPr>
          <w:rFonts w:ascii="Arial Narrow" w:eastAsia="Times New Roman" w:hAnsi="Arial Narrow" w:cs="Arial"/>
          <w:color w:val="000000"/>
          <w:lang w:eastAsia="es-CO"/>
        </w:rPr>
        <w:t>Municipio o distrito en cuyo territorio se encuentra un embalse que tenga entre otras, finalidad hidroeléctrica, bien sea en el cauce principal de la cuenca o en el cauce de una o varias desviaciones.</w:t>
      </w:r>
    </w:p>
    <w:p w14:paraId="73635825" w14:textId="77777777" w:rsidR="00934136" w:rsidRPr="00934136" w:rsidRDefault="00934136" w:rsidP="00934136">
      <w:pPr>
        <w:spacing w:before="100" w:beforeAutospacing="1" w:after="100" w:afterAutospacing="1" w:line="270" w:lineRule="atLeast"/>
        <w:jc w:val="both"/>
        <w:rPr>
          <w:rFonts w:ascii="Arial Narrow" w:eastAsia="Times New Roman" w:hAnsi="Arial Narrow" w:cs="Arial"/>
          <w:color w:val="000000"/>
          <w:lang w:eastAsia="es-CO"/>
        </w:rPr>
      </w:pPr>
      <w:r w:rsidRPr="00934136">
        <w:rPr>
          <w:rFonts w:ascii="Arial Narrow" w:eastAsia="Times New Roman" w:hAnsi="Arial Narrow" w:cs="Arial"/>
          <w:b/>
          <w:bCs/>
          <w:iCs/>
          <w:lang w:eastAsia="es-CO"/>
        </w:rPr>
        <w:t>Embalse</w:t>
      </w:r>
      <w:r w:rsidRPr="00934136">
        <w:rPr>
          <w:rFonts w:ascii="Arial Narrow" w:eastAsia="Times New Roman" w:hAnsi="Arial Narrow" w:cs="Arial"/>
          <w:lang w:eastAsia="es-CO"/>
        </w:rPr>
        <w:t xml:space="preserve">. </w:t>
      </w:r>
      <w:r w:rsidRPr="00934136">
        <w:rPr>
          <w:rFonts w:ascii="Arial Narrow" w:eastAsia="Times New Roman" w:hAnsi="Arial Narrow" w:cs="Arial"/>
          <w:color w:val="000000"/>
          <w:lang w:eastAsia="es-CO"/>
        </w:rPr>
        <w:t>Área de inundación medida a la cota de rebose del vertedero de una presa tanto de regulación como de derivación. Para el caso de vertederos con compuertas, la cota de rebose será el "nivel máximo normal de operación", entendido este como la cota a partir de la cual se inicia la apertura de compuertas para evacuar excedentes de agua.</w:t>
      </w:r>
    </w:p>
    <w:p w14:paraId="45397363" w14:textId="77777777" w:rsidR="00934136" w:rsidRPr="00934136" w:rsidRDefault="00934136" w:rsidP="00934136">
      <w:pPr>
        <w:spacing w:before="100" w:beforeAutospacing="1" w:after="100" w:afterAutospacing="1" w:line="270" w:lineRule="atLeast"/>
        <w:jc w:val="both"/>
        <w:rPr>
          <w:rFonts w:ascii="Arial Narrow" w:eastAsia="Times New Roman" w:hAnsi="Arial Narrow" w:cs="Arial"/>
          <w:color w:val="000000"/>
          <w:lang w:eastAsia="es-CO"/>
        </w:rPr>
      </w:pPr>
      <w:r w:rsidRPr="00934136">
        <w:rPr>
          <w:rFonts w:ascii="Arial Narrow" w:eastAsia="Times New Roman" w:hAnsi="Arial Narrow" w:cs="Arial"/>
          <w:b/>
          <w:bCs/>
          <w:iCs/>
          <w:lang w:eastAsia="es-CO"/>
        </w:rPr>
        <w:t>Defensa de la cuenca hidrográfica</w:t>
      </w:r>
      <w:r w:rsidRPr="00934136">
        <w:rPr>
          <w:rFonts w:ascii="Arial Narrow" w:eastAsia="Times New Roman" w:hAnsi="Arial Narrow" w:cs="Arial"/>
          <w:lang w:eastAsia="es-CO"/>
        </w:rPr>
        <w:t xml:space="preserve">. </w:t>
      </w:r>
      <w:r w:rsidRPr="00934136">
        <w:rPr>
          <w:rFonts w:ascii="Arial Narrow" w:eastAsia="Times New Roman" w:hAnsi="Arial Narrow" w:cs="Arial"/>
          <w:color w:val="000000"/>
          <w:lang w:eastAsia="es-CO"/>
        </w:rPr>
        <w:t>Conjunto de actividades encaminadas al mantenimiento y recuperación del estado ambiental de una cuenca.</w:t>
      </w:r>
    </w:p>
    <w:p w14:paraId="480C6A37" w14:textId="77777777" w:rsidR="00934136" w:rsidRPr="00934136" w:rsidRDefault="00934136" w:rsidP="00934136">
      <w:pPr>
        <w:spacing w:before="100" w:beforeAutospacing="1" w:after="100" w:afterAutospacing="1" w:line="270" w:lineRule="atLeast"/>
        <w:jc w:val="both"/>
        <w:rPr>
          <w:rFonts w:ascii="Arial Narrow" w:eastAsia="Times New Roman" w:hAnsi="Arial Narrow" w:cs="Arial"/>
          <w:color w:val="000000"/>
          <w:lang w:eastAsia="es-CO"/>
        </w:rPr>
      </w:pPr>
      <w:r w:rsidRPr="00934136">
        <w:rPr>
          <w:rFonts w:ascii="Arial Narrow" w:eastAsia="Times New Roman" w:hAnsi="Arial Narrow" w:cs="Arial"/>
          <w:b/>
          <w:bCs/>
          <w:iCs/>
          <w:lang w:eastAsia="es-CO"/>
        </w:rPr>
        <w:t>Defensa del área de influencia del proyecto. </w:t>
      </w:r>
      <w:r w:rsidRPr="00934136">
        <w:rPr>
          <w:rFonts w:ascii="Arial Narrow" w:eastAsia="Times New Roman" w:hAnsi="Arial Narrow" w:cs="Arial"/>
          <w:color w:val="000000"/>
          <w:lang w:eastAsia="es-CO"/>
        </w:rPr>
        <w:t>Conjunto de actividades necesarias para el cumplimiento del "Plan de Ordenación y Manejo Ambiental de la Cuenca Hidrográfica y del Área de Influencia del Proyecto".</w:t>
      </w:r>
    </w:p>
    <w:p w14:paraId="4507808D" w14:textId="66D06CFC" w:rsidR="008E2D79" w:rsidRDefault="00934136" w:rsidP="00934136">
      <w:pPr>
        <w:spacing w:before="100" w:beforeAutospacing="1" w:after="100" w:afterAutospacing="1" w:line="270" w:lineRule="atLeast"/>
        <w:jc w:val="both"/>
        <w:rPr>
          <w:rStyle w:val="Hipervnculo"/>
          <w:rFonts w:ascii="Arial Narrow" w:hAnsi="Arial Narrow"/>
          <w:noProof/>
          <w:sz w:val="24"/>
          <w:szCs w:val="24"/>
        </w:rPr>
      </w:pPr>
      <w:r w:rsidRPr="00934136">
        <w:rPr>
          <w:rFonts w:ascii="Arial Narrow" w:eastAsia="Times New Roman" w:hAnsi="Arial Narrow" w:cs="Arial"/>
          <w:b/>
          <w:bCs/>
          <w:iCs/>
          <w:lang w:eastAsia="es-CO"/>
        </w:rPr>
        <w:t>Municipio donde está situada una planta termoeléctrica</w:t>
      </w:r>
      <w:r w:rsidRPr="00934136">
        <w:rPr>
          <w:rFonts w:ascii="Arial Narrow" w:eastAsia="Times New Roman" w:hAnsi="Arial Narrow" w:cs="Arial"/>
          <w:lang w:eastAsia="es-CO"/>
        </w:rPr>
        <w:t xml:space="preserve">. </w:t>
      </w:r>
      <w:r w:rsidRPr="00934136">
        <w:rPr>
          <w:rFonts w:ascii="Arial Narrow" w:eastAsia="Times New Roman" w:hAnsi="Arial Narrow" w:cs="Arial"/>
          <w:color w:val="000000"/>
          <w:lang w:eastAsia="es-CO"/>
        </w:rPr>
        <w:t>Municipio o municipios donde se encuentra construida la planta de generación, incluyendo patio de disposición de cenizas, áreas de almacenamiento de combustible y áreas de operación de equipos asociados.</w:t>
      </w:r>
      <w:r w:rsidR="008E2D79">
        <w:rPr>
          <w:rStyle w:val="Hipervnculo"/>
          <w:rFonts w:ascii="Arial Narrow" w:hAnsi="Arial Narrow"/>
          <w:noProof/>
          <w:sz w:val="24"/>
          <w:szCs w:val="24"/>
        </w:rPr>
        <w:br w:type="page"/>
      </w:r>
    </w:p>
    <w:p w14:paraId="400E27BA" w14:textId="77777777" w:rsidR="006048C2" w:rsidRPr="002426AA" w:rsidRDefault="006048C2" w:rsidP="00287F6C">
      <w:pPr>
        <w:pStyle w:val="Ttulo1"/>
        <w:ind w:left="426" w:hanging="426"/>
      </w:pPr>
      <w:bookmarkStart w:id="4" w:name="_Toc487440447"/>
      <w:bookmarkStart w:id="5" w:name="_Toc18575790"/>
      <w:r w:rsidRPr="002426AA">
        <w:lastRenderedPageBreak/>
        <w:t>ANTECEDENTES</w:t>
      </w:r>
      <w:bookmarkEnd w:id="4"/>
      <w:bookmarkEnd w:id="5"/>
    </w:p>
    <w:p w14:paraId="75086A64" w14:textId="09357F8C" w:rsidR="009D638A" w:rsidRPr="009D638A" w:rsidRDefault="009D638A" w:rsidP="009D638A">
      <w:pPr>
        <w:spacing w:before="240" w:after="240"/>
        <w:jc w:val="both"/>
        <w:rPr>
          <w:rFonts w:ascii="Arial Narrow" w:hAnsi="Arial Narrow" w:cs="Arial"/>
        </w:rPr>
      </w:pPr>
      <w:r w:rsidRPr="009D638A">
        <w:rPr>
          <w:rFonts w:ascii="Arial Narrow" w:hAnsi="Arial Narrow" w:cs="Arial"/>
        </w:rPr>
        <w:t>El Ministerio de Ambiente y Desarrollo Sostenible, con el fin de reglamentar los artículos 24 y 25 de la Ley 1930 del 27 de julio de 2018, “</w:t>
      </w:r>
      <w:r w:rsidRPr="009D638A">
        <w:rPr>
          <w:rFonts w:ascii="Arial Narrow" w:hAnsi="Arial Narrow" w:cs="Arial"/>
          <w:i/>
        </w:rPr>
        <w:t>Por medio de la cual se dictan disposiciones para la gestión integral de los páramos en Colombia"</w:t>
      </w:r>
      <w:r w:rsidRPr="009D638A">
        <w:rPr>
          <w:rFonts w:ascii="Arial Narrow" w:hAnsi="Arial Narrow" w:cs="Arial"/>
        </w:rPr>
        <w:t xml:space="preserve">, adelantó varias mesas de trabajo </w:t>
      </w:r>
      <w:r>
        <w:rPr>
          <w:rFonts w:ascii="Arial Narrow" w:hAnsi="Arial Narrow" w:cs="Arial"/>
        </w:rPr>
        <w:t xml:space="preserve">en el 2018, </w:t>
      </w:r>
      <w:r w:rsidRPr="009D638A">
        <w:rPr>
          <w:rFonts w:ascii="Arial Narrow" w:hAnsi="Arial Narrow" w:cs="Arial"/>
        </w:rPr>
        <w:t xml:space="preserve">con la participación de la Asociación de Corporaciones Autónomas Regionales y de Desarrollo Sostenible -ASOCARS, la Corporación Autónoma Regional de las Cuencas de los Ríos Negro y Nare -CORNARE, la Corporación Autónoma Regional Del Guavio -CORPOGUAVIO, la Corporación Autónoma Regional de Chivor -CORPOCHIVOR, Parques Nacionales Naturales –PNN, la Oficina de Negocios Verdes y Sostenibles, la Dirección de Bosques, Biodiversidad y Servicios Ecosistémicos, y el </w:t>
      </w:r>
      <w:r w:rsidRPr="009D638A">
        <w:rPr>
          <w:rFonts w:ascii="Arial Narrow" w:hAnsi="Arial Narrow" w:cs="Arial"/>
          <w:i/>
        </w:rPr>
        <w:t>World Wildlife Fund</w:t>
      </w:r>
      <w:r w:rsidRPr="009D638A">
        <w:rPr>
          <w:rFonts w:ascii="Arial Narrow" w:hAnsi="Arial Narrow" w:cs="Arial"/>
        </w:rPr>
        <w:t xml:space="preserve"> -WWF. Durante este proceso, se realizó un análisis técnico, jurídico y de impacto presupuestal de los artículos 24 y 25 de esta ley. El proyecto de reglamentación es producto del trabajo conjunto entre los actores mencionados. </w:t>
      </w:r>
    </w:p>
    <w:p w14:paraId="5EE66DBF" w14:textId="6563AF14" w:rsidR="009D638A" w:rsidRPr="009D638A" w:rsidRDefault="009D638A" w:rsidP="009D638A">
      <w:pPr>
        <w:spacing w:before="240" w:after="240"/>
        <w:jc w:val="both"/>
        <w:rPr>
          <w:rFonts w:ascii="Arial Narrow" w:hAnsi="Arial Narrow" w:cs="Arial"/>
        </w:rPr>
      </w:pPr>
      <w:r w:rsidRPr="009D638A">
        <w:rPr>
          <w:rFonts w:ascii="Arial Narrow" w:hAnsi="Arial Narrow" w:cs="Arial"/>
        </w:rPr>
        <w:t>El proyecto de Decreto “</w:t>
      </w:r>
      <w:r w:rsidRPr="009D638A">
        <w:rPr>
          <w:rFonts w:ascii="Arial Narrow" w:hAnsi="Arial Narrow" w:cs="Arial"/>
          <w:i/>
        </w:rPr>
        <w:t>POR EL CUAL SE ADICIONAN LOS ARTÍCULOS 2.2.9.2.1.8.A., 2.2.9.2.1.10., 2.2.9.4.1.5. y 2.2.9.6.1.18 Y SE SUSTITUYE EL ARTÍCULO 2.2.9.2.1.5. DEL DECRETO 1076 DE 2015, EN LO RELACIONADO CON LA FINANCIACIÓN Y DESTINACIÓN DE RECURSOS PARA LA GESTIÓN INTEGRAL DE LOS PÁRAMOS EN COLOMBIA</w:t>
      </w:r>
      <w:r w:rsidRPr="009D638A">
        <w:rPr>
          <w:rFonts w:ascii="Arial Narrow" w:hAnsi="Arial Narrow" w:cs="Arial"/>
        </w:rPr>
        <w:t>”, se publicó en la página del Ministerio de Ambiente y Desarrollo Sostenible, por el término de quince (15) días calendario, del 20 de noviembre al 4 de diciembre</w:t>
      </w:r>
      <w:r w:rsidR="003F65AD">
        <w:rPr>
          <w:rFonts w:ascii="Arial Narrow" w:hAnsi="Arial Narrow" w:cs="Arial"/>
        </w:rPr>
        <w:t xml:space="preserve"> de 2018</w:t>
      </w:r>
      <w:r w:rsidRPr="009D638A">
        <w:rPr>
          <w:rFonts w:ascii="Arial Narrow" w:hAnsi="Arial Narrow" w:cs="Arial"/>
        </w:rPr>
        <w:t>, con el fin de recibir los comentarios sobre el proyecto objeto de la consulta. Las respuestas, junto los respectivos ajustes, fueron publicados el 12 de diciembre de 2018.</w:t>
      </w:r>
    </w:p>
    <w:p w14:paraId="1D41F7F2" w14:textId="1B00B1B7" w:rsidR="009D638A" w:rsidRPr="009D638A" w:rsidRDefault="009D638A" w:rsidP="009D638A">
      <w:pPr>
        <w:spacing w:before="240" w:after="240"/>
        <w:jc w:val="both"/>
        <w:rPr>
          <w:rFonts w:ascii="Arial Narrow" w:hAnsi="Arial Narrow" w:cs="Arial"/>
        </w:rPr>
      </w:pPr>
      <w:r w:rsidRPr="009D638A">
        <w:rPr>
          <w:rFonts w:ascii="Arial Narrow" w:hAnsi="Arial Narrow" w:cs="Arial"/>
        </w:rPr>
        <w:t>Una vez surtida la consulta pública y realizados los ajustes respectivos, el proyecto de decreto fue enviado a Presidencia de la República el 31 de enero de 2019, tras lo cual, una comisión de la Oficina de Negocios Verdes y Sostenibles y de la Oficina Asesora Jurídica del Ministerio de Ambiente y Desarrollo Sostenibles asistió a una reunión en la Secretaría Jurídica de la Presidencia el día lunes 11 de febrero</w:t>
      </w:r>
      <w:r w:rsidR="00E767AB">
        <w:rPr>
          <w:rFonts w:ascii="Arial Narrow" w:hAnsi="Arial Narrow" w:cs="Arial"/>
        </w:rPr>
        <w:t xml:space="preserve"> de 2019</w:t>
      </w:r>
      <w:r w:rsidRPr="009D638A">
        <w:rPr>
          <w:rFonts w:ascii="Arial Narrow" w:hAnsi="Arial Narrow" w:cs="Arial"/>
        </w:rPr>
        <w:t xml:space="preserve">, en la que se recibieron </w:t>
      </w:r>
      <w:r>
        <w:rPr>
          <w:rFonts w:ascii="Arial Narrow" w:hAnsi="Arial Narrow" w:cs="Arial"/>
        </w:rPr>
        <w:t xml:space="preserve">comentarios. </w:t>
      </w:r>
      <w:r w:rsidRPr="009D638A">
        <w:rPr>
          <w:rFonts w:ascii="Arial Narrow" w:hAnsi="Arial Narrow" w:cs="Arial"/>
        </w:rPr>
        <w:t xml:space="preserve">Los ajustes solicitados al proyecto de decreto por Presidencia fueron efectuados por la Oficina de Negocios Verdes y Sostenibles y la Oficina Asesora Jurídica del Ministerio el día 13 de febrero de 2019. </w:t>
      </w:r>
    </w:p>
    <w:p w14:paraId="35ACD864" w14:textId="282E98C4" w:rsidR="009D638A" w:rsidRPr="009D638A" w:rsidRDefault="009D638A" w:rsidP="009D638A">
      <w:pPr>
        <w:spacing w:before="240" w:after="240"/>
        <w:jc w:val="both"/>
        <w:rPr>
          <w:rFonts w:ascii="Arial Narrow" w:hAnsi="Arial Narrow" w:cs="Arial"/>
        </w:rPr>
      </w:pPr>
      <w:r w:rsidRPr="009D638A">
        <w:rPr>
          <w:rFonts w:ascii="Arial Narrow" w:hAnsi="Arial Narrow" w:cs="Arial"/>
        </w:rPr>
        <w:t>Antes de haberse expedido el decreto respectivo por parte del Gobierno Nacional, el artículo 11 de la Ley 1955 de</w:t>
      </w:r>
      <w:r>
        <w:rPr>
          <w:rFonts w:ascii="Arial Narrow" w:hAnsi="Arial Narrow" w:cs="Arial"/>
        </w:rPr>
        <w:t>l 25 de mayo de</w:t>
      </w:r>
      <w:r w:rsidRPr="009D638A">
        <w:rPr>
          <w:rFonts w:ascii="Arial Narrow" w:hAnsi="Arial Narrow" w:cs="Arial"/>
        </w:rPr>
        <w:t xml:space="preserve"> 2019 estableció que los recursos de que tratan los artículos 43 y 45 de la Ley 99 de 1993 que le correspondan a las Corporaciones Autónomas Regionales y a los municipios no ingresarán al Fondo Nacional Ambiental –FONAM.</w:t>
      </w:r>
      <w:r>
        <w:rPr>
          <w:rFonts w:ascii="Arial Narrow" w:hAnsi="Arial Narrow" w:cs="Arial"/>
        </w:rPr>
        <w:t xml:space="preserve"> </w:t>
      </w:r>
      <w:r w:rsidRPr="009D638A">
        <w:rPr>
          <w:rFonts w:ascii="Arial Narrow" w:hAnsi="Arial Narrow" w:cs="Arial"/>
        </w:rPr>
        <w:t xml:space="preserve">Por lo anterior, el proyecto de decreto fue ajustado nuevamente por parte del Ministerio de Ambiente y Desarrollo Sostenible, suprimiendo las disposiciones relacionadas con la transferencia de recursos por parte de las Corporaciones Autónomas Regionales al FONAM. </w:t>
      </w:r>
    </w:p>
    <w:p w14:paraId="0139005B" w14:textId="77777777" w:rsidR="004019C2" w:rsidRDefault="004019C2" w:rsidP="009D638A">
      <w:pPr>
        <w:spacing w:before="240" w:after="240"/>
        <w:jc w:val="both"/>
        <w:rPr>
          <w:rFonts w:ascii="Arial Narrow" w:hAnsi="Arial Narrow" w:cs="Arial"/>
        </w:rPr>
      </w:pPr>
      <w:r w:rsidRPr="004019C2">
        <w:rPr>
          <w:rFonts w:ascii="Arial Narrow" w:hAnsi="Arial Narrow" w:cs="Arial"/>
        </w:rPr>
        <w:t>Una vez revisado el proyecto de decreto por parte del Ministerio de Hacienda y Crédito Público, este fue devuelto al despacho del Ministro de Ambiente y Desarrollo Sostenible el 25 de mayo de 2019, toda vez que se consideró necesario reglamentar mecanismos adicionales para garantizar que los recursos de la Transferencia del Sector Eléctrico de las empresas de generación hidroeléctrica se destinen a la inversión de los páramos que confluyan con el Sistema de Parques Nacionales Naturales.</w:t>
      </w:r>
    </w:p>
    <w:p w14:paraId="6D1B24C9" w14:textId="25607A1A" w:rsidR="00253EC9" w:rsidRPr="002426AA" w:rsidRDefault="009D638A" w:rsidP="009D638A">
      <w:pPr>
        <w:spacing w:before="240" w:after="240"/>
        <w:jc w:val="both"/>
        <w:rPr>
          <w:rFonts w:ascii="Arial Narrow" w:hAnsi="Arial Narrow" w:cs="Arial"/>
        </w:rPr>
      </w:pPr>
      <w:r w:rsidRPr="009D638A">
        <w:rPr>
          <w:rFonts w:ascii="Arial Narrow" w:hAnsi="Arial Narrow" w:cs="Arial"/>
        </w:rPr>
        <w:t xml:space="preserve">Teniendo en cuenta </w:t>
      </w:r>
      <w:r w:rsidR="009D7022">
        <w:rPr>
          <w:rFonts w:ascii="Arial Narrow" w:hAnsi="Arial Narrow" w:cs="Arial"/>
        </w:rPr>
        <w:t>lo anterior</w:t>
      </w:r>
      <w:r w:rsidRPr="009D638A">
        <w:rPr>
          <w:rFonts w:ascii="Arial Narrow" w:hAnsi="Arial Narrow" w:cs="Arial"/>
        </w:rPr>
        <w:t>,</w:t>
      </w:r>
      <w:r w:rsidR="009D7022">
        <w:rPr>
          <w:rFonts w:ascii="Arial Narrow" w:hAnsi="Arial Narrow" w:cs="Arial"/>
        </w:rPr>
        <w:t xml:space="preserve"> en los meses de junio, julio y agosto de 2019 se adelantaron mesas con la participación de las Corporaciones Autónomas Regionales y Parques Nacionales Naturales, con el fin de establecer los lineamientos para la destinación de las inversiones mínimas que las autoridades ambientales deberán hacer </w:t>
      </w:r>
      <w:r w:rsidR="009D7022" w:rsidRPr="00D6112D">
        <w:rPr>
          <w:rFonts w:ascii="Arial Narrow" w:hAnsi="Arial Narrow" w:cs="Arial"/>
        </w:rPr>
        <w:t>en la preservación, restauración, uso sostenible y generación de conocimiento en páramos</w:t>
      </w:r>
      <w:r w:rsidR="009D7022">
        <w:rPr>
          <w:rFonts w:ascii="Arial Narrow" w:hAnsi="Arial Narrow" w:cs="Arial"/>
        </w:rPr>
        <w:t xml:space="preserve">, por </w:t>
      </w:r>
      <w:r w:rsidR="009D7022">
        <w:rPr>
          <w:rFonts w:ascii="Arial Narrow" w:hAnsi="Arial Narrow" w:cs="Arial"/>
        </w:rPr>
        <w:lastRenderedPageBreak/>
        <w:t>concepto de la Transferencia del Sector Eléctrico y de la Tasa por Utilización de Aguas, en virtud de los artículos 45 y 43 de la Ley 99 de 1993, modificados por los artículos 24 y 25 de la Ley 1930 de 2018, respectivamente.</w:t>
      </w:r>
    </w:p>
    <w:p w14:paraId="455F2C2E" w14:textId="77777777" w:rsidR="00253EC9" w:rsidRPr="002426AA" w:rsidRDefault="00253EC9" w:rsidP="00253EC9">
      <w:pPr>
        <w:rPr>
          <w:rFonts w:ascii="Arial Narrow" w:hAnsi="Arial Narrow"/>
        </w:rPr>
      </w:pPr>
      <w:r w:rsidRPr="002426AA">
        <w:rPr>
          <w:rFonts w:ascii="Arial Narrow" w:hAnsi="Arial Narrow"/>
        </w:rPr>
        <w:br w:type="page"/>
      </w:r>
    </w:p>
    <w:p w14:paraId="6F2EAF9C" w14:textId="77777777" w:rsidR="006048C2" w:rsidRPr="002426AA" w:rsidRDefault="006048C2" w:rsidP="00287F6C">
      <w:pPr>
        <w:pStyle w:val="Ttulo1"/>
        <w:ind w:left="426" w:hanging="426"/>
      </w:pPr>
      <w:bookmarkStart w:id="6" w:name="_Toc487440448"/>
      <w:bookmarkStart w:id="7" w:name="_Toc18575791"/>
      <w:r w:rsidRPr="002426AA">
        <w:lastRenderedPageBreak/>
        <w:t>JUSTIFICACIÓN</w:t>
      </w:r>
      <w:bookmarkEnd w:id="6"/>
      <w:bookmarkEnd w:id="7"/>
    </w:p>
    <w:p w14:paraId="05BFEB13" w14:textId="56AE1709" w:rsidR="002230E9" w:rsidRPr="002426AA" w:rsidRDefault="002230E9" w:rsidP="002230E9">
      <w:pPr>
        <w:spacing w:before="240"/>
        <w:jc w:val="both"/>
        <w:rPr>
          <w:rFonts w:ascii="Arial Narrow" w:hAnsi="Arial Narrow" w:cs="Arial"/>
        </w:rPr>
      </w:pPr>
      <w:bookmarkStart w:id="8" w:name="_Hlk487899014"/>
      <w:r w:rsidRPr="002426AA">
        <w:rPr>
          <w:rFonts w:ascii="Arial Narrow" w:hAnsi="Arial Narrow" w:cs="Arial"/>
        </w:rPr>
        <w:t>El artículo 8 de la Constitución Política de Colombia establece que: “</w:t>
      </w:r>
      <w:r w:rsidR="00467F60">
        <w:rPr>
          <w:rFonts w:ascii="Arial Narrow" w:hAnsi="Arial Narrow" w:cs="Arial"/>
        </w:rPr>
        <w:t>E</w:t>
      </w:r>
      <w:bookmarkStart w:id="9" w:name="_GoBack"/>
      <w:bookmarkEnd w:id="9"/>
      <w:r w:rsidRPr="002426AA">
        <w:rPr>
          <w:rFonts w:ascii="Arial Narrow" w:hAnsi="Arial Narrow" w:cs="Arial"/>
          <w:i/>
        </w:rPr>
        <w:t>s</w:t>
      </w:r>
      <w:r w:rsidRPr="002426AA">
        <w:rPr>
          <w:rFonts w:ascii="Arial Narrow" w:hAnsi="Arial Narrow" w:cs="Arial"/>
          <w:i/>
          <w:lang w:val="es-ES"/>
        </w:rPr>
        <w:t xml:space="preserve"> obligación del Estado y de las personas proteger las riquezas culturales y naturales de la nación</w:t>
      </w:r>
      <w:r w:rsidRPr="002426AA">
        <w:rPr>
          <w:rFonts w:ascii="Arial Narrow" w:hAnsi="Arial Narrow" w:cs="Arial"/>
        </w:rPr>
        <w:t>”. Por su parte, el artículo 80 establece que: “</w:t>
      </w:r>
      <w:r w:rsidRPr="002426AA">
        <w:rPr>
          <w:rFonts w:ascii="Arial Narrow" w:hAnsi="Arial Narrow" w:cs="Arial"/>
          <w:i/>
        </w:rPr>
        <w:t>El Estado planificará el manejo y aprovechamiento de los recursos naturales, para garantizar su desarrollo sostenible, su conservación, restauración o sustitución. Además, deberá prevenir y controlar los factores de deterioro ambiental, imponer las sanciones legales y exigir la reparación de los daños causados</w:t>
      </w:r>
      <w:r w:rsidRPr="002426AA">
        <w:rPr>
          <w:rFonts w:ascii="Arial Narrow" w:hAnsi="Arial Narrow" w:cs="Arial"/>
        </w:rPr>
        <w:t>”.</w:t>
      </w:r>
    </w:p>
    <w:bookmarkEnd w:id="8"/>
    <w:p w14:paraId="772012CC" w14:textId="3B0C37C1" w:rsidR="002230E9" w:rsidRDefault="002230E9" w:rsidP="002230E9">
      <w:pPr>
        <w:spacing w:before="100" w:beforeAutospacing="1" w:after="100" w:afterAutospacing="1"/>
        <w:jc w:val="both"/>
        <w:rPr>
          <w:rFonts w:ascii="Arial Narrow" w:hAnsi="Arial Narrow" w:cs="Arial"/>
          <w:bCs/>
          <w:color w:val="000000"/>
          <w:shd w:val="clear" w:color="auto" w:fill="FFFFFF"/>
          <w:lang w:eastAsia="es-CO"/>
        </w:rPr>
      </w:pPr>
      <w:r w:rsidRPr="002426AA">
        <w:rPr>
          <w:rFonts w:ascii="Arial Narrow" w:hAnsi="Arial Narrow" w:cs="Arial"/>
          <w:bCs/>
          <w:color w:val="000000"/>
          <w:shd w:val="clear" w:color="auto" w:fill="FFFFFF"/>
          <w:lang w:eastAsia="es-CO"/>
        </w:rPr>
        <w:t>En el</w:t>
      </w:r>
      <w:r w:rsidR="005C28EA">
        <w:rPr>
          <w:rFonts w:ascii="Arial Narrow" w:hAnsi="Arial Narrow" w:cs="Arial"/>
          <w:bCs/>
          <w:color w:val="000000"/>
          <w:shd w:val="clear" w:color="auto" w:fill="FFFFFF"/>
          <w:lang w:eastAsia="es-CO"/>
        </w:rPr>
        <w:t xml:space="preserve"> marco de la Ley 1930 de 2018, </w:t>
      </w:r>
      <w:r w:rsidRPr="002426AA">
        <w:rPr>
          <w:rFonts w:ascii="Arial Narrow" w:hAnsi="Arial Narrow" w:cs="Arial"/>
          <w:bCs/>
          <w:color w:val="000000"/>
          <w:shd w:val="clear" w:color="auto" w:fill="FFFFFF"/>
          <w:lang w:eastAsia="es-CO"/>
        </w:rPr>
        <w:t>el artículo 24 modificó el artículo 45 de la Ley 99 de 1993, estableciendo que, además de las Corporaciones Autónomas Regionales, Parques Nacionales Naturales será sujeto activo de la transferencia del 3% de las ventas brutas de energía por generación propia de las empresas generadoras de energía hidroeléctrica y que dicha transferencia también deberá ser destinada a la conservación de páramos en las zonas donde existieren.</w:t>
      </w:r>
    </w:p>
    <w:p w14:paraId="14727D79" w14:textId="77777777" w:rsidR="008D1F0E" w:rsidRDefault="008D1F0E" w:rsidP="008D1F0E">
      <w:pPr>
        <w:spacing w:before="100" w:beforeAutospacing="1" w:after="100" w:afterAutospacing="1"/>
        <w:jc w:val="both"/>
        <w:rPr>
          <w:rFonts w:ascii="Arial Narrow" w:hAnsi="Arial Narrow" w:cs="Arial"/>
        </w:rPr>
      </w:pPr>
      <w:r>
        <w:rPr>
          <w:rFonts w:ascii="Arial Narrow" w:hAnsi="Arial Narrow" w:cs="Arial"/>
        </w:rPr>
        <w:t xml:space="preserve">A su vez, </w:t>
      </w:r>
      <w:r w:rsidRPr="008D1F0E">
        <w:rPr>
          <w:rFonts w:ascii="Arial Narrow" w:hAnsi="Arial Narrow" w:cs="Arial"/>
        </w:rPr>
        <w:t>el artí</w:t>
      </w:r>
      <w:r>
        <w:rPr>
          <w:rFonts w:ascii="Arial Narrow" w:hAnsi="Arial Narrow" w:cs="Arial"/>
        </w:rPr>
        <w:t xml:space="preserve">culo 25 de la Ley 1930 de 2018 modificó </w:t>
      </w:r>
      <w:r w:rsidRPr="008D1F0E">
        <w:rPr>
          <w:rFonts w:ascii="Arial Narrow" w:hAnsi="Arial Narrow" w:cs="Arial"/>
        </w:rPr>
        <w:t xml:space="preserve">el parágrafo 2° del artículo 43 la Ley 99 de 1993, </w:t>
      </w:r>
      <w:r>
        <w:rPr>
          <w:rFonts w:ascii="Arial Narrow" w:hAnsi="Arial Narrow" w:cs="Arial"/>
        </w:rPr>
        <w:t>estableciendo</w:t>
      </w:r>
      <w:r w:rsidRPr="008D1F0E">
        <w:rPr>
          <w:rFonts w:ascii="Arial Narrow" w:hAnsi="Arial Narrow" w:cs="Arial"/>
        </w:rPr>
        <w:t xml:space="preserve"> que un porcentaje de los recursos provenientes del recaudo las Tasas por Utilización Agua se destinarán de manera prioritaria a la conservación de los páramos, bajo la reglamentación que determine Ministerio de Ambiente y Desarrollo Sostenible.</w:t>
      </w:r>
    </w:p>
    <w:p w14:paraId="360862C9" w14:textId="0C67D6EF" w:rsidR="005C28EA" w:rsidRPr="005C28EA" w:rsidRDefault="005C28EA" w:rsidP="002230E9">
      <w:pPr>
        <w:spacing w:before="100" w:beforeAutospacing="1" w:after="100" w:afterAutospacing="1"/>
        <w:jc w:val="both"/>
        <w:rPr>
          <w:rFonts w:ascii="Arial Narrow" w:hAnsi="Arial Narrow" w:cs="Arial"/>
        </w:rPr>
      </w:pPr>
      <w:r>
        <w:rPr>
          <w:rFonts w:ascii="Arial Narrow" w:hAnsi="Arial Narrow" w:cs="Arial"/>
        </w:rPr>
        <w:t xml:space="preserve">Por su parte, </w:t>
      </w:r>
      <w:r w:rsidRPr="005C28EA">
        <w:rPr>
          <w:rFonts w:ascii="Arial Narrow" w:hAnsi="Arial Narrow" w:cs="Arial"/>
        </w:rPr>
        <w:t xml:space="preserve">el artículo 11 </w:t>
      </w:r>
      <w:r w:rsidR="00CA6A52">
        <w:rPr>
          <w:rFonts w:ascii="Arial Narrow" w:hAnsi="Arial Narrow" w:cs="Arial"/>
        </w:rPr>
        <w:t>de la Ley 1955 de 2019 estableció</w:t>
      </w:r>
      <w:r w:rsidRPr="005C28EA">
        <w:rPr>
          <w:rFonts w:ascii="Arial Narrow" w:hAnsi="Arial Narrow" w:cs="Arial"/>
        </w:rPr>
        <w:t xml:space="preserve"> que los recursos de que tratan los artículos 43 y 45 de la Ley 99 de 1993 que le correspondan a las Corporaciones Autónomas Regionales y a los municipios no ingresarán al Fondo Nacional Ambiental –FONAM y que los recursos que le correspondan a Parques Nacionales Naturales ingresarán a la subcuenta para la administración y manejo del Sistema de Parques Nacionales del FONAM, con destinación exclusiva a la preservación, restauración, uso sostenible y generación de conocimiento en páramos.</w:t>
      </w:r>
    </w:p>
    <w:p w14:paraId="0F844D12" w14:textId="42AB5C5A" w:rsidR="00470C1C" w:rsidRPr="002426AA" w:rsidRDefault="00470C1C">
      <w:pPr>
        <w:rPr>
          <w:rFonts w:ascii="Arial Narrow" w:hAnsi="Arial Narrow" w:cs="Arial"/>
          <w:bCs/>
          <w:color w:val="000000"/>
          <w:shd w:val="clear" w:color="auto" w:fill="FFFFFF"/>
          <w:lang w:eastAsia="es-CO"/>
        </w:rPr>
      </w:pPr>
      <w:r w:rsidRPr="002426AA">
        <w:rPr>
          <w:rFonts w:ascii="Arial Narrow" w:hAnsi="Arial Narrow" w:cs="Arial"/>
          <w:bCs/>
          <w:color w:val="000000"/>
          <w:shd w:val="clear" w:color="auto" w:fill="FFFFFF"/>
          <w:lang w:eastAsia="es-CO"/>
        </w:rPr>
        <w:br w:type="page"/>
      </w:r>
    </w:p>
    <w:p w14:paraId="7E2949BA" w14:textId="57F43271" w:rsidR="002230E9" w:rsidRPr="002426AA" w:rsidRDefault="002230E9" w:rsidP="002230E9">
      <w:pPr>
        <w:pStyle w:val="Ttulo1"/>
        <w:ind w:left="426" w:hanging="426"/>
      </w:pPr>
      <w:bookmarkStart w:id="10" w:name="_Toc18575792"/>
      <w:r w:rsidRPr="002426AA">
        <w:lastRenderedPageBreak/>
        <w:t>ANÁLISIS DE LA PROPUESTA DE DISTRIBUCIÓN DE LA TRANSFERENCIA DEL 3%</w:t>
      </w:r>
      <w:r w:rsidR="00791E42" w:rsidRPr="002426AA">
        <w:t xml:space="preserve"> DE LAS EMPRESAS HIDROELÉCTRICAS</w:t>
      </w:r>
      <w:bookmarkEnd w:id="10"/>
    </w:p>
    <w:p w14:paraId="41FC4594" w14:textId="353F8647" w:rsidR="002230E9" w:rsidRPr="002426AA" w:rsidRDefault="002230E9" w:rsidP="002230E9">
      <w:pPr>
        <w:spacing w:before="100" w:beforeAutospacing="1" w:after="100" w:afterAutospacing="1"/>
        <w:jc w:val="both"/>
        <w:rPr>
          <w:rFonts w:ascii="Arial Narrow" w:hAnsi="Arial Narrow" w:cs="Arial"/>
          <w:bCs/>
          <w:color w:val="000000"/>
          <w:shd w:val="clear" w:color="auto" w:fill="FFFFFF"/>
          <w:lang w:eastAsia="es-CO"/>
        </w:rPr>
      </w:pPr>
      <w:r w:rsidRPr="002426AA">
        <w:rPr>
          <w:rFonts w:ascii="Arial Narrow" w:hAnsi="Arial Narrow" w:cs="Arial"/>
          <w:bCs/>
          <w:color w:val="000000"/>
          <w:shd w:val="clear" w:color="auto" w:fill="FFFFFF"/>
          <w:lang w:eastAsia="es-CO"/>
        </w:rPr>
        <w:t>Para efectos de lo dispuesto en el artículo 24 de la Ley 1930 de 2018, en relación con la inclusión de Parques Nacionales Naturales como sujeto activo de la transferencia del 3% de la transferencia de las empresas generadoras de energía hidroeléctrica de que trata el numeral 1 del artículo 45 de la Ley 99 de 1993, la presente reglamentación establece las reglas para la distribución de los recursos, en los casos en los que la cuenca hidrográfica y el área de influencia del proyecto se encuentren en la jurisdicción de dos o más autoridades ambientales, a partir de las definiciones de cuenca hidrográfica y área de influencia del proyecto establecidas en el Decreto 1933 de 1994</w:t>
      </w:r>
      <w:r w:rsidR="002070E3">
        <w:rPr>
          <w:rFonts w:ascii="Arial Narrow" w:hAnsi="Arial Narrow" w:cs="Arial"/>
          <w:bCs/>
          <w:color w:val="000000"/>
          <w:shd w:val="clear" w:color="auto" w:fill="FFFFFF"/>
          <w:lang w:eastAsia="es-CO"/>
        </w:rPr>
        <w:t>, compilado en el Decreto 1076 de 2015</w:t>
      </w:r>
      <w:r w:rsidRPr="002426AA">
        <w:rPr>
          <w:rFonts w:ascii="Arial Narrow" w:hAnsi="Arial Narrow" w:cs="Arial"/>
          <w:bCs/>
          <w:color w:val="000000"/>
          <w:shd w:val="clear" w:color="auto" w:fill="FFFFFF"/>
          <w:lang w:eastAsia="es-CO"/>
        </w:rPr>
        <w:t>. En estos casos, la distribución de la transferencia del 3% se realizará de acuerdo con la siguiente fórmula:</w:t>
      </w:r>
    </w:p>
    <w:p w14:paraId="060622CC" w14:textId="77777777" w:rsidR="002230E9" w:rsidRPr="002426AA" w:rsidRDefault="00BC0836" w:rsidP="002230E9">
      <w:pPr>
        <w:spacing w:before="100" w:beforeAutospacing="1" w:after="100" w:afterAutospacing="1" w:line="270" w:lineRule="atLeast"/>
        <w:ind w:hanging="284"/>
        <w:jc w:val="center"/>
        <w:rPr>
          <w:rFonts w:ascii="Arial Narrow" w:hAnsi="Arial Narrow" w:cs="Arial"/>
          <w:lang w:val="es-ES"/>
        </w:rPr>
      </w:pPr>
      <m:oMathPara>
        <m:oMath>
          <m:sSub>
            <m:sSubPr>
              <m:ctrlPr>
                <w:rPr>
                  <w:rFonts w:ascii="Cambria Math" w:eastAsia="Times New Roman" w:hAnsi="Cambria Math" w:cs="Arial"/>
                  <w:i/>
                  <w:lang w:val="es-ES"/>
                </w:rPr>
              </m:ctrlPr>
            </m:sSubPr>
            <m:e>
              <m:r>
                <w:rPr>
                  <w:rFonts w:ascii="Cambria Math" w:hAnsi="Cambria Math" w:cs="Arial"/>
                  <w:lang w:eastAsia="es-CO"/>
                </w:rPr>
                <m:t>PTSE</m:t>
              </m:r>
            </m:e>
            <m:sub>
              <m:r>
                <w:rPr>
                  <w:rFonts w:ascii="Cambria Math" w:hAnsi="Cambria Math" w:cs="Arial"/>
                  <w:lang w:eastAsia="es-CO"/>
                </w:rPr>
                <m:t>i</m:t>
              </m:r>
            </m:sub>
          </m:sSub>
          <m:r>
            <w:rPr>
              <w:rFonts w:ascii="Cambria Math" w:hAnsi="Cambria Math" w:cs="Arial"/>
              <w:lang w:eastAsia="es-CO"/>
            </w:rPr>
            <m:t xml:space="preserve">=3%* </m:t>
          </m:r>
          <m:f>
            <m:fPr>
              <m:ctrlPr>
                <w:rPr>
                  <w:rFonts w:ascii="Cambria Math" w:eastAsia="Times New Roman" w:hAnsi="Cambria Math" w:cs="Arial"/>
                  <w:i/>
                  <w:lang w:val="es-ES"/>
                </w:rPr>
              </m:ctrlPr>
            </m:fPr>
            <m:num>
              <m:sSub>
                <m:sSubPr>
                  <m:ctrlPr>
                    <w:rPr>
                      <w:rFonts w:ascii="Cambria Math" w:eastAsia="Times New Roman" w:hAnsi="Cambria Math" w:cs="Arial"/>
                      <w:i/>
                      <w:lang w:val="es-ES"/>
                    </w:rPr>
                  </m:ctrlPr>
                </m:sSubPr>
                <m:e>
                  <m:r>
                    <w:rPr>
                      <w:rFonts w:ascii="Cambria Math" w:hAnsi="Cambria Math" w:cs="Arial"/>
                      <w:lang w:eastAsia="es-CO"/>
                    </w:rPr>
                    <m:t>AIJAA</m:t>
                  </m:r>
                </m:e>
                <m:sub>
                  <m:r>
                    <w:rPr>
                      <w:rFonts w:ascii="Cambria Math" w:hAnsi="Cambria Math" w:cs="Arial"/>
                      <w:lang w:eastAsia="es-CO"/>
                    </w:rPr>
                    <m:t>i</m:t>
                  </m:r>
                </m:sub>
              </m:sSub>
              <m:r>
                <w:rPr>
                  <w:rFonts w:ascii="Cambria Math" w:hAnsi="Cambria Math" w:cs="Arial"/>
                  <w:lang w:eastAsia="es-CO"/>
                </w:rPr>
                <m:t>∩</m:t>
              </m:r>
              <m:sSub>
                <m:sSubPr>
                  <m:ctrlPr>
                    <w:rPr>
                      <w:rFonts w:ascii="Cambria Math" w:eastAsia="Times New Roman" w:hAnsi="Cambria Math" w:cs="Arial"/>
                      <w:i/>
                      <w:lang w:val="es-ES"/>
                    </w:rPr>
                  </m:ctrlPr>
                </m:sSubPr>
                <m:e>
                  <m:r>
                    <w:rPr>
                      <w:rFonts w:ascii="Cambria Math" w:hAnsi="Cambria Math" w:cs="Arial"/>
                      <w:lang w:eastAsia="es-CO"/>
                    </w:rPr>
                    <m:t>ACHAA</m:t>
                  </m:r>
                </m:e>
                <m:sub>
                  <m:r>
                    <w:rPr>
                      <w:rFonts w:ascii="Cambria Math" w:hAnsi="Cambria Math" w:cs="Arial"/>
                      <w:lang w:eastAsia="es-CO"/>
                    </w:rPr>
                    <m:t>i</m:t>
                  </m:r>
                </m:sub>
              </m:sSub>
            </m:num>
            <m:den>
              <m:r>
                <w:rPr>
                  <w:rFonts w:ascii="Cambria Math" w:hAnsi="Cambria Math" w:cs="Arial"/>
                  <w:lang w:eastAsia="es-CO"/>
                </w:rPr>
                <m:t>ATI∩ATCH</m:t>
              </m:r>
            </m:den>
          </m:f>
        </m:oMath>
      </m:oMathPara>
    </w:p>
    <w:p w14:paraId="08D58EB5" w14:textId="77777777" w:rsidR="002230E9" w:rsidRPr="002426AA" w:rsidRDefault="002230E9" w:rsidP="002230E9">
      <w:pPr>
        <w:spacing w:before="100" w:beforeAutospacing="1" w:after="100" w:afterAutospacing="1" w:line="270" w:lineRule="atLeast"/>
        <w:jc w:val="both"/>
        <w:rPr>
          <w:rFonts w:ascii="Arial Narrow" w:hAnsi="Arial Narrow" w:cs="Arial"/>
          <w:lang w:eastAsia="es-CO"/>
        </w:rPr>
      </w:pPr>
      <w:r w:rsidRPr="002426AA">
        <w:rPr>
          <w:rFonts w:ascii="Arial Narrow" w:hAnsi="Arial Narrow" w:cs="Arial"/>
          <w:lang w:eastAsia="es-CO"/>
        </w:rPr>
        <w:t>Donde:</w:t>
      </w:r>
    </w:p>
    <w:p w14:paraId="03D06A35" w14:textId="77777777" w:rsidR="002230E9" w:rsidRPr="002426AA" w:rsidRDefault="00BC0836" w:rsidP="002426AA">
      <w:pPr>
        <w:spacing w:before="100" w:beforeAutospacing="1" w:after="0" w:line="270" w:lineRule="atLeast"/>
        <w:jc w:val="both"/>
        <w:rPr>
          <w:rFonts w:ascii="Arial Narrow" w:hAnsi="Arial Narrow" w:cs="Arial"/>
          <w:lang w:eastAsia="es-CO"/>
        </w:rPr>
      </w:pPr>
      <m:oMath>
        <m:sSub>
          <m:sSubPr>
            <m:ctrlPr>
              <w:rPr>
                <w:rFonts w:ascii="Cambria Math" w:hAnsi="Cambria Math" w:cs="Arial"/>
                <w:b/>
                <w:i/>
                <w:lang w:eastAsia="es-CO"/>
              </w:rPr>
            </m:ctrlPr>
          </m:sSubPr>
          <m:e>
            <m:r>
              <m:rPr>
                <m:sty m:val="bi"/>
              </m:rPr>
              <w:rPr>
                <w:rFonts w:ascii="Cambria Math" w:hAnsi="Cambria Math" w:cs="Arial"/>
                <w:lang w:eastAsia="es-CO"/>
              </w:rPr>
              <m:t>PTSE</m:t>
            </m:r>
          </m:e>
          <m:sub>
            <m:r>
              <m:rPr>
                <m:sty m:val="bi"/>
              </m:rPr>
              <w:rPr>
                <w:rFonts w:ascii="Cambria Math" w:hAnsi="Cambria Math" w:cs="Arial"/>
                <w:lang w:eastAsia="es-CO"/>
              </w:rPr>
              <m:t>i</m:t>
            </m:r>
          </m:sub>
        </m:sSub>
      </m:oMath>
      <w:r w:rsidR="002230E9" w:rsidRPr="002426AA">
        <w:rPr>
          <w:rFonts w:ascii="Arial Narrow" w:hAnsi="Arial Narrow" w:cs="Arial"/>
          <w:b/>
          <w:lang w:eastAsia="es-CO"/>
        </w:rPr>
        <w:t xml:space="preserve">: </w:t>
      </w:r>
      <w:r w:rsidR="002230E9" w:rsidRPr="002426AA">
        <w:rPr>
          <w:rFonts w:ascii="Arial Narrow" w:hAnsi="Arial Narrow" w:cs="Arial"/>
          <w:lang w:eastAsia="es-CO"/>
        </w:rPr>
        <w:t xml:space="preserve">Porcentaje de las ventas brutas por generación propia a ser transferidos a la autoridad ambiental i. </w:t>
      </w:r>
    </w:p>
    <w:p w14:paraId="6D872C6C" w14:textId="77777777" w:rsidR="002230E9" w:rsidRPr="002426AA" w:rsidRDefault="00BC0836" w:rsidP="002426AA">
      <w:pPr>
        <w:spacing w:after="0" w:line="270" w:lineRule="atLeast"/>
        <w:jc w:val="both"/>
        <w:rPr>
          <w:rFonts w:ascii="Arial Narrow" w:hAnsi="Arial Narrow" w:cs="Arial"/>
          <w:lang w:eastAsia="es-CO"/>
        </w:rPr>
      </w:pPr>
      <m:oMath>
        <m:sSub>
          <m:sSubPr>
            <m:ctrlPr>
              <w:rPr>
                <w:rFonts w:ascii="Cambria Math" w:hAnsi="Cambria Math" w:cs="Arial"/>
                <w:b/>
                <w:i/>
                <w:lang w:eastAsia="es-CO"/>
              </w:rPr>
            </m:ctrlPr>
          </m:sSubPr>
          <m:e>
            <m:r>
              <m:rPr>
                <m:sty m:val="bi"/>
              </m:rPr>
              <w:rPr>
                <w:rFonts w:ascii="Cambria Math" w:hAnsi="Cambria Math" w:cs="Arial"/>
                <w:lang w:eastAsia="es-CO"/>
              </w:rPr>
              <m:t>AIJAA</m:t>
            </m:r>
          </m:e>
          <m:sub>
            <m:r>
              <m:rPr>
                <m:sty m:val="bi"/>
              </m:rPr>
              <w:rPr>
                <w:rFonts w:ascii="Cambria Math" w:hAnsi="Cambria Math" w:cs="Arial"/>
                <w:lang w:eastAsia="es-CO"/>
              </w:rPr>
              <m:t>i</m:t>
            </m:r>
          </m:sub>
        </m:sSub>
      </m:oMath>
      <w:r w:rsidR="002230E9" w:rsidRPr="002426AA">
        <w:rPr>
          <w:rFonts w:ascii="Arial Narrow" w:hAnsi="Arial Narrow" w:cs="Arial"/>
          <w:b/>
          <w:lang w:eastAsia="es-CO"/>
        </w:rPr>
        <w:t xml:space="preserve">: </w:t>
      </w:r>
      <w:r w:rsidR="002230E9" w:rsidRPr="002426AA">
        <w:rPr>
          <w:rFonts w:ascii="Arial Narrow" w:hAnsi="Arial Narrow" w:cs="Arial"/>
          <w:lang w:eastAsia="es-CO"/>
        </w:rPr>
        <w:t>Área de influencia del proyecto localizada en la jurisdicción de la autoridad ambiental i, expresada en hectáreas.</w:t>
      </w:r>
    </w:p>
    <w:p w14:paraId="75C01BC6" w14:textId="77777777" w:rsidR="002230E9" w:rsidRPr="002426AA" w:rsidRDefault="00BC0836" w:rsidP="002426AA">
      <w:pPr>
        <w:spacing w:after="0" w:line="270" w:lineRule="atLeast"/>
        <w:jc w:val="both"/>
        <w:rPr>
          <w:rFonts w:ascii="Arial Narrow" w:hAnsi="Arial Narrow" w:cs="Arial"/>
          <w:lang w:eastAsia="es-CO"/>
        </w:rPr>
      </w:pPr>
      <m:oMath>
        <m:sSub>
          <m:sSubPr>
            <m:ctrlPr>
              <w:rPr>
                <w:rFonts w:ascii="Cambria Math" w:hAnsi="Cambria Math" w:cs="Arial"/>
                <w:b/>
                <w:i/>
                <w:lang w:eastAsia="es-CO"/>
              </w:rPr>
            </m:ctrlPr>
          </m:sSubPr>
          <m:e>
            <m:r>
              <m:rPr>
                <m:sty m:val="bi"/>
              </m:rPr>
              <w:rPr>
                <w:rFonts w:ascii="Cambria Math" w:hAnsi="Cambria Math" w:cs="Arial"/>
                <w:lang w:eastAsia="es-CO"/>
              </w:rPr>
              <m:t>ACHAA</m:t>
            </m:r>
          </m:e>
          <m:sub>
            <m:r>
              <m:rPr>
                <m:sty m:val="bi"/>
              </m:rPr>
              <w:rPr>
                <w:rFonts w:ascii="Cambria Math" w:hAnsi="Cambria Math" w:cs="Arial"/>
                <w:lang w:eastAsia="es-CO"/>
              </w:rPr>
              <m:t>i</m:t>
            </m:r>
          </m:sub>
        </m:sSub>
      </m:oMath>
      <w:r w:rsidR="002230E9" w:rsidRPr="002426AA">
        <w:rPr>
          <w:rFonts w:ascii="Arial Narrow" w:hAnsi="Arial Narrow" w:cs="Arial"/>
          <w:b/>
          <w:lang w:eastAsia="es-CO"/>
        </w:rPr>
        <w:t>:</w:t>
      </w:r>
      <w:r w:rsidR="002230E9" w:rsidRPr="002426AA">
        <w:rPr>
          <w:rFonts w:ascii="Arial Narrow" w:hAnsi="Arial Narrow" w:cs="Arial"/>
          <w:lang w:eastAsia="es-CO"/>
        </w:rPr>
        <w:t xml:space="preserve"> Área de la cuenca hidrográfica en donde se encuentra localizado el proyecto en la jurisdicción de la autoridad ambiental i, expresada en hectáreas.</w:t>
      </w:r>
    </w:p>
    <w:p w14:paraId="65F67489" w14:textId="77777777" w:rsidR="002230E9" w:rsidRPr="002426AA" w:rsidRDefault="002230E9" w:rsidP="002426AA">
      <w:pPr>
        <w:spacing w:after="0" w:line="270" w:lineRule="atLeast"/>
        <w:jc w:val="both"/>
        <w:rPr>
          <w:rFonts w:ascii="Arial Narrow" w:hAnsi="Arial Narrow" w:cs="Arial"/>
          <w:lang w:eastAsia="es-CO"/>
        </w:rPr>
      </w:pPr>
      <m:oMath>
        <m:r>
          <m:rPr>
            <m:sty m:val="bi"/>
          </m:rPr>
          <w:rPr>
            <w:rFonts w:ascii="Cambria Math" w:hAnsi="Cambria Math" w:cs="Arial"/>
            <w:lang w:eastAsia="es-CO"/>
          </w:rPr>
          <m:t>ATI</m:t>
        </m:r>
      </m:oMath>
      <w:r w:rsidRPr="002426AA">
        <w:rPr>
          <w:rFonts w:ascii="Arial Narrow" w:hAnsi="Arial Narrow" w:cs="Arial"/>
          <w:b/>
          <w:lang w:eastAsia="es-CO"/>
        </w:rPr>
        <w:t>:</w:t>
      </w:r>
      <w:r w:rsidRPr="002426AA">
        <w:rPr>
          <w:rFonts w:ascii="Arial Narrow" w:hAnsi="Arial Narrow" w:cs="Arial"/>
          <w:lang w:eastAsia="es-CO"/>
        </w:rPr>
        <w:t xml:space="preserve"> Área total de influencia del proyecto, expresada en hectáreas.</w:t>
      </w:r>
    </w:p>
    <w:p w14:paraId="3AE1A47B" w14:textId="77777777" w:rsidR="002230E9" w:rsidRPr="002426AA" w:rsidRDefault="002230E9" w:rsidP="002426AA">
      <w:pPr>
        <w:spacing w:after="0" w:line="270" w:lineRule="atLeast"/>
        <w:jc w:val="both"/>
        <w:rPr>
          <w:rFonts w:ascii="Arial Narrow" w:hAnsi="Arial Narrow" w:cs="Arial"/>
          <w:lang w:eastAsia="es-CO"/>
        </w:rPr>
      </w:pPr>
      <m:oMath>
        <m:r>
          <m:rPr>
            <m:sty m:val="bi"/>
          </m:rPr>
          <w:rPr>
            <w:rFonts w:ascii="Cambria Math" w:hAnsi="Cambria Math" w:cs="Arial"/>
            <w:lang w:eastAsia="es-CO"/>
          </w:rPr>
          <m:t>ATCH</m:t>
        </m:r>
      </m:oMath>
      <w:r w:rsidRPr="002426AA">
        <w:rPr>
          <w:rFonts w:ascii="Arial Narrow" w:hAnsi="Arial Narrow" w:cs="Arial"/>
          <w:b/>
          <w:lang w:eastAsia="es-CO"/>
        </w:rPr>
        <w:t>:</w:t>
      </w:r>
      <w:r w:rsidRPr="002426AA">
        <w:rPr>
          <w:rFonts w:ascii="Arial Narrow" w:hAnsi="Arial Narrow" w:cs="Arial"/>
          <w:lang w:eastAsia="es-CO"/>
        </w:rPr>
        <w:t xml:space="preserve"> Área total de la cuenca hidrográfica en donde se encuentra localizado el proyecto, expresada en hectáreas.</w:t>
      </w:r>
    </w:p>
    <w:p w14:paraId="7D6FCE0F" w14:textId="77777777" w:rsidR="002230E9" w:rsidRPr="002426AA" w:rsidRDefault="00BC0836" w:rsidP="002426AA">
      <w:pPr>
        <w:spacing w:after="0" w:line="270" w:lineRule="atLeast"/>
        <w:jc w:val="both"/>
        <w:rPr>
          <w:rFonts w:ascii="Arial Narrow" w:hAnsi="Arial Narrow" w:cs="Arial"/>
          <w:lang w:eastAsia="es-CO"/>
        </w:rPr>
      </w:pPr>
      <m:oMath>
        <m:sSub>
          <m:sSubPr>
            <m:ctrlPr>
              <w:rPr>
                <w:rFonts w:ascii="Cambria Math" w:hAnsi="Cambria Math" w:cs="Arial"/>
                <w:b/>
                <w:i/>
                <w:lang w:eastAsia="es-CO"/>
              </w:rPr>
            </m:ctrlPr>
          </m:sSubPr>
          <m:e>
            <m:r>
              <m:rPr>
                <m:sty m:val="bi"/>
              </m:rPr>
              <w:rPr>
                <w:rFonts w:ascii="Cambria Math" w:hAnsi="Cambria Math" w:cs="Arial"/>
                <w:lang w:eastAsia="es-CO"/>
              </w:rPr>
              <m:t>AIJAA</m:t>
            </m:r>
          </m:e>
          <m:sub>
            <m:r>
              <m:rPr>
                <m:sty m:val="bi"/>
              </m:rPr>
              <w:rPr>
                <w:rFonts w:ascii="Cambria Math" w:hAnsi="Cambria Math" w:cs="Arial"/>
                <w:lang w:eastAsia="es-CO"/>
              </w:rPr>
              <m:t>i</m:t>
            </m:r>
          </m:sub>
        </m:sSub>
        <m:r>
          <m:rPr>
            <m:sty m:val="bi"/>
          </m:rPr>
          <w:rPr>
            <w:rFonts w:ascii="Cambria Math" w:hAnsi="Cambria Math" w:cs="Arial"/>
            <w:lang w:eastAsia="es-CO"/>
          </w:rPr>
          <m:t>∩</m:t>
        </m:r>
        <m:sSub>
          <m:sSubPr>
            <m:ctrlPr>
              <w:rPr>
                <w:rFonts w:ascii="Cambria Math" w:hAnsi="Cambria Math" w:cs="Arial"/>
                <w:b/>
                <w:i/>
                <w:lang w:eastAsia="es-CO"/>
              </w:rPr>
            </m:ctrlPr>
          </m:sSubPr>
          <m:e>
            <m:r>
              <m:rPr>
                <m:sty m:val="bi"/>
              </m:rPr>
              <w:rPr>
                <w:rFonts w:ascii="Cambria Math" w:hAnsi="Cambria Math" w:cs="Arial"/>
                <w:lang w:eastAsia="es-CO"/>
              </w:rPr>
              <m:t>ACHAA</m:t>
            </m:r>
          </m:e>
          <m:sub>
            <m:r>
              <m:rPr>
                <m:sty m:val="bi"/>
              </m:rPr>
              <w:rPr>
                <w:rFonts w:ascii="Cambria Math" w:hAnsi="Cambria Math" w:cs="Arial"/>
                <w:lang w:eastAsia="es-CO"/>
              </w:rPr>
              <m:t>i</m:t>
            </m:r>
          </m:sub>
        </m:sSub>
      </m:oMath>
      <w:r w:rsidR="002230E9" w:rsidRPr="002426AA">
        <w:rPr>
          <w:rFonts w:ascii="Arial Narrow" w:hAnsi="Arial Narrow" w:cs="Arial"/>
          <w:b/>
          <w:lang w:eastAsia="es-CO"/>
        </w:rPr>
        <w:t>:</w:t>
      </w:r>
      <w:r w:rsidR="002230E9" w:rsidRPr="002426AA">
        <w:rPr>
          <w:rFonts w:ascii="Arial Narrow" w:hAnsi="Arial Narrow" w:cs="Arial"/>
          <w:lang w:eastAsia="es-CO"/>
        </w:rPr>
        <w:t xml:space="preserve"> Intersección del área de influencia del proyecto y del área de la cuenca hidrográfica en donde se encuentra localizado el proyecto en la jurisdicción de la autoridad ambiental i, expresada en hectáreas.</w:t>
      </w:r>
    </w:p>
    <w:p w14:paraId="45410B50" w14:textId="77777777" w:rsidR="002230E9" w:rsidRPr="002426AA" w:rsidRDefault="002230E9" w:rsidP="002426AA">
      <w:pPr>
        <w:spacing w:line="270" w:lineRule="atLeast"/>
        <w:jc w:val="both"/>
        <w:rPr>
          <w:rFonts w:ascii="Arial Narrow" w:hAnsi="Arial Narrow" w:cs="Arial"/>
          <w:lang w:eastAsia="es-CO"/>
        </w:rPr>
      </w:pPr>
      <m:oMath>
        <m:r>
          <m:rPr>
            <m:sty m:val="bi"/>
          </m:rPr>
          <w:rPr>
            <w:rFonts w:ascii="Cambria Math" w:hAnsi="Cambria Math" w:cs="Arial"/>
            <w:lang w:eastAsia="es-CO"/>
          </w:rPr>
          <m:t>ATI∩ATCH</m:t>
        </m:r>
      </m:oMath>
      <w:r w:rsidRPr="002426AA">
        <w:rPr>
          <w:rFonts w:ascii="Arial Narrow" w:hAnsi="Arial Narrow" w:cs="Arial"/>
          <w:b/>
          <w:lang w:eastAsia="es-CO"/>
        </w:rPr>
        <w:t>:</w:t>
      </w:r>
      <w:r w:rsidRPr="002426AA">
        <w:rPr>
          <w:rFonts w:ascii="Arial Narrow" w:hAnsi="Arial Narrow" w:cs="Arial"/>
          <w:lang w:eastAsia="es-CO"/>
        </w:rPr>
        <w:t xml:space="preserve"> Intersección del área total de influencia del proyecto y del área total de la cuenca hidrográfica en donde se encuentra el proyecto, expresada en hectáreas.</w:t>
      </w:r>
    </w:p>
    <w:p w14:paraId="6B5BCB42" w14:textId="3FB5B838" w:rsidR="002230E9" w:rsidRPr="002426AA" w:rsidRDefault="002230E9" w:rsidP="002230E9">
      <w:pPr>
        <w:spacing w:before="100" w:beforeAutospacing="1" w:after="100" w:afterAutospacing="1"/>
        <w:jc w:val="both"/>
        <w:rPr>
          <w:rFonts w:ascii="Arial Narrow" w:hAnsi="Arial Narrow" w:cs="Arial"/>
          <w:bCs/>
          <w:color w:val="000000"/>
          <w:shd w:val="clear" w:color="auto" w:fill="FFFFFF"/>
          <w:lang w:eastAsia="es-CO"/>
        </w:rPr>
      </w:pPr>
      <w:r w:rsidRPr="002426AA">
        <w:rPr>
          <w:rFonts w:ascii="Arial Narrow" w:hAnsi="Arial Narrow" w:cs="Arial"/>
          <w:bCs/>
          <w:color w:val="000000"/>
          <w:shd w:val="clear" w:color="auto" w:fill="FFFFFF"/>
          <w:lang w:eastAsia="es-CO"/>
        </w:rPr>
        <w:t xml:space="preserve">De acuerdo con el artículo </w:t>
      </w:r>
      <w:r w:rsidR="002070E3">
        <w:rPr>
          <w:rFonts w:ascii="Arial Narrow" w:hAnsi="Arial Narrow" w:cs="Arial"/>
          <w:bCs/>
          <w:color w:val="000000"/>
          <w:shd w:val="clear" w:color="auto" w:fill="FFFFFF"/>
          <w:lang w:eastAsia="es-CO"/>
        </w:rPr>
        <w:t>2.2.9.2.1.2</w:t>
      </w:r>
      <w:r w:rsidRPr="002426AA">
        <w:rPr>
          <w:rFonts w:ascii="Arial Narrow" w:hAnsi="Arial Narrow" w:cs="Arial"/>
          <w:bCs/>
          <w:color w:val="000000"/>
          <w:shd w:val="clear" w:color="auto" w:fill="FFFFFF"/>
          <w:lang w:eastAsia="es-CO"/>
        </w:rPr>
        <w:t xml:space="preserve"> del Decreto </w:t>
      </w:r>
      <w:r w:rsidR="002070E3">
        <w:rPr>
          <w:rFonts w:ascii="Arial Narrow" w:hAnsi="Arial Narrow" w:cs="Arial"/>
          <w:bCs/>
          <w:color w:val="000000"/>
          <w:shd w:val="clear" w:color="auto" w:fill="FFFFFF"/>
          <w:lang w:eastAsia="es-CO"/>
        </w:rPr>
        <w:t>1076</w:t>
      </w:r>
      <w:r w:rsidRPr="002426AA">
        <w:rPr>
          <w:rFonts w:ascii="Arial Narrow" w:hAnsi="Arial Narrow" w:cs="Arial"/>
          <w:bCs/>
          <w:color w:val="000000"/>
          <w:shd w:val="clear" w:color="auto" w:fill="FFFFFF"/>
          <w:lang w:eastAsia="es-CO"/>
        </w:rPr>
        <w:t xml:space="preserve"> de </w:t>
      </w:r>
      <w:r w:rsidR="002070E3">
        <w:rPr>
          <w:rFonts w:ascii="Arial Narrow" w:hAnsi="Arial Narrow" w:cs="Arial"/>
          <w:bCs/>
          <w:color w:val="000000"/>
          <w:shd w:val="clear" w:color="auto" w:fill="FFFFFF"/>
          <w:lang w:eastAsia="es-CO"/>
        </w:rPr>
        <w:t>2015</w:t>
      </w:r>
      <w:r w:rsidRPr="002426AA">
        <w:rPr>
          <w:rFonts w:ascii="Arial Narrow" w:hAnsi="Arial Narrow" w:cs="Arial"/>
          <w:bCs/>
          <w:color w:val="000000"/>
          <w:shd w:val="clear" w:color="auto" w:fill="FFFFFF"/>
          <w:lang w:eastAsia="es-CO"/>
        </w:rPr>
        <w:t xml:space="preserve">, la </w:t>
      </w:r>
      <w:r w:rsidRPr="002426AA">
        <w:rPr>
          <w:rFonts w:ascii="Arial Narrow" w:hAnsi="Arial Narrow" w:cs="Arial"/>
          <w:b/>
          <w:bCs/>
          <w:color w:val="000000"/>
          <w:shd w:val="clear" w:color="auto" w:fill="FFFFFF"/>
          <w:lang w:eastAsia="es-CO"/>
        </w:rPr>
        <w:t>cuenca hidrográfica</w:t>
      </w:r>
      <w:r w:rsidRPr="002426AA">
        <w:rPr>
          <w:rFonts w:ascii="Arial Narrow" w:hAnsi="Arial Narrow" w:cs="Arial"/>
          <w:bCs/>
          <w:color w:val="000000"/>
          <w:shd w:val="clear" w:color="auto" w:fill="FFFFFF"/>
          <w:lang w:eastAsia="es-CO"/>
        </w:rPr>
        <w:t xml:space="preserve"> se entiende como el “</w:t>
      </w:r>
      <w:r w:rsidRPr="002426AA">
        <w:rPr>
          <w:rFonts w:ascii="Arial Narrow" w:hAnsi="Arial Narrow" w:cs="Arial"/>
          <w:bCs/>
          <w:i/>
          <w:color w:val="000000"/>
          <w:shd w:val="clear" w:color="auto" w:fill="FFFFFF"/>
          <w:lang w:eastAsia="es-CO"/>
        </w:rPr>
        <w:t>conjunto territorial hidrográfico de donde proviene y se surte una central hidroeléctrica del recurso hídrico para la producción de energía eléctrica hasta el sitio de presa u otra estructura de captación. Hacen parte de este conjunto la cuenca tributaria del cauce principal y las cuencas de los cauces captados con desviaciones de agua para el mismo fin</w:t>
      </w:r>
      <w:r w:rsidRPr="002426AA">
        <w:rPr>
          <w:rFonts w:ascii="Arial Narrow" w:hAnsi="Arial Narrow" w:cs="Arial"/>
          <w:bCs/>
          <w:color w:val="000000"/>
          <w:shd w:val="clear" w:color="auto" w:fill="FFFFFF"/>
          <w:lang w:eastAsia="es-CO"/>
        </w:rPr>
        <w:t xml:space="preserve">”. Por su parte, de acuerdo con el mismo artículo, el </w:t>
      </w:r>
      <w:r w:rsidRPr="002426AA">
        <w:rPr>
          <w:rFonts w:ascii="Arial Narrow" w:hAnsi="Arial Narrow" w:cs="Arial"/>
          <w:b/>
          <w:bCs/>
          <w:color w:val="000000"/>
          <w:shd w:val="clear" w:color="auto" w:fill="FFFFFF"/>
          <w:lang w:eastAsia="es-CO"/>
        </w:rPr>
        <w:t>área de influencia del proyecto</w:t>
      </w:r>
      <w:r w:rsidRPr="002426AA">
        <w:rPr>
          <w:rFonts w:ascii="Arial Narrow" w:hAnsi="Arial Narrow" w:cs="Arial"/>
          <w:bCs/>
          <w:color w:val="000000"/>
          <w:shd w:val="clear" w:color="auto" w:fill="FFFFFF"/>
          <w:lang w:eastAsia="es-CO"/>
        </w:rPr>
        <w:t xml:space="preserve"> es definida como el “</w:t>
      </w:r>
      <w:r w:rsidRPr="002426AA">
        <w:rPr>
          <w:rFonts w:ascii="Arial Narrow" w:hAnsi="Arial Narrow" w:cs="Arial"/>
          <w:bCs/>
          <w:i/>
          <w:color w:val="000000"/>
          <w:shd w:val="clear" w:color="auto" w:fill="FFFFFF"/>
          <w:lang w:eastAsia="es-CO"/>
        </w:rPr>
        <w:t>municipio o conjunto de municipios en los cuales la empresa propietaria de una planta de generación eléctrica ha adquirido predios para el proyecto</w:t>
      </w:r>
      <w:r w:rsidRPr="002426AA">
        <w:rPr>
          <w:rFonts w:ascii="Arial Narrow" w:hAnsi="Arial Narrow" w:cs="Arial"/>
          <w:bCs/>
          <w:color w:val="000000"/>
          <w:shd w:val="clear" w:color="auto" w:fill="FFFFFF"/>
          <w:lang w:eastAsia="es-CO"/>
        </w:rPr>
        <w:t>”.</w:t>
      </w:r>
    </w:p>
    <w:p w14:paraId="3B91A2F4" w14:textId="3254AB1D" w:rsidR="002230E9" w:rsidRPr="002426AA" w:rsidRDefault="002230E9" w:rsidP="002230E9">
      <w:pPr>
        <w:spacing w:after="240"/>
        <w:jc w:val="both"/>
        <w:rPr>
          <w:rFonts w:ascii="Arial Narrow" w:hAnsi="Arial Narrow" w:cs="Arial"/>
          <w:bCs/>
          <w:color w:val="000000"/>
          <w:shd w:val="clear" w:color="auto" w:fill="FFFFFF"/>
          <w:lang w:eastAsia="es-CO"/>
        </w:rPr>
      </w:pPr>
      <w:r w:rsidRPr="002426AA">
        <w:rPr>
          <w:rFonts w:ascii="Arial Narrow" w:hAnsi="Arial Narrow" w:cs="Arial"/>
          <w:bCs/>
          <w:color w:val="000000"/>
          <w:shd w:val="clear" w:color="auto" w:fill="FFFFFF"/>
          <w:lang w:eastAsia="es-CO"/>
        </w:rPr>
        <w:t xml:space="preserve">A continuación, se presenta un análisis de la propuesta, con el fin de evaluar la articulación de los conceptos de “cuenca hidrográfica” y “área de influencia del proyecto” del </w:t>
      </w:r>
      <w:r w:rsidR="002070E3">
        <w:rPr>
          <w:rFonts w:ascii="Arial Narrow" w:hAnsi="Arial Narrow" w:cs="Arial"/>
          <w:bCs/>
          <w:color w:val="000000"/>
          <w:shd w:val="clear" w:color="auto" w:fill="FFFFFF"/>
          <w:lang w:eastAsia="es-CO"/>
        </w:rPr>
        <w:t>D</w:t>
      </w:r>
      <w:r w:rsidRPr="002426AA">
        <w:rPr>
          <w:rFonts w:ascii="Arial Narrow" w:hAnsi="Arial Narrow" w:cs="Arial"/>
          <w:bCs/>
          <w:color w:val="000000"/>
          <w:shd w:val="clear" w:color="auto" w:fill="FFFFFF"/>
          <w:lang w:eastAsia="es-CO"/>
        </w:rPr>
        <w:t xml:space="preserve">ecreto </w:t>
      </w:r>
      <w:r w:rsidR="002070E3">
        <w:rPr>
          <w:rFonts w:ascii="Arial Narrow" w:hAnsi="Arial Narrow" w:cs="Arial"/>
          <w:bCs/>
          <w:color w:val="000000"/>
          <w:shd w:val="clear" w:color="auto" w:fill="FFFFFF"/>
          <w:lang w:eastAsia="es-CO"/>
        </w:rPr>
        <w:t>1076</w:t>
      </w:r>
      <w:r w:rsidRPr="002426AA">
        <w:rPr>
          <w:rFonts w:ascii="Arial Narrow" w:hAnsi="Arial Narrow" w:cs="Arial"/>
          <w:bCs/>
          <w:color w:val="000000"/>
          <w:shd w:val="clear" w:color="auto" w:fill="FFFFFF"/>
          <w:lang w:eastAsia="es-CO"/>
        </w:rPr>
        <w:t xml:space="preserve"> de </w:t>
      </w:r>
      <w:r w:rsidR="002070E3">
        <w:rPr>
          <w:rFonts w:ascii="Arial Narrow" w:hAnsi="Arial Narrow" w:cs="Arial"/>
          <w:bCs/>
          <w:color w:val="000000"/>
          <w:shd w:val="clear" w:color="auto" w:fill="FFFFFF"/>
          <w:lang w:eastAsia="es-CO"/>
        </w:rPr>
        <w:t>2015</w:t>
      </w:r>
      <w:r w:rsidRPr="002426AA">
        <w:rPr>
          <w:rFonts w:ascii="Arial Narrow" w:hAnsi="Arial Narrow" w:cs="Arial"/>
          <w:bCs/>
          <w:color w:val="000000"/>
          <w:shd w:val="clear" w:color="auto" w:fill="FFFFFF"/>
          <w:lang w:eastAsia="es-CO"/>
        </w:rPr>
        <w:t xml:space="preserve"> con la propuesta de distribución del porcentaje de transferencias de las centrales hidroeléctricas entre autoridades ambientales en el marco del artículo 24 de la Ley 1930 de 2018. </w:t>
      </w:r>
    </w:p>
    <w:p w14:paraId="5D254DC5" w14:textId="77777777" w:rsidR="002230E9" w:rsidRPr="002426AA" w:rsidRDefault="002230E9" w:rsidP="002230E9">
      <w:pPr>
        <w:jc w:val="both"/>
        <w:rPr>
          <w:rFonts w:ascii="Arial Narrow" w:hAnsi="Arial Narrow" w:cs="Arial"/>
          <w:bCs/>
          <w:color w:val="000000"/>
          <w:shd w:val="clear" w:color="auto" w:fill="FFFFFF"/>
          <w:lang w:eastAsia="es-CO"/>
        </w:rPr>
      </w:pPr>
      <w:r w:rsidRPr="002426AA">
        <w:rPr>
          <w:rFonts w:ascii="Arial Narrow" w:hAnsi="Arial Narrow" w:cs="Arial"/>
          <w:bCs/>
          <w:color w:val="000000"/>
          <w:shd w:val="clear" w:color="auto" w:fill="FFFFFF"/>
          <w:lang w:eastAsia="es-CO"/>
        </w:rPr>
        <w:lastRenderedPageBreak/>
        <w:t>Es preciso aclarar que el análisis que se presenta a continuación hace referencia exclusivamente al numeral 1 del artículo 45 de la Ley 99 de 1993, el cual trata sobre la distribución del 3% destinado a las autoridades ambientales, puesto a que este fue el aspecto que se modificó a través del artículo 24 de la Ley 1930 de 2018.</w:t>
      </w:r>
    </w:p>
    <w:p w14:paraId="64866AE3" w14:textId="436B893B" w:rsidR="002230E9" w:rsidRPr="002426AA" w:rsidRDefault="002230E9" w:rsidP="002230E9">
      <w:pPr>
        <w:jc w:val="both"/>
        <w:rPr>
          <w:rFonts w:ascii="Arial Narrow" w:hAnsi="Arial Narrow" w:cs="Arial"/>
          <w:bCs/>
          <w:color w:val="000000"/>
          <w:shd w:val="clear" w:color="auto" w:fill="FFFFFF"/>
          <w:lang w:eastAsia="es-CO"/>
        </w:rPr>
      </w:pPr>
      <w:r w:rsidRPr="002426AA">
        <w:rPr>
          <w:rFonts w:ascii="Arial Narrow" w:hAnsi="Arial Narrow" w:cs="Arial"/>
          <w:bCs/>
          <w:color w:val="000000"/>
          <w:shd w:val="clear" w:color="auto" w:fill="FFFFFF"/>
          <w:lang w:eastAsia="es-CO"/>
        </w:rPr>
        <w:t xml:space="preserve">Como se observa en la Ilustración 1, con base en las definiciones del </w:t>
      </w:r>
      <w:r w:rsidR="002070E3">
        <w:rPr>
          <w:rFonts w:ascii="Arial Narrow" w:hAnsi="Arial Narrow" w:cs="Arial"/>
          <w:bCs/>
          <w:color w:val="000000"/>
          <w:shd w:val="clear" w:color="auto" w:fill="FFFFFF"/>
          <w:lang w:eastAsia="es-CO"/>
        </w:rPr>
        <w:t>artículo 2.2.9.2.1.2</w:t>
      </w:r>
      <w:r w:rsidR="002070E3" w:rsidRPr="002426AA">
        <w:rPr>
          <w:rFonts w:ascii="Arial Narrow" w:hAnsi="Arial Narrow" w:cs="Arial"/>
          <w:bCs/>
          <w:color w:val="000000"/>
          <w:shd w:val="clear" w:color="auto" w:fill="FFFFFF"/>
          <w:lang w:eastAsia="es-CO"/>
        </w:rPr>
        <w:t xml:space="preserve"> del Decreto </w:t>
      </w:r>
      <w:r w:rsidR="002070E3">
        <w:rPr>
          <w:rFonts w:ascii="Arial Narrow" w:hAnsi="Arial Narrow" w:cs="Arial"/>
          <w:bCs/>
          <w:color w:val="000000"/>
          <w:shd w:val="clear" w:color="auto" w:fill="FFFFFF"/>
          <w:lang w:eastAsia="es-CO"/>
        </w:rPr>
        <w:t>1076</w:t>
      </w:r>
      <w:r w:rsidR="002070E3" w:rsidRPr="002426AA">
        <w:rPr>
          <w:rFonts w:ascii="Arial Narrow" w:hAnsi="Arial Narrow" w:cs="Arial"/>
          <w:bCs/>
          <w:color w:val="000000"/>
          <w:shd w:val="clear" w:color="auto" w:fill="FFFFFF"/>
          <w:lang w:eastAsia="es-CO"/>
        </w:rPr>
        <w:t xml:space="preserve"> de </w:t>
      </w:r>
      <w:r w:rsidR="002070E3">
        <w:rPr>
          <w:rFonts w:ascii="Arial Narrow" w:hAnsi="Arial Narrow" w:cs="Arial"/>
          <w:bCs/>
          <w:color w:val="000000"/>
          <w:shd w:val="clear" w:color="auto" w:fill="FFFFFF"/>
          <w:lang w:eastAsia="es-CO"/>
        </w:rPr>
        <w:t>2015</w:t>
      </w:r>
      <w:r w:rsidRPr="002426AA">
        <w:rPr>
          <w:rFonts w:ascii="Arial Narrow" w:hAnsi="Arial Narrow" w:cs="Arial"/>
          <w:bCs/>
          <w:color w:val="000000"/>
          <w:shd w:val="clear" w:color="auto" w:fill="FFFFFF"/>
          <w:lang w:eastAsia="es-CO"/>
        </w:rPr>
        <w:t>, la cuenca hidrográfica corresponde al área que surte la central hidroeléctrica, la cual, va desde el nacimiento de la cuenca hasta el sitio de presa (en azul). Por su parte, el área de influencia corresponde al área de los municipios en los cuales la empresa adquirió predios para el proyecto (en amarillo). A partir de esto, se tiene que la intersección entre la cuenca hidrográfica y el área de influencia del proyecto corresponde a la sección del área de influencia que se encuentra al interior de la cuenca hidrográfica (en verde).</w:t>
      </w:r>
    </w:p>
    <w:p w14:paraId="75B2E04D" w14:textId="77777777" w:rsidR="002230E9" w:rsidRPr="002426AA" w:rsidRDefault="002230E9" w:rsidP="00D21A5D">
      <w:pPr>
        <w:pStyle w:val="Grfico"/>
      </w:pPr>
      <w:bookmarkStart w:id="11" w:name="_Toc851489"/>
      <w:r w:rsidRPr="002426AA">
        <w:t>Ilustración 1.</w:t>
      </w:r>
      <w:bookmarkEnd w:id="11"/>
      <w:r w:rsidRPr="002426AA">
        <w:t xml:space="preserve"> </w:t>
      </w:r>
    </w:p>
    <w:p w14:paraId="6A53D9B0" w14:textId="77777777" w:rsidR="002230E9" w:rsidRPr="002426AA" w:rsidRDefault="002230E9" w:rsidP="002230E9">
      <w:pPr>
        <w:spacing w:after="0"/>
        <w:jc w:val="center"/>
        <w:rPr>
          <w:rFonts w:ascii="Arial Narrow" w:hAnsi="Arial Narrow" w:cs="Arial"/>
        </w:rPr>
      </w:pPr>
      <w:r w:rsidRPr="002426AA">
        <w:rPr>
          <w:rFonts w:ascii="Arial Narrow" w:hAnsi="Arial Narrow" w:cs="Arial"/>
          <w:noProof/>
          <w:lang w:eastAsia="es-CO"/>
        </w:rPr>
        <w:drawing>
          <wp:inline distT="0" distB="0" distL="0" distR="0" wp14:anchorId="0B7619E8" wp14:editId="5715A5BD">
            <wp:extent cx="5026016" cy="2679404"/>
            <wp:effectExtent l="19050" t="19050" r="22860" b="2603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40884" cy="2740641"/>
                    </a:xfrm>
                    <a:prstGeom prst="rect">
                      <a:avLst/>
                    </a:prstGeom>
                    <a:noFill/>
                    <a:ln>
                      <a:solidFill>
                        <a:schemeClr val="tx1"/>
                      </a:solidFill>
                    </a:ln>
                  </pic:spPr>
                </pic:pic>
              </a:graphicData>
            </a:graphic>
          </wp:inline>
        </w:drawing>
      </w:r>
    </w:p>
    <w:p w14:paraId="2DD32E8C" w14:textId="77777777" w:rsidR="002230E9" w:rsidRPr="002426AA" w:rsidRDefault="002230E9" w:rsidP="002230E9">
      <w:pPr>
        <w:jc w:val="center"/>
        <w:rPr>
          <w:rFonts w:ascii="Arial Narrow" w:hAnsi="Arial Narrow" w:cs="Arial"/>
        </w:rPr>
      </w:pPr>
      <w:r w:rsidRPr="002426AA">
        <w:rPr>
          <w:rFonts w:ascii="Arial Narrow" w:hAnsi="Arial Narrow" w:cs="Arial"/>
        </w:rPr>
        <w:t>Fuente: ONVS</w:t>
      </w:r>
    </w:p>
    <w:p w14:paraId="308C73C3" w14:textId="3A435823" w:rsidR="002230E9" w:rsidRPr="002426AA" w:rsidRDefault="002230E9" w:rsidP="002230E9">
      <w:pPr>
        <w:spacing w:after="240"/>
        <w:jc w:val="both"/>
        <w:rPr>
          <w:rFonts w:ascii="Arial Narrow" w:hAnsi="Arial Narrow" w:cs="Arial"/>
        </w:rPr>
      </w:pPr>
      <w:r w:rsidRPr="002426AA">
        <w:rPr>
          <w:rFonts w:ascii="Arial Narrow" w:hAnsi="Arial Narrow" w:cs="Arial"/>
        </w:rPr>
        <w:t xml:space="preserve">En el escenario presentado en la Ilustración 1, se analiza el caso en el cual los predios que adquirió la empresa para el proyecto se distribuyen a lo largo de tres municipios (A, B y C). En este caso, las autoridades ambientales con jurisdicción en cualquiera de los municipios se constituyen como sujeto activo de la transferencia. Igualmente, en caso de que cada uno de los municipios estuviese bajo la jurisdicción de una autoridad ambiental diferente, las </w:t>
      </w:r>
      <w:r w:rsidR="00727F7C">
        <w:rPr>
          <w:rFonts w:ascii="Arial Narrow" w:hAnsi="Arial Narrow" w:cs="Arial"/>
        </w:rPr>
        <w:t>tres serían sujeto activo de la</w:t>
      </w:r>
      <w:r w:rsidRPr="002426AA">
        <w:rPr>
          <w:rFonts w:ascii="Arial Narrow" w:hAnsi="Arial Narrow" w:cs="Arial"/>
        </w:rPr>
        <w:t xml:space="preserve"> transferencia y los recursos se distribuirían con base en la fórmula presentada en la segunda sección del presente documento. Es decir, se distribuirían de acuerdo con el porcentaje del área de la intersección entre la cuenca hidrográfica y el área de influencia del proyecto en la jurisdicción de cada una de las autoridades ambientales (el área en verde). </w:t>
      </w:r>
    </w:p>
    <w:p w14:paraId="443B9791" w14:textId="5245663C" w:rsidR="002230E9" w:rsidRPr="002426AA" w:rsidRDefault="002230E9" w:rsidP="002230E9">
      <w:pPr>
        <w:spacing w:after="240"/>
        <w:jc w:val="both"/>
        <w:rPr>
          <w:rFonts w:ascii="Arial Narrow" w:hAnsi="Arial Narrow" w:cs="Arial"/>
        </w:rPr>
      </w:pPr>
      <w:r w:rsidRPr="002426AA">
        <w:rPr>
          <w:rFonts w:ascii="Arial Narrow" w:hAnsi="Arial Narrow" w:cs="Arial"/>
        </w:rPr>
        <w:t>Por su parte, en la Ilustración 2 se incluye un cuarto municipio D al análisis, el cual tiene jurisdicción en la cuenca hidrográfica, pero no tiene jurisdicción en el área de influencia del proyecto, debido a que la empresa no adquirió predios para el proyecto en la jurisdicción del municipio. En este caso, las autoridades ambientales con jurisdicción en los municipios A, B o C, se constituyen como sujeto activo de la transferencia. Por su parte, una autoridad ambiental con jurisdicción en el municipio D, pero que no cuente con jurisdicción en ninguno de los municipios A, B o C, no será sujeto activo de la transferencia.</w:t>
      </w:r>
    </w:p>
    <w:p w14:paraId="3D326B2B" w14:textId="77777777" w:rsidR="002230E9" w:rsidRPr="002426AA" w:rsidRDefault="002230E9" w:rsidP="00D21A5D">
      <w:pPr>
        <w:pStyle w:val="Grfico"/>
      </w:pPr>
      <w:bookmarkStart w:id="12" w:name="_Toc851490"/>
      <w:r w:rsidRPr="002426AA">
        <w:lastRenderedPageBreak/>
        <w:t>Ilustración 2.</w:t>
      </w:r>
      <w:bookmarkEnd w:id="12"/>
      <w:r w:rsidRPr="002426AA">
        <w:t xml:space="preserve"> </w:t>
      </w:r>
    </w:p>
    <w:p w14:paraId="52463420" w14:textId="0D2A72AA" w:rsidR="002230E9" w:rsidRPr="002426AA" w:rsidRDefault="000407B8" w:rsidP="00425329">
      <w:pPr>
        <w:spacing w:after="0"/>
        <w:jc w:val="center"/>
        <w:rPr>
          <w:rFonts w:ascii="Arial Narrow" w:hAnsi="Arial Narrow"/>
        </w:rPr>
      </w:pPr>
      <w:r w:rsidRPr="000407B8">
        <w:rPr>
          <w:rFonts w:ascii="Arial Narrow" w:hAnsi="Arial Narrow"/>
          <w:noProof/>
          <w:lang w:eastAsia="es-CO"/>
        </w:rPr>
        <w:drawing>
          <wp:inline distT="0" distB="0" distL="0" distR="0" wp14:anchorId="3CF3476A" wp14:editId="5B404145">
            <wp:extent cx="4685030" cy="3149675"/>
            <wp:effectExtent l="19050" t="19050" r="20320" b="12700"/>
            <wp:docPr id="9" name="Imagen 9" descr="D:\USUARIOS\CDIAZ\Documents\Carlos Díaz\MADS!\Proyecto de Ley Páramos\Ilustración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UARIOS\CDIAZ\Documents\Carlos Díaz\MADS!\Proyecto de Ley Páramos\Ilustración 2.png"/>
                    <pic:cNvPicPr>
                      <a:picLocks noChangeAspect="1" noChangeArrowheads="1"/>
                    </pic:cNvPicPr>
                  </pic:nvPicPr>
                  <pic:blipFill rotWithShape="1">
                    <a:blip r:embed="rId9">
                      <a:extLst>
                        <a:ext uri="{28A0092B-C50C-407E-A947-70E740481C1C}">
                          <a14:useLocalDpi xmlns:a14="http://schemas.microsoft.com/office/drawing/2010/main" val="0"/>
                        </a:ext>
                      </a:extLst>
                    </a:blip>
                    <a:srcRect l="25322" r="10577"/>
                    <a:stretch/>
                  </pic:blipFill>
                  <pic:spPr bwMode="auto">
                    <a:xfrm>
                      <a:off x="0" y="0"/>
                      <a:ext cx="4696352" cy="3157287"/>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A4A91DB" w14:textId="77777777" w:rsidR="002230E9" w:rsidRPr="002426AA" w:rsidRDefault="002230E9" w:rsidP="002230E9">
      <w:pPr>
        <w:spacing w:after="240"/>
        <w:jc w:val="center"/>
        <w:rPr>
          <w:rFonts w:ascii="Arial Narrow" w:hAnsi="Arial Narrow" w:cs="Arial"/>
        </w:rPr>
      </w:pPr>
      <w:r w:rsidRPr="002426AA">
        <w:rPr>
          <w:rFonts w:ascii="Arial Narrow" w:hAnsi="Arial Narrow" w:cs="Arial"/>
        </w:rPr>
        <w:t>Fuente: ONVS</w:t>
      </w:r>
    </w:p>
    <w:p w14:paraId="49CA5D6B" w14:textId="5CB015DA" w:rsidR="002230E9" w:rsidRDefault="002230E9" w:rsidP="002230E9">
      <w:pPr>
        <w:spacing w:after="240"/>
        <w:jc w:val="both"/>
        <w:rPr>
          <w:rFonts w:ascii="Arial Narrow" w:hAnsi="Arial Narrow" w:cs="Arial"/>
        </w:rPr>
      </w:pPr>
      <w:r w:rsidRPr="002426AA">
        <w:rPr>
          <w:rFonts w:ascii="Arial Narrow" w:hAnsi="Arial Narrow" w:cs="Arial"/>
        </w:rPr>
        <w:t>En la Ilustración 3 se presenta una situación similar a la de la Ilustración 1, pero se modifica la jurisdicción del municipio C, de tal manera que dicho municipio tenga jurisdicción en el área de influencia del proyecto, pero no tenga jurisdicción en la cuenca hidrográfica. En este caso, una autoridad ambiental con jurisdicción en los municipios A o B se constituye como sujeto activo de la transferencia. Por su parte, una autoridad ambiental con jurisdicción en el municipio C, pero que no tenga jurisdicción en los municipios A o B, no será sujeto activo de la transferencia.</w:t>
      </w:r>
    </w:p>
    <w:p w14:paraId="736EAA0F" w14:textId="77777777" w:rsidR="002230E9" w:rsidRPr="002426AA" w:rsidRDefault="002230E9" w:rsidP="00D21A5D">
      <w:pPr>
        <w:pStyle w:val="Grfico"/>
        <w:rPr>
          <w:noProof/>
          <w:lang w:eastAsia="es-CO"/>
        </w:rPr>
      </w:pPr>
      <w:bookmarkStart w:id="13" w:name="_Toc851491"/>
      <w:r w:rsidRPr="002426AA">
        <w:lastRenderedPageBreak/>
        <w:t>Ilustración 3.</w:t>
      </w:r>
      <w:bookmarkEnd w:id="13"/>
    </w:p>
    <w:p w14:paraId="777EF9A2" w14:textId="77777777" w:rsidR="002230E9" w:rsidRPr="002426AA" w:rsidRDefault="002230E9" w:rsidP="002426AA">
      <w:pPr>
        <w:spacing w:after="0"/>
        <w:jc w:val="center"/>
        <w:rPr>
          <w:rFonts w:ascii="Arial Narrow" w:hAnsi="Arial Narrow" w:cs="Arial"/>
        </w:rPr>
      </w:pPr>
      <w:r w:rsidRPr="002426AA">
        <w:rPr>
          <w:rFonts w:ascii="Arial Narrow" w:hAnsi="Arial Narrow" w:cs="Arial"/>
          <w:noProof/>
          <w:lang w:eastAsia="es-CO"/>
        </w:rPr>
        <w:drawing>
          <wp:inline distT="0" distB="0" distL="0" distR="0" wp14:anchorId="36F00B5A" wp14:editId="6ED81FCC">
            <wp:extent cx="5020988" cy="2690038"/>
            <wp:effectExtent l="19050" t="19050" r="27305" b="1524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90436" cy="2780821"/>
                    </a:xfrm>
                    <a:prstGeom prst="rect">
                      <a:avLst/>
                    </a:prstGeom>
                    <a:noFill/>
                    <a:ln>
                      <a:solidFill>
                        <a:schemeClr val="tx1"/>
                      </a:solidFill>
                    </a:ln>
                  </pic:spPr>
                </pic:pic>
              </a:graphicData>
            </a:graphic>
          </wp:inline>
        </w:drawing>
      </w:r>
    </w:p>
    <w:p w14:paraId="5D3BA32D" w14:textId="77777777" w:rsidR="002230E9" w:rsidRPr="002426AA" w:rsidRDefault="002230E9" w:rsidP="002230E9">
      <w:pPr>
        <w:jc w:val="center"/>
        <w:rPr>
          <w:rFonts w:ascii="Arial Narrow" w:hAnsi="Arial Narrow" w:cs="Arial"/>
        </w:rPr>
      </w:pPr>
      <w:r w:rsidRPr="002426AA">
        <w:rPr>
          <w:rFonts w:ascii="Arial Narrow" w:hAnsi="Arial Narrow" w:cs="Arial"/>
        </w:rPr>
        <w:t>Fuente: ONVS</w:t>
      </w:r>
    </w:p>
    <w:p w14:paraId="53EFE1C5" w14:textId="77777777" w:rsidR="002230E9" w:rsidRPr="002426AA" w:rsidRDefault="002230E9" w:rsidP="002230E9">
      <w:pPr>
        <w:spacing w:after="240"/>
        <w:jc w:val="both"/>
        <w:rPr>
          <w:rFonts w:ascii="Arial Narrow" w:hAnsi="Arial Narrow" w:cs="Arial"/>
        </w:rPr>
      </w:pPr>
      <w:r w:rsidRPr="002426AA">
        <w:rPr>
          <w:rFonts w:ascii="Arial Narrow" w:hAnsi="Arial Narrow" w:cs="Arial"/>
        </w:rPr>
        <w:t xml:space="preserve">Finalmente, en la Ilustración 4 se presenta un escenario hipotético en el cual la frontera de la jurisdicción de los municipios corresponde con el sitio de presa del proyecto, de tal manera que la intersección de la cuenca hidrográfica y el área de influencia del proyecto resulte inexistente. En este caso, si existen dos autoridades ambientales, una con jurisdicción en el municipio A y otra con jurisdicción en el municipio B, no sería posible establecer quién es el sujeto activo de la transferencia a partir de la metodología propuesta en la segunda sección del presente documento. </w:t>
      </w:r>
    </w:p>
    <w:p w14:paraId="34B5160A" w14:textId="7448CE1E" w:rsidR="002230E9" w:rsidRDefault="002230E9" w:rsidP="002230E9">
      <w:pPr>
        <w:spacing w:after="240"/>
        <w:jc w:val="both"/>
        <w:rPr>
          <w:rFonts w:ascii="Arial Narrow" w:hAnsi="Arial Narrow" w:cs="Arial"/>
        </w:rPr>
      </w:pPr>
      <w:r w:rsidRPr="002426AA">
        <w:rPr>
          <w:rFonts w:ascii="Arial Narrow" w:hAnsi="Arial Narrow" w:cs="Arial"/>
        </w:rPr>
        <w:t>No obstante, se considera que el caso presentado en la Ilustración 4 no corresponde con un escenario realista, por las siguientes razones: 1) en principio, la división político-administrativa del país a nivel municipal no guarda relación con la ubicación de los proyectos de generación de energía, por lo cual, sería coincidencial que la frontera del municipio corresponda exactamente con la longitud del sitio de presa o estructura de captación; 2) aun cuando se presentara la situación anterior, cada uno de los municipios tendría que estar en la jurisdicción de una autoridad ambiental diferente; 3) en cualquier caso, tendría que cumplirse la condición adicional de que la empresa no haya adquirido predios para el proyecto por encima del sitio de presa o estructura de captación, de tal manera que el área de influencia del proyecto se encuentre completamente por fuera de la cuenca.</w:t>
      </w:r>
    </w:p>
    <w:p w14:paraId="221B3E73" w14:textId="77777777" w:rsidR="002230E9" w:rsidRPr="002426AA" w:rsidRDefault="002230E9" w:rsidP="00D21A5D">
      <w:pPr>
        <w:pStyle w:val="Grfico"/>
        <w:rPr>
          <w:noProof/>
          <w:lang w:eastAsia="es-CO"/>
        </w:rPr>
      </w:pPr>
      <w:bookmarkStart w:id="14" w:name="_Toc851492"/>
      <w:r w:rsidRPr="002426AA">
        <w:lastRenderedPageBreak/>
        <w:t>Ilustración 4.</w:t>
      </w:r>
      <w:bookmarkEnd w:id="14"/>
    </w:p>
    <w:p w14:paraId="0A3779D4" w14:textId="77777777" w:rsidR="002230E9" w:rsidRPr="002426AA" w:rsidRDefault="002230E9" w:rsidP="002426AA">
      <w:pPr>
        <w:spacing w:after="0"/>
        <w:jc w:val="center"/>
        <w:rPr>
          <w:rFonts w:ascii="Arial Narrow" w:hAnsi="Arial Narrow" w:cs="Arial"/>
        </w:rPr>
      </w:pPr>
      <w:r w:rsidRPr="002426AA">
        <w:rPr>
          <w:rFonts w:ascii="Arial Narrow" w:hAnsi="Arial Narrow" w:cs="Arial"/>
          <w:noProof/>
          <w:lang w:eastAsia="es-CO"/>
        </w:rPr>
        <w:drawing>
          <wp:inline distT="0" distB="0" distL="0" distR="0" wp14:anchorId="6CD77163" wp14:editId="23873CBA">
            <wp:extent cx="4275746" cy="2733675"/>
            <wp:effectExtent l="19050" t="19050" r="10795" b="952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63780" cy="2789959"/>
                    </a:xfrm>
                    <a:prstGeom prst="rect">
                      <a:avLst/>
                    </a:prstGeom>
                    <a:noFill/>
                    <a:ln>
                      <a:solidFill>
                        <a:schemeClr val="tx1"/>
                      </a:solidFill>
                    </a:ln>
                  </pic:spPr>
                </pic:pic>
              </a:graphicData>
            </a:graphic>
          </wp:inline>
        </w:drawing>
      </w:r>
    </w:p>
    <w:p w14:paraId="0D496866" w14:textId="77777777" w:rsidR="002230E9" w:rsidRPr="002426AA" w:rsidRDefault="002230E9" w:rsidP="002230E9">
      <w:pPr>
        <w:spacing w:after="240"/>
        <w:jc w:val="center"/>
        <w:rPr>
          <w:rFonts w:ascii="Arial Narrow" w:hAnsi="Arial Narrow" w:cs="Arial"/>
        </w:rPr>
      </w:pPr>
      <w:r w:rsidRPr="002426AA">
        <w:rPr>
          <w:rFonts w:ascii="Arial Narrow" w:hAnsi="Arial Narrow" w:cs="Arial"/>
        </w:rPr>
        <w:t>Fuente: ONVS</w:t>
      </w:r>
    </w:p>
    <w:p w14:paraId="5436D53D" w14:textId="77777777" w:rsidR="002230E9" w:rsidRPr="002426AA" w:rsidRDefault="002230E9" w:rsidP="002230E9">
      <w:pPr>
        <w:jc w:val="both"/>
        <w:rPr>
          <w:rFonts w:ascii="Arial Narrow" w:hAnsi="Arial Narrow" w:cs="Arial"/>
        </w:rPr>
      </w:pPr>
      <w:r w:rsidRPr="002426AA">
        <w:rPr>
          <w:rFonts w:ascii="Arial Narrow" w:hAnsi="Arial Narrow" w:cs="Arial"/>
        </w:rPr>
        <w:t>En los casos en los cuales se presenten las situaciones descritas en los numerales 1 y 2, pero no se cumpla la situación descrita en el numeral 3, se presentaría el escenario de la Ilustración 5. En este escenario, la autoridad ambiental con jurisdicción en el municipio A sería el único sujeto activo de la transferencia.</w:t>
      </w:r>
    </w:p>
    <w:p w14:paraId="3CBB8146" w14:textId="77777777" w:rsidR="002230E9" w:rsidRPr="002426AA" w:rsidRDefault="002230E9" w:rsidP="00D21A5D">
      <w:pPr>
        <w:pStyle w:val="Grfico"/>
      </w:pPr>
      <w:bookmarkStart w:id="15" w:name="_Toc851493"/>
      <w:r w:rsidRPr="002426AA">
        <w:t>Ilustración 5.</w:t>
      </w:r>
      <w:bookmarkEnd w:id="15"/>
    </w:p>
    <w:p w14:paraId="005B2F7A" w14:textId="77777777" w:rsidR="002230E9" w:rsidRPr="002426AA" w:rsidRDefault="002230E9" w:rsidP="002426AA">
      <w:pPr>
        <w:spacing w:after="0"/>
        <w:jc w:val="center"/>
        <w:rPr>
          <w:rFonts w:ascii="Arial Narrow" w:hAnsi="Arial Narrow" w:cs="Arial"/>
        </w:rPr>
      </w:pPr>
      <w:r w:rsidRPr="002426AA">
        <w:rPr>
          <w:rFonts w:ascii="Arial Narrow" w:hAnsi="Arial Narrow" w:cs="Arial"/>
          <w:noProof/>
          <w:lang w:eastAsia="es-CO"/>
        </w:rPr>
        <w:drawing>
          <wp:inline distT="0" distB="0" distL="0" distR="0" wp14:anchorId="657ADD8B" wp14:editId="21E72291">
            <wp:extent cx="4030345" cy="2538638"/>
            <wp:effectExtent l="19050" t="19050" r="27305" b="146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59759" cy="2620153"/>
                    </a:xfrm>
                    <a:prstGeom prst="rect">
                      <a:avLst/>
                    </a:prstGeom>
                    <a:noFill/>
                    <a:ln>
                      <a:solidFill>
                        <a:schemeClr val="tx1"/>
                      </a:solidFill>
                    </a:ln>
                  </pic:spPr>
                </pic:pic>
              </a:graphicData>
            </a:graphic>
          </wp:inline>
        </w:drawing>
      </w:r>
    </w:p>
    <w:p w14:paraId="45391504" w14:textId="77777777" w:rsidR="002230E9" w:rsidRPr="002426AA" w:rsidRDefault="002230E9" w:rsidP="002230E9">
      <w:pPr>
        <w:jc w:val="center"/>
        <w:rPr>
          <w:rFonts w:ascii="Arial Narrow" w:hAnsi="Arial Narrow" w:cs="Arial"/>
        </w:rPr>
      </w:pPr>
      <w:r w:rsidRPr="002426AA">
        <w:rPr>
          <w:rFonts w:ascii="Arial Narrow" w:hAnsi="Arial Narrow" w:cs="Arial"/>
        </w:rPr>
        <w:t>Fuente: ONVS</w:t>
      </w:r>
    </w:p>
    <w:p w14:paraId="028D526C" w14:textId="66A79387" w:rsidR="005037BA" w:rsidRPr="002426AA" w:rsidRDefault="002230E9" w:rsidP="00C6471F">
      <w:pPr>
        <w:jc w:val="both"/>
        <w:rPr>
          <w:rFonts w:ascii="Arial Narrow" w:hAnsi="Arial Narrow" w:cs="Arial"/>
          <w:sz w:val="24"/>
        </w:rPr>
      </w:pPr>
      <w:r w:rsidRPr="002426AA">
        <w:rPr>
          <w:rFonts w:ascii="Arial Narrow" w:hAnsi="Arial Narrow" w:cs="Arial"/>
        </w:rPr>
        <w:t xml:space="preserve">Con base en lo anterior, se concluye que la definición de los conceptos de “cuenca hidrográfica” y de “área de influencia del proyecto” del </w:t>
      </w:r>
      <w:r w:rsidR="007C364A" w:rsidRPr="002426AA">
        <w:rPr>
          <w:rFonts w:ascii="Arial Narrow" w:hAnsi="Arial Narrow" w:cs="Arial"/>
          <w:bCs/>
          <w:color w:val="000000"/>
          <w:shd w:val="clear" w:color="auto" w:fill="FFFFFF"/>
          <w:lang w:eastAsia="es-CO"/>
        </w:rPr>
        <w:t xml:space="preserve">Decreto </w:t>
      </w:r>
      <w:r w:rsidR="007C364A">
        <w:rPr>
          <w:rFonts w:ascii="Arial Narrow" w:hAnsi="Arial Narrow" w:cs="Arial"/>
          <w:bCs/>
          <w:color w:val="000000"/>
          <w:shd w:val="clear" w:color="auto" w:fill="FFFFFF"/>
          <w:lang w:eastAsia="es-CO"/>
        </w:rPr>
        <w:t>1076</w:t>
      </w:r>
      <w:r w:rsidR="007C364A" w:rsidRPr="002426AA">
        <w:rPr>
          <w:rFonts w:ascii="Arial Narrow" w:hAnsi="Arial Narrow" w:cs="Arial"/>
          <w:bCs/>
          <w:color w:val="000000"/>
          <w:shd w:val="clear" w:color="auto" w:fill="FFFFFF"/>
          <w:lang w:eastAsia="es-CO"/>
        </w:rPr>
        <w:t xml:space="preserve"> de </w:t>
      </w:r>
      <w:r w:rsidR="007C364A">
        <w:rPr>
          <w:rFonts w:ascii="Arial Narrow" w:hAnsi="Arial Narrow" w:cs="Arial"/>
          <w:bCs/>
          <w:color w:val="000000"/>
          <w:shd w:val="clear" w:color="auto" w:fill="FFFFFF"/>
          <w:lang w:eastAsia="es-CO"/>
        </w:rPr>
        <w:t>2015</w:t>
      </w:r>
      <w:r w:rsidRPr="002426AA">
        <w:rPr>
          <w:rFonts w:ascii="Arial Narrow" w:hAnsi="Arial Narrow" w:cs="Arial"/>
        </w:rPr>
        <w:t>, resultan completamente funcionales en el marco de la presente reglamentación.</w:t>
      </w:r>
    </w:p>
    <w:p w14:paraId="029FB5B5" w14:textId="622A5604" w:rsidR="006048C2" w:rsidRDefault="006048C2" w:rsidP="00287F6C">
      <w:pPr>
        <w:pStyle w:val="Ttulo1"/>
        <w:ind w:left="426" w:hanging="426"/>
      </w:pPr>
      <w:bookmarkStart w:id="16" w:name="_Toc487440449"/>
      <w:bookmarkStart w:id="17" w:name="_Toc18575793"/>
      <w:r w:rsidRPr="002426AA">
        <w:lastRenderedPageBreak/>
        <w:t>IMPACTO ECONÓMICO</w:t>
      </w:r>
      <w:bookmarkEnd w:id="16"/>
      <w:bookmarkEnd w:id="17"/>
    </w:p>
    <w:p w14:paraId="0D32C933" w14:textId="06ED1901" w:rsidR="00D71999" w:rsidRPr="00D71999" w:rsidRDefault="00D71999" w:rsidP="00D71999">
      <w:pPr>
        <w:jc w:val="both"/>
        <w:rPr>
          <w:rFonts w:ascii="Arial Narrow" w:eastAsiaTheme="minorHAnsi" w:hAnsi="Arial Narrow" w:cs="Arial"/>
          <w:lang w:eastAsia="es-CO"/>
        </w:rPr>
      </w:pPr>
      <w:r w:rsidRPr="00D71999">
        <w:rPr>
          <w:rFonts w:ascii="Arial Narrow" w:eastAsiaTheme="minorHAnsi" w:hAnsi="Arial Narrow" w:cs="Arial"/>
          <w:lang w:eastAsia="es-CO"/>
        </w:rPr>
        <w:t>A continuación, se presenta el impacto económico en c</w:t>
      </w:r>
      <w:r w:rsidR="00FB3F7E">
        <w:rPr>
          <w:rFonts w:ascii="Arial Narrow" w:eastAsiaTheme="minorHAnsi" w:hAnsi="Arial Narrow" w:cs="Arial"/>
          <w:lang w:eastAsia="es-CO"/>
        </w:rPr>
        <w:t>inco</w:t>
      </w:r>
      <w:r w:rsidRPr="00D71999">
        <w:rPr>
          <w:rFonts w:ascii="Arial Narrow" w:eastAsiaTheme="minorHAnsi" w:hAnsi="Arial Narrow" w:cs="Arial"/>
          <w:lang w:eastAsia="es-CO"/>
        </w:rPr>
        <w:t xml:space="preserve"> aspectos centrales de la propuesta de reglamentación: 1) redistribución de la transferencia de las empresas generadoras de energía hidroeléctrica; 2) recursos destinados</w:t>
      </w:r>
      <w:r w:rsidR="00D47720">
        <w:rPr>
          <w:rFonts w:ascii="Arial Narrow" w:eastAsiaTheme="minorHAnsi" w:hAnsi="Arial Narrow" w:cs="Arial"/>
          <w:lang w:eastAsia="es-CO"/>
        </w:rPr>
        <w:t xml:space="preserve"> por Parques Nacionales Naturales</w:t>
      </w:r>
      <w:r w:rsidR="004E446A">
        <w:rPr>
          <w:rFonts w:ascii="Arial Narrow" w:eastAsiaTheme="minorHAnsi" w:hAnsi="Arial Narrow" w:cs="Arial"/>
          <w:lang w:eastAsia="es-CO"/>
        </w:rPr>
        <w:t xml:space="preserve"> por concepto de la Transferencia del Sector Eléctrico</w:t>
      </w:r>
      <w:r w:rsidRPr="00D71999">
        <w:rPr>
          <w:rFonts w:ascii="Arial Narrow" w:eastAsiaTheme="minorHAnsi" w:hAnsi="Arial Narrow" w:cs="Arial"/>
          <w:lang w:eastAsia="es-CO"/>
        </w:rPr>
        <w:t xml:space="preserve"> a la protección de páramos en</w:t>
      </w:r>
      <w:r w:rsidR="000E2BA2">
        <w:rPr>
          <w:rFonts w:ascii="Arial Narrow" w:eastAsiaTheme="minorHAnsi" w:hAnsi="Arial Narrow" w:cs="Arial"/>
          <w:lang w:eastAsia="es-CO"/>
        </w:rPr>
        <w:t xml:space="preserve"> su</w:t>
      </w:r>
      <w:r w:rsidRPr="00D71999">
        <w:rPr>
          <w:rFonts w:ascii="Arial Narrow" w:eastAsiaTheme="minorHAnsi" w:hAnsi="Arial Narrow" w:cs="Arial"/>
          <w:lang w:eastAsia="es-CO"/>
        </w:rPr>
        <w:t xml:space="preserve"> jurisdicción; 3) recursos destinados</w:t>
      </w:r>
      <w:r w:rsidR="005E012A">
        <w:rPr>
          <w:rFonts w:ascii="Arial Narrow" w:eastAsiaTheme="minorHAnsi" w:hAnsi="Arial Narrow" w:cs="Arial"/>
          <w:lang w:eastAsia="es-CO"/>
        </w:rPr>
        <w:t xml:space="preserve"> por las Corporaciones Autónomas Regionales por concepto de la Transferencia del Sector Eléctrico</w:t>
      </w:r>
      <w:r w:rsidRPr="00D71999">
        <w:rPr>
          <w:rFonts w:ascii="Arial Narrow" w:eastAsiaTheme="minorHAnsi" w:hAnsi="Arial Narrow" w:cs="Arial"/>
          <w:lang w:eastAsia="es-CO"/>
        </w:rPr>
        <w:t xml:space="preserve"> a la protección de páramos en </w:t>
      </w:r>
      <w:r w:rsidR="005E012A">
        <w:rPr>
          <w:rFonts w:ascii="Arial Narrow" w:eastAsiaTheme="minorHAnsi" w:hAnsi="Arial Narrow" w:cs="Arial"/>
          <w:lang w:eastAsia="es-CO"/>
        </w:rPr>
        <w:t xml:space="preserve">su </w:t>
      </w:r>
      <w:r w:rsidRPr="00D71999">
        <w:rPr>
          <w:rFonts w:ascii="Arial Narrow" w:eastAsiaTheme="minorHAnsi" w:hAnsi="Arial Narrow" w:cs="Arial"/>
          <w:lang w:eastAsia="es-CO"/>
        </w:rPr>
        <w:t>jurisdicción</w:t>
      </w:r>
      <w:r w:rsidR="00FB3F7E">
        <w:rPr>
          <w:rFonts w:ascii="Arial Narrow" w:eastAsiaTheme="minorHAnsi" w:hAnsi="Arial Narrow" w:cs="Arial"/>
          <w:lang w:eastAsia="es-CO"/>
        </w:rPr>
        <w:t>;</w:t>
      </w:r>
      <w:r w:rsidRPr="00D71999">
        <w:rPr>
          <w:rFonts w:ascii="Arial Narrow" w:eastAsiaTheme="minorHAnsi" w:hAnsi="Arial Narrow" w:cs="Arial"/>
          <w:lang w:eastAsia="es-CO"/>
        </w:rPr>
        <w:t xml:space="preserve"> 4) recursos de las Corporaciones Autónomas Regionales</w:t>
      </w:r>
      <w:r w:rsidR="0034180F">
        <w:rPr>
          <w:rFonts w:ascii="Arial Narrow" w:eastAsiaTheme="minorHAnsi" w:hAnsi="Arial Narrow" w:cs="Arial"/>
          <w:lang w:eastAsia="es-CO"/>
        </w:rPr>
        <w:t xml:space="preserve"> por concepto de la Transferencia del Sector Eléctrico</w:t>
      </w:r>
      <w:r w:rsidRPr="00D71999">
        <w:rPr>
          <w:rFonts w:ascii="Arial Narrow" w:eastAsiaTheme="minorHAnsi" w:hAnsi="Arial Narrow" w:cs="Arial"/>
          <w:lang w:eastAsia="es-CO"/>
        </w:rPr>
        <w:t xml:space="preserve"> destinados a la protección de páramos en jurisdicción </w:t>
      </w:r>
      <w:r w:rsidR="00FB3F7E">
        <w:rPr>
          <w:rFonts w:ascii="Arial Narrow" w:eastAsiaTheme="minorHAnsi" w:hAnsi="Arial Narrow" w:cs="Arial"/>
          <w:lang w:eastAsia="es-CO"/>
        </w:rPr>
        <w:t xml:space="preserve">de Parques Nacionales Naturales; 5) </w:t>
      </w:r>
      <w:r w:rsidR="004F6C9F" w:rsidRPr="004F6C9F">
        <w:rPr>
          <w:rFonts w:ascii="Arial Narrow" w:eastAsiaTheme="minorHAnsi" w:hAnsi="Arial Narrow" w:cs="Arial"/>
          <w:lang w:eastAsia="es-CO"/>
        </w:rPr>
        <w:t xml:space="preserve">recursos de las autoridades </w:t>
      </w:r>
      <w:r w:rsidR="004F6C9F">
        <w:rPr>
          <w:rFonts w:ascii="Arial Narrow" w:eastAsiaTheme="minorHAnsi" w:hAnsi="Arial Narrow" w:cs="Arial"/>
          <w:lang w:eastAsia="es-CO"/>
        </w:rPr>
        <w:t>ambientales por concepto de la T</w:t>
      </w:r>
      <w:r w:rsidR="004F6C9F" w:rsidRPr="004F6C9F">
        <w:rPr>
          <w:rFonts w:ascii="Arial Narrow" w:eastAsiaTheme="minorHAnsi" w:hAnsi="Arial Narrow" w:cs="Arial"/>
          <w:lang w:eastAsia="es-CO"/>
        </w:rPr>
        <w:t xml:space="preserve">asa por </w:t>
      </w:r>
      <w:r w:rsidR="004F6C9F">
        <w:rPr>
          <w:rFonts w:ascii="Arial Narrow" w:eastAsiaTheme="minorHAnsi" w:hAnsi="Arial Narrow" w:cs="Arial"/>
          <w:lang w:eastAsia="es-CO"/>
        </w:rPr>
        <w:t>Utilización de A</w:t>
      </w:r>
      <w:r w:rsidR="004F6C9F" w:rsidRPr="004F6C9F">
        <w:rPr>
          <w:rFonts w:ascii="Arial Narrow" w:eastAsiaTheme="minorHAnsi" w:hAnsi="Arial Narrow" w:cs="Arial"/>
          <w:lang w:eastAsia="es-CO"/>
        </w:rPr>
        <w:t>guas destina</w:t>
      </w:r>
      <w:r w:rsidR="004F6C9F">
        <w:rPr>
          <w:rFonts w:ascii="Arial Narrow" w:eastAsiaTheme="minorHAnsi" w:hAnsi="Arial Narrow" w:cs="Arial"/>
          <w:lang w:eastAsia="es-CO"/>
        </w:rPr>
        <w:t>dos a la protección de páramos.</w:t>
      </w:r>
    </w:p>
    <w:p w14:paraId="67700952" w14:textId="70285605" w:rsidR="00D71999" w:rsidRPr="00D71999" w:rsidRDefault="00D71999" w:rsidP="00D71999">
      <w:pPr>
        <w:pStyle w:val="Ttulo2"/>
        <w:ind w:left="426" w:hanging="426"/>
      </w:pPr>
      <w:bookmarkStart w:id="18" w:name="_Toc18575794"/>
      <w:r>
        <w:t>Redistribución de la transferencia de las empresas generadoras de energía hidroeléctrica</w:t>
      </w:r>
      <w:bookmarkEnd w:id="18"/>
    </w:p>
    <w:p w14:paraId="06657A29" w14:textId="682E8B12" w:rsidR="002230E9" w:rsidRPr="002426AA" w:rsidRDefault="002230E9" w:rsidP="0026240A">
      <w:pPr>
        <w:pStyle w:val="Prrafodelista"/>
        <w:spacing w:before="240"/>
        <w:ind w:left="0"/>
        <w:contextualSpacing w:val="0"/>
        <w:jc w:val="both"/>
        <w:rPr>
          <w:rFonts w:ascii="Arial Narrow" w:hAnsi="Arial Narrow" w:cs="Arial"/>
          <w:lang w:eastAsia="es-CO"/>
        </w:rPr>
      </w:pPr>
      <w:r w:rsidRPr="002426AA">
        <w:rPr>
          <w:rFonts w:ascii="Arial Narrow" w:hAnsi="Arial Narrow" w:cs="Arial"/>
        </w:rPr>
        <w:t>Respecto a la distribución de la transferencia del 3% de que trata el numeral 1 del artículo 45 de la Ley 99 de 1993, modificado por el artículo 24 de la Ley 1930 de 2018, e</w:t>
      </w:r>
      <w:r w:rsidRPr="002426AA">
        <w:rPr>
          <w:rFonts w:ascii="Arial Narrow" w:hAnsi="Arial Narrow" w:cs="Arial"/>
          <w:lang w:eastAsia="es-CO"/>
        </w:rPr>
        <w:t>n los casos en los que la cuenca hidrográfica en la que se ubica el proyecto y el área de influencia del mismo se encuentren por completo en la jurisdicción de Parques, esta entidad recibirá directamente la transferencia del 3% de las ventas brutas de energía por generación propia de las centrales hidroeléctricas. Por su parte, en los casos en los que la cuenca hidrográfica y el área de influencia del proyecto se encuentren en la jurisdicción de dos o más autoridades ambientales, el 3% de transferencia de las central</w:t>
      </w:r>
      <w:r w:rsidR="00DA0776">
        <w:rPr>
          <w:rFonts w:ascii="Arial Narrow" w:hAnsi="Arial Narrow" w:cs="Arial"/>
          <w:lang w:eastAsia="es-CO"/>
        </w:rPr>
        <w:t>es hidroeléctricas se distribuirá</w:t>
      </w:r>
      <w:r w:rsidRPr="002426AA">
        <w:rPr>
          <w:rFonts w:ascii="Arial Narrow" w:hAnsi="Arial Narrow" w:cs="Arial"/>
          <w:lang w:eastAsia="es-CO"/>
        </w:rPr>
        <w:t xml:space="preserve"> de acuerdo con la fórmula presentada en la sección </w:t>
      </w:r>
      <w:r w:rsidR="002426AA" w:rsidRPr="002426AA">
        <w:rPr>
          <w:rFonts w:ascii="Arial Narrow" w:hAnsi="Arial Narrow" w:cs="Arial"/>
          <w:lang w:eastAsia="es-CO"/>
        </w:rPr>
        <w:t>anterior</w:t>
      </w:r>
      <w:r w:rsidRPr="002426AA">
        <w:rPr>
          <w:rFonts w:ascii="Arial Narrow" w:hAnsi="Arial Narrow" w:cs="Arial"/>
          <w:lang w:eastAsia="es-CO"/>
        </w:rPr>
        <w:t>.</w:t>
      </w:r>
    </w:p>
    <w:p w14:paraId="7E0C371B" w14:textId="4E2E4629" w:rsidR="002230E9" w:rsidRDefault="002230E9" w:rsidP="002230E9">
      <w:pPr>
        <w:spacing w:before="240"/>
        <w:jc w:val="both"/>
        <w:rPr>
          <w:rFonts w:ascii="Arial Narrow" w:hAnsi="Arial Narrow" w:cs="Arial"/>
        </w:rPr>
      </w:pPr>
      <w:r w:rsidRPr="002426AA">
        <w:rPr>
          <w:rFonts w:ascii="Arial Narrow" w:hAnsi="Arial Narrow" w:cs="Arial"/>
        </w:rPr>
        <w:t xml:space="preserve">En la Tabla 1 se presentan los proyectos hidroeléctricos sobre los cuales podrían llegar a existir disputas respecto a qué autoridad ambiental se constituye como el sujeto activo de la Transferencia del Sector Eléctrico. Como se observa en dicha tabla, a partir de </w:t>
      </w:r>
      <w:r w:rsidR="0026240A" w:rsidRPr="002426AA">
        <w:rPr>
          <w:rFonts w:ascii="Arial Narrow" w:hAnsi="Arial Narrow" w:cs="Arial"/>
        </w:rPr>
        <w:t xml:space="preserve">la </w:t>
      </w:r>
      <w:r w:rsidR="00E44C95">
        <w:rPr>
          <w:rFonts w:ascii="Arial Narrow" w:hAnsi="Arial Narrow" w:cs="Arial"/>
        </w:rPr>
        <w:t>información proporcionada</w:t>
      </w:r>
      <w:r w:rsidR="0026240A">
        <w:rPr>
          <w:rFonts w:ascii="Arial Narrow" w:hAnsi="Arial Narrow" w:cs="Arial"/>
        </w:rPr>
        <w:t xml:space="preserve"> por Parques Nacionales Naturales, </w:t>
      </w:r>
      <w:r w:rsidR="005C2BFF">
        <w:rPr>
          <w:rFonts w:ascii="Arial Narrow" w:hAnsi="Arial Narrow" w:cs="Arial"/>
        </w:rPr>
        <w:t>en diez</w:t>
      </w:r>
      <w:r w:rsidR="003E6380">
        <w:rPr>
          <w:rFonts w:ascii="Arial Narrow" w:hAnsi="Arial Narrow" w:cs="Arial"/>
        </w:rPr>
        <w:t xml:space="preserve"> proyectos hidroeléctricos existen Parques Nacionales Naturales en la cuenca aportante</w:t>
      </w:r>
      <w:r w:rsidR="005C2BFF">
        <w:rPr>
          <w:rFonts w:ascii="Arial Narrow" w:hAnsi="Arial Narrow" w:cs="Arial"/>
        </w:rPr>
        <w:t>, siendo los principales la Represa Alto Anchicayá (100%), el Embalse Urrá I (81.80%) y la Represa Bajo Anchicayá (79.6%).</w:t>
      </w:r>
    </w:p>
    <w:p w14:paraId="604C3693" w14:textId="06A8F459" w:rsidR="0026240A" w:rsidRPr="002426AA" w:rsidRDefault="0026240A" w:rsidP="0026240A">
      <w:pPr>
        <w:pStyle w:val="Tablas"/>
      </w:pPr>
      <w:bookmarkStart w:id="19" w:name="_Toc18575872"/>
      <w:r w:rsidRPr="002426AA">
        <w:t xml:space="preserve">Tabla 1. </w:t>
      </w:r>
      <w:r>
        <w:t xml:space="preserve">Porcentaje de </w:t>
      </w:r>
      <w:r w:rsidR="005C2BFF">
        <w:t>Parques Nacionales Naturales en la cuenca aportante de los proyectos de generación hidroeléctrica</w:t>
      </w:r>
      <w:r w:rsidR="00E35A7A">
        <w:t xml:space="preserve"> sobre los cuales podrían llegar a existir disputas respecto a la distribución de los recursos</w:t>
      </w:r>
      <w:bookmarkEnd w:id="19"/>
    </w:p>
    <w:tbl>
      <w:tblPr>
        <w:tblW w:w="0" w:type="auto"/>
        <w:jc w:val="center"/>
        <w:tblCellMar>
          <w:left w:w="70" w:type="dxa"/>
          <w:right w:w="70" w:type="dxa"/>
        </w:tblCellMar>
        <w:tblLook w:val="04A0" w:firstRow="1" w:lastRow="0" w:firstColumn="1" w:lastColumn="0" w:noHBand="0" w:noVBand="1"/>
      </w:tblPr>
      <w:tblGrid>
        <w:gridCol w:w="2324"/>
        <w:gridCol w:w="4111"/>
        <w:gridCol w:w="2395"/>
      </w:tblGrid>
      <w:tr w:rsidR="0026240A" w:rsidRPr="00D643DF" w14:paraId="7FBB5C79" w14:textId="77777777" w:rsidTr="005C2BFF">
        <w:trPr>
          <w:trHeight w:val="613"/>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6D680F6" w14:textId="27CBF14D" w:rsidR="0026240A" w:rsidRPr="00D643DF" w:rsidRDefault="00A416E9" w:rsidP="0026240A">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C</w:t>
            </w:r>
            <w:r w:rsidRPr="00D643DF">
              <w:rPr>
                <w:rFonts w:ascii="Arial Narrow" w:eastAsia="Times New Roman" w:hAnsi="Arial Narrow" w:cs="Times New Roman"/>
                <w:b/>
                <w:bCs/>
                <w:color w:val="000000"/>
                <w:sz w:val="20"/>
                <w:szCs w:val="20"/>
                <w:lang w:eastAsia="es-CO"/>
              </w:rPr>
              <w:t>entral hidroeléctrica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1E5C38" w14:textId="2B85E9C3" w:rsidR="0026240A" w:rsidRPr="00D643DF" w:rsidRDefault="00A416E9" w:rsidP="0026240A">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P</w:t>
            </w:r>
            <w:r w:rsidRPr="00D643DF">
              <w:rPr>
                <w:rFonts w:ascii="Arial Narrow" w:eastAsia="Times New Roman" w:hAnsi="Arial Narrow" w:cs="Times New Roman"/>
                <w:b/>
                <w:bCs/>
                <w:color w:val="000000"/>
                <w:sz w:val="20"/>
                <w:szCs w:val="20"/>
                <w:lang w:eastAsia="es-CO"/>
              </w:rPr>
              <w:t>arques aportantes</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884445" w14:textId="77777777" w:rsidR="0026240A" w:rsidRDefault="00A416E9" w:rsidP="0026240A">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P</w:t>
            </w:r>
            <w:r w:rsidRPr="00D643DF">
              <w:rPr>
                <w:rFonts w:ascii="Arial Narrow" w:eastAsia="Times New Roman" w:hAnsi="Arial Narrow" w:cs="Times New Roman"/>
                <w:b/>
                <w:bCs/>
                <w:color w:val="000000"/>
                <w:sz w:val="20"/>
                <w:szCs w:val="20"/>
                <w:lang w:eastAsia="es-CO"/>
              </w:rPr>
              <w:t>orcentaje hectáreas de parques aportantes en cuenca embalse</w:t>
            </w:r>
          </w:p>
          <w:p w14:paraId="7DC4BE09" w14:textId="3B1AE595" w:rsidR="00A416E9" w:rsidRPr="00D643DF" w:rsidRDefault="00A416E9" w:rsidP="0026240A">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w:t>
            </w:r>
          </w:p>
        </w:tc>
      </w:tr>
      <w:tr w:rsidR="0026240A" w:rsidRPr="00D643DF" w14:paraId="37C802D1" w14:textId="77777777" w:rsidTr="00C34B19">
        <w:trPr>
          <w:trHeight w:val="5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1D77BE0"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Represa Alto Anchicayá</w:t>
            </w:r>
          </w:p>
        </w:tc>
        <w:tc>
          <w:tcPr>
            <w:tcW w:w="0" w:type="auto"/>
            <w:tcBorders>
              <w:top w:val="nil"/>
              <w:left w:val="nil"/>
              <w:bottom w:val="single" w:sz="4" w:space="0" w:color="auto"/>
              <w:right w:val="single" w:sz="4" w:space="0" w:color="auto"/>
            </w:tcBorders>
            <w:shd w:val="clear" w:color="auto" w:fill="auto"/>
            <w:vAlign w:val="center"/>
            <w:hideMark/>
          </w:tcPr>
          <w:p w14:paraId="52B82C32"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PNN Los Farallones de Cali</w:t>
            </w:r>
          </w:p>
        </w:tc>
        <w:tc>
          <w:tcPr>
            <w:tcW w:w="0" w:type="auto"/>
            <w:tcBorders>
              <w:top w:val="nil"/>
              <w:left w:val="nil"/>
              <w:bottom w:val="single" w:sz="4" w:space="0" w:color="auto"/>
              <w:right w:val="single" w:sz="4" w:space="0" w:color="auto"/>
            </w:tcBorders>
            <w:shd w:val="clear" w:color="auto" w:fill="auto"/>
            <w:vAlign w:val="center"/>
            <w:hideMark/>
          </w:tcPr>
          <w:p w14:paraId="7E84629C"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100,00%</w:t>
            </w:r>
          </w:p>
        </w:tc>
      </w:tr>
      <w:tr w:rsidR="0026240A" w:rsidRPr="00D643DF" w14:paraId="2E6DBCF7" w14:textId="77777777" w:rsidTr="00C34B19">
        <w:trPr>
          <w:trHeight w:val="5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F20E76B" w14:textId="3F9434A7" w:rsidR="0026240A" w:rsidRPr="00D643DF" w:rsidRDefault="005C2BFF"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Embalse Urrá</w:t>
            </w:r>
            <w:r w:rsidR="0026240A" w:rsidRPr="00D643DF">
              <w:rPr>
                <w:rFonts w:ascii="Arial Narrow" w:eastAsia="Times New Roman" w:hAnsi="Arial Narrow" w:cs="Times New Roman"/>
                <w:color w:val="000000"/>
                <w:sz w:val="20"/>
                <w:szCs w:val="20"/>
                <w:lang w:eastAsia="es-CO"/>
              </w:rPr>
              <w:t xml:space="preserve"> I</w:t>
            </w:r>
          </w:p>
        </w:tc>
        <w:tc>
          <w:tcPr>
            <w:tcW w:w="0" w:type="auto"/>
            <w:tcBorders>
              <w:top w:val="nil"/>
              <w:left w:val="nil"/>
              <w:bottom w:val="single" w:sz="4" w:space="0" w:color="auto"/>
              <w:right w:val="single" w:sz="4" w:space="0" w:color="auto"/>
            </w:tcBorders>
            <w:shd w:val="clear" w:color="auto" w:fill="auto"/>
            <w:vAlign w:val="center"/>
            <w:hideMark/>
          </w:tcPr>
          <w:p w14:paraId="7C5A9F07"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PNN Paramillo</w:t>
            </w:r>
          </w:p>
        </w:tc>
        <w:tc>
          <w:tcPr>
            <w:tcW w:w="0" w:type="auto"/>
            <w:tcBorders>
              <w:top w:val="nil"/>
              <w:left w:val="nil"/>
              <w:bottom w:val="single" w:sz="4" w:space="0" w:color="auto"/>
              <w:right w:val="single" w:sz="4" w:space="0" w:color="auto"/>
            </w:tcBorders>
            <w:shd w:val="clear" w:color="auto" w:fill="auto"/>
            <w:vAlign w:val="center"/>
            <w:hideMark/>
          </w:tcPr>
          <w:p w14:paraId="3B93C15C"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81,80%</w:t>
            </w:r>
          </w:p>
        </w:tc>
      </w:tr>
      <w:tr w:rsidR="0026240A" w:rsidRPr="00D643DF" w14:paraId="7E843628" w14:textId="77777777" w:rsidTr="00C34B19">
        <w:trPr>
          <w:trHeight w:val="5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F721B4"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Represa Bajo Anchicayá</w:t>
            </w:r>
          </w:p>
        </w:tc>
        <w:tc>
          <w:tcPr>
            <w:tcW w:w="0" w:type="auto"/>
            <w:tcBorders>
              <w:top w:val="nil"/>
              <w:left w:val="nil"/>
              <w:bottom w:val="single" w:sz="4" w:space="0" w:color="auto"/>
              <w:right w:val="single" w:sz="4" w:space="0" w:color="auto"/>
            </w:tcBorders>
            <w:shd w:val="clear" w:color="auto" w:fill="auto"/>
            <w:vAlign w:val="center"/>
            <w:hideMark/>
          </w:tcPr>
          <w:p w14:paraId="1DD4C54B"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PNN Los Farallones de Cali</w:t>
            </w:r>
          </w:p>
        </w:tc>
        <w:tc>
          <w:tcPr>
            <w:tcW w:w="0" w:type="auto"/>
            <w:tcBorders>
              <w:top w:val="nil"/>
              <w:left w:val="nil"/>
              <w:bottom w:val="single" w:sz="4" w:space="0" w:color="auto"/>
              <w:right w:val="single" w:sz="4" w:space="0" w:color="auto"/>
            </w:tcBorders>
            <w:shd w:val="clear" w:color="auto" w:fill="auto"/>
            <w:vAlign w:val="center"/>
            <w:hideMark/>
          </w:tcPr>
          <w:p w14:paraId="06A18BFE"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79,60%</w:t>
            </w:r>
          </w:p>
        </w:tc>
      </w:tr>
      <w:tr w:rsidR="0026240A" w:rsidRPr="00D643DF" w14:paraId="5C298B63" w14:textId="77777777" w:rsidTr="00C34B19">
        <w:trPr>
          <w:trHeight w:val="5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1EA726"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Represa de Betania</w:t>
            </w:r>
          </w:p>
        </w:tc>
        <w:tc>
          <w:tcPr>
            <w:tcW w:w="0" w:type="auto"/>
            <w:tcBorders>
              <w:top w:val="nil"/>
              <w:left w:val="nil"/>
              <w:bottom w:val="single" w:sz="4" w:space="0" w:color="auto"/>
              <w:right w:val="single" w:sz="4" w:space="0" w:color="auto"/>
            </w:tcBorders>
            <w:shd w:val="clear" w:color="auto" w:fill="auto"/>
            <w:vAlign w:val="center"/>
            <w:hideMark/>
          </w:tcPr>
          <w:p w14:paraId="7FFF3824"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PNN Alto Fragua Indi – Wasi, PNN Nevado del Huila, PNN Puracé, PNN Cueva de Los Guácharos, PNN Serranía de los Churumbelos</w:t>
            </w:r>
          </w:p>
        </w:tc>
        <w:tc>
          <w:tcPr>
            <w:tcW w:w="0" w:type="auto"/>
            <w:tcBorders>
              <w:top w:val="nil"/>
              <w:left w:val="nil"/>
              <w:bottom w:val="single" w:sz="4" w:space="0" w:color="auto"/>
              <w:right w:val="single" w:sz="4" w:space="0" w:color="auto"/>
            </w:tcBorders>
            <w:shd w:val="clear" w:color="auto" w:fill="auto"/>
            <w:vAlign w:val="center"/>
            <w:hideMark/>
          </w:tcPr>
          <w:p w14:paraId="7D19A706"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11,50%</w:t>
            </w:r>
          </w:p>
        </w:tc>
      </w:tr>
      <w:tr w:rsidR="0026240A" w:rsidRPr="00D643DF" w14:paraId="160B7064" w14:textId="77777777" w:rsidTr="00C34B19">
        <w:trPr>
          <w:trHeight w:val="5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0D538B2"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Embalse del Quimbo</w:t>
            </w:r>
          </w:p>
        </w:tc>
        <w:tc>
          <w:tcPr>
            <w:tcW w:w="0" w:type="auto"/>
            <w:tcBorders>
              <w:top w:val="nil"/>
              <w:left w:val="nil"/>
              <w:bottom w:val="single" w:sz="4" w:space="0" w:color="auto"/>
              <w:right w:val="single" w:sz="4" w:space="0" w:color="auto"/>
            </w:tcBorders>
            <w:shd w:val="clear" w:color="auto" w:fill="auto"/>
            <w:vAlign w:val="center"/>
            <w:hideMark/>
          </w:tcPr>
          <w:p w14:paraId="4EECD570"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PNN Alto Fragua Indi – Wasi, PNN Cueva de Los Guácharos, PNN Puracé, PNN Serranía de Los Churumbelos</w:t>
            </w:r>
          </w:p>
        </w:tc>
        <w:tc>
          <w:tcPr>
            <w:tcW w:w="0" w:type="auto"/>
            <w:tcBorders>
              <w:top w:val="nil"/>
              <w:left w:val="nil"/>
              <w:bottom w:val="single" w:sz="4" w:space="0" w:color="auto"/>
              <w:right w:val="single" w:sz="4" w:space="0" w:color="auto"/>
            </w:tcBorders>
            <w:shd w:val="clear" w:color="auto" w:fill="auto"/>
            <w:vAlign w:val="center"/>
            <w:hideMark/>
          </w:tcPr>
          <w:p w14:paraId="6EC4FC2E"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10,40%</w:t>
            </w:r>
          </w:p>
        </w:tc>
      </w:tr>
      <w:tr w:rsidR="0026240A" w:rsidRPr="00D643DF" w14:paraId="0DF3C028" w14:textId="77777777" w:rsidTr="00C34B19">
        <w:trPr>
          <w:trHeight w:val="5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E37396"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Embalse Miel 1</w:t>
            </w:r>
          </w:p>
        </w:tc>
        <w:tc>
          <w:tcPr>
            <w:tcW w:w="0" w:type="auto"/>
            <w:tcBorders>
              <w:top w:val="nil"/>
              <w:left w:val="nil"/>
              <w:bottom w:val="single" w:sz="4" w:space="0" w:color="auto"/>
              <w:right w:val="single" w:sz="4" w:space="0" w:color="auto"/>
            </w:tcBorders>
            <w:shd w:val="clear" w:color="auto" w:fill="auto"/>
            <w:vAlign w:val="center"/>
            <w:hideMark/>
          </w:tcPr>
          <w:p w14:paraId="63D6115D"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PNN Selva de Florencia</w:t>
            </w:r>
          </w:p>
        </w:tc>
        <w:tc>
          <w:tcPr>
            <w:tcW w:w="0" w:type="auto"/>
            <w:tcBorders>
              <w:top w:val="nil"/>
              <w:left w:val="nil"/>
              <w:bottom w:val="single" w:sz="4" w:space="0" w:color="auto"/>
              <w:right w:val="single" w:sz="4" w:space="0" w:color="auto"/>
            </w:tcBorders>
            <w:shd w:val="clear" w:color="auto" w:fill="auto"/>
            <w:vAlign w:val="center"/>
            <w:hideMark/>
          </w:tcPr>
          <w:p w14:paraId="26650EC1"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9,70%</w:t>
            </w:r>
          </w:p>
        </w:tc>
      </w:tr>
      <w:tr w:rsidR="0026240A" w:rsidRPr="00D643DF" w14:paraId="5F51EF01" w14:textId="77777777" w:rsidTr="00C34B19">
        <w:trPr>
          <w:trHeight w:val="5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B1F814B"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Embalse del Guavio</w:t>
            </w:r>
          </w:p>
        </w:tc>
        <w:tc>
          <w:tcPr>
            <w:tcW w:w="0" w:type="auto"/>
            <w:tcBorders>
              <w:top w:val="nil"/>
              <w:left w:val="nil"/>
              <w:bottom w:val="single" w:sz="4" w:space="0" w:color="auto"/>
              <w:right w:val="single" w:sz="4" w:space="0" w:color="auto"/>
            </w:tcBorders>
            <w:shd w:val="clear" w:color="auto" w:fill="auto"/>
            <w:vAlign w:val="center"/>
            <w:hideMark/>
          </w:tcPr>
          <w:p w14:paraId="62AFEE04"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PNN Chingaza</w:t>
            </w:r>
          </w:p>
        </w:tc>
        <w:tc>
          <w:tcPr>
            <w:tcW w:w="0" w:type="auto"/>
            <w:tcBorders>
              <w:top w:val="nil"/>
              <w:left w:val="nil"/>
              <w:bottom w:val="single" w:sz="4" w:space="0" w:color="auto"/>
              <w:right w:val="single" w:sz="4" w:space="0" w:color="auto"/>
            </w:tcBorders>
            <w:shd w:val="clear" w:color="auto" w:fill="auto"/>
            <w:vAlign w:val="center"/>
            <w:hideMark/>
          </w:tcPr>
          <w:p w14:paraId="124AEC24"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6,20%</w:t>
            </w:r>
          </w:p>
        </w:tc>
      </w:tr>
      <w:tr w:rsidR="0026240A" w:rsidRPr="00D643DF" w14:paraId="2B30F1E3" w14:textId="77777777" w:rsidTr="00C34B19">
        <w:trPr>
          <w:trHeight w:val="5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54ACF9B"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lastRenderedPageBreak/>
              <w:t>Hidrosogamoso</w:t>
            </w:r>
          </w:p>
        </w:tc>
        <w:tc>
          <w:tcPr>
            <w:tcW w:w="0" w:type="auto"/>
            <w:tcBorders>
              <w:top w:val="nil"/>
              <w:left w:val="nil"/>
              <w:bottom w:val="single" w:sz="4" w:space="0" w:color="auto"/>
              <w:right w:val="single" w:sz="4" w:space="0" w:color="auto"/>
            </w:tcBorders>
            <w:shd w:val="clear" w:color="auto" w:fill="auto"/>
            <w:vAlign w:val="center"/>
            <w:hideMark/>
          </w:tcPr>
          <w:p w14:paraId="020B49C6"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PNN Serranía de Yariguíes, PNN El Cocuy, SFF Guanentá Alto Río Fonce, SFF Iguaque, PNN Pisba</w:t>
            </w:r>
          </w:p>
        </w:tc>
        <w:tc>
          <w:tcPr>
            <w:tcW w:w="0" w:type="auto"/>
            <w:tcBorders>
              <w:top w:val="nil"/>
              <w:left w:val="nil"/>
              <w:bottom w:val="single" w:sz="4" w:space="0" w:color="auto"/>
              <w:right w:val="single" w:sz="4" w:space="0" w:color="auto"/>
            </w:tcBorders>
            <w:shd w:val="clear" w:color="auto" w:fill="auto"/>
            <w:vAlign w:val="center"/>
            <w:hideMark/>
          </w:tcPr>
          <w:p w14:paraId="0619E9F4"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3,30%</w:t>
            </w:r>
          </w:p>
        </w:tc>
      </w:tr>
      <w:tr w:rsidR="0026240A" w:rsidRPr="00D643DF" w14:paraId="4D3391DC" w14:textId="77777777" w:rsidTr="00C34B19">
        <w:trPr>
          <w:trHeight w:val="5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FBC5D70"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Cadena Hidroeléctrica del río Bogotá - Embalse del Muña</w:t>
            </w:r>
          </w:p>
        </w:tc>
        <w:tc>
          <w:tcPr>
            <w:tcW w:w="0" w:type="auto"/>
            <w:tcBorders>
              <w:top w:val="nil"/>
              <w:left w:val="nil"/>
              <w:bottom w:val="single" w:sz="4" w:space="0" w:color="auto"/>
              <w:right w:val="single" w:sz="4" w:space="0" w:color="auto"/>
            </w:tcBorders>
            <w:shd w:val="clear" w:color="auto" w:fill="auto"/>
            <w:vAlign w:val="center"/>
            <w:hideMark/>
          </w:tcPr>
          <w:p w14:paraId="48593CF5"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PNN Chingaza - PNN Sumapaz</w:t>
            </w:r>
          </w:p>
        </w:tc>
        <w:tc>
          <w:tcPr>
            <w:tcW w:w="0" w:type="auto"/>
            <w:tcBorders>
              <w:top w:val="nil"/>
              <w:left w:val="nil"/>
              <w:bottom w:val="single" w:sz="4" w:space="0" w:color="auto"/>
              <w:right w:val="single" w:sz="4" w:space="0" w:color="auto"/>
            </w:tcBorders>
            <w:shd w:val="clear" w:color="auto" w:fill="auto"/>
            <w:vAlign w:val="center"/>
            <w:hideMark/>
          </w:tcPr>
          <w:p w14:paraId="22846C18"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2,60%</w:t>
            </w:r>
          </w:p>
        </w:tc>
      </w:tr>
      <w:tr w:rsidR="0026240A" w:rsidRPr="00D643DF" w14:paraId="097F241F" w14:textId="77777777" w:rsidTr="00C34B19">
        <w:trPr>
          <w:trHeight w:val="5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E6F8727"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Embalse de La Salvajina</w:t>
            </w:r>
          </w:p>
        </w:tc>
        <w:tc>
          <w:tcPr>
            <w:tcW w:w="0" w:type="auto"/>
            <w:tcBorders>
              <w:top w:val="nil"/>
              <w:left w:val="nil"/>
              <w:bottom w:val="single" w:sz="4" w:space="0" w:color="auto"/>
              <w:right w:val="single" w:sz="4" w:space="0" w:color="auto"/>
            </w:tcBorders>
            <w:shd w:val="clear" w:color="auto" w:fill="auto"/>
            <w:vAlign w:val="center"/>
            <w:hideMark/>
          </w:tcPr>
          <w:p w14:paraId="27A0C207"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PNN Munchique - PNN Puracé</w:t>
            </w:r>
          </w:p>
        </w:tc>
        <w:tc>
          <w:tcPr>
            <w:tcW w:w="0" w:type="auto"/>
            <w:tcBorders>
              <w:top w:val="nil"/>
              <w:left w:val="nil"/>
              <w:bottom w:val="single" w:sz="4" w:space="0" w:color="auto"/>
              <w:right w:val="single" w:sz="4" w:space="0" w:color="auto"/>
            </w:tcBorders>
            <w:shd w:val="clear" w:color="auto" w:fill="auto"/>
            <w:vAlign w:val="center"/>
            <w:hideMark/>
          </w:tcPr>
          <w:p w14:paraId="5D405EBB" w14:textId="77777777" w:rsidR="0026240A" w:rsidRPr="00D643DF" w:rsidRDefault="0026240A" w:rsidP="0026240A">
            <w:pPr>
              <w:spacing w:after="0" w:line="240" w:lineRule="auto"/>
              <w:jc w:val="center"/>
              <w:rPr>
                <w:rFonts w:ascii="Arial Narrow" w:eastAsia="Times New Roman" w:hAnsi="Arial Narrow" w:cs="Times New Roman"/>
                <w:color w:val="000000"/>
                <w:sz w:val="20"/>
                <w:szCs w:val="20"/>
                <w:lang w:eastAsia="es-CO"/>
              </w:rPr>
            </w:pPr>
            <w:r w:rsidRPr="00D643DF">
              <w:rPr>
                <w:rFonts w:ascii="Arial Narrow" w:eastAsia="Times New Roman" w:hAnsi="Arial Narrow" w:cs="Times New Roman"/>
                <w:color w:val="000000"/>
                <w:sz w:val="20"/>
                <w:szCs w:val="20"/>
                <w:lang w:eastAsia="es-CO"/>
              </w:rPr>
              <w:t>1,70%</w:t>
            </w:r>
          </w:p>
        </w:tc>
      </w:tr>
    </w:tbl>
    <w:p w14:paraId="0A484E79" w14:textId="16D54E9F" w:rsidR="003E6380" w:rsidRPr="005C2BFF" w:rsidRDefault="003E6380" w:rsidP="005C2BFF">
      <w:pPr>
        <w:jc w:val="center"/>
        <w:rPr>
          <w:rFonts w:ascii="Arial Narrow" w:hAnsi="Arial Narrow" w:cs="Arial"/>
        </w:rPr>
      </w:pPr>
      <w:r w:rsidRPr="005C2BFF">
        <w:rPr>
          <w:rFonts w:ascii="Arial Narrow" w:hAnsi="Arial Narrow" w:cs="Arial"/>
        </w:rPr>
        <w:t>Fuente: Parques Nacionales Naturales</w:t>
      </w:r>
    </w:p>
    <w:p w14:paraId="1035E615" w14:textId="0540A70C" w:rsidR="005C2BFF" w:rsidRPr="00120F40" w:rsidRDefault="005C2BFF" w:rsidP="00120F40">
      <w:pPr>
        <w:jc w:val="both"/>
        <w:rPr>
          <w:rFonts w:ascii="Arial Narrow" w:hAnsi="Arial Narrow"/>
        </w:rPr>
      </w:pPr>
      <w:r w:rsidRPr="00120F40">
        <w:rPr>
          <w:rFonts w:ascii="Arial Narrow" w:hAnsi="Arial Narrow"/>
        </w:rPr>
        <w:t>Por su parte, como se presenta en la tabla 2, con base en la información suministrada por Parques Nacionales Naturales y las proyecciones de recaudo de la Transferencia del Sector Eléctrico</w:t>
      </w:r>
      <w:r w:rsidR="00DC7600" w:rsidRPr="00120F40">
        <w:rPr>
          <w:rFonts w:ascii="Arial Narrow" w:hAnsi="Arial Narrow"/>
        </w:rPr>
        <w:t xml:space="preserve"> para el año 2018</w:t>
      </w:r>
      <w:r w:rsidRPr="00120F40">
        <w:rPr>
          <w:rStyle w:val="Refdenotaalpie"/>
          <w:rFonts w:ascii="Arial Narrow" w:hAnsi="Arial Narrow"/>
          <w:b/>
        </w:rPr>
        <w:footnoteReference w:id="1"/>
      </w:r>
      <w:r w:rsidRPr="00120F40">
        <w:rPr>
          <w:rFonts w:ascii="Arial Narrow" w:hAnsi="Arial Narrow"/>
        </w:rPr>
        <w:t>, de los proyectos de generación de energía que se presentan en la tabla 1, en tres de ellos Parques se constituiría como sujeto activo de la Transferencia del Sector Eléctrico (Alto Anchicayá, Embalse Urrá I y Represa Bajo Anchicayá)</w:t>
      </w:r>
      <w:r w:rsidR="00E44C95" w:rsidRPr="00120F40">
        <w:rPr>
          <w:rFonts w:ascii="Arial Narrow" w:hAnsi="Arial Narrow"/>
        </w:rPr>
        <w:t>, según análisis preliminar de dicha entidad</w:t>
      </w:r>
      <w:r w:rsidRPr="00120F40">
        <w:rPr>
          <w:rFonts w:ascii="Arial Narrow" w:hAnsi="Arial Narrow"/>
        </w:rPr>
        <w:t>. De esta forma, en el caso de dos Corporaciones Autónomas Regionales (CVC y CVS), se presentaría redistribución de recursos a Parques, cuyo valor</w:t>
      </w:r>
      <w:r w:rsidR="00537444" w:rsidRPr="00120F40">
        <w:rPr>
          <w:rFonts w:ascii="Arial Narrow" w:hAnsi="Arial Narrow"/>
        </w:rPr>
        <w:t xml:space="preserve"> anual</w:t>
      </w:r>
      <w:r w:rsidRPr="00120F40">
        <w:rPr>
          <w:rFonts w:ascii="Arial Narrow" w:hAnsi="Arial Narrow"/>
        </w:rPr>
        <w:t xml:space="preserve"> ascendería a $9.616 millones, de los cuales $6.170 millones dejarían de ser percibidos por la CVC y $3.446 millones por la CVS. </w:t>
      </w:r>
    </w:p>
    <w:p w14:paraId="059E92C5" w14:textId="77777777" w:rsidR="00DC7600" w:rsidRDefault="002230E9" w:rsidP="00DC7600">
      <w:pPr>
        <w:pStyle w:val="Tablas"/>
        <w:spacing w:before="240"/>
      </w:pPr>
      <w:bookmarkStart w:id="20" w:name="_Toc18575873"/>
      <w:r w:rsidRPr="002426AA">
        <w:t xml:space="preserve">Tabla </w:t>
      </w:r>
      <w:r w:rsidR="0026240A">
        <w:t>2</w:t>
      </w:r>
      <w:r w:rsidRPr="002426AA">
        <w:t>. Transferencias recibidas por Parques Nacionales Naturales y las Corporaciones Autónomas Regionales</w:t>
      </w:r>
      <w:r w:rsidR="00E35A7A">
        <w:t xml:space="preserve"> de los proyectos de generación hidroeléctrica sobre los cuales podrían llegar a existir disputas respecto a la distribución de los recursos</w:t>
      </w:r>
      <w:bookmarkEnd w:id="20"/>
    </w:p>
    <w:tbl>
      <w:tblPr>
        <w:tblW w:w="0" w:type="auto"/>
        <w:jc w:val="center"/>
        <w:tblCellMar>
          <w:left w:w="70" w:type="dxa"/>
          <w:right w:w="70" w:type="dxa"/>
        </w:tblCellMar>
        <w:tblLook w:val="04A0" w:firstRow="1" w:lastRow="0" w:firstColumn="1" w:lastColumn="0" w:noHBand="0" w:noVBand="1"/>
      </w:tblPr>
      <w:tblGrid>
        <w:gridCol w:w="2690"/>
        <w:gridCol w:w="1745"/>
        <w:gridCol w:w="1378"/>
        <w:gridCol w:w="1684"/>
        <w:gridCol w:w="1333"/>
      </w:tblGrid>
      <w:tr w:rsidR="00DC7600" w:rsidRPr="00DC7600" w14:paraId="374DEB9E" w14:textId="77777777" w:rsidTr="00A416E9">
        <w:trPr>
          <w:trHeight w:val="510"/>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A4BD4B" w14:textId="418B16A3" w:rsidR="00DC7600" w:rsidRPr="00DC7600" w:rsidRDefault="00A416E9" w:rsidP="00DC7600">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P</w:t>
            </w:r>
            <w:r w:rsidRPr="00DC7600">
              <w:rPr>
                <w:rFonts w:ascii="Arial Narrow" w:eastAsia="Times New Roman" w:hAnsi="Arial Narrow" w:cs="Times New Roman"/>
                <w:b/>
                <w:bCs/>
                <w:color w:val="000000"/>
                <w:sz w:val="20"/>
                <w:szCs w:val="20"/>
                <w:lang w:eastAsia="es-CO"/>
              </w:rPr>
              <w:t>royecto</w:t>
            </w:r>
          </w:p>
        </w:tc>
        <w:tc>
          <w:tcPr>
            <w:tcW w:w="1745" w:type="dxa"/>
            <w:tcBorders>
              <w:top w:val="single" w:sz="4" w:space="0" w:color="auto"/>
              <w:left w:val="nil"/>
              <w:bottom w:val="single" w:sz="4" w:space="0" w:color="auto"/>
              <w:right w:val="single" w:sz="4" w:space="0" w:color="auto"/>
            </w:tcBorders>
            <w:shd w:val="clear" w:color="auto" w:fill="auto"/>
            <w:vAlign w:val="center"/>
            <w:hideMark/>
          </w:tcPr>
          <w:p w14:paraId="05FEEBB2" w14:textId="44A7C605" w:rsidR="00DC7600" w:rsidRPr="00DC7600" w:rsidRDefault="00A416E9" w:rsidP="00DC7600">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V</w:t>
            </w:r>
            <w:r w:rsidRPr="00DC7600">
              <w:rPr>
                <w:rFonts w:ascii="Arial Narrow" w:eastAsia="Times New Roman" w:hAnsi="Arial Narrow" w:cs="Times New Roman"/>
                <w:b/>
                <w:bCs/>
                <w:color w:val="000000"/>
                <w:sz w:val="20"/>
                <w:szCs w:val="20"/>
                <w:lang w:eastAsia="es-CO"/>
              </w:rPr>
              <w:t>alor transferencia</w:t>
            </w:r>
            <w:r w:rsidRPr="00DC7600">
              <w:rPr>
                <w:rFonts w:ascii="Arial Narrow" w:eastAsia="Times New Roman" w:hAnsi="Arial Narrow" w:cs="Times New Roman"/>
                <w:b/>
                <w:bCs/>
                <w:color w:val="000000"/>
                <w:sz w:val="20"/>
                <w:szCs w:val="20"/>
                <w:lang w:eastAsia="es-CO"/>
              </w:rPr>
              <w:br/>
              <w:t>(millones de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10C5A5" w14:textId="77777777" w:rsidR="00A416E9" w:rsidRDefault="00A416E9" w:rsidP="00A416E9">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T</w:t>
            </w:r>
            <w:r w:rsidRPr="00DC7600">
              <w:rPr>
                <w:rFonts w:ascii="Arial Narrow" w:eastAsia="Times New Roman" w:hAnsi="Arial Narrow" w:cs="Times New Roman"/>
                <w:b/>
                <w:bCs/>
                <w:color w:val="000000"/>
                <w:sz w:val="20"/>
                <w:szCs w:val="20"/>
                <w:lang w:eastAsia="es-CO"/>
              </w:rPr>
              <w:t xml:space="preserve">ransferencia a </w:t>
            </w:r>
            <w:r>
              <w:rPr>
                <w:rFonts w:ascii="Arial Narrow" w:eastAsia="Times New Roman" w:hAnsi="Arial Narrow" w:cs="Times New Roman"/>
                <w:b/>
                <w:bCs/>
                <w:color w:val="000000"/>
                <w:sz w:val="20"/>
                <w:szCs w:val="20"/>
                <w:lang w:eastAsia="es-CO"/>
              </w:rPr>
              <w:t>PNN</w:t>
            </w:r>
          </w:p>
          <w:p w14:paraId="1FA4D279" w14:textId="431B1C12" w:rsidR="00DC7600" w:rsidRPr="00DC7600" w:rsidRDefault="00A416E9" w:rsidP="00A416E9">
            <w:pPr>
              <w:spacing w:after="0" w:line="240" w:lineRule="auto"/>
              <w:jc w:val="center"/>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(millones de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2B3863" w14:textId="49F4CB44" w:rsidR="00DC7600" w:rsidRPr="00DC7600" w:rsidRDefault="00A416E9" w:rsidP="00A416E9">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Transferencia a C</w:t>
            </w:r>
            <w:r w:rsidRPr="00DC7600">
              <w:rPr>
                <w:rFonts w:ascii="Arial Narrow" w:eastAsia="Times New Roman" w:hAnsi="Arial Narrow" w:cs="Times New Roman"/>
                <w:b/>
                <w:bCs/>
                <w:color w:val="000000"/>
                <w:sz w:val="20"/>
                <w:szCs w:val="20"/>
                <w:lang w:eastAsia="es-CO"/>
              </w:rPr>
              <w:t>orporaciones</w:t>
            </w:r>
            <w:r w:rsidRPr="00DC7600">
              <w:rPr>
                <w:rFonts w:ascii="Arial Narrow" w:eastAsia="Times New Roman" w:hAnsi="Arial Narrow" w:cs="Times New Roman"/>
                <w:b/>
                <w:bCs/>
                <w:color w:val="000000"/>
                <w:sz w:val="20"/>
                <w:szCs w:val="20"/>
                <w:lang w:eastAsia="es-CO"/>
              </w:rPr>
              <w:br/>
              <w:t>(millones de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1EEBEE" w14:textId="7EF9FF00" w:rsidR="00DC7600" w:rsidRPr="00DC7600" w:rsidRDefault="00A416E9" w:rsidP="00DC7600">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C</w:t>
            </w:r>
            <w:r w:rsidRPr="00DC7600">
              <w:rPr>
                <w:rFonts w:ascii="Arial Narrow" w:eastAsia="Times New Roman" w:hAnsi="Arial Narrow" w:cs="Times New Roman"/>
                <w:b/>
                <w:bCs/>
                <w:color w:val="000000"/>
                <w:sz w:val="20"/>
                <w:szCs w:val="20"/>
                <w:lang w:eastAsia="es-CO"/>
              </w:rPr>
              <w:t>orporación afectada</w:t>
            </w:r>
          </w:p>
        </w:tc>
      </w:tr>
      <w:tr w:rsidR="00DC7600" w:rsidRPr="00DC7600" w14:paraId="2C1D1BE9" w14:textId="77777777" w:rsidTr="00A416E9">
        <w:trPr>
          <w:trHeight w:val="300"/>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4354E44A"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REPRESA ALTO ANCHICAYÁ</w:t>
            </w:r>
          </w:p>
        </w:tc>
        <w:tc>
          <w:tcPr>
            <w:tcW w:w="1745" w:type="dxa"/>
            <w:tcBorders>
              <w:top w:val="nil"/>
              <w:left w:val="nil"/>
              <w:bottom w:val="single" w:sz="4" w:space="0" w:color="auto"/>
              <w:right w:val="single" w:sz="4" w:space="0" w:color="auto"/>
            </w:tcBorders>
            <w:shd w:val="clear" w:color="auto" w:fill="auto"/>
            <w:vAlign w:val="center"/>
            <w:hideMark/>
          </w:tcPr>
          <w:p w14:paraId="2AC6C732"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$ 5.228 </w:t>
            </w:r>
          </w:p>
        </w:tc>
        <w:tc>
          <w:tcPr>
            <w:tcW w:w="0" w:type="auto"/>
            <w:tcBorders>
              <w:top w:val="nil"/>
              <w:left w:val="nil"/>
              <w:bottom w:val="single" w:sz="4" w:space="0" w:color="auto"/>
              <w:right w:val="single" w:sz="4" w:space="0" w:color="auto"/>
            </w:tcBorders>
            <w:shd w:val="clear" w:color="auto" w:fill="auto"/>
            <w:vAlign w:val="center"/>
            <w:hideMark/>
          </w:tcPr>
          <w:p w14:paraId="26D49A9D"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$ 5.228 </w:t>
            </w:r>
          </w:p>
        </w:tc>
        <w:tc>
          <w:tcPr>
            <w:tcW w:w="0" w:type="auto"/>
            <w:tcBorders>
              <w:top w:val="nil"/>
              <w:left w:val="nil"/>
              <w:bottom w:val="single" w:sz="4" w:space="0" w:color="auto"/>
              <w:right w:val="single" w:sz="4" w:space="0" w:color="auto"/>
            </w:tcBorders>
            <w:shd w:val="clear" w:color="auto" w:fill="auto"/>
            <w:vAlign w:val="center"/>
            <w:hideMark/>
          </w:tcPr>
          <w:p w14:paraId="453C3D85"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$ 0 </w:t>
            </w:r>
          </w:p>
        </w:tc>
        <w:tc>
          <w:tcPr>
            <w:tcW w:w="0" w:type="auto"/>
            <w:tcBorders>
              <w:top w:val="nil"/>
              <w:left w:val="nil"/>
              <w:bottom w:val="single" w:sz="4" w:space="0" w:color="auto"/>
              <w:right w:val="single" w:sz="4" w:space="0" w:color="auto"/>
            </w:tcBorders>
            <w:shd w:val="clear" w:color="auto" w:fill="auto"/>
            <w:vAlign w:val="center"/>
            <w:hideMark/>
          </w:tcPr>
          <w:p w14:paraId="3310F1E8"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CVC</w:t>
            </w:r>
          </w:p>
        </w:tc>
      </w:tr>
      <w:tr w:rsidR="00DC7600" w:rsidRPr="00DC7600" w14:paraId="35F4AF66" w14:textId="77777777" w:rsidTr="00A416E9">
        <w:trPr>
          <w:trHeight w:val="300"/>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73C4902F"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EMBALSE URRA I</w:t>
            </w:r>
          </w:p>
        </w:tc>
        <w:tc>
          <w:tcPr>
            <w:tcW w:w="1745" w:type="dxa"/>
            <w:tcBorders>
              <w:top w:val="nil"/>
              <w:left w:val="nil"/>
              <w:bottom w:val="single" w:sz="4" w:space="0" w:color="auto"/>
              <w:right w:val="single" w:sz="4" w:space="0" w:color="auto"/>
            </w:tcBorders>
            <w:shd w:val="clear" w:color="auto" w:fill="auto"/>
            <w:vAlign w:val="center"/>
            <w:hideMark/>
          </w:tcPr>
          <w:p w14:paraId="56DC5368"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$ 4.213 </w:t>
            </w:r>
          </w:p>
        </w:tc>
        <w:tc>
          <w:tcPr>
            <w:tcW w:w="0" w:type="auto"/>
            <w:tcBorders>
              <w:top w:val="nil"/>
              <w:left w:val="nil"/>
              <w:bottom w:val="single" w:sz="4" w:space="0" w:color="auto"/>
              <w:right w:val="single" w:sz="4" w:space="0" w:color="auto"/>
            </w:tcBorders>
            <w:shd w:val="clear" w:color="auto" w:fill="auto"/>
            <w:vAlign w:val="center"/>
            <w:hideMark/>
          </w:tcPr>
          <w:p w14:paraId="5D78B231"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$ 3.446 </w:t>
            </w:r>
          </w:p>
        </w:tc>
        <w:tc>
          <w:tcPr>
            <w:tcW w:w="0" w:type="auto"/>
            <w:tcBorders>
              <w:top w:val="nil"/>
              <w:left w:val="nil"/>
              <w:bottom w:val="single" w:sz="4" w:space="0" w:color="auto"/>
              <w:right w:val="single" w:sz="4" w:space="0" w:color="auto"/>
            </w:tcBorders>
            <w:shd w:val="clear" w:color="auto" w:fill="auto"/>
            <w:vAlign w:val="center"/>
            <w:hideMark/>
          </w:tcPr>
          <w:p w14:paraId="7A58F3D7"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$ 767 </w:t>
            </w:r>
          </w:p>
        </w:tc>
        <w:tc>
          <w:tcPr>
            <w:tcW w:w="0" w:type="auto"/>
            <w:tcBorders>
              <w:top w:val="nil"/>
              <w:left w:val="nil"/>
              <w:bottom w:val="single" w:sz="4" w:space="0" w:color="auto"/>
              <w:right w:val="single" w:sz="4" w:space="0" w:color="auto"/>
            </w:tcBorders>
            <w:shd w:val="clear" w:color="auto" w:fill="auto"/>
            <w:vAlign w:val="center"/>
            <w:hideMark/>
          </w:tcPr>
          <w:p w14:paraId="418F6A7A"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CVS</w:t>
            </w:r>
          </w:p>
        </w:tc>
      </w:tr>
      <w:tr w:rsidR="00DC7600" w:rsidRPr="00DC7600" w14:paraId="498DF76B" w14:textId="77777777" w:rsidTr="00A416E9">
        <w:trPr>
          <w:trHeight w:val="300"/>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06F9B72C"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REPRESA BAJO ANCHICAYÁ</w:t>
            </w:r>
          </w:p>
        </w:tc>
        <w:tc>
          <w:tcPr>
            <w:tcW w:w="1745" w:type="dxa"/>
            <w:tcBorders>
              <w:top w:val="nil"/>
              <w:left w:val="nil"/>
              <w:bottom w:val="single" w:sz="4" w:space="0" w:color="auto"/>
              <w:right w:val="single" w:sz="4" w:space="0" w:color="auto"/>
            </w:tcBorders>
            <w:shd w:val="clear" w:color="auto" w:fill="auto"/>
            <w:vAlign w:val="center"/>
            <w:hideMark/>
          </w:tcPr>
          <w:p w14:paraId="34F4C1AA"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$ 1.184 </w:t>
            </w:r>
          </w:p>
        </w:tc>
        <w:tc>
          <w:tcPr>
            <w:tcW w:w="0" w:type="auto"/>
            <w:tcBorders>
              <w:top w:val="nil"/>
              <w:left w:val="nil"/>
              <w:bottom w:val="single" w:sz="4" w:space="0" w:color="auto"/>
              <w:right w:val="single" w:sz="4" w:space="0" w:color="auto"/>
            </w:tcBorders>
            <w:shd w:val="clear" w:color="auto" w:fill="auto"/>
            <w:vAlign w:val="center"/>
            <w:hideMark/>
          </w:tcPr>
          <w:p w14:paraId="2CB676D1"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$ 942 </w:t>
            </w:r>
          </w:p>
        </w:tc>
        <w:tc>
          <w:tcPr>
            <w:tcW w:w="0" w:type="auto"/>
            <w:tcBorders>
              <w:top w:val="nil"/>
              <w:left w:val="nil"/>
              <w:bottom w:val="single" w:sz="4" w:space="0" w:color="auto"/>
              <w:right w:val="single" w:sz="4" w:space="0" w:color="auto"/>
            </w:tcBorders>
            <w:shd w:val="clear" w:color="auto" w:fill="auto"/>
            <w:vAlign w:val="center"/>
            <w:hideMark/>
          </w:tcPr>
          <w:p w14:paraId="6EF90484"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$ 241 </w:t>
            </w:r>
          </w:p>
        </w:tc>
        <w:tc>
          <w:tcPr>
            <w:tcW w:w="0" w:type="auto"/>
            <w:tcBorders>
              <w:top w:val="nil"/>
              <w:left w:val="nil"/>
              <w:bottom w:val="single" w:sz="4" w:space="0" w:color="auto"/>
              <w:right w:val="single" w:sz="4" w:space="0" w:color="auto"/>
            </w:tcBorders>
            <w:shd w:val="clear" w:color="auto" w:fill="auto"/>
            <w:vAlign w:val="center"/>
            <w:hideMark/>
          </w:tcPr>
          <w:p w14:paraId="622F3EED"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CVC</w:t>
            </w:r>
          </w:p>
        </w:tc>
      </w:tr>
      <w:tr w:rsidR="00DC7600" w:rsidRPr="00DC7600" w14:paraId="50A472FE" w14:textId="77777777" w:rsidTr="00A416E9">
        <w:trPr>
          <w:trHeight w:val="300"/>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66599E3C"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REPRESA DE BETANIA</w:t>
            </w:r>
          </w:p>
        </w:tc>
        <w:tc>
          <w:tcPr>
            <w:tcW w:w="1745" w:type="dxa"/>
            <w:tcBorders>
              <w:top w:val="nil"/>
              <w:left w:val="nil"/>
              <w:bottom w:val="single" w:sz="4" w:space="0" w:color="auto"/>
              <w:right w:val="single" w:sz="4" w:space="0" w:color="auto"/>
            </w:tcBorders>
            <w:shd w:val="clear" w:color="auto" w:fill="auto"/>
            <w:vAlign w:val="center"/>
            <w:hideMark/>
          </w:tcPr>
          <w:p w14:paraId="17183FE3"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$ 7.576 </w:t>
            </w:r>
          </w:p>
        </w:tc>
        <w:tc>
          <w:tcPr>
            <w:tcW w:w="0" w:type="auto"/>
            <w:tcBorders>
              <w:top w:val="nil"/>
              <w:left w:val="nil"/>
              <w:bottom w:val="single" w:sz="4" w:space="0" w:color="auto"/>
              <w:right w:val="single" w:sz="4" w:space="0" w:color="auto"/>
            </w:tcBorders>
            <w:shd w:val="clear" w:color="auto" w:fill="auto"/>
            <w:vAlign w:val="center"/>
            <w:hideMark/>
          </w:tcPr>
          <w:p w14:paraId="1857A402"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$ 0 </w:t>
            </w:r>
          </w:p>
        </w:tc>
        <w:tc>
          <w:tcPr>
            <w:tcW w:w="0" w:type="auto"/>
            <w:tcBorders>
              <w:top w:val="nil"/>
              <w:left w:val="nil"/>
              <w:bottom w:val="single" w:sz="4" w:space="0" w:color="auto"/>
              <w:right w:val="single" w:sz="4" w:space="0" w:color="auto"/>
            </w:tcBorders>
            <w:shd w:val="clear" w:color="auto" w:fill="auto"/>
            <w:vAlign w:val="center"/>
            <w:hideMark/>
          </w:tcPr>
          <w:p w14:paraId="753BB192"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$ 7.576 </w:t>
            </w:r>
          </w:p>
        </w:tc>
        <w:tc>
          <w:tcPr>
            <w:tcW w:w="0" w:type="auto"/>
            <w:tcBorders>
              <w:top w:val="nil"/>
              <w:left w:val="nil"/>
              <w:bottom w:val="single" w:sz="4" w:space="0" w:color="auto"/>
              <w:right w:val="single" w:sz="4" w:space="0" w:color="auto"/>
            </w:tcBorders>
            <w:shd w:val="clear" w:color="auto" w:fill="auto"/>
            <w:vAlign w:val="center"/>
            <w:hideMark/>
          </w:tcPr>
          <w:p w14:paraId="0E182DDF"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Ninguna</w:t>
            </w:r>
          </w:p>
        </w:tc>
      </w:tr>
      <w:tr w:rsidR="00DC7600" w:rsidRPr="00DC7600" w14:paraId="040F1A22" w14:textId="77777777" w:rsidTr="00A416E9">
        <w:trPr>
          <w:trHeight w:val="300"/>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4FDC4FD7"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EMBALSE DEL QUIMBO</w:t>
            </w:r>
          </w:p>
        </w:tc>
        <w:tc>
          <w:tcPr>
            <w:tcW w:w="1745" w:type="dxa"/>
            <w:tcBorders>
              <w:top w:val="nil"/>
              <w:left w:val="nil"/>
              <w:bottom w:val="single" w:sz="4" w:space="0" w:color="auto"/>
              <w:right w:val="single" w:sz="4" w:space="0" w:color="auto"/>
            </w:tcBorders>
            <w:shd w:val="clear" w:color="auto" w:fill="auto"/>
            <w:vAlign w:val="center"/>
            <w:hideMark/>
          </w:tcPr>
          <w:p w14:paraId="51EFD594"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$ 7.286 </w:t>
            </w:r>
          </w:p>
        </w:tc>
        <w:tc>
          <w:tcPr>
            <w:tcW w:w="0" w:type="auto"/>
            <w:tcBorders>
              <w:top w:val="nil"/>
              <w:left w:val="nil"/>
              <w:bottom w:val="single" w:sz="4" w:space="0" w:color="auto"/>
              <w:right w:val="single" w:sz="4" w:space="0" w:color="auto"/>
            </w:tcBorders>
            <w:shd w:val="clear" w:color="auto" w:fill="auto"/>
            <w:vAlign w:val="center"/>
            <w:hideMark/>
          </w:tcPr>
          <w:p w14:paraId="78E16CDF"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$ 0 </w:t>
            </w:r>
          </w:p>
        </w:tc>
        <w:tc>
          <w:tcPr>
            <w:tcW w:w="0" w:type="auto"/>
            <w:tcBorders>
              <w:top w:val="nil"/>
              <w:left w:val="nil"/>
              <w:bottom w:val="single" w:sz="4" w:space="0" w:color="auto"/>
              <w:right w:val="single" w:sz="4" w:space="0" w:color="auto"/>
            </w:tcBorders>
            <w:shd w:val="clear" w:color="auto" w:fill="auto"/>
            <w:vAlign w:val="center"/>
            <w:hideMark/>
          </w:tcPr>
          <w:p w14:paraId="7B1AAC9B"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$ 7.286 </w:t>
            </w:r>
          </w:p>
        </w:tc>
        <w:tc>
          <w:tcPr>
            <w:tcW w:w="0" w:type="auto"/>
            <w:tcBorders>
              <w:top w:val="nil"/>
              <w:left w:val="nil"/>
              <w:bottom w:val="single" w:sz="4" w:space="0" w:color="auto"/>
              <w:right w:val="single" w:sz="4" w:space="0" w:color="auto"/>
            </w:tcBorders>
            <w:shd w:val="clear" w:color="auto" w:fill="auto"/>
            <w:vAlign w:val="center"/>
            <w:hideMark/>
          </w:tcPr>
          <w:p w14:paraId="495CB16A"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Ninguna</w:t>
            </w:r>
          </w:p>
        </w:tc>
      </w:tr>
      <w:tr w:rsidR="00DC7600" w:rsidRPr="00DC7600" w14:paraId="424B447B" w14:textId="77777777" w:rsidTr="00A416E9">
        <w:trPr>
          <w:trHeight w:val="300"/>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26A5009"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EMBALSE MIEL 1</w:t>
            </w:r>
          </w:p>
        </w:tc>
        <w:tc>
          <w:tcPr>
            <w:tcW w:w="1745" w:type="dxa"/>
            <w:tcBorders>
              <w:top w:val="nil"/>
              <w:left w:val="nil"/>
              <w:bottom w:val="single" w:sz="4" w:space="0" w:color="auto"/>
              <w:right w:val="single" w:sz="4" w:space="0" w:color="auto"/>
            </w:tcBorders>
            <w:shd w:val="clear" w:color="auto" w:fill="auto"/>
            <w:vAlign w:val="center"/>
            <w:hideMark/>
          </w:tcPr>
          <w:p w14:paraId="538D4043"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$ 4.800 </w:t>
            </w:r>
          </w:p>
        </w:tc>
        <w:tc>
          <w:tcPr>
            <w:tcW w:w="0" w:type="auto"/>
            <w:tcBorders>
              <w:top w:val="nil"/>
              <w:left w:val="nil"/>
              <w:bottom w:val="single" w:sz="4" w:space="0" w:color="auto"/>
              <w:right w:val="single" w:sz="4" w:space="0" w:color="auto"/>
            </w:tcBorders>
            <w:shd w:val="clear" w:color="auto" w:fill="auto"/>
            <w:vAlign w:val="center"/>
            <w:hideMark/>
          </w:tcPr>
          <w:p w14:paraId="6CE71FC1"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$ 0 </w:t>
            </w:r>
          </w:p>
        </w:tc>
        <w:tc>
          <w:tcPr>
            <w:tcW w:w="0" w:type="auto"/>
            <w:tcBorders>
              <w:top w:val="nil"/>
              <w:left w:val="nil"/>
              <w:bottom w:val="single" w:sz="4" w:space="0" w:color="auto"/>
              <w:right w:val="single" w:sz="4" w:space="0" w:color="auto"/>
            </w:tcBorders>
            <w:shd w:val="clear" w:color="auto" w:fill="auto"/>
            <w:vAlign w:val="center"/>
            <w:hideMark/>
          </w:tcPr>
          <w:p w14:paraId="79BA3203"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$ 4.800 </w:t>
            </w:r>
          </w:p>
        </w:tc>
        <w:tc>
          <w:tcPr>
            <w:tcW w:w="0" w:type="auto"/>
            <w:tcBorders>
              <w:top w:val="nil"/>
              <w:left w:val="nil"/>
              <w:bottom w:val="single" w:sz="4" w:space="0" w:color="auto"/>
              <w:right w:val="single" w:sz="4" w:space="0" w:color="auto"/>
            </w:tcBorders>
            <w:shd w:val="clear" w:color="auto" w:fill="auto"/>
            <w:vAlign w:val="center"/>
            <w:hideMark/>
          </w:tcPr>
          <w:p w14:paraId="771D8384"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Ninguna</w:t>
            </w:r>
          </w:p>
        </w:tc>
      </w:tr>
      <w:tr w:rsidR="00DC7600" w:rsidRPr="00DC7600" w14:paraId="401948F6" w14:textId="77777777" w:rsidTr="00A416E9">
        <w:trPr>
          <w:trHeight w:val="300"/>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5C8F0151"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EMBALSE DEL GUAVIO</w:t>
            </w:r>
          </w:p>
        </w:tc>
        <w:tc>
          <w:tcPr>
            <w:tcW w:w="1745" w:type="dxa"/>
            <w:tcBorders>
              <w:top w:val="nil"/>
              <w:left w:val="nil"/>
              <w:bottom w:val="single" w:sz="4" w:space="0" w:color="auto"/>
              <w:right w:val="single" w:sz="4" w:space="0" w:color="auto"/>
            </w:tcBorders>
            <w:shd w:val="clear" w:color="auto" w:fill="auto"/>
            <w:vAlign w:val="center"/>
            <w:hideMark/>
          </w:tcPr>
          <w:p w14:paraId="75326A12"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$ 18.051 </w:t>
            </w:r>
          </w:p>
        </w:tc>
        <w:tc>
          <w:tcPr>
            <w:tcW w:w="0" w:type="auto"/>
            <w:tcBorders>
              <w:top w:val="nil"/>
              <w:left w:val="nil"/>
              <w:bottom w:val="single" w:sz="4" w:space="0" w:color="auto"/>
              <w:right w:val="single" w:sz="4" w:space="0" w:color="auto"/>
            </w:tcBorders>
            <w:shd w:val="clear" w:color="auto" w:fill="auto"/>
            <w:vAlign w:val="center"/>
            <w:hideMark/>
          </w:tcPr>
          <w:p w14:paraId="2A1C3917"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$ 0 </w:t>
            </w:r>
          </w:p>
        </w:tc>
        <w:tc>
          <w:tcPr>
            <w:tcW w:w="0" w:type="auto"/>
            <w:tcBorders>
              <w:top w:val="nil"/>
              <w:left w:val="nil"/>
              <w:bottom w:val="single" w:sz="4" w:space="0" w:color="auto"/>
              <w:right w:val="single" w:sz="4" w:space="0" w:color="auto"/>
            </w:tcBorders>
            <w:shd w:val="clear" w:color="auto" w:fill="auto"/>
            <w:vAlign w:val="center"/>
            <w:hideMark/>
          </w:tcPr>
          <w:p w14:paraId="17C6E746"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$ 18.051 </w:t>
            </w:r>
          </w:p>
        </w:tc>
        <w:tc>
          <w:tcPr>
            <w:tcW w:w="0" w:type="auto"/>
            <w:tcBorders>
              <w:top w:val="nil"/>
              <w:left w:val="nil"/>
              <w:bottom w:val="single" w:sz="4" w:space="0" w:color="auto"/>
              <w:right w:val="single" w:sz="4" w:space="0" w:color="auto"/>
            </w:tcBorders>
            <w:shd w:val="clear" w:color="auto" w:fill="auto"/>
            <w:vAlign w:val="center"/>
            <w:hideMark/>
          </w:tcPr>
          <w:p w14:paraId="44A31995"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Ninguna</w:t>
            </w:r>
          </w:p>
        </w:tc>
      </w:tr>
      <w:tr w:rsidR="00DC7600" w:rsidRPr="00DC7600" w14:paraId="56081ED2" w14:textId="77777777" w:rsidTr="00A416E9">
        <w:trPr>
          <w:trHeight w:val="300"/>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2510EB6C"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HIDROSOGAMOSO</w:t>
            </w:r>
          </w:p>
        </w:tc>
        <w:tc>
          <w:tcPr>
            <w:tcW w:w="1745" w:type="dxa"/>
            <w:tcBorders>
              <w:top w:val="nil"/>
              <w:left w:val="nil"/>
              <w:bottom w:val="single" w:sz="4" w:space="0" w:color="auto"/>
              <w:right w:val="single" w:sz="4" w:space="0" w:color="auto"/>
            </w:tcBorders>
            <w:shd w:val="clear" w:color="auto" w:fill="auto"/>
            <w:vAlign w:val="center"/>
            <w:hideMark/>
          </w:tcPr>
          <w:p w14:paraId="152450D9"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$ 16.624 </w:t>
            </w:r>
          </w:p>
        </w:tc>
        <w:tc>
          <w:tcPr>
            <w:tcW w:w="0" w:type="auto"/>
            <w:tcBorders>
              <w:top w:val="nil"/>
              <w:left w:val="nil"/>
              <w:bottom w:val="single" w:sz="4" w:space="0" w:color="auto"/>
              <w:right w:val="single" w:sz="4" w:space="0" w:color="auto"/>
            </w:tcBorders>
            <w:shd w:val="clear" w:color="auto" w:fill="auto"/>
            <w:vAlign w:val="center"/>
            <w:hideMark/>
          </w:tcPr>
          <w:p w14:paraId="2D3E5AAB"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$ 0 </w:t>
            </w:r>
          </w:p>
        </w:tc>
        <w:tc>
          <w:tcPr>
            <w:tcW w:w="0" w:type="auto"/>
            <w:tcBorders>
              <w:top w:val="nil"/>
              <w:left w:val="nil"/>
              <w:bottom w:val="single" w:sz="4" w:space="0" w:color="auto"/>
              <w:right w:val="single" w:sz="4" w:space="0" w:color="auto"/>
            </w:tcBorders>
            <w:shd w:val="clear" w:color="auto" w:fill="auto"/>
            <w:vAlign w:val="center"/>
            <w:hideMark/>
          </w:tcPr>
          <w:p w14:paraId="4C2910B0"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$ 16.624 </w:t>
            </w:r>
          </w:p>
        </w:tc>
        <w:tc>
          <w:tcPr>
            <w:tcW w:w="0" w:type="auto"/>
            <w:tcBorders>
              <w:top w:val="nil"/>
              <w:left w:val="nil"/>
              <w:bottom w:val="single" w:sz="4" w:space="0" w:color="auto"/>
              <w:right w:val="single" w:sz="4" w:space="0" w:color="auto"/>
            </w:tcBorders>
            <w:shd w:val="clear" w:color="auto" w:fill="auto"/>
            <w:vAlign w:val="center"/>
            <w:hideMark/>
          </w:tcPr>
          <w:p w14:paraId="5E71FD1D"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Ninguna</w:t>
            </w:r>
          </w:p>
        </w:tc>
      </w:tr>
      <w:tr w:rsidR="00DC7600" w:rsidRPr="00DC7600" w14:paraId="5C031B0B" w14:textId="77777777" w:rsidTr="00A416E9">
        <w:trPr>
          <w:trHeight w:val="765"/>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10933D9A"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CADENA HIDROELÉCTRICA DEL RÍO BOGOTÁ - EMBALSE DEL MUÑA</w:t>
            </w:r>
          </w:p>
        </w:tc>
        <w:tc>
          <w:tcPr>
            <w:tcW w:w="1745" w:type="dxa"/>
            <w:tcBorders>
              <w:top w:val="nil"/>
              <w:left w:val="nil"/>
              <w:bottom w:val="single" w:sz="4" w:space="0" w:color="auto"/>
              <w:right w:val="single" w:sz="4" w:space="0" w:color="auto"/>
            </w:tcBorders>
            <w:shd w:val="clear" w:color="auto" w:fill="auto"/>
            <w:vAlign w:val="center"/>
            <w:hideMark/>
          </w:tcPr>
          <w:p w14:paraId="7BAEF237"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$ 13.152 </w:t>
            </w:r>
          </w:p>
        </w:tc>
        <w:tc>
          <w:tcPr>
            <w:tcW w:w="0" w:type="auto"/>
            <w:tcBorders>
              <w:top w:val="nil"/>
              <w:left w:val="nil"/>
              <w:bottom w:val="single" w:sz="4" w:space="0" w:color="auto"/>
              <w:right w:val="single" w:sz="4" w:space="0" w:color="auto"/>
            </w:tcBorders>
            <w:shd w:val="clear" w:color="auto" w:fill="auto"/>
            <w:vAlign w:val="center"/>
            <w:hideMark/>
          </w:tcPr>
          <w:p w14:paraId="018F2DCE"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$ 0 </w:t>
            </w:r>
          </w:p>
        </w:tc>
        <w:tc>
          <w:tcPr>
            <w:tcW w:w="0" w:type="auto"/>
            <w:tcBorders>
              <w:top w:val="nil"/>
              <w:left w:val="nil"/>
              <w:bottom w:val="single" w:sz="4" w:space="0" w:color="auto"/>
              <w:right w:val="single" w:sz="4" w:space="0" w:color="auto"/>
            </w:tcBorders>
            <w:shd w:val="clear" w:color="auto" w:fill="auto"/>
            <w:vAlign w:val="center"/>
            <w:hideMark/>
          </w:tcPr>
          <w:p w14:paraId="6CDCFB32"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$ 13.152 </w:t>
            </w:r>
          </w:p>
        </w:tc>
        <w:tc>
          <w:tcPr>
            <w:tcW w:w="0" w:type="auto"/>
            <w:tcBorders>
              <w:top w:val="nil"/>
              <w:left w:val="nil"/>
              <w:bottom w:val="single" w:sz="4" w:space="0" w:color="auto"/>
              <w:right w:val="single" w:sz="4" w:space="0" w:color="auto"/>
            </w:tcBorders>
            <w:shd w:val="clear" w:color="auto" w:fill="auto"/>
            <w:vAlign w:val="center"/>
            <w:hideMark/>
          </w:tcPr>
          <w:p w14:paraId="749D9251"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Ninguna</w:t>
            </w:r>
          </w:p>
        </w:tc>
      </w:tr>
      <w:tr w:rsidR="00DC7600" w:rsidRPr="00DC7600" w14:paraId="50BF20FA" w14:textId="77777777" w:rsidTr="00A416E9">
        <w:trPr>
          <w:trHeight w:val="300"/>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7E316B4E"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EMBALSE DE LA SALVAJINA</w:t>
            </w:r>
          </w:p>
        </w:tc>
        <w:tc>
          <w:tcPr>
            <w:tcW w:w="1745" w:type="dxa"/>
            <w:tcBorders>
              <w:top w:val="nil"/>
              <w:left w:val="nil"/>
              <w:bottom w:val="single" w:sz="4" w:space="0" w:color="auto"/>
              <w:right w:val="single" w:sz="4" w:space="0" w:color="auto"/>
            </w:tcBorders>
            <w:shd w:val="clear" w:color="auto" w:fill="auto"/>
            <w:vAlign w:val="center"/>
            <w:hideMark/>
          </w:tcPr>
          <w:p w14:paraId="48EE8845"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$ 11.922 </w:t>
            </w:r>
          </w:p>
        </w:tc>
        <w:tc>
          <w:tcPr>
            <w:tcW w:w="0" w:type="auto"/>
            <w:tcBorders>
              <w:top w:val="nil"/>
              <w:left w:val="nil"/>
              <w:bottom w:val="single" w:sz="4" w:space="0" w:color="auto"/>
              <w:right w:val="single" w:sz="4" w:space="0" w:color="auto"/>
            </w:tcBorders>
            <w:shd w:val="clear" w:color="auto" w:fill="auto"/>
            <w:vAlign w:val="center"/>
            <w:hideMark/>
          </w:tcPr>
          <w:p w14:paraId="01EE9F81"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$ 0 </w:t>
            </w:r>
          </w:p>
        </w:tc>
        <w:tc>
          <w:tcPr>
            <w:tcW w:w="0" w:type="auto"/>
            <w:tcBorders>
              <w:top w:val="nil"/>
              <w:left w:val="nil"/>
              <w:bottom w:val="single" w:sz="4" w:space="0" w:color="auto"/>
              <w:right w:val="single" w:sz="4" w:space="0" w:color="auto"/>
            </w:tcBorders>
            <w:shd w:val="clear" w:color="auto" w:fill="auto"/>
            <w:vAlign w:val="center"/>
            <w:hideMark/>
          </w:tcPr>
          <w:p w14:paraId="3A69C293"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 xml:space="preserve">$ 11.922 </w:t>
            </w:r>
          </w:p>
        </w:tc>
        <w:tc>
          <w:tcPr>
            <w:tcW w:w="0" w:type="auto"/>
            <w:tcBorders>
              <w:top w:val="nil"/>
              <w:left w:val="nil"/>
              <w:bottom w:val="single" w:sz="4" w:space="0" w:color="auto"/>
              <w:right w:val="single" w:sz="4" w:space="0" w:color="auto"/>
            </w:tcBorders>
            <w:shd w:val="clear" w:color="auto" w:fill="auto"/>
            <w:vAlign w:val="center"/>
            <w:hideMark/>
          </w:tcPr>
          <w:p w14:paraId="065A496A" w14:textId="77777777" w:rsidR="00DC7600" w:rsidRPr="00DC7600" w:rsidRDefault="00DC7600" w:rsidP="00DC7600">
            <w:pPr>
              <w:spacing w:after="0" w:line="240" w:lineRule="auto"/>
              <w:jc w:val="center"/>
              <w:rPr>
                <w:rFonts w:ascii="Arial Narrow" w:eastAsia="Times New Roman" w:hAnsi="Arial Narrow" w:cs="Times New Roman"/>
                <w:color w:val="000000"/>
                <w:sz w:val="20"/>
                <w:szCs w:val="20"/>
                <w:lang w:eastAsia="es-CO"/>
              </w:rPr>
            </w:pPr>
            <w:r w:rsidRPr="00DC7600">
              <w:rPr>
                <w:rFonts w:ascii="Arial Narrow" w:eastAsia="Times New Roman" w:hAnsi="Arial Narrow" w:cs="Times New Roman"/>
                <w:color w:val="000000"/>
                <w:sz w:val="20"/>
                <w:szCs w:val="20"/>
                <w:lang w:eastAsia="es-CO"/>
              </w:rPr>
              <w:t>Ninguna</w:t>
            </w:r>
          </w:p>
        </w:tc>
      </w:tr>
      <w:tr w:rsidR="00DC7600" w:rsidRPr="00DC7600" w14:paraId="1FD1775D" w14:textId="77777777" w:rsidTr="00A416E9">
        <w:trPr>
          <w:trHeight w:val="300"/>
          <w:jc w:val="center"/>
        </w:trPr>
        <w:tc>
          <w:tcPr>
            <w:tcW w:w="2689" w:type="dxa"/>
            <w:tcBorders>
              <w:top w:val="nil"/>
              <w:left w:val="single" w:sz="4" w:space="0" w:color="auto"/>
              <w:bottom w:val="single" w:sz="4" w:space="0" w:color="auto"/>
              <w:right w:val="single" w:sz="4" w:space="0" w:color="auto"/>
            </w:tcBorders>
            <w:shd w:val="clear" w:color="auto" w:fill="auto"/>
            <w:vAlign w:val="center"/>
            <w:hideMark/>
          </w:tcPr>
          <w:p w14:paraId="4F60FCDF" w14:textId="77777777" w:rsidR="00DC7600" w:rsidRPr="00DC7600" w:rsidRDefault="00DC7600" w:rsidP="00DC7600">
            <w:pPr>
              <w:spacing w:after="0" w:line="240" w:lineRule="auto"/>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TOTAL</w:t>
            </w:r>
          </w:p>
        </w:tc>
        <w:tc>
          <w:tcPr>
            <w:tcW w:w="1745" w:type="dxa"/>
            <w:tcBorders>
              <w:top w:val="nil"/>
              <w:left w:val="nil"/>
              <w:bottom w:val="single" w:sz="4" w:space="0" w:color="auto"/>
              <w:right w:val="single" w:sz="4" w:space="0" w:color="auto"/>
            </w:tcBorders>
            <w:shd w:val="clear" w:color="auto" w:fill="auto"/>
            <w:vAlign w:val="center"/>
            <w:hideMark/>
          </w:tcPr>
          <w:p w14:paraId="56D1DFFC" w14:textId="77777777" w:rsidR="00DC7600" w:rsidRPr="00DC7600" w:rsidRDefault="00DC7600" w:rsidP="00DC7600">
            <w:pPr>
              <w:spacing w:after="0" w:line="240" w:lineRule="auto"/>
              <w:jc w:val="center"/>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 xml:space="preserve">$ 90.035 </w:t>
            </w:r>
          </w:p>
        </w:tc>
        <w:tc>
          <w:tcPr>
            <w:tcW w:w="0" w:type="auto"/>
            <w:tcBorders>
              <w:top w:val="nil"/>
              <w:left w:val="nil"/>
              <w:bottom w:val="single" w:sz="4" w:space="0" w:color="auto"/>
              <w:right w:val="single" w:sz="4" w:space="0" w:color="auto"/>
            </w:tcBorders>
            <w:shd w:val="clear" w:color="auto" w:fill="auto"/>
            <w:vAlign w:val="center"/>
            <w:hideMark/>
          </w:tcPr>
          <w:p w14:paraId="4C8AB2BE" w14:textId="77777777" w:rsidR="00DC7600" w:rsidRPr="00DC7600" w:rsidRDefault="00DC7600" w:rsidP="00DC7600">
            <w:pPr>
              <w:spacing w:after="0" w:line="240" w:lineRule="auto"/>
              <w:jc w:val="center"/>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 xml:space="preserve">$ 9.616 </w:t>
            </w:r>
          </w:p>
        </w:tc>
        <w:tc>
          <w:tcPr>
            <w:tcW w:w="0" w:type="auto"/>
            <w:tcBorders>
              <w:top w:val="nil"/>
              <w:left w:val="nil"/>
              <w:bottom w:val="single" w:sz="4" w:space="0" w:color="auto"/>
              <w:right w:val="single" w:sz="4" w:space="0" w:color="auto"/>
            </w:tcBorders>
            <w:shd w:val="clear" w:color="auto" w:fill="auto"/>
            <w:vAlign w:val="center"/>
            <w:hideMark/>
          </w:tcPr>
          <w:p w14:paraId="7FF807F3" w14:textId="77777777" w:rsidR="00DC7600" w:rsidRPr="00DC7600" w:rsidRDefault="00DC7600" w:rsidP="00DC7600">
            <w:pPr>
              <w:spacing w:after="0" w:line="240" w:lineRule="auto"/>
              <w:jc w:val="center"/>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 xml:space="preserve">$ 80.419 </w:t>
            </w:r>
          </w:p>
        </w:tc>
        <w:tc>
          <w:tcPr>
            <w:tcW w:w="0" w:type="auto"/>
            <w:tcBorders>
              <w:top w:val="nil"/>
              <w:left w:val="nil"/>
              <w:bottom w:val="single" w:sz="4" w:space="0" w:color="auto"/>
              <w:right w:val="single" w:sz="4" w:space="0" w:color="auto"/>
            </w:tcBorders>
            <w:shd w:val="clear" w:color="auto" w:fill="auto"/>
            <w:vAlign w:val="center"/>
            <w:hideMark/>
          </w:tcPr>
          <w:p w14:paraId="6955E8D1" w14:textId="77777777" w:rsidR="00DC7600" w:rsidRPr="00DC7600" w:rsidRDefault="00DC7600" w:rsidP="00DC7600">
            <w:pPr>
              <w:spacing w:after="0" w:line="240" w:lineRule="auto"/>
              <w:jc w:val="center"/>
              <w:rPr>
                <w:rFonts w:ascii="Arial Narrow" w:eastAsia="Times New Roman" w:hAnsi="Arial Narrow" w:cs="Times New Roman"/>
                <w:b/>
                <w:bCs/>
                <w:color w:val="000000"/>
                <w:sz w:val="20"/>
                <w:szCs w:val="20"/>
                <w:lang w:eastAsia="es-CO"/>
              </w:rPr>
            </w:pPr>
            <w:r w:rsidRPr="00DC7600">
              <w:rPr>
                <w:rFonts w:ascii="Arial Narrow" w:eastAsia="Times New Roman" w:hAnsi="Arial Narrow" w:cs="Times New Roman"/>
                <w:b/>
                <w:bCs/>
                <w:color w:val="000000"/>
                <w:sz w:val="20"/>
                <w:szCs w:val="20"/>
                <w:lang w:eastAsia="es-CO"/>
              </w:rPr>
              <w:t>2</w:t>
            </w:r>
          </w:p>
        </w:tc>
      </w:tr>
    </w:tbl>
    <w:p w14:paraId="20901C7C" w14:textId="37264354" w:rsidR="005C2BFF" w:rsidRPr="00120F40" w:rsidRDefault="005C2BFF" w:rsidP="00120F40">
      <w:pPr>
        <w:jc w:val="center"/>
        <w:rPr>
          <w:rFonts w:ascii="Arial Narrow" w:hAnsi="Arial Narrow"/>
        </w:rPr>
      </w:pPr>
      <w:r w:rsidRPr="00120F40">
        <w:rPr>
          <w:rFonts w:ascii="Arial Narrow" w:hAnsi="Arial Narrow"/>
        </w:rPr>
        <w:t xml:space="preserve">Fuente: </w:t>
      </w:r>
      <w:r w:rsidR="006E00F9" w:rsidRPr="00120F40">
        <w:rPr>
          <w:rFonts w:ascii="Arial Narrow" w:hAnsi="Arial Narrow"/>
        </w:rPr>
        <w:t>elaboración propia con base en Parques Nacionales Naturales</w:t>
      </w:r>
    </w:p>
    <w:p w14:paraId="5B3CB8A4" w14:textId="6E2AAD0D" w:rsidR="002230E9" w:rsidRDefault="002230E9" w:rsidP="002230E9">
      <w:pPr>
        <w:spacing w:after="240"/>
        <w:jc w:val="both"/>
        <w:rPr>
          <w:rFonts w:ascii="Arial Narrow" w:hAnsi="Arial Narrow" w:cs="Arial"/>
        </w:rPr>
      </w:pPr>
      <w:r w:rsidRPr="002426AA">
        <w:rPr>
          <w:rFonts w:ascii="Arial Narrow" w:hAnsi="Arial Narrow" w:cs="Arial"/>
        </w:rPr>
        <w:t>C</w:t>
      </w:r>
      <w:r w:rsidR="00DC7600">
        <w:rPr>
          <w:rFonts w:ascii="Arial Narrow" w:hAnsi="Arial Narrow" w:cs="Arial"/>
        </w:rPr>
        <w:t>omo se presenta en la Tabla 3</w:t>
      </w:r>
      <w:r w:rsidRPr="002426AA">
        <w:rPr>
          <w:rFonts w:ascii="Arial Narrow" w:hAnsi="Arial Narrow" w:cs="Arial"/>
        </w:rPr>
        <w:t>, la disminución</w:t>
      </w:r>
      <w:r w:rsidR="00537444">
        <w:rPr>
          <w:rFonts w:ascii="Arial Narrow" w:hAnsi="Arial Narrow" w:cs="Arial"/>
        </w:rPr>
        <w:t xml:space="preserve"> estimada</w:t>
      </w:r>
      <w:r w:rsidRPr="002426AA">
        <w:rPr>
          <w:rFonts w:ascii="Arial Narrow" w:hAnsi="Arial Narrow" w:cs="Arial"/>
        </w:rPr>
        <w:t xml:space="preserve"> de las transferencias</w:t>
      </w:r>
      <w:r w:rsidR="00537444">
        <w:rPr>
          <w:rFonts w:ascii="Arial Narrow" w:hAnsi="Arial Narrow" w:cs="Arial"/>
        </w:rPr>
        <w:t xml:space="preserve"> anuales</w:t>
      </w:r>
      <w:r w:rsidRPr="002426AA">
        <w:rPr>
          <w:rFonts w:ascii="Arial Narrow" w:hAnsi="Arial Narrow" w:cs="Arial"/>
        </w:rPr>
        <w:t xml:space="preserve"> </w:t>
      </w:r>
      <w:r w:rsidR="00537444">
        <w:rPr>
          <w:rFonts w:ascii="Arial Narrow" w:hAnsi="Arial Narrow" w:cs="Arial"/>
        </w:rPr>
        <w:t>percibidas por</w:t>
      </w:r>
      <w:r w:rsidRPr="002426AA">
        <w:rPr>
          <w:rFonts w:ascii="Arial Narrow" w:hAnsi="Arial Narrow" w:cs="Arial"/>
        </w:rPr>
        <w:t xml:space="preserve"> la CVC</w:t>
      </w:r>
      <w:r w:rsidR="00537444">
        <w:rPr>
          <w:rFonts w:ascii="Arial Narrow" w:hAnsi="Arial Narrow" w:cs="Arial"/>
        </w:rPr>
        <w:t>, de $</w:t>
      </w:r>
      <w:r w:rsidR="00537444" w:rsidRPr="00537444">
        <w:rPr>
          <w:rFonts w:ascii="Arial Narrow" w:hAnsi="Arial Narrow" w:cs="Arial"/>
        </w:rPr>
        <w:t>6.170</w:t>
      </w:r>
      <w:r w:rsidR="00537444">
        <w:rPr>
          <w:rFonts w:ascii="Arial Narrow" w:hAnsi="Arial Narrow" w:cs="Arial"/>
        </w:rPr>
        <w:t xml:space="preserve"> millones,</w:t>
      </w:r>
      <w:r w:rsidRPr="002426AA">
        <w:rPr>
          <w:rFonts w:ascii="Arial Narrow" w:hAnsi="Arial Narrow" w:cs="Arial"/>
        </w:rPr>
        <w:t xml:space="preserve"> representa una variación de -</w:t>
      </w:r>
      <w:r w:rsidR="00537444" w:rsidRPr="00537444">
        <w:rPr>
          <w:rFonts w:ascii="Arial Narrow" w:hAnsi="Arial Narrow" w:cs="Arial"/>
        </w:rPr>
        <w:t>87,96%</w:t>
      </w:r>
      <w:r w:rsidR="00537444">
        <w:rPr>
          <w:rFonts w:ascii="Arial Narrow" w:hAnsi="Arial Narrow" w:cs="Arial"/>
        </w:rPr>
        <w:t xml:space="preserve"> </w:t>
      </w:r>
      <w:r w:rsidRPr="002426AA">
        <w:rPr>
          <w:rFonts w:ascii="Arial Narrow" w:hAnsi="Arial Narrow" w:cs="Arial"/>
        </w:rPr>
        <w:t xml:space="preserve">sobre el total de recursos </w:t>
      </w:r>
      <w:r w:rsidR="00537444">
        <w:rPr>
          <w:rFonts w:ascii="Arial Narrow" w:hAnsi="Arial Narrow" w:cs="Arial"/>
        </w:rPr>
        <w:t xml:space="preserve">proyectados para </w:t>
      </w:r>
      <w:r w:rsidRPr="002426AA">
        <w:rPr>
          <w:rFonts w:ascii="Arial Narrow" w:hAnsi="Arial Narrow" w:cs="Arial"/>
        </w:rPr>
        <w:t>dicha entidad</w:t>
      </w:r>
      <w:r w:rsidR="00537444">
        <w:rPr>
          <w:rFonts w:ascii="Arial Narrow" w:hAnsi="Arial Narrow" w:cs="Arial"/>
        </w:rPr>
        <w:t xml:space="preserve"> para 2018 (</w:t>
      </w:r>
      <w:r w:rsidR="00537444" w:rsidRPr="00537444">
        <w:rPr>
          <w:rFonts w:ascii="Arial Narrow" w:hAnsi="Arial Narrow" w:cs="Arial"/>
        </w:rPr>
        <w:t>$7.015</w:t>
      </w:r>
      <w:r w:rsidR="00537444">
        <w:rPr>
          <w:rFonts w:ascii="Arial Narrow" w:hAnsi="Arial Narrow" w:cs="Arial"/>
        </w:rPr>
        <w:t xml:space="preserve"> millones)</w:t>
      </w:r>
      <w:r w:rsidRPr="002426AA">
        <w:rPr>
          <w:rFonts w:ascii="Arial Narrow" w:hAnsi="Arial Narrow" w:cs="Arial"/>
        </w:rPr>
        <w:t xml:space="preserve">. </w:t>
      </w:r>
      <w:r w:rsidR="00537444">
        <w:rPr>
          <w:rFonts w:ascii="Arial Narrow" w:hAnsi="Arial Narrow" w:cs="Arial"/>
        </w:rPr>
        <w:t>Por su parte, en el caso de la CVS, la disminución estimada de las transferencias anuales asciende a $</w:t>
      </w:r>
      <w:r w:rsidR="00537444" w:rsidRPr="00537444">
        <w:rPr>
          <w:rFonts w:ascii="Arial Narrow" w:hAnsi="Arial Narrow" w:cs="Arial"/>
        </w:rPr>
        <w:t>3.446</w:t>
      </w:r>
      <w:r w:rsidR="00537444">
        <w:rPr>
          <w:rFonts w:ascii="Arial Narrow" w:hAnsi="Arial Narrow" w:cs="Arial"/>
        </w:rPr>
        <w:t xml:space="preserve"> millones, equivalentes a una variación de </w:t>
      </w:r>
      <w:r w:rsidR="00537444" w:rsidRPr="00537444">
        <w:rPr>
          <w:rFonts w:ascii="Arial Narrow" w:hAnsi="Arial Narrow" w:cs="Arial"/>
        </w:rPr>
        <w:t>-85,37%</w:t>
      </w:r>
      <w:r w:rsidR="00537444">
        <w:rPr>
          <w:rFonts w:ascii="Arial Narrow" w:hAnsi="Arial Narrow" w:cs="Arial"/>
        </w:rPr>
        <w:t xml:space="preserve"> </w:t>
      </w:r>
      <w:r w:rsidR="00537444" w:rsidRPr="002426AA">
        <w:rPr>
          <w:rFonts w:ascii="Arial Narrow" w:hAnsi="Arial Narrow" w:cs="Arial"/>
        </w:rPr>
        <w:t xml:space="preserve">sobre el total de recursos </w:t>
      </w:r>
      <w:r w:rsidR="00537444">
        <w:rPr>
          <w:rFonts w:ascii="Arial Narrow" w:hAnsi="Arial Narrow" w:cs="Arial"/>
        </w:rPr>
        <w:t xml:space="preserve">proyectados para </w:t>
      </w:r>
      <w:r w:rsidR="00537444" w:rsidRPr="002426AA">
        <w:rPr>
          <w:rFonts w:ascii="Arial Narrow" w:hAnsi="Arial Narrow" w:cs="Arial"/>
        </w:rPr>
        <w:t>dicha entidad</w:t>
      </w:r>
      <w:r w:rsidR="00537444">
        <w:rPr>
          <w:rFonts w:ascii="Arial Narrow" w:hAnsi="Arial Narrow" w:cs="Arial"/>
        </w:rPr>
        <w:t xml:space="preserve"> para 2018 ($</w:t>
      </w:r>
      <w:r w:rsidR="00537444" w:rsidRPr="00537444">
        <w:rPr>
          <w:rFonts w:ascii="Arial Narrow" w:hAnsi="Arial Narrow" w:cs="Arial"/>
        </w:rPr>
        <w:t>4.037</w:t>
      </w:r>
      <w:r w:rsidR="00537444">
        <w:rPr>
          <w:rFonts w:ascii="Arial Narrow" w:hAnsi="Arial Narrow" w:cs="Arial"/>
        </w:rPr>
        <w:t xml:space="preserve"> millones)</w:t>
      </w:r>
      <w:r w:rsidR="004273AD">
        <w:rPr>
          <w:rFonts w:ascii="Arial Narrow" w:hAnsi="Arial Narrow" w:cs="Arial"/>
        </w:rPr>
        <w:t xml:space="preserve">. En total, del recaudo proyectado por </w:t>
      </w:r>
      <w:r w:rsidR="004273AD">
        <w:rPr>
          <w:rFonts w:ascii="Arial Narrow" w:hAnsi="Arial Narrow" w:cs="Arial"/>
        </w:rPr>
        <w:lastRenderedPageBreak/>
        <w:t>concepto de Transferencia del Sector Eléctrico proyectado para 2018 ($</w:t>
      </w:r>
      <w:r w:rsidR="004273AD" w:rsidRPr="004273AD">
        <w:rPr>
          <w:rFonts w:ascii="Arial Narrow" w:hAnsi="Arial Narrow" w:cs="Arial"/>
        </w:rPr>
        <w:t>198.951</w:t>
      </w:r>
      <w:r w:rsidR="004273AD">
        <w:rPr>
          <w:rFonts w:ascii="Arial Narrow" w:hAnsi="Arial Narrow" w:cs="Arial"/>
        </w:rPr>
        <w:t xml:space="preserve"> millones), un estimado de </w:t>
      </w:r>
      <w:r w:rsidR="004273AD" w:rsidRPr="004273AD">
        <w:rPr>
          <w:rFonts w:ascii="Arial Narrow" w:hAnsi="Arial Narrow" w:cs="Arial"/>
        </w:rPr>
        <w:t>$9.616</w:t>
      </w:r>
      <w:r w:rsidR="004273AD">
        <w:rPr>
          <w:rFonts w:ascii="Arial Narrow" w:hAnsi="Arial Narrow" w:cs="Arial"/>
        </w:rPr>
        <w:t xml:space="preserve"> millones serían redistribuidos a Parques Nacionales Naturales, equivalentes al 4.83% del total. </w:t>
      </w:r>
    </w:p>
    <w:p w14:paraId="21B883DA" w14:textId="77777777" w:rsidR="00BB2783" w:rsidRDefault="00537444" w:rsidP="00BB2783">
      <w:pPr>
        <w:pStyle w:val="Tablas"/>
        <w:spacing w:before="240"/>
      </w:pPr>
      <w:bookmarkStart w:id="21" w:name="_Toc18575874"/>
      <w:r w:rsidRPr="002426AA">
        <w:t xml:space="preserve">Tabla </w:t>
      </w:r>
      <w:r>
        <w:t>3</w:t>
      </w:r>
      <w:r w:rsidRPr="002426AA">
        <w:t>. Transferencias recibidas por Parques Nacionales Naturales y las Corporaciones Autónomas Regionales</w:t>
      </w:r>
      <w:r>
        <w:t xml:space="preserve"> de los proyectos de generación hidroeléctrica sobre los cuales podrían llegar a existir disputas respecto a la distribución de los recursos</w:t>
      </w:r>
      <w:bookmarkEnd w:id="21"/>
    </w:p>
    <w:tbl>
      <w:tblPr>
        <w:tblW w:w="0" w:type="auto"/>
        <w:jc w:val="center"/>
        <w:tblCellMar>
          <w:left w:w="70" w:type="dxa"/>
          <w:right w:w="70" w:type="dxa"/>
        </w:tblCellMar>
        <w:tblLook w:val="04A0" w:firstRow="1" w:lastRow="0" w:firstColumn="1" w:lastColumn="0" w:noHBand="0" w:noVBand="1"/>
      </w:tblPr>
      <w:tblGrid>
        <w:gridCol w:w="1598"/>
        <w:gridCol w:w="3075"/>
        <w:gridCol w:w="1601"/>
        <w:gridCol w:w="1677"/>
        <w:gridCol w:w="879"/>
      </w:tblGrid>
      <w:tr w:rsidR="00BB2783" w:rsidRPr="006E00F9" w14:paraId="19538A17" w14:textId="77777777" w:rsidTr="00A416E9">
        <w:trPr>
          <w:trHeight w:val="57"/>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49A7B67" w14:textId="77777777" w:rsidR="00BB2783" w:rsidRPr="006E00F9" w:rsidRDefault="00BB2783" w:rsidP="00BB2783">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Corporación</w:t>
            </w:r>
          </w:p>
        </w:tc>
        <w:tc>
          <w:tcPr>
            <w:tcW w:w="3075" w:type="dxa"/>
            <w:tcBorders>
              <w:top w:val="single" w:sz="4" w:space="0" w:color="auto"/>
              <w:left w:val="nil"/>
              <w:bottom w:val="single" w:sz="4" w:space="0" w:color="auto"/>
              <w:right w:val="single" w:sz="4" w:space="0" w:color="auto"/>
            </w:tcBorders>
            <w:shd w:val="clear" w:color="auto" w:fill="auto"/>
            <w:vAlign w:val="center"/>
            <w:hideMark/>
          </w:tcPr>
          <w:p w14:paraId="257CEED1" w14:textId="77777777" w:rsidR="00BB2783" w:rsidRPr="006E00F9" w:rsidRDefault="00BB2783" w:rsidP="00BB2783">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Valor Total de la Transferencia del Sector Eléctrico 2018</w:t>
            </w:r>
            <w:r w:rsidRPr="006E00F9">
              <w:rPr>
                <w:rFonts w:ascii="Arial Narrow" w:eastAsia="Times New Roman" w:hAnsi="Arial Narrow" w:cs="Times New Roman"/>
                <w:b/>
                <w:bCs/>
                <w:color w:val="000000"/>
                <w:sz w:val="20"/>
                <w:szCs w:val="20"/>
                <w:lang w:eastAsia="es-CO"/>
              </w:rPr>
              <w:br/>
              <w:t>(millones de $)</w:t>
            </w:r>
          </w:p>
        </w:tc>
        <w:tc>
          <w:tcPr>
            <w:tcW w:w="1601" w:type="dxa"/>
            <w:tcBorders>
              <w:top w:val="single" w:sz="4" w:space="0" w:color="auto"/>
              <w:left w:val="nil"/>
              <w:bottom w:val="single" w:sz="4" w:space="0" w:color="auto"/>
              <w:right w:val="single" w:sz="4" w:space="0" w:color="auto"/>
            </w:tcBorders>
            <w:shd w:val="clear" w:color="auto" w:fill="auto"/>
            <w:vAlign w:val="center"/>
            <w:hideMark/>
          </w:tcPr>
          <w:p w14:paraId="44E29DF2" w14:textId="77777777" w:rsidR="00BB2783" w:rsidRPr="006E00F9" w:rsidRDefault="00BB2783" w:rsidP="00BB2783">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Disminución</w:t>
            </w:r>
            <w:r w:rsidRPr="006E00F9">
              <w:rPr>
                <w:rFonts w:ascii="Arial Narrow" w:eastAsia="Times New Roman" w:hAnsi="Arial Narrow" w:cs="Times New Roman"/>
                <w:b/>
                <w:bCs/>
                <w:color w:val="000000"/>
                <w:sz w:val="20"/>
                <w:szCs w:val="20"/>
                <w:lang w:eastAsia="es-CO"/>
              </w:rPr>
              <w:br/>
              <w:t>(millones de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D21478" w14:textId="77777777" w:rsidR="00BB2783" w:rsidRPr="006E00F9" w:rsidRDefault="00BB2783" w:rsidP="00BB2783">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Transferencia restante</w:t>
            </w:r>
            <w:r w:rsidRPr="006E00F9">
              <w:rPr>
                <w:rFonts w:ascii="Arial Narrow" w:eastAsia="Times New Roman" w:hAnsi="Arial Narrow" w:cs="Times New Roman"/>
                <w:b/>
                <w:bCs/>
                <w:color w:val="000000"/>
                <w:sz w:val="20"/>
                <w:szCs w:val="20"/>
                <w:lang w:eastAsia="es-CO"/>
              </w:rPr>
              <w:br/>
              <w:t>(millones de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682B57" w14:textId="77777777" w:rsidR="00BB2783" w:rsidRPr="006E00F9" w:rsidRDefault="00BB2783" w:rsidP="00BB2783">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Variación</w:t>
            </w:r>
            <w:r w:rsidRPr="006E00F9">
              <w:rPr>
                <w:rFonts w:ascii="Arial Narrow" w:eastAsia="Times New Roman" w:hAnsi="Arial Narrow" w:cs="Times New Roman"/>
                <w:b/>
                <w:bCs/>
                <w:color w:val="000000"/>
                <w:sz w:val="20"/>
                <w:szCs w:val="20"/>
                <w:lang w:eastAsia="es-CO"/>
              </w:rPr>
              <w:br/>
              <w:t>(%)</w:t>
            </w:r>
          </w:p>
        </w:tc>
      </w:tr>
      <w:tr w:rsidR="00BB2783" w:rsidRPr="006E00F9" w14:paraId="2675F523"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E553E5"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CAM</w:t>
            </w:r>
          </w:p>
        </w:tc>
        <w:tc>
          <w:tcPr>
            <w:tcW w:w="3075" w:type="dxa"/>
            <w:tcBorders>
              <w:top w:val="nil"/>
              <w:left w:val="nil"/>
              <w:bottom w:val="single" w:sz="4" w:space="0" w:color="auto"/>
              <w:right w:val="single" w:sz="4" w:space="0" w:color="auto"/>
            </w:tcBorders>
            <w:shd w:val="clear" w:color="auto" w:fill="auto"/>
            <w:noWrap/>
            <w:vAlign w:val="center"/>
            <w:hideMark/>
          </w:tcPr>
          <w:p w14:paraId="5CD0533A"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$ 11.079</w:t>
            </w:r>
          </w:p>
        </w:tc>
        <w:tc>
          <w:tcPr>
            <w:tcW w:w="1601" w:type="dxa"/>
            <w:tcBorders>
              <w:top w:val="nil"/>
              <w:left w:val="nil"/>
              <w:bottom w:val="single" w:sz="4" w:space="0" w:color="auto"/>
              <w:right w:val="single" w:sz="4" w:space="0" w:color="auto"/>
            </w:tcBorders>
            <w:shd w:val="clear" w:color="auto" w:fill="auto"/>
            <w:noWrap/>
            <w:vAlign w:val="center"/>
            <w:hideMark/>
          </w:tcPr>
          <w:p w14:paraId="3F15CC82"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42537B6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$ 11.079</w:t>
            </w:r>
          </w:p>
        </w:tc>
        <w:tc>
          <w:tcPr>
            <w:tcW w:w="0" w:type="auto"/>
            <w:tcBorders>
              <w:top w:val="nil"/>
              <w:left w:val="nil"/>
              <w:bottom w:val="single" w:sz="4" w:space="0" w:color="auto"/>
              <w:right w:val="single" w:sz="4" w:space="0" w:color="auto"/>
            </w:tcBorders>
            <w:shd w:val="clear" w:color="auto" w:fill="auto"/>
            <w:noWrap/>
            <w:vAlign w:val="center"/>
            <w:hideMark/>
          </w:tcPr>
          <w:p w14:paraId="17B2190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0BE81838"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49F4EB"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CAR</w:t>
            </w:r>
          </w:p>
        </w:tc>
        <w:tc>
          <w:tcPr>
            <w:tcW w:w="3075" w:type="dxa"/>
            <w:tcBorders>
              <w:top w:val="nil"/>
              <w:left w:val="nil"/>
              <w:bottom w:val="single" w:sz="4" w:space="0" w:color="auto"/>
              <w:right w:val="single" w:sz="4" w:space="0" w:color="auto"/>
            </w:tcBorders>
            <w:shd w:val="clear" w:color="auto" w:fill="auto"/>
            <w:noWrap/>
            <w:vAlign w:val="center"/>
            <w:hideMark/>
          </w:tcPr>
          <w:p w14:paraId="2E458D8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$ 17.226</w:t>
            </w:r>
          </w:p>
        </w:tc>
        <w:tc>
          <w:tcPr>
            <w:tcW w:w="1601" w:type="dxa"/>
            <w:tcBorders>
              <w:top w:val="nil"/>
              <w:left w:val="nil"/>
              <w:bottom w:val="single" w:sz="4" w:space="0" w:color="auto"/>
              <w:right w:val="single" w:sz="4" w:space="0" w:color="auto"/>
            </w:tcBorders>
            <w:shd w:val="clear" w:color="auto" w:fill="auto"/>
            <w:noWrap/>
            <w:vAlign w:val="center"/>
            <w:hideMark/>
          </w:tcPr>
          <w:p w14:paraId="3D522ED5"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14DB7839"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$ 17.226</w:t>
            </w:r>
          </w:p>
        </w:tc>
        <w:tc>
          <w:tcPr>
            <w:tcW w:w="0" w:type="auto"/>
            <w:tcBorders>
              <w:top w:val="nil"/>
              <w:left w:val="nil"/>
              <w:bottom w:val="single" w:sz="4" w:space="0" w:color="auto"/>
              <w:right w:val="single" w:sz="4" w:space="0" w:color="auto"/>
            </w:tcBorders>
            <w:shd w:val="clear" w:color="auto" w:fill="auto"/>
            <w:noWrap/>
            <w:vAlign w:val="center"/>
            <w:hideMark/>
          </w:tcPr>
          <w:p w14:paraId="429FEA3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0BFEB1D0"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F5DB95"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CARDER</w:t>
            </w:r>
          </w:p>
        </w:tc>
        <w:tc>
          <w:tcPr>
            <w:tcW w:w="3075" w:type="dxa"/>
            <w:tcBorders>
              <w:top w:val="nil"/>
              <w:left w:val="nil"/>
              <w:bottom w:val="single" w:sz="4" w:space="0" w:color="auto"/>
              <w:right w:val="single" w:sz="4" w:space="0" w:color="auto"/>
            </w:tcBorders>
            <w:shd w:val="clear" w:color="auto" w:fill="auto"/>
            <w:noWrap/>
            <w:vAlign w:val="center"/>
            <w:hideMark/>
          </w:tcPr>
          <w:p w14:paraId="2FF5C8A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$ 1.164</w:t>
            </w:r>
          </w:p>
        </w:tc>
        <w:tc>
          <w:tcPr>
            <w:tcW w:w="1601" w:type="dxa"/>
            <w:tcBorders>
              <w:top w:val="nil"/>
              <w:left w:val="nil"/>
              <w:bottom w:val="single" w:sz="4" w:space="0" w:color="auto"/>
              <w:right w:val="single" w:sz="4" w:space="0" w:color="auto"/>
            </w:tcBorders>
            <w:shd w:val="clear" w:color="auto" w:fill="auto"/>
            <w:noWrap/>
            <w:vAlign w:val="center"/>
            <w:hideMark/>
          </w:tcPr>
          <w:p w14:paraId="031FB39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72398A89"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$ 1.164</w:t>
            </w:r>
          </w:p>
        </w:tc>
        <w:tc>
          <w:tcPr>
            <w:tcW w:w="0" w:type="auto"/>
            <w:tcBorders>
              <w:top w:val="nil"/>
              <w:left w:val="nil"/>
              <w:bottom w:val="single" w:sz="4" w:space="0" w:color="auto"/>
              <w:right w:val="single" w:sz="4" w:space="0" w:color="auto"/>
            </w:tcBorders>
            <w:shd w:val="clear" w:color="auto" w:fill="auto"/>
            <w:noWrap/>
            <w:vAlign w:val="center"/>
            <w:hideMark/>
          </w:tcPr>
          <w:p w14:paraId="24848C14"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3E4EA13D"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F8242C"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CARDIQUE</w:t>
            </w:r>
          </w:p>
        </w:tc>
        <w:tc>
          <w:tcPr>
            <w:tcW w:w="3075" w:type="dxa"/>
            <w:tcBorders>
              <w:top w:val="nil"/>
              <w:left w:val="nil"/>
              <w:bottom w:val="single" w:sz="4" w:space="0" w:color="auto"/>
              <w:right w:val="single" w:sz="4" w:space="0" w:color="auto"/>
            </w:tcBorders>
            <w:shd w:val="clear" w:color="auto" w:fill="auto"/>
            <w:noWrap/>
            <w:vAlign w:val="center"/>
            <w:hideMark/>
          </w:tcPr>
          <w:p w14:paraId="7E907AE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$ 2.768</w:t>
            </w:r>
          </w:p>
        </w:tc>
        <w:tc>
          <w:tcPr>
            <w:tcW w:w="1601" w:type="dxa"/>
            <w:tcBorders>
              <w:top w:val="nil"/>
              <w:left w:val="nil"/>
              <w:bottom w:val="single" w:sz="4" w:space="0" w:color="auto"/>
              <w:right w:val="single" w:sz="4" w:space="0" w:color="auto"/>
            </w:tcBorders>
            <w:shd w:val="clear" w:color="auto" w:fill="auto"/>
            <w:noWrap/>
            <w:vAlign w:val="center"/>
            <w:hideMark/>
          </w:tcPr>
          <w:p w14:paraId="07C71436"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7B5F028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$ 2.768</w:t>
            </w:r>
          </w:p>
        </w:tc>
        <w:tc>
          <w:tcPr>
            <w:tcW w:w="0" w:type="auto"/>
            <w:tcBorders>
              <w:top w:val="nil"/>
              <w:left w:val="nil"/>
              <w:bottom w:val="single" w:sz="4" w:space="0" w:color="auto"/>
              <w:right w:val="single" w:sz="4" w:space="0" w:color="auto"/>
            </w:tcBorders>
            <w:shd w:val="clear" w:color="auto" w:fill="auto"/>
            <w:noWrap/>
            <w:vAlign w:val="center"/>
            <w:hideMark/>
          </w:tcPr>
          <w:p w14:paraId="06EFF31F"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5A1A34CA"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8C64BE"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CARSUCRE</w:t>
            </w:r>
          </w:p>
        </w:tc>
        <w:tc>
          <w:tcPr>
            <w:tcW w:w="3075" w:type="dxa"/>
            <w:tcBorders>
              <w:top w:val="nil"/>
              <w:left w:val="nil"/>
              <w:bottom w:val="single" w:sz="4" w:space="0" w:color="auto"/>
              <w:right w:val="single" w:sz="4" w:space="0" w:color="auto"/>
            </w:tcBorders>
            <w:shd w:val="clear" w:color="auto" w:fill="auto"/>
            <w:noWrap/>
            <w:vAlign w:val="center"/>
            <w:hideMark/>
          </w:tcPr>
          <w:p w14:paraId="4A01C715"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$ 138</w:t>
            </w:r>
          </w:p>
        </w:tc>
        <w:tc>
          <w:tcPr>
            <w:tcW w:w="1601" w:type="dxa"/>
            <w:tcBorders>
              <w:top w:val="nil"/>
              <w:left w:val="nil"/>
              <w:bottom w:val="single" w:sz="4" w:space="0" w:color="auto"/>
              <w:right w:val="single" w:sz="4" w:space="0" w:color="auto"/>
            </w:tcBorders>
            <w:shd w:val="clear" w:color="auto" w:fill="auto"/>
            <w:noWrap/>
            <w:vAlign w:val="center"/>
            <w:hideMark/>
          </w:tcPr>
          <w:p w14:paraId="413F4659"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337A966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$ 138</w:t>
            </w:r>
          </w:p>
        </w:tc>
        <w:tc>
          <w:tcPr>
            <w:tcW w:w="0" w:type="auto"/>
            <w:tcBorders>
              <w:top w:val="nil"/>
              <w:left w:val="nil"/>
              <w:bottom w:val="single" w:sz="4" w:space="0" w:color="auto"/>
              <w:right w:val="single" w:sz="4" w:space="0" w:color="auto"/>
            </w:tcBorders>
            <w:shd w:val="clear" w:color="auto" w:fill="auto"/>
            <w:noWrap/>
            <w:vAlign w:val="center"/>
            <w:hideMark/>
          </w:tcPr>
          <w:p w14:paraId="00E7DD1C"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254CBAA8"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681D60"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CAS</w:t>
            </w:r>
          </w:p>
        </w:tc>
        <w:tc>
          <w:tcPr>
            <w:tcW w:w="3075" w:type="dxa"/>
            <w:tcBorders>
              <w:top w:val="nil"/>
              <w:left w:val="nil"/>
              <w:bottom w:val="single" w:sz="4" w:space="0" w:color="auto"/>
              <w:right w:val="single" w:sz="4" w:space="0" w:color="auto"/>
            </w:tcBorders>
            <w:shd w:val="clear" w:color="auto" w:fill="auto"/>
            <w:noWrap/>
            <w:vAlign w:val="center"/>
            <w:hideMark/>
          </w:tcPr>
          <w:p w14:paraId="473BB1B5"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$ 8.316</w:t>
            </w:r>
          </w:p>
        </w:tc>
        <w:tc>
          <w:tcPr>
            <w:tcW w:w="1601" w:type="dxa"/>
            <w:tcBorders>
              <w:top w:val="nil"/>
              <w:left w:val="nil"/>
              <w:bottom w:val="single" w:sz="4" w:space="0" w:color="auto"/>
              <w:right w:val="single" w:sz="4" w:space="0" w:color="auto"/>
            </w:tcBorders>
            <w:shd w:val="clear" w:color="auto" w:fill="auto"/>
            <w:noWrap/>
            <w:vAlign w:val="center"/>
            <w:hideMark/>
          </w:tcPr>
          <w:p w14:paraId="581D51AE"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77D373BF"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$ 8.316</w:t>
            </w:r>
          </w:p>
        </w:tc>
        <w:tc>
          <w:tcPr>
            <w:tcW w:w="0" w:type="auto"/>
            <w:tcBorders>
              <w:top w:val="nil"/>
              <w:left w:val="nil"/>
              <w:bottom w:val="single" w:sz="4" w:space="0" w:color="auto"/>
              <w:right w:val="single" w:sz="4" w:space="0" w:color="auto"/>
            </w:tcBorders>
            <w:shd w:val="clear" w:color="auto" w:fill="auto"/>
            <w:noWrap/>
            <w:vAlign w:val="center"/>
            <w:hideMark/>
          </w:tcPr>
          <w:p w14:paraId="060C6A0A"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1F030369"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A17B47"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CDA</w:t>
            </w:r>
          </w:p>
        </w:tc>
        <w:tc>
          <w:tcPr>
            <w:tcW w:w="3075" w:type="dxa"/>
            <w:tcBorders>
              <w:top w:val="nil"/>
              <w:left w:val="nil"/>
              <w:bottom w:val="single" w:sz="4" w:space="0" w:color="auto"/>
              <w:right w:val="single" w:sz="4" w:space="0" w:color="auto"/>
            </w:tcBorders>
            <w:shd w:val="clear" w:color="auto" w:fill="auto"/>
            <w:noWrap/>
            <w:vAlign w:val="center"/>
            <w:hideMark/>
          </w:tcPr>
          <w:p w14:paraId="4D0307C4"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1601" w:type="dxa"/>
            <w:tcBorders>
              <w:top w:val="nil"/>
              <w:left w:val="nil"/>
              <w:bottom w:val="single" w:sz="4" w:space="0" w:color="auto"/>
              <w:right w:val="single" w:sz="4" w:space="0" w:color="auto"/>
            </w:tcBorders>
            <w:shd w:val="clear" w:color="auto" w:fill="auto"/>
            <w:noWrap/>
            <w:vAlign w:val="center"/>
            <w:hideMark/>
          </w:tcPr>
          <w:p w14:paraId="084DD42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2CD0AFDD"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5CF7870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r>
      <w:tr w:rsidR="00BB2783" w:rsidRPr="006E00F9" w14:paraId="7141C88E"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A6A903"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CDMB</w:t>
            </w:r>
          </w:p>
        </w:tc>
        <w:tc>
          <w:tcPr>
            <w:tcW w:w="3075" w:type="dxa"/>
            <w:tcBorders>
              <w:top w:val="nil"/>
              <w:left w:val="nil"/>
              <w:bottom w:val="single" w:sz="4" w:space="0" w:color="auto"/>
              <w:right w:val="single" w:sz="4" w:space="0" w:color="auto"/>
            </w:tcBorders>
            <w:shd w:val="clear" w:color="auto" w:fill="auto"/>
            <w:noWrap/>
            <w:vAlign w:val="center"/>
            <w:hideMark/>
          </w:tcPr>
          <w:p w14:paraId="01AEB814"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$ 354</w:t>
            </w:r>
          </w:p>
        </w:tc>
        <w:tc>
          <w:tcPr>
            <w:tcW w:w="1601" w:type="dxa"/>
            <w:tcBorders>
              <w:top w:val="nil"/>
              <w:left w:val="nil"/>
              <w:bottom w:val="single" w:sz="4" w:space="0" w:color="auto"/>
              <w:right w:val="single" w:sz="4" w:space="0" w:color="auto"/>
            </w:tcBorders>
            <w:shd w:val="clear" w:color="auto" w:fill="auto"/>
            <w:noWrap/>
            <w:vAlign w:val="center"/>
            <w:hideMark/>
          </w:tcPr>
          <w:p w14:paraId="26D87E8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5A7AE1C7"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$ 354</w:t>
            </w:r>
          </w:p>
        </w:tc>
        <w:tc>
          <w:tcPr>
            <w:tcW w:w="0" w:type="auto"/>
            <w:tcBorders>
              <w:top w:val="nil"/>
              <w:left w:val="nil"/>
              <w:bottom w:val="single" w:sz="4" w:space="0" w:color="auto"/>
              <w:right w:val="single" w:sz="4" w:space="0" w:color="auto"/>
            </w:tcBorders>
            <w:shd w:val="clear" w:color="auto" w:fill="auto"/>
            <w:noWrap/>
            <w:vAlign w:val="center"/>
            <w:hideMark/>
          </w:tcPr>
          <w:p w14:paraId="37346CE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4061C897"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B7E11B"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CODECHOCO</w:t>
            </w:r>
          </w:p>
        </w:tc>
        <w:tc>
          <w:tcPr>
            <w:tcW w:w="3075" w:type="dxa"/>
            <w:tcBorders>
              <w:top w:val="nil"/>
              <w:left w:val="nil"/>
              <w:bottom w:val="single" w:sz="4" w:space="0" w:color="auto"/>
              <w:right w:val="single" w:sz="4" w:space="0" w:color="auto"/>
            </w:tcBorders>
            <w:shd w:val="clear" w:color="auto" w:fill="auto"/>
            <w:noWrap/>
            <w:vAlign w:val="center"/>
            <w:hideMark/>
          </w:tcPr>
          <w:p w14:paraId="4043837A"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1601" w:type="dxa"/>
            <w:tcBorders>
              <w:top w:val="nil"/>
              <w:left w:val="nil"/>
              <w:bottom w:val="single" w:sz="4" w:space="0" w:color="auto"/>
              <w:right w:val="single" w:sz="4" w:space="0" w:color="auto"/>
            </w:tcBorders>
            <w:shd w:val="clear" w:color="auto" w:fill="auto"/>
            <w:noWrap/>
            <w:vAlign w:val="center"/>
            <w:hideMark/>
          </w:tcPr>
          <w:p w14:paraId="7917C1C6"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F71BCB2"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960C49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r>
      <w:tr w:rsidR="00BB2783" w:rsidRPr="006E00F9" w14:paraId="7E677997"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592180"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CORALINA</w:t>
            </w:r>
          </w:p>
        </w:tc>
        <w:tc>
          <w:tcPr>
            <w:tcW w:w="3075" w:type="dxa"/>
            <w:tcBorders>
              <w:top w:val="nil"/>
              <w:left w:val="nil"/>
              <w:bottom w:val="single" w:sz="4" w:space="0" w:color="auto"/>
              <w:right w:val="single" w:sz="4" w:space="0" w:color="auto"/>
            </w:tcBorders>
            <w:shd w:val="clear" w:color="auto" w:fill="auto"/>
            <w:noWrap/>
            <w:vAlign w:val="center"/>
            <w:hideMark/>
          </w:tcPr>
          <w:p w14:paraId="3066DA6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$ 564</w:t>
            </w:r>
          </w:p>
        </w:tc>
        <w:tc>
          <w:tcPr>
            <w:tcW w:w="1601" w:type="dxa"/>
            <w:tcBorders>
              <w:top w:val="nil"/>
              <w:left w:val="nil"/>
              <w:bottom w:val="single" w:sz="4" w:space="0" w:color="auto"/>
              <w:right w:val="single" w:sz="4" w:space="0" w:color="auto"/>
            </w:tcBorders>
            <w:shd w:val="clear" w:color="auto" w:fill="auto"/>
            <w:noWrap/>
            <w:vAlign w:val="center"/>
            <w:hideMark/>
          </w:tcPr>
          <w:p w14:paraId="74D5966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40F70CD6"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$ 564</w:t>
            </w:r>
          </w:p>
        </w:tc>
        <w:tc>
          <w:tcPr>
            <w:tcW w:w="0" w:type="auto"/>
            <w:tcBorders>
              <w:top w:val="nil"/>
              <w:left w:val="nil"/>
              <w:bottom w:val="single" w:sz="4" w:space="0" w:color="auto"/>
              <w:right w:val="single" w:sz="4" w:space="0" w:color="auto"/>
            </w:tcBorders>
            <w:shd w:val="clear" w:color="auto" w:fill="auto"/>
            <w:noWrap/>
            <w:vAlign w:val="center"/>
            <w:hideMark/>
          </w:tcPr>
          <w:p w14:paraId="60B4427C"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28C7F061"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B0A14C"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CORANTIOQUIA</w:t>
            </w:r>
          </w:p>
        </w:tc>
        <w:tc>
          <w:tcPr>
            <w:tcW w:w="3075" w:type="dxa"/>
            <w:tcBorders>
              <w:top w:val="nil"/>
              <w:left w:val="nil"/>
              <w:bottom w:val="single" w:sz="4" w:space="0" w:color="auto"/>
              <w:right w:val="single" w:sz="4" w:space="0" w:color="auto"/>
            </w:tcBorders>
            <w:shd w:val="clear" w:color="auto" w:fill="auto"/>
            <w:noWrap/>
            <w:vAlign w:val="center"/>
            <w:hideMark/>
          </w:tcPr>
          <w:p w14:paraId="2D28BBCC"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$ 32.965</w:t>
            </w:r>
          </w:p>
        </w:tc>
        <w:tc>
          <w:tcPr>
            <w:tcW w:w="1601" w:type="dxa"/>
            <w:tcBorders>
              <w:top w:val="nil"/>
              <w:left w:val="nil"/>
              <w:bottom w:val="single" w:sz="4" w:space="0" w:color="auto"/>
              <w:right w:val="single" w:sz="4" w:space="0" w:color="auto"/>
            </w:tcBorders>
            <w:shd w:val="clear" w:color="auto" w:fill="auto"/>
            <w:noWrap/>
            <w:vAlign w:val="center"/>
            <w:hideMark/>
          </w:tcPr>
          <w:p w14:paraId="0EB95D2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78364A32"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$ 32.965</w:t>
            </w:r>
          </w:p>
        </w:tc>
        <w:tc>
          <w:tcPr>
            <w:tcW w:w="0" w:type="auto"/>
            <w:tcBorders>
              <w:top w:val="nil"/>
              <w:left w:val="nil"/>
              <w:bottom w:val="single" w:sz="4" w:space="0" w:color="auto"/>
              <w:right w:val="single" w:sz="4" w:space="0" w:color="auto"/>
            </w:tcBorders>
            <w:shd w:val="clear" w:color="auto" w:fill="auto"/>
            <w:noWrap/>
            <w:vAlign w:val="center"/>
            <w:hideMark/>
          </w:tcPr>
          <w:p w14:paraId="55C95B7F"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2C60AF6D"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5D7988"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CORMACARENA</w:t>
            </w:r>
          </w:p>
        </w:tc>
        <w:tc>
          <w:tcPr>
            <w:tcW w:w="3075" w:type="dxa"/>
            <w:tcBorders>
              <w:top w:val="nil"/>
              <w:left w:val="nil"/>
              <w:bottom w:val="single" w:sz="4" w:space="0" w:color="auto"/>
              <w:right w:val="single" w:sz="4" w:space="0" w:color="auto"/>
            </w:tcBorders>
            <w:shd w:val="clear" w:color="auto" w:fill="auto"/>
            <w:noWrap/>
            <w:vAlign w:val="center"/>
            <w:hideMark/>
          </w:tcPr>
          <w:p w14:paraId="320C040A"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$ 4.592</w:t>
            </w:r>
          </w:p>
        </w:tc>
        <w:tc>
          <w:tcPr>
            <w:tcW w:w="1601" w:type="dxa"/>
            <w:tcBorders>
              <w:top w:val="nil"/>
              <w:left w:val="nil"/>
              <w:bottom w:val="single" w:sz="4" w:space="0" w:color="auto"/>
              <w:right w:val="single" w:sz="4" w:space="0" w:color="auto"/>
            </w:tcBorders>
            <w:shd w:val="clear" w:color="auto" w:fill="auto"/>
            <w:noWrap/>
            <w:vAlign w:val="center"/>
            <w:hideMark/>
          </w:tcPr>
          <w:p w14:paraId="1203BEDD"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34BDE5D9"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$ 4.592</w:t>
            </w:r>
          </w:p>
        </w:tc>
        <w:tc>
          <w:tcPr>
            <w:tcW w:w="0" w:type="auto"/>
            <w:tcBorders>
              <w:top w:val="nil"/>
              <w:left w:val="nil"/>
              <w:bottom w:val="single" w:sz="4" w:space="0" w:color="auto"/>
              <w:right w:val="single" w:sz="4" w:space="0" w:color="auto"/>
            </w:tcBorders>
            <w:shd w:val="clear" w:color="auto" w:fill="auto"/>
            <w:noWrap/>
            <w:vAlign w:val="center"/>
            <w:hideMark/>
          </w:tcPr>
          <w:p w14:paraId="74278D32"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13E6030A"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36B09B"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CORNARE</w:t>
            </w:r>
          </w:p>
        </w:tc>
        <w:tc>
          <w:tcPr>
            <w:tcW w:w="3075" w:type="dxa"/>
            <w:tcBorders>
              <w:top w:val="nil"/>
              <w:left w:val="nil"/>
              <w:bottom w:val="single" w:sz="4" w:space="0" w:color="auto"/>
              <w:right w:val="single" w:sz="4" w:space="0" w:color="auto"/>
            </w:tcBorders>
            <w:shd w:val="clear" w:color="auto" w:fill="auto"/>
            <w:noWrap/>
            <w:vAlign w:val="center"/>
            <w:hideMark/>
          </w:tcPr>
          <w:p w14:paraId="1121F324"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$ 36.528</w:t>
            </w:r>
          </w:p>
        </w:tc>
        <w:tc>
          <w:tcPr>
            <w:tcW w:w="1601" w:type="dxa"/>
            <w:tcBorders>
              <w:top w:val="nil"/>
              <w:left w:val="nil"/>
              <w:bottom w:val="single" w:sz="4" w:space="0" w:color="auto"/>
              <w:right w:val="single" w:sz="4" w:space="0" w:color="auto"/>
            </w:tcBorders>
            <w:shd w:val="clear" w:color="auto" w:fill="auto"/>
            <w:noWrap/>
            <w:vAlign w:val="center"/>
            <w:hideMark/>
          </w:tcPr>
          <w:p w14:paraId="5E7974D5"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7483F787"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$ 36.528</w:t>
            </w:r>
          </w:p>
        </w:tc>
        <w:tc>
          <w:tcPr>
            <w:tcW w:w="0" w:type="auto"/>
            <w:tcBorders>
              <w:top w:val="nil"/>
              <w:left w:val="nil"/>
              <w:bottom w:val="single" w:sz="4" w:space="0" w:color="auto"/>
              <w:right w:val="single" w:sz="4" w:space="0" w:color="auto"/>
            </w:tcBorders>
            <w:shd w:val="clear" w:color="auto" w:fill="auto"/>
            <w:noWrap/>
            <w:vAlign w:val="center"/>
            <w:hideMark/>
          </w:tcPr>
          <w:p w14:paraId="05BBE25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09F03464"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0F404A"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CORPAMAG</w:t>
            </w:r>
          </w:p>
        </w:tc>
        <w:tc>
          <w:tcPr>
            <w:tcW w:w="3075" w:type="dxa"/>
            <w:tcBorders>
              <w:top w:val="nil"/>
              <w:left w:val="nil"/>
              <w:bottom w:val="single" w:sz="4" w:space="0" w:color="auto"/>
              <w:right w:val="single" w:sz="4" w:space="0" w:color="auto"/>
            </w:tcBorders>
            <w:shd w:val="clear" w:color="auto" w:fill="auto"/>
            <w:noWrap/>
            <w:vAlign w:val="center"/>
            <w:hideMark/>
          </w:tcPr>
          <w:p w14:paraId="362256C9"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1601" w:type="dxa"/>
            <w:tcBorders>
              <w:top w:val="nil"/>
              <w:left w:val="nil"/>
              <w:bottom w:val="single" w:sz="4" w:space="0" w:color="auto"/>
              <w:right w:val="single" w:sz="4" w:space="0" w:color="auto"/>
            </w:tcBorders>
            <w:shd w:val="clear" w:color="auto" w:fill="auto"/>
            <w:noWrap/>
            <w:vAlign w:val="center"/>
            <w:hideMark/>
          </w:tcPr>
          <w:p w14:paraId="5E68394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5F696374"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919481B"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r>
      <w:tr w:rsidR="00BB2783" w:rsidRPr="006E00F9" w14:paraId="0DC7B734"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16881D"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CORPOAMAZONIA</w:t>
            </w:r>
          </w:p>
        </w:tc>
        <w:tc>
          <w:tcPr>
            <w:tcW w:w="3075" w:type="dxa"/>
            <w:tcBorders>
              <w:top w:val="nil"/>
              <w:left w:val="nil"/>
              <w:bottom w:val="single" w:sz="4" w:space="0" w:color="auto"/>
              <w:right w:val="single" w:sz="4" w:space="0" w:color="auto"/>
            </w:tcBorders>
            <w:shd w:val="clear" w:color="auto" w:fill="auto"/>
            <w:noWrap/>
            <w:vAlign w:val="center"/>
            <w:hideMark/>
          </w:tcPr>
          <w:p w14:paraId="7E70ABAE"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$ 97</w:t>
            </w:r>
          </w:p>
        </w:tc>
        <w:tc>
          <w:tcPr>
            <w:tcW w:w="1601" w:type="dxa"/>
            <w:tcBorders>
              <w:top w:val="nil"/>
              <w:left w:val="nil"/>
              <w:bottom w:val="single" w:sz="4" w:space="0" w:color="auto"/>
              <w:right w:val="single" w:sz="4" w:space="0" w:color="auto"/>
            </w:tcBorders>
            <w:shd w:val="clear" w:color="auto" w:fill="auto"/>
            <w:noWrap/>
            <w:vAlign w:val="center"/>
            <w:hideMark/>
          </w:tcPr>
          <w:p w14:paraId="437728AC"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4D602F1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$ 97</w:t>
            </w:r>
          </w:p>
        </w:tc>
        <w:tc>
          <w:tcPr>
            <w:tcW w:w="0" w:type="auto"/>
            <w:tcBorders>
              <w:top w:val="nil"/>
              <w:left w:val="nil"/>
              <w:bottom w:val="single" w:sz="4" w:space="0" w:color="auto"/>
              <w:right w:val="single" w:sz="4" w:space="0" w:color="auto"/>
            </w:tcBorders>
            <w:shd w:val="clear" w:color="auto" w:fill="auto"/>
            <w:noWrap/>
            <w:vAlign w:val="center"/>
            <w:hideMark/>
          </w:tcPr>
          <w:p w14:paraId="7DFA7E2E"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24743556"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CC0F8C"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CORPOBOYACA</w:t>
            </w:r>
          </w:p>
        </w:tc>
        <w:tc>
          <w:tcPr>
            <w:tcW w:w="3075" w:type="dxa"/>
            <w:tcBorders>
              <w:top w:val="nil"/>
              <w:left w:val="nil"/>
              <w:bottom w:val="single" w:sz="4" w:space="0" w:color="auto"/>
              <w:right w:val="single" w:sz="4" w:space="0" w:color="auto"/>
            </w:tcBorders>
            <w:shd w:val="clear" w:color="auto" w:fill="auto"/>
            <w:noWrap/>
            <w:vAlign w:val="center"/>
            <w:hideMark/>
          </w:tcPr>
          <w:p w14:paraId="4C7D368A"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$ 9.557</w:t>
            </w:r>
          </w:p>
        </w:tc>
        <w:tc>
          <w:tcPr>
            <w:tcW w:w="1601" w:type="dxa"/>
            <w:tcBorders>
              <w:top w:val="nil"/>
              <w:left w:val="nil"/>
              <w:bottom w:val="single" w:sz="4" w:space="0" w:color="auto"/>
              <w:right w:val="single" w:sz="4" w:space="0" w:color="auto"/>
            </w:tcBorders>
            <w:shd w:val="clear" w:color="auto" w:fill="auto"/>
            <w:noWrap/>
            <w:vAlign w:val="center"/>
            <w:hideMark/>
          </w:tcPr>
          <w:p w14:paraId="7AA22D5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3AB14675"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$ 9.557</w:t>
            </w:r>
          </w:p>
        </w:tc>
        <w:tc>
          <w:tcPr>
            <w:tcW w:w="0" w:type="auto"/>
            <w:tcBorders>
              <w:top w:val="nil"/>
              <w:left w:val="nil"/>
              <w:bottom w:val="single" w:sz="4" w:space="0" w:color="auto"/>
              <w:right w:val="single" w:sz="4" w:space="0" w:color="auto"/>
            </w:tcBorders>
            <w:shd w:val="clear" w:color="auto" w:fill="auto"/>
            <w:noWrap/>
            <w:vAlign w:val="center"/>
            <w:hideMark/>
          </w:tcPr>
          <w:p w14:paraId="3DE8BBAA"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1D6DFDDA"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2EF026"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CORPOCALDAS</w:t>
            </w:r>
          </w:p>
        </w:tc>
        <w:tc>
          <w:tcPr>
            <w:tcW w:w="3075" w:type="dxa"/>
            <w:tcBorders>
              <w:top w:val="nil"/>
              <w:left w:val="nil"/>
              <w:bottom w:val="single" w:sz="4" w:space="0" w:color="auto"/>
              <w:right w:val="single" w:sz="4" w:space="0" w:color="auto"/>
            </w:tcBorders>
            <w:shd w:val="clear" w:color="auto" w:fill="auto"/>
            <w:noWrap/>
            <w:vAlign w:val="center"/>
            <w:hideMark/>
          </w:tcPr>
          <w:p w14:paraId="38BF955B"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$ 6.712</w:t>
            </w:r>
          </w:p>
        </w:tc>
        <w:tc>
          <w:tcPr>
            <w:tcW w:w="1601" w:type="dxa"/>
            <w:tcBorders>
              <w:top w:val="nil"/>
              <w:left w:val="nil"/>
              <w:bottom w:val="single" w:sz="4" w:space="0" w:color="auto"/>
              <w:right w:val="single" w:sz="4" w:space="0" w:color="auto"/>
            </w:tcBorders>
            <w:shd w:val="clear" w:color="auto" w:fill="auto"/>
            <w:noWrap/>
            <w:vAlign w:val="center"/>
            <w:hideMark/>
          </w:tcPr>
          <w:p w14:paraId="28D19CB3"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0C75544D"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$ 6.712</w:t>
            </w:r>
          </w:p>
        </w:tc>
        <w:tc>
          <w:tcPr>
            <w:tcW w:w="0" w:type="auto"/>
            <w:tcBorders>
              <w:top w:val="nil"/>
              <w:left w:val="nil"/>
              <w:bottom w:val="single" w:sz="4" w:space="0" w:color="auto"/>
              <w:right w:val="single" w:sz="4" w:space="0" w:color="auto"/>
            </w:tcBorders>
            <w:shd w:val="clear" w:color="auto" w:fill="auto"/>
            <w:noWrap/>
            <w:vAlign w:val="center"/>
            <w:hideMark/>
          </w:tcPr>
          <w:p w14:paraId="0C2FB636"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3FDE3673"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B04B92"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CORPOCESAR</w:t>
            </w:r>
          </w:p>
        </w:tc>
        <w:tc>
          <w:tcPr>
            <w:tcW w:w="3075" w:type="dxa"/>
            <w:tcBorders>
              <w:top w:val="nil"/>
              <w:left w:val="nil"/>
              <w:bottom w:val="single" w:sz="4" w:space="0" w:color="auto"/>
              <w:right w:val="single" w:sz="4" w:space="0" w:color="auto"/>
            </w:tcBorders>
            <w:shd w:val="clear" w:color="auto" w:fill="auto"/>
            <w:noWrap/>
            <w:vAlign w:val="center"/>
            <w:hideMark/>
          </w:tcPr>
          <w:p w14:paraId="494FDC6E"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$ 978</w:t>
            </w:r>
          </w:p>
        </w:tc>
        <w:tc>
          <w:tcPr>
            <w:tcW w:w="1601" w:type="dxa"/>
            <w:tcBorders>
              <w:top w:val="nil"/>
              <w:left w:val="nil"/>
              <w:bottom w:val="single" w:sz="4" w:space="0" w:color="auto"/>
              <w:right w:val="single" w:sz="4" w:space="0" w:color="auto"/>
            </w:tcBorders>
            <w:shd w:val="clear" w:color="auto" w:fill="auto"/>
            <w:noWrap/>
            <w:vAlign w:val="center"/>
            <w:hideMark/>
          </w:tcPr>
          <w:p w14:paraId="17C8513D"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7AE14C8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$ 978</w:t>
            </w:r>
          </w:p>
        </w:tc>
        <w:tc>
          <w:tcPr>
            <w:tcW w:w="0" w:type="auto"/>
            <w:tcBorders>
              <w:top w:val="nil"/>
              <w:left w:val="nil"/>
              <w:bottom w:val="single" w:sz="4" w:space="0" w:color="auto"/>
              <w:right w:val="single" w:sz="4" w:space="0" w:color="auto"/>
            </w:tcBorders>
            <w:shd w:val="clear" w:color="auto" w:fill="auto"/>
            <w:noWrap/>
            <w:vAlign w:val="center"/>
            <w:hideMark/>
          </w:tcPr>
          <w:p w14:paraId="3040C54F"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5A7A77DC"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DBAFF2"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CORPOCHIVOR</w:t>
            </w:r>
          </w:p>
        </w:tc>
        <w:tc>
          <w:tcPr>
            <w:tcW w:w="3075" w:type="dxa"/>
            <w:tcBorders>
              <w:top w:val="nil"/>
              <w:left w:val="nil"/>
              <w:bottom w:val="single" w:sz="4" w:space="0" w:color="auto"/>
              <w:right w:val="single" w:sz="4" w:space="0" w:color="auto"/>
            </w:tcBorders>
            <w:shd w:val="clear" w:color="auto" w:fill="auto"/>
            <w:noWrap/>
            <w:vAlign w:val="center"/>
            <w:hideMark/>
          </w:tcPr>
          <w:p w14:paraId="68F9AC6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$ 8.365</w:t>
            </w:r>
          </w:p>
        </w:tc>
        <w:tc>
          <w:tcPr>
            <w:tcW w:w="1601" w:type="dxa"/>
            <w:tcBorders>
              <w:top w:val="nil"/>
              <w:left w:val="nil"/>
              <w:bottom w:val="single" w:sz="4" w:space="0" w:color="auto"/>
              <w:right w:val="single" w:sz="4" w:space="0" w:color="auto"/>
            </w:tcBorders>
            <w:shd w:val="clear" w:color="auto" w:fill="auto"/>
            <w:noWrap/>
            <w:vAlign w:val="center"/>
            <w:hideMark/>
          </w:tcPr>
          <w:p w14:paraId="4D57F549"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4269D3C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$ 8.365</w:t>
            </w:r>
          </w:p>
        </w:tc>
        <w:tc>
          <w:tcPr>
            <w:tcW w:w="0" w:type="auto"/>
            <w:tcBorders>
              <w:top w:val="nil"/>
              <w:left w:val="nil"/>
              <w:bottom w:val="single" w:sz="4" w:space="0" w:color="auto"/>
              <w:right w:val="single" w:sz="4" w:space="0" w:color="auto"/>
            </w:tcBorders>
            <w:shd w:val="clear" w:color="auto" w:fill="auto"/>
            <w:noWrap/>
            <w:vAlign w:val="center"/>
            <w:hideMark/>
          </w:tcPr>
          <w:p w14:paraId="70ED4B9B"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3E30159F"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552B2F"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CORPOGUAJIRA</w:t>
            </w:r>
          </w:p>
        </w:tc>
        <w:tc>
          <w:tcPr>
            <w:tcW w:w="3075" w:type="dxa"/>
            <w:tcBorders>
              <w:top w:val="nil"/>
              <w:left w:val="nil"/>
              <w:bottom w:val="single" w:sz="4" w:space="0" w:color="auto"/>
              <w:right w:val="single" w:sz="4" w:space="0" w:color="auto"/>
            </w:tcBorders>
            <w:shd w:val="clear" w:color="auto" w:fill="auto"/>
            <w:noWrap/>
            <w:vAlign w:val="center"/>
            <w:hideMark/>
          </w:tcPr>
          <w:p w14:paraId="09667202"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$ 1.830</w:t>
            </w:r>
          </w:p>
        </w:tc>
        <w:tc>
          <w:tcPr>
            <w:tcW w:w="1601" w:type="dxa"/>
            <w:tcBorders>
              <w:top w:val="nil"/>
              <w:left w:val="nil"/>
              <w:bottom w:val="single" w:sz="4" w:space="0" w:color="auto"/>
              <w:right w:val="single" w:sz="4" w:space="0" w:color="auto"/>
            </w:tcBorders>
            <w:shd w:val="clear" w:color="auto" w:fill="auto"/>
            <w:noWrap/>
            <w:vAlign w:val="center"/>
            <w:hideMark/>
          </w:tcPr>
          <w:p w14:paraId="3A307897"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708F05BB"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$ 1.830</w:t>
            </w:r>
          </w:p>
        </w:tc>
        <w:tc>
          <w:tcPr>
            <w:tcW w:w="0" w:type="auto"/>
            <w:tcBorders>
              <w:top w:val="nil"/>
              <w:left w:val="nil"/>
              <w:bottom w:val="single" w:sz="4" w:space="0" w:color="auto"/>
              <w:right w:val="single" w:sz="4" w:space="0" w:color="auto"/>
            </w:tcBorders>
            <w:shd w:val="clear" w:color="auto" w:fill="auto"/>
            <w:noWrap/>
            <w:vAlign w:val="center"/>
            <w:hideMark/>
          </w:tcPr>
          <w:p w14:paraId="39DBBEB6"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01FB2B81"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BA55DE"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CORPOGUAVIO</w:t>
            </w:r>
          </w:p>
        </w:tc>
        <w:tc>
          <w:tcPr>
            <w:tcW w:w="3075" w:type="dxa"/>
            <w:tcBorders>
              <w:top w:val="nil"/>
              <w:left w:val="nil"/>
              <w:bottom w:val="single" w:sz="4" w:space="0" w:color="auto"/>
              <w:right w:val="single" w:sz="4" w:space="0" w:color="auto"/>
            </w:tcBorders>
            <w:shd w:val="clear" w:color="auto" w:fill="auto"/>
            <w:noWrap/>
            <w:vAlign w:val="center"/>
            <w:hideMark/>
          </w:tcPr>
          <w:p w14:paraId="687D0F12"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$ 16.774</w:t>
            </w:r>
          </w:p>
        </w:tc>
        <w:tc>
          <w:tcPr>
            <w:tcW w:w="1601" w:type="dxa"/>
            <w:tcBorders>
              <w:top w:val="nil"/>
              <w:left w:val="nil"/>
              <w:bottom w:val="single" w:sz="4" w:space="0" w:color="auto"/>
              <w:right w:val="single" w:sz="4" w:space="0" w:color="auto"/>
            </w:tcBorders>
            <w:shd w:val="clear" w:color="auto" w:fill="auto"/>
            <w:noWrap/>
            <w:vAlign w:val="center"/>
            <w:hideMark/>
          </w:tcPr>
          <w:p w14:paraId="20B8152F"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51117847"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$ 16.774</w:t>
            </w:r>
          </w:p>
        </w:tc>
        <w:tc>
          <w:tcPr>
            <w:tcW w:w="0" w:type="auto"/>
            <w:tcBorders>
              <w:top w:val="nil"/>
              <w:left w:val="nil"/>
              <w:bottom w:val="single" w:sz="4" w:space="0" w:color="auto"/>
              <w:right w:val="single" w:sz="4" w:space="0" w:color="auto"/>
            </w:tcBorders>
            <w:shd w:val="clear" w:color="auto" w:fill="auto"/>
            <w:noWrap/>
            <w:vAlign w:val="center"/>
            <w:hideMark/>
          </w:tcPr>
          <w:p w14:paraId="26400B3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39E03BA2"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C0A445"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CORPOMOJANA</w:t>
            </w:r>
          </w:p>
        </w:tc>
        <w:tc>
          <w:tcPr>
            <w:tcW w:w="3075" w:type="dxa"/>
            <w:tcBorders>
              <w:top w:val="nil"/>
              <w:left w:val="nil"/>
              <w:bottom w:val="single" w:sz="4" w:space="0" w:color="auto"/>
              <w:right w:val="single" w:sz="4" w:space="0" w:color="auto"/>
            </w:tcBorders>
            <w:shd w:val="clear" w:color="auto" w:fill="auto"/>
            <w:noWrap/>
            <w:vAlign w:val="center"/>
            <w:hideMark/>
          </w:tcPr>
          <w:p w14:paraId="486AAB95"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1601" w:type="dxa"/>
            <w:tcBorders>
              <w:top w:val="nil"/>
              <w:left w:val="nil"/>
              <w:bottom w:val="single" w:sz="4" w:space="0" w:color="auto"/>
              <w:right w:val="single" w:sz="4" w:space="0" w:color="auto"/>
            </w:tcBorders>
            <w:shd w:val="clear" w:color="auto" w:fill="auto"/>
            <w:noWrap/>
            <w:vAlign w:val="center"/>
            <w:hideMark/>
          </w:tcPr>
          <w:p w14:paraId="3F454CAB"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09B184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38FF6C0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r>
      <w:tr w:rsidR="00BB2783" w:rsidRPr="006E00F9" w14:paraId="582761C2"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5C8FB0"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CORPONARIÑO</w:t>
            </w:r>
          </w:p>
        </w:tc>
        <w:tc>
          <w:tcPr>
            <w:tcW w:w="3075" w:type="dxa"/>
            <w:tcBorders>
              <w:top w:val="nil"/>
              <w:left w:val="nil"/>
              <w:bottom w:val="single" w:sz="4" w:space="0" w:color="auto"/>
              <w:right w:val="single" w:sz="4" w:space="0" w:color="auto"/>
            </w:tcBorders>
            <w:shd w:val="clear" w:color="auto" w:fill="auto"/>
            <w:noWrap/>
            <w:vAlign w:val="center"/>
            <w:hideMark/>
          </w:tcPr>
          <w:p w14:paraId="7C014AF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$ 434</w:t>
            </w:r>
          </w:p>
        </w:tc>
        <w:tc>
          <w:tcPr>
            <w:tcW w:w="1601" w:type="dxa"/>
            <w:tcBorders>
              <w:top w:val="nil"/>
              <w:left w:val="nil"/>
              <w:bottom w:val="single" w:sz="4" w:space="0" w:color="auto"/>
              <w:right w:val="single" w:sz="4" w:space="0" w:color="auto"/>
            </w:tcBorders>
            <w:shd w:val="clear" w:color="auto" w:fill="auto"/>
            <w:noWrap/>
            <w:vAlign w:val="center"/>
            <w:hideMark/>
          </w:tcPr>
          <w:p w14:paraId="58A60BD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7521522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$ 434</w:t>
            </w:r>
          </w:p>
        </w:tc>
        <w:tc>
          <w:tcPr>
            <w:tcW w:w="0" w:type="auto"/>
            <w:tcBorders>
              <w:top w:val="nil"/>
              <w:left w:val="nil"/>
              <w:bottom w:val="single" w:sz="4" w:space="0" w:color="auto"/>
              <w:right w:val="single" w:sz="4" w:space="0" w:color="auto"/>
            </w:tcBorders>
            <w:shd w:val="clear" w:color="auto" w:fill="auto"/>
            <w:noWrap/>
            <w:vAlign w:val="center"/>
            <w:hideMark/>
          </w:tcPr>
          <w:p w14:paraId="1A58B513"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7F45E0EE"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DE30BB"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CORPONOR</w:t>
            </w:r>
          </w:p>
        </w:tc>
        <w:tc>
          <w:tcPr>
            <w:tcW w:w="3075" w:type="dxa"/>
            <w:tcBorders>
              <w:top w:val="nil"/>
              <w:left w:val="nil"/>
              <w:bottom w:val="single" w:sz="4" w:space="0" w:color="auto"/>
              <w:right w:val="single" w:sz="4" w:space="0" w:color="auto"/>
            </w:tcBorders>
            <w:shd w:val="clear" w:color="auto" w:fill="auto"/>
            <w:noWrap/>
            <w:vAlign w:val="center"/>
            <w:hideMark/>
          </w:tcPr>
          <w:p w14:paraId="5C006D4B"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$ 1.733</w:t>
            </w:r>
          </w:p>
        </w:tc>
        <w:tc>
          <w:tcPr>
            <w:tcW w:w="1601" w:type="dxa"/>
            <w:tcBorders>
              <w:top w:val="nil"/>
              <w:left w:val="nil"/>
              <w:bottom w:val="single" w:sz="4" w:space="0" w:color="auto"/>
              <w:right w:val="single" w:sz="4" w:space="0" w:color="auto"/>
            </w:tcBorders>
            <w:shd w:val="clear" w:color="auto" w:fill="auto"/>
            <w:noWrap/>
            <w:vAlign w:val="center"/>
            <w:hideMark/>
          </w:tcPr>
          <w:p w14:paraId="176DBDBA"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6814362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$ 1.733</w:t>
            </w:r>
          </w:p>
        </w:tc>
        <w:tc>
          <w:tcPr>
            <w:tcW w:w="0" w:type="auto"/>
            <w:tcBorders>
              <w:top w:val="nil"/>
              <w:left w:val="nil"/>
              <w:bottom w:val="single" w:sz="4" w:space="0" w:color="auto"/>
              <w:right w:val="single" w:sz="4" w:space="0" w:color="auto"/>
            </w:tcBorders>
            <w:shd w:val="clear" w:color="auto" w:fill="auto"/>
            <w:noWrap/>
            <w:vAlign w:val="center"/>
            <w:hideMark/>
          </w:tcPr>
          <w:p w14:paraId="6A6D543F"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4B909576"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D307D1"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CORPORINOQUIA</w:t>
            </w:r>
          </w:p>
        </w:tc>
        <w:tc>
          <w:tcPr>
            <w:tcW w:w="3075" w:type="dxa"/>
            <w:tcBorders>
              <w:top w:val="nil"/>
              <w:left w:val="nil"/>
              <w:bottom w:val="single" w:sz="4" w:space="0" w:color="auto"/>
              <w:right w:val="single" w:sz="4" w:space="0" w:color="auto"/>
            </w:tcBorders>
            <w:shd w:val="clear" w:color="auto" w:fill="auto"/>
            <w:noWrap/>
            <w:vAlign w:val="center"/>
            <w:hideMark/>
          </w:tcPr>
          <w:p w14:paraId="58DFB26B"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$ 4.613</w:t>
            </w:r>
          </w:p>
        </w:tc>
        <w:tc>
          <w:tcPr>
            <w:tcW w:w="1601" w:type="dxa"/>
            <w:tcBorders>
              <w:top w:val="nil"/>
              <w:left w:val="nil"/>
              <w:bottom w:val="single" w:sz="4" w:space="0" w:color="auto"/>
              <w:right w:val="single" w:sz="4" w:space="0" w:color="auto"/>
            </w:tcBorders>
            <w:shd w:val="clear" w:color="auto" w:fill="auto"/>
            <w:noWrap/>
            <w:vAlign w:val="center"/>
            <w:hideMark/>
          </w:tcPr>
          <w:p w14:paraId="18CC966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7BB1C31A"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$ 4.613</w:t>
            </w:r>
          </w:p>
        </w:tc>
        <w:tc>
          <w:tcPr>
            <w:tcW w:w="0" w:type="auto"/>
            <w:tcBorders>
              <w:top w:val="nil"/>
              <w:left w:val="nil"/>
              <w:bottom w:val="single" w:sz="4" w:space="0" w:color="auto"/>
              <w:right w:val="single" w:sz="4" w:space="0" w:color="auto"/>
            </w:tcBorders>
            <w:shd w:val="clear" w:color="auto" w:fill="auto"/>
            <w:noWrap/>
            <w:vAlign w:val="center"/>
            <w:hideMark/>
          </w:tcPr>
          <w:p w14:paraId="6D96C1AA"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282EE617"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C2AFB4"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CORPOURABA</w:t>
            </w:r>
          </w:p>
        </w:tc>
        <w:tc>
          <w:tcPr>
            <w:tcW w:w="3075" w:type="dxa"/>
            <w:tcBorders>
              <w:top w:val="nil"/>
              <w:left w:val="nil"/>
              <w:bottom w:val="single" w:sz="4" w:space="0" w:color="auto"/>
              <w:right w:val="single" w:sz="4" w:space="0" w:color="auto"/>
            </w:tcBorders>
            <w:shd w:val="clear" w:color="auto" w:fill="auto"/>
            <w:noWrap/>
            <w:vAlign w:val="center"/>
            <w:hideMark/>
          </w:tcPr>
          <w:p w14:paraId="3BDB4C15"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$ 609</w:t>
            </w:r>
          </w:p>
        </w:tc>
        <w:tc>
          <w:tcPr>
            <w:tcW w:w="1601" w:type="dxa"/>
            <w:tcBorders>
              <w:top w:val="nil"/>
              <w:left w:val="nil"/>
              <w:bottom w:val="single" w:sz="4" w:space="0" w:color="auto"/>
              <w:right w:val="single" w:sz="4" w:space="0" w:color="auto"/>
            </w:tcBorders>
            <w:shd w:val="clear" w:color="auto" w:fill="auto"/>
            <w:noWrap/>
            <w:vAlign w:val="center"/>
            <w:hideMark/>
          </w:tcPr>
          <w:p w14:paraId="6702843D"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6698045B"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$ 609</w:t>
            </w:r>
          </w:p>
        </w:tc>
        <w:tc>
          <w:tcPr>
            <w:tcW w:w="0" w:type="auto"/>
            <w:tcBorders>
              <w:top w:val="nil"/>
              <w:left w:val="nil"/>
              <w:bottom w:val="single" w:sz="4" w:space="0" w:color="auto"/>
              <w:right w:val="single" w:sz="4" w:space="0" w:color="auto"/>
            </w:tcBorders>
            <w:shd w:val="clear" w:color="auto" w:fill="auto"/>
            <w:noWrap/>
            <w:vAlign w:val="center"/>
            <w:hideMark/>
          </w:tcPr>
          <w:p w14:paraId="70EBFBFC"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2B7E68B5"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3DB76E"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CORTOLIMA</w:t>
            </w:r>
          </w:p>
        </w:tc>
        <w:tc>
          <w:tcPr>
            <w:tcW w:w="3075" w:type="dxa"/>
            <w:tcBorders>
              <w:top w:val="nil"/>
              <w:left w:val="nil"/>
              <w:bottom w:val="single" w:sz="4" w:space="0" w:color="auto"/>
              <w:right w:val="single" w:sz="4" w:space="0" w:color="auto"/>
            </w:tcBorders>
            <w:shd w:val="clear" w:color="auto" w:fill="auto"/>
            <w:noWrap/>
            <w:vAlign w:val="center"/>
            <w:hideMark/>
          </w:tcPr>
          <w:p w14:paraId="1CB2BDD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$ 3.902</w:t>
            </w:r>
          </w:p>
        </w:tc>
        <w:tc>
          <w:tcPr>
            <w:tcW w:w="1601" w:type="dxa"/>
            <w:tcBorders>
              <w:top w:val="nil"/>
              <w:left w:val="nil"/>
              <w:bottom w:val="single" w:sz="4" w:space="0" w:color="auto"/>
              <w:right w:val="single" w:sz="4" w:space="0" w:color="auto"/>
            </w:tcBorders>
            <w:shd w:val="clear" w:color="auto" w:fill="auto"/>
            <w:noWrap/>
            <w:vAlign w:val="center"/>
            <w:hideMark/>
          </w:tcPr>
          <w:p w14:paraId="1029DADE"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30BE307F"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$ 3.902</w:t>
            </w:r>
          </w:p>
        </w:tc>
        <w:tc>
          <w:tcPr>
            <w:tcW w:w="0" w:type="auto"/>
            <w:tcBorders>
              <w:top w:val="nil"/>
              <w:left w:val="nil"/>
              <w:bottom w:val="single" w:sz="4" w:space="0" w:color="auto"/>
              <w:right w:val="single" w:sz="4" w:space="0" w:color="auto"/>
            </w:tcBorders>
            <w:shd w:val="clear" w:color="auto" w:fill="auto"/>
            <w:noWrap/>
            <w:vAlign w:val="center"/>
            <w:hideMark/>
          </w:tcPr>
          <w:p w14:paraId="0B57344F"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136FD921"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83AF76"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CRA</w:t>
            </w:r>
          </w:p>
        </w:tc>
        <w:tc>
          <w:tcPr>
            <w:tcW w:w="3075" w:type="dxa"/>
            <w:tcBorders>
              <w:top w:val="nil"/>
              <w:left w:val="nil"/>
              <w:bottom w:val="single" w:sz="4" w:space="0" w:color="auto"/>
              <w:right w:val="single" w:sz="4" w:space="0" w:color="auto"/>
            </w:tcBorders>
            <w:shd w:val="clear" w:color="auto" w:fill="auto"/>
            <w:noWrap/>
            <w:vAlign w:val="center"/>
            <w:hideMark/>
          </w:tcPr>
          <w:p w14:paraId="75EF152F"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$ 10.705</w:t>
            </w:r>
          </w:p>
        </w:tc>
        <w:tc>
          <w:tcPr>
            <w:tcW w:w="1601" w:type="dxa"/>
            <w:tcBorders>
              <w:top w:val="nil"/>
              <w:left w:val="nil"/>
              <w:bottom w:val="single" w:sz="4" w:space="0" w:color="auto"/>
              <w:right w:val="single" w:sz="4" w:space="0" w:color="auto"/>
            </w:tcBorders>
            <w:shd w:val="clear" w:color="auto" w:fill="auto"/>
            <w:noWrap/>
            <w:vAlign w:val="center"/>
            <w:hideMark/>
          </w:tcPr>
          <w:p w14:paraId="700CABAD"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3122F293"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$ 10.705</w:t>
            </w:r>
          </w:p>
        </w:tc>
        <w:tc>
          <w:tcPr>
            <w:tcW w:w="0" w:type="auto"/>
            <w:tcBorders>
              <w:top w:val="nil"/>
              <w:left w:val="nil"/>
              <w:bottom w:val="single" w:sz="4" w:space="0" w:color="auto"/>
              <w:right w:val="single" w:sz="4" w:space="0" w:color="auto"/>
            </w:tcBorders>
            <w:shd w:val="clear" w:color="auto" w:fill="auto"/>
            <w:noWrap/>
            <w:vAlign w:val="center"/>
            <w:hideMark/>
          </w:tcPr>
          <w:p w14:paraId="24C0CC7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1A798A01"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E984CE"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CRC</w:t>
            </w:r>
          </w:p>
        </w:tc>
        <w:tc>
          <w:tcPr>
            <w:tcW w:w="3075" w:type="dxa"/>
            <w:tcBorders>
              <w:top w:val="nil"/>
              <w:left w:val="nil"/>
              <w:bottom w:val="single" w:sz="4" w:space="0" w:color="auto"/>
              <w:right w:val="single" w:sz="4" w:space="0" w:color="auto"/>
            </w:tcBorders>
            <w:shd w:val="clear" w:color="auto" w:fill="auto"/>
            <w:noWrap/>
            <w:vAlign w:val="center"/>
            <w:hideMark/>
          </w:tcPr>
          <w:p w14:paraId="4D98A70E"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$ 5.897</w:t>
            </w:r>
          </w:p>
        </w:tc>
        <w:tc>
          <w:tcPr>
            <w:tcW w:w="1601" w:type="dxa"/>
            <w:tcBorders>
              <w:top w:val="nil"/>
              <w:left w:val="nil"/>
              <w:bottom w:val="single" w:sz="4" w:space="0" w:color="auto"/>
              <w:right w:val="single" w:sz="4" w:space="0" w:color="auto"/>
            </w:tcBorders>
            <w:shd w:val="clear" w:color="auto" w:fill="auto"/>
            <w:noWrap/>
            <w:vAlign w:val="center"/>
            <w:hideMark/>
          </w:tcPr>
          <w:p w14:paraId="744DA437"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$ 0</w:t>
            </w:r>
          </w:p>
        </w:tc>
        <w:tc>
          <w:tcPr>
            <w:tcW w:w="0" w:type="auto"/>
            <w:tcBorders>
              <w:top w:val="nil"/>
              <w:left w:val="nil"/>
              <w:bottom w:val="single" w:sz="4" w:space="0" w:color="auto"/>
              <w:right w:val="single" w:sz="4" w:space="0" w:color="auto"/>
            </w:tcBorders>
            <w:shd w:val="clear" w:color="auto" w:fill="auto"/>
            <w:noWrap/>
            <w:vAlign w:val="center"/>
            <w:hideMark/>
          </w:tcPr>
          <w:p w14:paraId="61A1D3E8"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$ 5.897</w:t>
            </w:r>
          </w:p>
        </w:tc>
        <w:tc>
          <w:tcPr>
            <w:tcW w:w="0" w:type="auto"/>
            <w:tcBorders>
              <w:top w:val="nil"/>
              <w:left w:val="nil"/>
              <w:bottom w:val="single" w:sz="4" w:space="0" w:color="auto"/>
              <w:right w:val="single" w:sz="4" w:space="0" w:color="auto"/>
            </w:tcBorders>
            <w:shd w:val="clear" w:color="auto" w:fill="auto"/>
            <w:noWrap/>
            <w:vAlign w:val="center"/>
            <w:hideMark/>
          </w:tcPr>
          <w:p w14:paraId="184B43ED"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0,00%</w:t>
            </w:r>
          </w:p>
        </w:tc>
      </w:tr>
      <w:tr w:rsidR="00BB2783" w:rsidRPr="006E00F9" w14:paraId="67FC5AFE"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B016F7"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CRQ</w:t>
            </w:r>
          </w:p>
        </w:tc>
        <w:tc>
          <w:tcPr>
            <w:tcW w:w="3075" w:type="dxa"/>
            <w:tcBorders>
              <w:top w:val="nil"/>
              <w:left w:val="nil"/>
              <w:bottom w:val="single" w:sz="4" w:space="0" w:color="auto"/>
              <w:right w:val="single" w:sz="4" w:space="0" w:color="auto"/>
            </w:tcBorders>
            <w:shd w:val="clear" w:color="auto" w:fill="auto"/>
            <w:noWrap/>
            <w:vAlign w:val="center"/>
            <w:hideMark/>
          </w:tcPr>
          <w:p w14:paraId="556DC9F6"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1601" w:type="dxa"/>
            <w:tcBorders>
              <w:top w:val="nil"/>
              <w:left w:val="nil"/>
              <w:bottom w:val="single" w:sz="4" w:space="0" w:color="auto"/>
              <w:right w:val="single" w:sz="4" w:space="0" w:color="auto"/>
            </w:tcBorders>
            <w:shd w:val="clear" w:color="auto" w:fill="auto"/>
            <w:noWrap/>
            <w:vAlign w:val="center"/>
            <w:hideMark/>
          </w:tcPr>
          <w:p w14:paraId="6FE9C01A"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757B8833"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F24F5F4"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r>
      <w:tr w:rsidR="00BB2783" w:rsidRPr="006E00F9" w14:paraId="7FDF5546"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3BBBCE"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CSB</w:t>
            </w:r>
          </w:p>
        </w:tc>
        <w:tc>
          <w:tcPr>
            <w:tcW w:w="3075" w:type="dxa"/>
            <w:tcBorders>
              <w:top w:val="nil"/>
              <w:left w:val="nil"/>
              <w:bottom w:val="single" w:sz="4" w:space="0" w:color="auto"/>
              <w:right w:val="single" w:sz="4" w:space="0" w:color="auto"/>
            </w:tcBorders>
            <w:shd w:val="clear" w:color="auto" w:fill="auto"/>
            <w:noWrap/>
            <w:vAlign w:val="center"/>
            <w:hideMark/>
          </w:tcPr>
          <w:p w14:paraId="29A0BF8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1601" w:type="dxa"/>
            <w:tcBorders>
              <w:top w:val="nil"/>
              <w:left w:val="nil"/>
              <w:bottom w:val="single" w:sz="4" w:space="0" w:color="auto"/>
              <w:right w:val="single" w:sz="4" w:space="0" w:color="auto"/>
            </w:tcBorders>
            <w:shd w:val="clear" w:color="auto" w:fill="auto"/>
            <w:noWrap/>
            <w:vAlign w:val="center"/>
            <w:hideMark/>
          </w:tcPr>
          <w:p w14:paraId="16DF8066"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74D75F1"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1B24A76"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w:t>
            </w:r>
          </w:p>
        </w:tc>
      </w:tr>
      <w:tr w:rsidR="00BB2783" w:rsidRPr="006E00F9" w14:paraId="5A31D7BF"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D7586A"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CVC</w:t>
            </w:r>
          </w:p>
        </w:tc>
        <w:tc>
          <w:tcPr>
            <w:tcW w:w="3075" w:type="dxa"/>
            <w:tcBorders>
              <w:top w:val="nil"/>
              <w:left w:val="nil"/>
              <w:bottom w:val="single" w:sz="4" w:space="0" w:color="auto"/>
              <w:right w:val="single" w:sz="4" w:space="0" w:color="auto"/>
            </w:tcBorders>
            <w:shd w:val="clear" w:color="auto" w:fill="auto"/>
            <w:noWrap/>
            <w:vAlign w:val="center"/>
            <w:hideMark/>
          </w:tcPr>
          <w:p w14:paraId="2167A942"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$ 7.015</w:t>
            </w:r>
          </w:p>
        </w:tc>
        <w:tc>
          <w:tcPr>
            <w:tcW w:w="1601" w:type="dxa"/>
            <w:tcBorders>
              <w:top w:val="nil"/>
              <w:left w:val="nil"/>
              <w:bottom w:val="single" w:sz="4" w:space="0" w:color="auto"/>
              <w:right w:val="single" w:sz="4" w:space="0" w:color="auto"/>
            </w:tcBorders>
            <w:shd w:val="clear" w:color="auto" w:fill="auto"/>
            <w:noWrap/>
            <w:vAlign w:val="center"/>
            <w:hideMark/>
          </w:tcPr>
          <w:p w14:paraId="20D51F25"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-$ 6.170</w:t>
            </w:r>
          </w:p>
        </w:tc>
        <w:tc>
          <w:tcPr>
            <w:tcW w:w="0" w:type="auto"/>
            <w:tcBorders>
              <w:top w:val="nil"/>
              <w:left w:val="nil"/>
              <w:bottom w:val="single" w:sz="4" w:space="0" w:color="auto"/>
              <w:right w:val="single" w:sz="4" w:space="0" w:color="auto"/>
            </w:tcBorders>
            <w:shd w:val="clear" w:color="auto" w:fill="auto"/>
            <w:noWrap/>
            <w:vAlign w:val="center"/>
            <w:hideMark/>
          </w:tcPr>
          <w:p w14:paraId="2B18A3F0"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$ 845</w:t>
            </w:r>
          </w:p>
        </w:tc>
        <w:tc>
          <w:tcPr>
            <w:tcW w:w="0" w:type="auto"/>
            <w:tcBorders>
              <w:top w:val="nil"/>
              <w:left w:val="nil"/>
              <w:bottom w:val="single" w:sz="4" w:space="0" w:color="auto"/>
              <w:right w:val="single" w:sz="4" w:space="0" w:color="auto"/>
            </w:tcBorders>
            <w:shd w:val="clear" w:color="auto" w:fill="auto"/>
            <w:noWrap/>
            <w:vAlign w:val="center"/>
            <w:hideMark/>
          </w:tcPr>
          <w:p w14:paraId="6B55EB54"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-87,96%</w:t>
            </w:r>
          </w:p>
        </w:tc>
      </w:tr>
      <w:tr w:rsidR="00BB2783" w:rsidRPr="006E00F9" w14:paraId="52EB8C56"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2E9952" w14:textId="77777777" w:rsidR="00BB2783" w:rsidRPr="006E00F9" w:rsidRDefault="00BB2783" w:rsidP="00BB2783">
            <w:pPr>
              <w:spacing w:after="0" w:line="240" w:lineRule="auto"/>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CVS</w:t>
            </w:r>
          </w:p>
        </w:tc>
        <w:tc>
          <w:tcPr>
            <w:tcW w:w="3075" w:type="dxa"/>
            <w:tcBorders>
              <w:top w:val="nil"/>
              <w:left w:val="nil"/>
              <w:bottom w:val="single" w:sz="4" w:space="0" w:color="auto"/>
              <w:right w:val="single" w:sz="4" w:space="0" w:color="auto"/>
            </w:tcBorders>
            <w:shd w:val="clear" w:color="auto" w:fill="auto"/>
            <w:noWrap/>
            <w:vAlign w:val="center"/>
            <w:hideMark/>
          </w:tcPr>
          <w:p w14:paraId="27BCBDF3"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$ 4.037</w:t>
            </w:r>
          </w:p>
        </w:tc>
        <w:tc>
          <w:tcPr>
            <w:tcW w:w="1601" w:type="dxa"/>
            <w:tcBorders>
              <w:top w:val="nil"/>
              <w:left w:val="nil"/>
              <w:bottom w:val="single" w:sz="4" w:space="0" w:color="auto"/>
              <w:right w:val="single" w:sz="4" w:space="0" w:color="auto"/>
            </w:tcBorders>
            <w:shd w:val="clear" w:color="auto" w:fill="auto"/>
            <w:noWrap/>
            <w:vAlign w:val="center"/>
            <w:hideMark/>
          </w:tcPr>
          <w:p w14:paraId="0ECFE0FB"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-$ 3.446</w:t>
            </w:r>
          </w:p>
        </w:tc>
        <w:tc>
          <w:tcPr>
            <w:tcW w:w="0" w:type="auto"/>
            <w:tcBorders>
              <w:top w:val="nil"/>
              <w:left w:val="nil"/>
              <w:bottom w:val="single" w:sz="4" w:space="0" w:color="auto"/>
              <w:right w:val="single" w:sz="4" w:space="0" w:color="auto"/>
            </w:tcBorders>
            <w:shd w:val="clear" w:color="auto" w:fill="auto"/>
            <w:noWrap/>
            <w:vAlign w:val="center"/>
            <w:hideMark/>
          </w:tcPr>
          <w:p w14:paraId="57F6BE85"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$ 591</w:t>
            </w:r>
          </w:p>
        </w:tc>
        <w:tc>
          <w:tcPr>
            <w:tcW w:w="0" w:type="auto"/>
            <w:tcBorders>
              <w:top w:val="nil"/>
              <w:left w:val="nil"/>
              <w:bottom w:val="single" w:sz="4" w:space="0" w:color="auto"/>
              <w:right w:val="single" w:sz="4" w:space="0" w:color="auto"/>
            </w:tcBorders>
            <w:shd w:val="clear" w:color="auto" w:fill="auto"/>
            <w:noWrap/>
            <w:vAlign w:val="center"/>
            <w:hideMark/>
          </w:tcPr>
          <w:p w14:paraId="2FF7DD24" w14:textId="77777777" w:rsidR="00BB2783" w:rsidRPr="006E00F9" w:rsidRDefault="00BB2783" w:rsidP="00BB2783">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-85,37%</w:t>
            </w:r>
          </w:p>
        </w:tc>
      </w:tr>
      <w:tr w:rsidR="00BB2783" w:rsidRPr="006E00F9" w14:paraId="6221874E" w14:textId="77777777" w:rsidTr="00A416E9">
        <w:trPr>
          <w:trHeight w:val="57"/>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73AC6A" w14:textId="77777777" w:rsidR="00BB2783" w:rsidRPr="006E00F9" w:rsidRDefault="00BB2783" w:rsidP="00BB2783">
            <w:pPr>
              <w:spacing w:after="0" w:line="240" w:lineRule="auto"/>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TOTAL</w:t>
            </w:r>
          </w:p>
        </w:tc>
        <w:tc>
          <w:tcPr>
            <w:tcW w:w="3075" w:type="dxa"/>
            <w:tcBorders>
              <w:top w:val="nil"/>
              <w:left w:val="nil"/>
              <w:bottom w:val="single" w:sz="4" w:space="0" w:color="auto"/>
              <w:right w:val="single" w:sz="4" w:space="0" w:color="auto"/>
            </w:tcBorders>
            <w:shd w:val="clear" w:color="auto" w:fill="auto"/>
            <w:noWrap/>
            <w:vAlign w:val="center"/>
            <w:hideMark/>
          </w:tcPr>
          <w:p w14:paraId="3DAA2AEF" w14:textId="77777777" w:rsidR="00BB2783" w:rsidRPr="006E00F9" w:rsidRDefault="00BB2783" w:rsidP="00BB2783">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$ 198.951</w:t>
            </w:r>
          </w:p>
        </w:tc>
        <w:tc>
          <w:tcPr>
            <w:tcW w:w="1601" w:type="dxa"/>
            <w:tcBorders>
              <w:top w:val="nil"/>
              <w:left w:val="nil"/>
              <w:bottom w:val="single" w:sz="4" w:space="0" w:color="auto"/>
              <w:right w:val="single" w:sz="4" w:space="0" w:color="auto"/>
            </w:tcBorders>
            <w:shd w:val="clear" w:color="auto" w:fill="auto"/>
            <w:noWrap/>
            <w:vAlign w:val="center"/>
            <w:hideMark/>
          </w:tcPr>
          <w:p w14:paraId="443DF727" w14:textId="77777777" w:rsidR="00BB2783" w:rsidRPr="006E00F9" w:rsidRDefault="00BB2783" w:rsidP="00BB2783">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-$ 9.616</w:t>
            </w:r>
          </w:p>
        </w:tc>
        <w:tc>
          <w:tcPr>
            <w:tcW w:w="0" w:type="auto"/>
            <w:tcBorders>
              <w:top w:val="nil"/>
              <w:left w:val="nil"/>
              <w:bottom w:val="single" w:sz="4" w:space="0" w:color="auto"/>
              <w:right w:val="single" w:sz="4" w:space="0" w:color="auto"/>
            </w:tcBorders>
            <w:shd w:val="clear" w:color="auto" w:fill="auto"/>
            <w:noWrap/>
            <w:vAlign w:val="center"/>
            <w:hideMark/>
          </w:tcPr>
          <w:p w14:paraId="183F7554" w14:textId="77777777" w:rsidR="00BB2783" w:rsidRPr="006E00F9" w:rsidRDefault="00BB2783" w:rsidP="00BB2783">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$ 189.335</w:t>
            </w:r>
          </w:p>
        </w:tc>
        <w:tc>
          <w:tcPr>
            <w:tcW w:w="0" w:type="auto"/>
            <w:tcBorders>
              <w:top w:val="nil"/>
              <w:left w:val="nil"/>
              <w:bottom w:val="single" w:sz="4" w:space="0" w:color="auto"/>
              <w:right w:val="single" w:sz="4" w:space="0" w:color="auto"/>
            </w:tcBorders>
            <w:shd w:val="clear" w:color="auto" w:fill="auto"/>
            <w:noWrap/>
            <w:vAlign w:val="center"/>
            <w:hideMark/>
          </w:tcPr>
          <w:p w14:paraId="5584C90B" w14:textId="77777777" w:rsidR="00BB2783" w:rsidRPr="006E00F9" w:rsidRDefault="00BB2783" w:rsidP="00BB2783">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-4,83%</w:t>
            </w:r>
          </w:p>
        </w:tc>
      </w:tr>
    </w:tbl>
    <w:p w14:paraId="037E43AC" w14:textId="1425724F" w:rsidR="00A221F8" w:rsidRPr="00BB2783" w:rsidRDefault="00A221F8" w:rsidP="00BB2783">
      <w:pPr>
        <w:jc w:val="center"/>
        <w:rPr>
          <w:rFonts w:ascii="Arial Narrow" w:hAnsi="Arial Narrow"/>
        </w:rPr>
      </w:pPr>
      <w:r w:rsidRPr="00BB2783">
        <w:rPr>
          <w:rFonts w:ascii="Arial Narrow" w:hAnsi="Arial Narrow"/>
        </w:rPr>
        <w:t xml:space="preserve">Fuente: </w:t>
      </w:r>
      <w:r w:rsidR="006E00F9">
        <w:rPr>
          <w:rFonts w:ascii="Arial Narrow" w:hAnsi="Arial Narrow"/>
        </w:rPr>
        <w:t xml:space="preserve">elaboración propia con base en </w:t>
      </w:r>
      <w:r w:rsidR="006E00F9" w:rsidRPr="00BB2783">
        <w:rPr>
          <w:rFonts w:ascii="Arial Narrow" w:hAnsi="Arial Narrow"/>
        </w:rPr>
        <w:t>Parques Nacionales Naturales</w:t>
      </w:r>
    </w:p>
    <w:p w14:paraId="70CD0A36" w14:textId="682BB560" w:rsidR="002230E9" w:rsidRPr="002426AA" w:rsidRDefault="002230E9" w:rsidP="002230E9">
      <w:pPr>
        <w:autoSpaceDE w:val="0"/>
        <w:autoSpaceDN w:val="0"/>
        <w:adjustRightInd w:val="0"/>
        <w:spacing w:before="240"/>
        <w:jc w:val="both"/>
        <w:rPr>
          <w:rFonts w:ascii="Arial Narrow" w:hAnsi="Arial Narrow" w:cs="Arial"/>
        </w:rPr>
      </w:pPr>
      <w:r w:rsidRPr="002426AA">
        <w:rPr>
          <w:rFonts w:ascii="Arial Narrow" w:hAnsi="Arial Narrow" w:cs="Arial"/>
        </w:rPr>
        <w:t>Pese a que el impacto</w:t>
      </w:r>
      <w:r w:rsidR="004273AD">
        <w:rPr>
          <w:rFonts w:ascii="Arial Narrow" w:hAnsi="Arial Narrow" w:cs="Arial"/>
        </w:rPr>
        <w:t xml:space="preserve"> descrito anteriormente</w:t>
      </w:r>
      <w:r w:rsidRPr="002426AA">
        <w:rPr>
          <w:rFonts w:ascii="Arial Narrow" w:hAnsi="Arial Narrow" w:cs="Arial"/>
        </w:rPr>
        <w:t xml:space="preserve"> sobre la</w:t>
      </w:r>
      <w:r w:rsidR="004273AD">
        <w:rPr>
          <w:rFonts w:ascii="Arial Narrow" w:hAnsi="Arial Narrow" w:cs="Arial"/>
        </w:rPr>
        <w:t>s rentas propias de la</w:t>
      </w:r>
      <w:r w:rsidRPr="002426AA">
        <w:rPr>
          <w:rFonts w:ascii="Arial Narrow" w:hAnsi="Arial Narrow" w:cs="Arial"/>
        </w:rPr>
        <w:t xml:space="preserve"> CVC </w:t>
      </w:r>
      <w:r w:rsidR="004273AD">
        <w:rPr>
          <w:rFonts w:ascii="Arial Narrow" w:hAnsi="Arial Narrow" w:cs="Arial"/>
        </w:rPr>
        <w:t xml:space="preserve">y la CVS </w:t>
      </w:r>
      <w:r w:rsidRPr="002426AA">
        <w:rPr>
          <w:rFonts w:ascii="Arial Narrow" w:hAnsi="Arial Narrow" w:cs="Arial"/>
        </w:rPr>
        <w:t>será significativo, se considera que dicho impacto se origina en el mandato legal establecido en el artículo 24 de la Ley 1930 de 2018 y no en las particularidade</w:t>
      </w:r>
      <w:r w:rsidR="007C364A">
        <w:rPr>
          <w:rFonts w:ascii="Arial Narrow" w:hAnsi="Arial Narrow" w:cs="Arial"/>
        </w:rPr>
        <w:t>s de la propuesta reglamentaria</w:t>
      </w:r>
      <w:r w:rsidRPr="002426AA">
        <w:rPr>
          <w:rFonts w:ascii="Arial Narrow" w:hAnsi="Arial Narrow" w:cs="Arial"/>
        </w:rPr>
        <w:t>. Adicionalmente, cabe resaltar que los recursos que empezarán a ser per</w:t>
      </w:r>
      <w:r w:rsidR="00C20D37">
        <w:rPr>
          <w:rFonts w:ascii="Arial Narrow" w:hAnsi="Arial Narrow" w:cs="Arial"/>
        </w:rPr>
        <w:t>cibidos por Parque</w:t>
      </w:r>
      <w:r w:rsidR="004273AD">
        <w:rPr>
          <w:rFonts w:ascii="Arial Narrow" w:hAnsi="Arial Narrow" w:cs="Arial"/>
        </w:rPr>
        <w:t>s</w:t>
      </w:r>
      <w:r w:rsidR="009E4F42">
        <w:rPr>
          <w:rFonts w:ascii="Arial Narrow" w:hAnsi="Arial Narrow" w:cs="Arial"/>
        </w:rPr>
        <w:t>,</w:t>
      </w:r>
      <w:r w:rsidRPr="002426AA">
        <w:rPr>
          <w:rFonts w:ascii="Arial Narrow" w:hAnsi="Arial Narrow" w:cs="Arial"/>
        </w:rPr>
        <w:t xml:space="preserve"> </w:t>
      </w:r>
      <w:r w:rsidR="00C20D37">
        <w:rPr>
          <w:rFonts w:ascii="Arial Narrow" w:hAnsi="Arial Narrow" w:cs="Arial"/>
        </w:rPr>
        <w:t xml:space="preserve">serán destinados </w:t>
      </w:r>
      <w:r w:rsidR="0057781E">
        <w:rPr>
          <w:rFonts w:ascii="Arial Narrow" w:hAnsi="Arial Narrow" w:cs="Arial"/>
        </w:rPr>
        <w:t xml:space="preserve">a inversiones ambientales que mejorarán la oferta </w:t>
      </w:r>
      <w:r w:rsidR="0057781E">
        <w:rPr>
          <w:rFonts w:ascii="Arial Narrow" w:hAnsi="Arial Narrow" w:cs="Arial"/>
        </w:rPr>
        <w:lastRenderedPageBreak/>
        <w:t xml:space="preserve">de </w:t>
      </w:r>
      <w:r w:rsidRPr="002426AA">
        <w:rPr>
          <w:rFonts w:ascii="Arial Narrow" w:hAnsi="Arial Narrow" w:cs="Arial"/>
        </w:rPr>
        <w:t>servicios ecosistémicos de esencial importancia para el bienestar social, tal como se presenta en la sección de impacto medioambiental del presente documento.</w:t>
      </w:r>
    </w:p>
    <w:p w14:paraId="14988381" w14:textId="73FD2A5D" w:rsidR="002230E9" w:rsidRDefault="00D71999" w:rsidP="00D71999">
      <w:pPr>
        <w:pStyle w:val="Ttulo2"/>
        <w:ind w:left="426" w:hanging="426"/>
        <w:rPr>
          <w:rFonts w:eastAsiaTheme="minorHAnsi"/>
          <w:lang w:eastAsia="es-CO"/>
        </w:rPr>
      </w:pPr>
      <w:bookmarkStart w:id="22" w:name="_Toc18575795"/>
      <w:r>
        <w:rPr>
          <w:rFonts w:eastAsiaTheme="minorHAnsi"/>
          <w:lang w:eastAsia="es-CO"/>
        </w:rPr>
        <w:t>R</w:t>
      </w:r>
      <w:r w:rsidRPr="00D71999">
        <w:rPr>
          <w:rFonts w:eastAsiaTheme="minorHAnsi"/>
          <w:lang w:eastAsia="es-CO"/>
        </w:rPr>
        <w:t>ecursos destinados</w:t>
      </w:r>
      <w:r w:rsidR="00D47720">
        <w:rPr>
          <w:rFonts w:eastAsiaTheme="minorHAnsi"/>
          <w:lang w:eastAsia="es-CO"/>
        </w:rPr>
        <w:t xml:space="preserve"> por Parques Nacionales Naturales</w:t>
      </w:r>
      <w:r w:rsidR="00C915B1">
        <w:rPr>
          <w:rFonts w:eastAsiaTheme="minorHAnsi"/>
          <w:lang w:eastAsia="es-CO"/>
        </w:rPr>
        <w:t xml:space="preserve"> por concepto de la transferencia del sector eléctrico</w:t>
      </w:r>
      <w:r w:rsidRPr="00D71999">
        <w:rPr>
          <w:rFonts w:eastAsiaTheme="minorHAnsi"/>
          <w:lang w:eastAsia="es-CO"/>
        </w:rPr>
        <w:t xml:space="preserve"> a la protección de páramos en </w:t>
      </w:r>
      <w:r w:rsidR="000E2BA2">
        <w:rPr>
          <w:rFonts w:eastAsiaTheme="minorHAnsi"/>
          <w:lang w:eastAsia="es-CO"/>
        </w:rPr>
        <w:t xml:space="preserve">su </w:t>
      </w:r>
      <w:r w:rsidRPr="00D71999">
        <w:rPr>
          <w:rFonts w:eastAsiaTheme="minorHAnsi"/>
          <w:lang w:eastAsia="es-CO"/>
        </w:rPr>
        <w:t>jurisdicción</w:t>
      </w:r>
      <w:bookmarkEnd w:id="22"/>
      <w:r w:rsidRPr="00D71999">
        <w:rPr>
          <w:rFonts w:eastAsiaTheme="minorHAnsi"/>
          <w:lang w:eastAsia="es-CO"/>
        </w:rPr>
        <w:t xml:space="preserve"> </w:t>
      </w:r>
    </w:p>
    <w:p w14:paraId="63D173DA" w14:textId="2031A41D" w:rsidR="00C915B1" w:rsidRDefault="00C915B1" w:rsidP="00412DC7">
      <w:pPr>
        <w:jc w:val="both"/>
        <w:rPr>
          <w:rFonts w:ascii="Arial Narrow" w:hAnsi="Arial Narrow"/>
          <w:lang w:eastAsia="es-CO"/>
        </w:rPr>
      </w:pPr>
      <w:r w:rsidRPr="00412DC7">
        <w:rPr>
          <w:rFonts w:ascii="Arial Narrow" w:hAnsi="Arial Narrow"/>
          <w:lang w:eastAsia="es-CO"/>
        </w:rPr>
        <w:t>Respecto a los</w:t>
      </w:r>
      <w:r w:rsidR="00412DC7">
        <w:rPr>
          <w:rFonts w:ascii="Arial Narrow" w:hAnsi="Arial Narrow"/>
          <w:lang w:eastAsia="es-CO"/>
        </w:rPr>
        <w:t xml:space="preserve"> recursos</w:t>
      </w:r>
      <w:r w:rsidRPr="00412DC7">
        <w:rPr>
          <w:rFonts w:ascii="Arial Narrow" w:hAnsi="Arial Narrow"/>
          <w:lang w:eastAsia="es-CO"/>
        </w:rPr>
        <w:t xml:space="preserve"> </w:t>
      </w:r>
      <w:r w:rsidR="00412DC7" w:rsidRPr="00412DC7">
        <w:rPr>
          <w:rFonts w:ascii="Arial Narrow" w:hAnsi="Arial Narrow"/>
          <w:lang w:eastAsia="es-CO"/>
        </w:rPr>
        <w:t>destinados por P</w:t>
      </w:r>
      <w:r w:rsidRPr="00412DC7">
        <w:rPr>
          <w:rFonts w:ascii="Arial Narrow" w:hAnsi="Arial Narrow"/>
          <w:lang w:eastAsia="es-CO"/>
        </w:rPr>
        <w:t xml:space="preserve">arques </w:t>
      </w:r>
      <w:r w:rsidR="00412DC7" w:rsidRPr="00412DC7">
        <w:rPr>
          <w:rFonts w:ascii="Arial Narrow" w:hAnsi="Arial Narrow"/>
          <w:lang w:eastAsia="es-CO"/>
        </w:rPr>
        <w:t>Nacionales N</w:t>
      </w:r>
      <w:r w:rsidRPr="00412DC7">
        <w:rPr>
          <w:rFonts w:ascii="Arial Narrow" w:hAnsi="Arial Narrow"/>
          <w:lang w:eastAsia="es-CO"/>
        </w:rPr>
        <w:t>aturales</w:t>
      </w:r>
      <w:r w:rsidR="00412DC7" w:rsidRPr="00412DC7">
        <w:rPr>
          <w:rFonts w:ascii="Arial Narrow" w:hAnsi="Arial Narrow"/>
          <w:lang w:eastAsia="es-CO"/>
        </w:rPr>
        <w:t xml:space="preserve"> por concepto de la Transferencia del Sector Eléctrico</w:t>
      </w:r>
      <w:r w:rsidRPr="00412DC7">
        <w:rPr>
          <w:rFonts w:ascii="Arial Narrow" w:hAnsi="Arial Narrow"/>
          <w:lang w:eastAsia="es-CO"/>
        </w:rPr>
        <w:t xml:space="preserve"> a la protección de páramos en su jurisdicción</w:t>
      </w:r>
      <w:r w:rsidR="00412DC7">
        <w:rPr>
          <w:rFonts w:ascii="Arial Narrow" w:hAnsi="Arial Narrow"/>
          <w:lang w:eastAsia="es-CO"/>
        </w:rPr>
        <w:t xml:space="preserve">, el proyecto de decreto establece que, de los recursos transferidos por las empresas generadoras de energía hidroeléctrica a Parques Nacionales Naturales, </w:t>
      </w:r>
      <w:r w:rsidR="00412DC7" w:rsidRPr="00412DC7">
        <w:rPr>
          <w:rFonts w:ascii="Arial Narrow" w:hAnsi="Arial Narrow"/>
          <w:lang w:eastAsia="es-CO"/>
        </w:rPr>
        <w:t>un porcentaje no inferior al cociente entre el área total de páramo en las cuencas hidrográficas que surten a los proyectos de generación de energía hidroeléctrica en la jurisdicción del Parque y el área tot</w:t>
      </w:r>
      <w:r w:rsidR="00412DC7">
        <w:rPr>
          <w:rFonts w:ascii="Arial Narrow" w:hAnsi="Arial Narrow"/>
          <w:lang w:eastAsia="es-CO"/>
        </w:rPr>
        <w:t xml:space="preserve">al de la jurisdicción del Parque, deberán ser </w:t>
      </w:r>
      <w:r w:rsidR="00412DC7" w:rsidRPr="00412DC7">
        <w:rPr>
          <w:rFonts w:ascii="Arial Narrow" w:hAnsi="Arial Narrow"/>
          <w:lang w:eastAsia="es-CO"/>
        </w:rPr>
        <w:t>destinados a la preservación, restauración, uso sostenible y generación de conocimiento en páramos de los que proviene el agua que utilizan las empresas</w:t>
      </w:r>
      <w:r w:rsidR="00412DC7">
        <w:rPr>
          <w:rFonts w:ascii="Arial Narrow" w:hAnsi="Arial Narrow"/>
          <w:lang w:eastAsia="es-CO"/>
        </w:rPr>
        <w:t>. E</w:t>
      </w:r>
      <w:r w:rsidR="00FD17E9">
        <w:rPr>
          <w:rFonts w:ascii="Arial Narrow" w:hAnsi="Arial Narrow"/>
          <w:lang w:eastAsia="es-CO"/>
        </w:rPr>
        <w:t>n la T</w:t>
      </w:r>
      <w:r w:rsidR="00412DC7">
        <w:rPr>
          <w:rFonts w:ascii="Arial Narrow" w:hAnsi="Arial Narrow"/>
          <w:lang w:eastAsia="es-CO"/>
        </w:rPr>
        <w:t>abla 4 se presenta el respectivo cociente, para los proyectos de generación hidroeléctrica para los cuales se proyecta preliminarmente que Parques será sujeto activo.</w:t>
      </w:r>
    </w:p>
    <w:p w14:paraId="2F4BD413" w14:textId="0333D2ED" w:rsidR="006E00F9" w:rsidRDefault="00412DC7" w:rsidP="006E00F9">
      <w:pPr>
        <w:pStyle w:val="Tablas"/>
        <w:rPr>
          <w:rFonts w:cs="Arial"/>
          <w:sz w:val="24"/>
          <w:szCs w:val="24"/>
        </w:rPr>
      </w:pPr>
      <w:bookmarkStart w:id="23" w:name="_Toc18575875"/>
      <w:r>
        <w:rPr>
          <w:rFonts w:eastAsiaTheme="minorHAnsi"/>
          <w:lang w:eastAsia="es-CO"/>
        </w:rPr>
        <w:t>Tabla 4. p</w:t>
      </w:r>
      <w:r w:rsidR="006E00F9">
        <w:rPr>
          <w:rFonts w:eastAsiaTheme="minorHAnsi"/>
          <w:lang w:eastAsia="es-CO"/>
        </w:rPr>
        <w:t>orcentaje de los r</w:t>
      </w:r>
      <w:r w:rsidR="006E00F9" w:rsidRPr="00D71999">
        <w:rPr>
          <w:rFonts w:eastAsiaTheme="minorHAnsi"/>
          <w:lang w:eastAsia="es-CO"/>
        </w:rPr>
        <w:t xml:space="preserve">ecursos </w:t>
      </w:r>
      <w:r w:rsidR="006E00F9">
        <w:rPr>
          <w:rFonts w:eastAsiaTheme="minorHAnsi"/>
          <w:lang w:eastAsia="es-CO"/>
        </w:rPr>
        <w:t xml:space="preserve">mínimos </w:t>
      </w:r>
      <w:r w:rsidR="006E00F9" w:rsidRPr="00D71999">
        <w:rPr>
          <w:rFonts w:eastAsiaTheme="minorHAnsi"/>
          <w:lang w:eastAsia="es-CO"/>
        </w:rPr>
        <w:t>destinados</w:t>
      </w:r>
      <w:r w:rsidR="00D47720">
        <w:rPr>
          <w:rFonts w:eastAsiaTheme="minorHAnsi"/>
          <w:lang w:eastAsia="es-CO"/>
        </w:rPr>
        <w:t xml:space="preserve"> por Parques Nacionales Naturales</w:t>
      </w:r>
      <w:r w:rsidR="006E00F9" w:rsidRPr="00D71999">
        <w:rPr>
          <w:rFonts w:eastAsiaTheme="minorHAnsi"/>
          <w:lang w:eastAsia="es-CO"/>
        </w:rPr>
        <w:t xml:space="preserve"> </w:t>
      </w:r>
      <w:r>
        <w:rPr>
          <w:rFonts w:eastAsiaTheme="minorHAnsi"/>
          <w:lang w:eastAsia="es-CO"/>
        </w:rPr>
        <w:t xml:space="preserve">por concepto de la Transferencia del Sector Eléctrico </w:t>
      </w:r>
      <w:r w:rsidR="006E00F9" w:rsidRPr="00D71999">
        <w:rPr>
          <w:rFonts w:eastAsiaTheme="minorHAnsi"/>
          <w:lang w:eastAsia="es-CO"/>
        </w:rPr>
        <w:t>a la protección de páramos en</w:t>
      </w:r>
      <w:r w:rsidR="000E2BA2">
        <w:rPr>
          <w:rFonts w:eastAsiaTheme="minorHAnsi"/>
          <w:lang w:eastAsia="es-CO"/>
        </w:rPr>
        <w:t xml:space="preserve"> su</w:t>
      </w:r>
      <w:r w:rsidR="006E00F9" w:rsidRPr="00D71999">
        <w:rPr>
          <w:rFonts w:eastAsiaTheme="minorHAnsi"/>
          <w:lang w:eastAsia="es-CO"/>
        </w:rPr>
        <w:t xml:space="preserve"> jurisdicción</w:t>
      </w:r>
      <w:bookmarkEnd w:id="23"/>
      <w:r w:rsidR="006E00F9" w:rsidRPr="00D71999">
        <w:rPr>
          <w:rFonts w:eastAsiaTheme="minorHAnsi"/>
          <w:lang w:eastAsia="es-CO"/>
        </w:rPr>
        <w:t xml:space="preserve"> </w:t>
      </w:r>
    </w:p>
    <w:tbl>
      <w:tblPr>
        <w:tblW w:w="8926" w:type="dxa"/>
        <w:jc w:val="center"/>
        <w:tblCellMar>
          <w:left w:w="70" w:type="dxa"/>
          <w:right w:w="70" w:type="dxa"/>
        </w:tblCellMar>
        <w:tblLook w:val="04A0" w:firstRow="1" w:lastRow="0" w:firstColumn="1" w:lastColumn="0" w:noHBand="0" w:noVBand="1"/>
      </w:tblPr>
      <w:tblGrid>
        <w:gridCol w:w="1271"/>
        <w:gridCol w:w="2410"/>
        <w:gridCol w:w="1839"/>
        <w:gridCol w:w="3406"/>
      </w:tblGrid>
      <w:tr w:rsidR="00D71999" w:rsidRPr="006E00F9" w14:paraId="33BA8416" w14:textId="77777777" w:rsidTr="006E00F9">
        <w:trPr>
          <w:trHeight w:val="1530"/>
          <w:jc w:val="center"/>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896C39" w14:textId="079CD3EC" w:rsidR="00D71999" w:rsidRPr="006E00F9" w:rsidRDefault="00D71999" w:rsidP="004076AE">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P</w:t>
            </w:r>
            <w:r w:rsidR="004076AE">
              <w:rPr>
                <w:rFonts w:ascii="Arial Narrow" w:eastAsia="Times New Roman" w:hAnsi="Arial Narrow" w:cs="Times New Roman"/>
                <w:b/>
                <w:bCs/>
                <w:color w:val="000000"/>
                <w:sz w:val="20"/>
                <w:szCs w:val="20"/>
                <w:lang w:eastAsia="es-CO"/>
              </w:rPr>
              <w:t>royecto</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4E09BA52" w14:textId="77777777" w:rsidR="00D71999" w:rsidRPr="006E00F9" w:rsidRDefault="00D71999" w:rsidP="00D71999">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 xml:space="preserve">Área total de páramo en las cuencas hidrográficas que surten a los proyectos de generación de energía hidroeléctrica en la jurisdicción del Parque </w:t>
            </w:r>
            <w:r w:rsidRPr="006E00F9">
              <w:rPr>
                <w:rFonts w:ascii="Arial Narrow" w:eastAsia="Times New Roman" w:hAnsi="Arial Narrow" w:cs="Times New Roman"/>
                <w:b/>
                <w:bCs/>
                <w:color w:val="000000"/>
                <w:sz w:val="20"/>
                <w:szCs w:val="20"/>
                <w:lang w:eastAsia="es-CO"/>
              </w:rPr>
              <w:br/>
              <w:t>(ha)</w:t>
            </w:r>
          </w:p>
        </w:tc>
        <w:tc>
          <w:tcPr>
            <w:tcW w:w="1839" w:type="dxa"/>
            <w:tcBorders>
              <w:top w:val="single" w:sz="4" w:space="0" w:color="auto"/>
              <w:left w:val="nil"/>
              <w:bottom w:val="single" w:sz="4" w:space="0" w:color="auto"/>
              <w:right w:val="single" w:sz="4" w:space="0" w:color="auto"/>
            </w:tcBorders>
            <w:shd w:val="clear" w:color="auto" w:fill="auto"/>
            <w:vAlign w:val="center"/>
            <w:hideMark/>
          </w:tcPr>
          <w:p w14:paraId="663DC00B" w14:textId="77777777" w:rsidR="00D71999" w:rsidRPr="006E00F9" w:rsidRDefault="00D71999" w:rsidP="00D71999">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Área total de la jurisdicción del Parque</w:t>
            </w:r>
            <w:r w:rsidRPr="006E00F9">
              <w:rPr>
                <w:rFonts w:ascii="Arial Narrow" w:eastAsia="Times New Roman" w:hAnsi="Arial Narrow" w:cs="Times New Roman"/>
                <w:b/>
                <w:bCs/>
                <w:color w:val="000000"/>
                <w:sz w:val="20"/>
                <w:szCs w:val="20"/>
                <w:lang w:eastAsia="es-CO"/>
              </w:rPr>
              <w:br/>
              <w:t>(ha)</w:t>
            </w:r>
          </w:p>
        </w:tc>
        <w:tc>
          <w:tcPr>
            <w:tcW w:w="3406" w:type="dxa"/>
            <w:tcBorders>
              <w:top w:val="single" w:sz="4" w:space="0" w:color="auto"/>
              <w:left w:val="nil"/>
              <w:bottom w:val="single" w:sz="4" w:space="0" w:color="auto"/>
              <w:right w:val="single" w:sz="4" w:space="0" w:color="auto"/>
            </w:tcBorders>
            <w:shd w:val="clear" w:color="auto" w:fill="auto"/>
            <w:vAlign w:val="center"/>
            <w:hideMark/>
          </w:tcPr>
          <w:p w14:paraId="7FD7996B" w14:textId="77777777" w:rsidR="00D71999" w:rsidRPr="006E00F9" w:rsidRDefault="00D71999" w:rsidP="00D71999">
            <w:pPr>
              <w:spacing w:after="0" w:line="240" w:lineRule="auto"/>
              <w:jc w:val="center"/>
              <w:rPr>
                <w:rFonts w:ascii="Arial Narrow" w:eastAsia="Times New Roman" w:hAnsi="Arial Narrow" w:cs="Times New Roman"/>
                <w:b/>
                <w:bCs/>
                <w:color w:val="000000"/>
                <w:sz w:val="20"/>
                <w:szCs w:val="20"/>
                <w:lang w:val="es-ES" w:eastAsia="es-CO"/>
              </w:rPr>
            </w:pPr>
            <w:r w:rsidRPr="006E00F9">
              <w:rPr>
                <w:rFonts w:ascii="Arial Narrow" w:eastAsia="Times New Roman" w:hAnsi="Arial Narrow" w:cs="Times New Roman"/>
                <w:b/>
                <w:bCs/>
                <w:color w:val="000000"/>
                <w:sz w:val="20"/>
                <w:szCs w:val="20"/>
                <w:lang w:val="es-ES" w:eastAsia="es-CO"/>
              </w:rPr>
              <w:t>Cociente entre el área total de páramo en las cuencas hidrográficas que surten a los proyectos de generación de energía hidroeléctrica en la jurisdicción del Parque y el área total de la jurisdicción del Parque</w:t>
            </w:r>
          </w:p>
          <w:p w14:paraId="69FD412E" w14:textId="78B4DB9A" w:rsidR="006E00F9" w:rsidRPr="006E00F9" w:rsidRDefault="006E00F9" w:rsidP="00D71999">
            <w:pPr>
              <w:spacing w:after="0" w:line="240" w:lineRule="auto"/>
              <w:jc w:val="center"/>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val="es-ES" w:eastAsia="es-CO"/>
              </w:rPr>
              <w:t>(%)</w:t>
            </w:r>
          </w:p>
        </w:tc>
      </w:tr>
      <w:tr w:rsidR="00D71999" w:rsidRPr="006E00F9" w14:paraId="230FA6ED" w14:textId="77777777" w:rsidTr="006E00F9">
        <w:trPr>
          <w:trHeight w:val="30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156A1BEF" w14:textId="77777777" w:rsidR="00D71999" w:rsidRPr="006E00F9" w:rsidRDefault="00D71999" w:rsidP="00D71999">
            <w:pPr>
              <w:spacing w:after="0" w:line="240" w:lineRule="auto"/>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REPRESA ALTO ANCHICAYÁ</w:t>
            </w:r>
          </w:p>
        </w:tc>
        <w:tc>
          <w:tcPr>
            <w:tcW w:w="2410" w:type="dxa"/>
            <w:tcBorders>
              <w:top w:val="nil"/>
              <w:left w:val="nil"/>
              <w:bottom w:val="single" w:sz="4" w:space="0" w:color="auto"/>
              <w:right w:val="single" w:sz="4" w:space="0" w:color="auto"/>
            </w:tcBorders>
            <w:shd w:val="clear" w:color="auto" w:fill="auto"/>
            <w:noWrap/>
            <w:vAlign w:val="center"/>
            <w:hideMark/>
          </w:tcPr>
          <w:p w14:paraId="22BE4E6F" w14:textId="77777777" w:rsidR="00D71999" w:rsidRPr="006E00F9" w:rsidRDefault="00D71999" w:rsidP="00D71999">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1.389</w:t>
            </w:r>
          </w:p>
        </w:tc>
        <w:tc>
          <w:tcPr>
            <w:tcW w:w="1839" w:type="dxa"/>
            <w:tcBorders>
              <w:top w:val="nil"/>
              <w:left w:val="nil"/>
              <w:bottom w:val="single" w:sz="4" w:space="0" w:color="auto"/>
              <w:right w:val="single" w:sz="4" w:space="0" w:color="auto"/>
            </w:tcBorders>
            <w:shd w:val="clear" w:color="auto" w:fill="auto"/>
            <w:noWrap/>
            <w:vAlign w:val="center"/>
            <w:hideMark/>
          </w:tcPr>
          <w:p w14:paraId="79D3AB0C" w14:textId="77777777" w:rsidR="00D71999" w:rsidRPr="006E00F9" w:rsidRDefault="00D71999" w:rsidP="00D71999">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196.430</w:t>
            </w:r>
          </w:p>
        </w:tc>
        <w:tc>
          <w:tcPr>
            <w:tcW w:w="3406" w:type="dxa"/>
            <w:tcBorders>
              <w:top w:val="nil"/>
              <w:left w:val="nil"/>
              <w:bottom w:val="single" w:sz="4" w:space="0" w:color="auto"/>
              <w:right w:val="single" w:sz="4" w:space="0" w:color="auto"/>
            </w:tcBorders>
            <w:shd w:val="clear" w:color="auto" w:fill="auto"/>
            <w:noWrap/>
            <w:vAlign w:val="center"/>
            <w:hideMark/>
          </w:tcPr>
          <w:p w14:paraId="4855EA70" w14:textId="77777777" w:rsidR="00D71999" w:rsidRPr="006E00F9" w:rsidRDefault="00D71999" w:rsidP="00D71999">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0,71%</w:t>
            </w:r>
          </w:p>
        </w:tc>
      </w:tr>
      <w:tr w:rsidR="00D71999" w:rsidRPr="006E00F9" w14:paraId="7734C6FD" w14:textId="77777777" w:rsidTr="006E00F9">
        <w:trPr>
          <w:trHeight w:val="30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2A839C94" w14:textId="77777777" w:rsidR="00D71999" w:rsidRPr="006E00F9" w:rsidRDefault="00D71999" w:rsidP="00D71999">
            <w:pPr>
              <w:spacing w:after="0" w:line="240" w:lineRule="auto"/>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EMBALSE URRA I</w:t>
            </w:r>
          </w:p>
        </w:tc>
        <w:tc>
          <w:tcPr>
            <w:tcW w:w="2410" w:type="dxa"/>
            <w:tcBorders>
              <w:top w:val="nil"/>
              <w:left w:val="nil"/>
              <w:bottom w:val="single" w:sz="4" w:space="0" w:color="auto"/>
              <w:right w:val="single" w:sz="4" w:space="0" w:color="auto"/>
            </w:tcBorders>
            <w:shd w:val="clear" w:color="auto" w:fill="auto"/>
            <w:noWrap/>
            <w:vAlign w:val="center"/>
            <w:hideMark/>
          </w:tcPr>
          <w:p w14:paraId="161AA260" w14:textId="77777777" w:rsidR="00D71999" w:rsidRPr="006E00F9" w:rsidRDefault="00D71999" w:rsidP="00D71999">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1.640</w:t>
            </w:r>
          </w:p>
        </w:tc>
        <w:tc>
          <w:tcPr>
            <w:tcW w:w="1839" w:type="dxa"/>
            <w:tcBorders>
              <w:top w:val="nil"/>
              <w:left w:val="nil"/>
              <w:bottom w:val="single" w:sz="4" w:space="0" w:color="auto"/>
              <w:right w:val="single" w:sz="4" w:space="0" w:color="auto"/>
            </w:tcBorders>
            <w:shd w:val="clear" w:color="auto" w:fill="auto"/>
            <w:noWrap/>
            <w:vAlign w:val="center"/>
            <w:hideMark/>
          </w:tcPr>
          <w:p w14:paraId="16D3F0BA" w14:textId="77777777" w:rsidR="00D71999" w:rsidRPr="006E00F9" w:rsidRDefault="00D71999" w:rsidP="00D71999">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460.000</w:t>
            </w:r>
          </w:p>
        </w:tc>
        <w:tc>
          <w:tcPr>
            <w:tcW w:w="3406" w:type="dxa"/>
            <w:tcBorders>
              <w:top w:val="nil"/>
              <w:left w:val="nil"/>
              <w:bottom w:val="single" w:sz="4" w:space="0" w:color="auto"/>
              <w:right w:val="single" w:sz="4" w:space="0" w:color="auto"/>
            </w:tcBorders>
            <w:shd w:val="clear" w:color="auto" w:fill="auto"/>
            <w:noWrap/>
            <w:vAlign w:val="center"/>
            <w:hideMark/>
          </w:tcPr>
          <w:p w14:paraId="5BC6DDB8" w14:textId="77777777" w:rsidR="00D71999" w:rsidRPr="006E00F9" w:rsidRDefault="00D71999" w:rsidP="00D71999">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0,36%</w:t>
            </w:r>
          </w:p>
        </w:tc>
      </w:tr>
      <w:tr w:rsidR="00D71999" w:rsidRPr="006E00F9" w14:paraId="32195B9C" w14:textId="77777777" w:rsidTr="00412DC7">
        <w:trPr>
          <w:trHeight w:val="409"/>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14:paraId="3EC2CE5F" w14:textId="77777777" w:rsidR="00D71999" w:rsidRPr="006E00F9" w:rsidRDefault="00D71999" w:rsidP="00D71999">
            <w:pPr>
              <w:spacing w:after="0" w:line="240" w:lineRule="auto"/>
              <w:rPr>
                <w:rFonts w:ascii="Arial Narrow" w:eastAsia="Times New Roman" w:hAnsi="Arial Narrow" w:cs="Times New Roman"/>
                <w:b/>
                <w:bCs/>
                <w:color w:val="000000"/>
                <w:sz w:val="20"/>
                <w:szCs w:val="20"/>
                <w:lang w:eastAsia="es-CO"/>
              </w:rPr>
            </w:pPr>
            <w:r w:rsidRPr="006E00F9">
              <w:rPr>
                <w:rFonts w:ascii="Arial Narrow" w:eastAsia="Times New Roman" w:hAnsi="Arial Narrow" w:cs="Times New Roman"/>
                <w:b/>
                <w:bCs/>
                <w:color w:val="000000"/>
                <w:sz w:val="20"/>
                <w:szCs w:val="20"/>
                <w:lang w:eastAsia="es-CO"/>
              </w:rPr>
              <w:t>REPRESA BAJO ANCHICAYÁ</w:t>
            </w:r>
          </w:p>
        </w:tc>
        <w:tc>
          <w:tcPr>
            <w:tcW w:w="2410" w:type="dxa"/>
            <w:tcBorders>
              <w:top w:val="nil"/>
              <w:left w:val="nil"/>
              <w:bottom w:val="single" w:sz="4" w:space="0" w:color="auto"/>
              <w:right w:val="single" w:sz="4" w:space="0" w:color="auto"/>
            </w:tcBorders>
            <w:shd w:val="clear" w:color="auto" w:fill="auto"/>
            <w:noWrap/>
            <w:vAlign w:val="center"/>
            <w:hideMark/>
          </w:tcPr>
          <w:p w14:paraId="5273F318" w14:textId="77777777" w:rsidR="00D71999" w:rsidRPr="006E00F9" w:rsidRDefault="00D71999" w:rsidP="00D71999">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1.389</w:t>
            </w:r>
          </w:p>
        </w:tc>
        <w:tc>
          <w:tcPr>
            <w:tcW w:w="1839" w:type="dxa"/>
            <w:tcBorders>
              <w:top w:val="nil"/>
              <w:left w:val="nil"/>
              <w:bottom w:val="single" w:sz="4" w:space="0" w:color="auto"/>
              <w:right w:val="single" w:sz="4" w:space="0" w:color="auto"/>
            </w:tcBorders>
            <w:shd w:val="clear" w:color="auto" w:fill="auto"/>
            <w:noWrap/>
            <w:vAlign w:val="center"/>
            <w:hideMark/>
          </w:tcPr>
          <w:p w14:paraId="4541BEBA" w14:textId="77777777" w:rsidR="00D71999" w:rsidRPr="006E00F9" w:rsidRDefault="00D71999" w:rsidP="00D71999">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196.430</w:t>
            </w:r>
          </w:p>
        </w:tc>
        <w:tc>
          <w:tcPr>
            <w:tcW w:w="3406" w:type="dxa"/>
            <w:tcBorders>
              <w:top w:val="nil"/>
              <w:left w:val="nil"/>
              <w:bottom w:val="single" w:sz="4" w:space="0" w:color="auto"/>
              <w:right w:val="single" w:sz="4" w:space="0" w:color="auto"/>
            </w:tcBorders>
            <w:shd w:val="clear" w:color="auto" w:fill="auto"/>
            <w:noWrap/>
            <w:vAlign w:val="center"/>
            <w:hideMark/>
          </w:tcPr>
          <w:p w14:paraId="063ECBB4" w14:textId="77777777" w:rsidR="00D71999" w:rsidRPr="006E00F9" w:rsidRDefault="00D71999" w:rsidP="00D71999">
            <w:pPr>
              <w:spacing w:after="0" w:line="240" w:lineRule="auto"/>
              <w:jc w:val="center"/>
              <w:rPr>
                <w:rFonts w:ascii="Arial Narrow" w:eastAsia="Times New Roman" w:hAnsi="Arial Narrow" w:cs="Times New Roman"/>
                <w:color w:val="000000"/>
                <w:sz w:val="20"/>
                <w:szCs w:val="20"/>
                <w:lang w:eastAsia="es-CO"/>
              </w:rPr>
            </w:pPr>
            <w:r w:rsidRPr="006E00F9">
              <w:rPr>
                <w:rFonts w:ascii="Arial Narrow" w:eastAsia="Times New Roman" w:hAnsi="Arial Narrow" w:cs="Times New Roman"/>
                <w:color w:val="000000"/>
                <w:sz w:val="20"/>
                <w:szCs w:val="20"/>
                <w:lang w:eastAsia="es-CO"/>
              </w:rPr>
              <w:t>0,71%</w:t>
            </w:r>
          </w:p>
        </w:tc>
      </w:tr>
    </w:tbl>
    <w:p w14:paraId="78588721" w14:textId="4C4B3CD6" w:rsidR="00D71999" w:rsidRDefault="006E00F9" w:rsidP="00412DC7">
      <w:pPr>
        <w:jc w:val="center"/>
        <w:rPr>
          <w:rFonts w:ascii="Arial Narrow" w:hAnsi="Arial Narrow"/>
        </w:rPr>
      </w:pPr>
      <w:r w:rsidRPr="00BB2783">
        <w:rPr>
          <w:rFonts w:ascii="Arial Narrow" w:hAnsi="Arial Narrow"/>
        </w:rPr>
        <w:t xml:space="preserve">Fuente: </w:t>
      </w:r>
      <w:r>
        <w:rPr>
          <w:rFonts w:ascii="Arial Narrow" w:hAnsi="Arial Narrow"/>
        </w:rPr>
        <w:t xml:space="preserve">elaboración propia con base en </w:t>
      </w:r>
      <w:r w:rsidR="00412DC7">
        <w:rPr>
          <w:rFonts w:ascii="Arial Narrow" w:hAnsi="Arial Narrow"/>
        </w:rPr>
        <w:t>Parques Nacionales Naturales</w:t>
      </w:r>
    </w:p>
    <w:p w14:paraId="7D69B987" w14:textId="5E785B0A" w:rsidR="00412DC7" w:rsidRPr="00412DC7" w:rsidRDefault="00412DC7" w:rsidP="00412DC7">
      <w:pPr>
        <w:jc w:val="both"/>
        <w:rPr>
          <w:rFonts w:ascii="Arial Narrow" w:hAnsi="Arial Narrow"/>
        </w:rPr>
      </w:pPr>
      <w:r>
        <w:rPr>
          <w:rFonts w:ascii="Arial Narrow" w:hAnsi="Arial Narrow"/>
        </w:rPr>
        <w:t xml:space="preserve">Como se presenta en la </w:t>
      </w:r>
      <w:r w:rsidR="00FD17E9">
        <w:rPr>
          <w:rFonts w:ascii="Arial Narrow" w:hAnsi="Arial Narrow"/>
        </w:rPr>
        <w:t>T</w:t>
      </w:r>
      <w:r>
        <w:rPr>
          <w:rFonts w:ascii="Arial Narrow" w:hAnsi="Arial Narrow"/>
        </w:rPr>
        <w:t>abla 5, con base en la transferencia anual estimada a precios de 2018 que le correspondería a Parques Nacionales Naturales</w:t>
      </w:r>
      <w:r w:rsidR="007C4F42">
        <w:rPr>
          <w:rFonts w:ascii="Arial Narrow" w:hAnsi="Arial Narrow"/>
        </w:rPr>
        <w:t xml:space="preserve"> para cada proyecto</w:t>
      </w:r>
      <w:r>
        <w:rPr>
          <w:rFonts w:ascii="Arial Narrow" w:hAnsi="Arial Narrow"/>
        </w:rPr>
        <w:t xml:space="preserve"> y los porcentaje</w:t>
      </w:r>
      <w:r w:rsidR="00FD17E9">
        <w:rPr>
          <w:rFonts w:ascii="Arial Narrow" w:hAnsi="Arial Narrow"/>
        </w:rPr>
        <w:t>s de la T</w:t>
      </w:r>
      <w:r>
        <w:rPr>
          <w:rFonts w:ascii="Arial Narrow" w:hAnsi="Arial Narrow"/>
        </w:rPr>
        <w:t>abla 4, la inversión mínima en páramos</w:t>
      </w:r>
      <w:r w:rsidR="005E012A">
        <w:rPr>
          <w:rFonts w:ascii="Arial Narrow" w:hAnsi="Arial Narrow"/>
        </w:rPr>
        <w:t xml:space="preserve"> que Parques debería hacer en su jurisdicción</w:t>
      </w:r>
      <w:r>
        <w:rPr>
          <w:rFonts w:ascii="Arial Narrow" w:hAnsi="Arial Narrow"/>
        </w:rPr>
        <w:t xml:space="preserve"> </w:t>
      </w:r>
      <w:r w:rsidR="005E012A">
        <w:rPr>
          <w:rFonts w:ascii="Arial Narrow" w:hAnsi="Arial Narrow"/>
        </w:rPr>
        <w:t>con los recursos de</w:t>
      </w:r>
      <w:r w:rsidR="00FD17E9">
        <w:rPr>
          <w:rFonts w:ascii="Arial Narrow" w:hAnsi="Arial Narrow"/>
        </w:rPr>
        <w:t xml:space="preserve"> la Transferencia del Sector Eléctrico de</w:t>
      </w:r>
      <w:r w:rsidR="005E012A">
        <w:rPr>
          <w:rFonts w:ascii="Arial Narrow" w:hAnsi="Arial Narrow"/>
        </w:rPr>
        <w:t xml:space="preserve"> los tres proyectos relacionados</w:t>
      </w:r>
      <w:r w:rsidR="007C4F42">
        <w:rPr>
          <w:rFonts w:ascii="Arial Narrow" w:hAnsi="Arial Narrow"/>
        </w:rPr>
        <w:t>,</w:t>
      </w:r>
      <w:r w:rsidR="005E012A">
        <w:rPr>
          <w:rFonts w:ascii="Arial Narrow" w:hAnsi="Arial Narrow"/>
        </w:rPr>
        <w:t xml:space="preserve"> </w:t>
      </w:r>
      <w:r w:rsidR="00D626D1">
        <w:rPr>
          <w:rFonts w:ascii="Arial Narrow" w:hAnsi="Arial Narrow"/>
        </w:rPr>
        <w:t>ascendería a $50</w:t>
      </w:r>
      <w:r w:rsidR="005E012A">
        <w:rPr>
          <w:rFonts w:ascii="Arial Narrow" w:hAnsi="Arial Narrow"/>
        </w:rPr>
        <w:t xml:space="preserve"> millones de pesos anuales</w:t>
      </w:r>
      <w:r w:rsidR="00AE7E40">
        <w:rPr>
          <w:rFonts w:ascii="Arial Narrow" w:hAnsi="Arial Narrow"/>
        </w:rPr>
        <w:t xml:space="preserve"> aproximadamente</w:t>
      </w:r>
      <w:r w:rsidR="005E012A">
        <w:rPr>
          <w:rFonts w:ascii="Arial Narrow" w:hAnsi="Arial Narrow"/>
        </w:rPr>
        <w:t>.</w:t>
      </w:r>
      <w:r w:rsidR="00D626D1">
        <w:rPr>
          <w:rFonts w:ascii="Arial Narrow" w:hAnsi="Arial Narrow"/>
        </w:rPr>
        <w:t xml:space="preserve"> Esta estimación incluye el descuento del 10% para gastos de funcionamiento de que trata el parágrafo 1° del artículo 45 de la Ley 99 de 1993</w:t>
      </w:r>
      <w:r w:rsidR="00BD707B">
        <w:rPr>
          <w:rFonts w:ascii="Arial Narrow" w:hAnsi="Arial Narrow"/>
        </w:rPr>
        <w:t>.</w:t>
      </w:r>
    </w:p>
    <w:p w14:paraId="287AA771" w14:textId="77777777" w:rsidR="00D626D1" w:rsidRDefault="00412DC7" w:rsidP="00D626D1">
      <w:pPr>
        <w:pStyle w:val="Tablas"/>
        <w:rPr>
          <w:rFonts w:eastAsiaTheme="minorHAnsi"/>
          <w:lang w:eastAsia="es-CO"/>
        </w:rPr>
      </w:pPr>
      <w:bookmarkStart w:id="24" w:name="_Toc18575876"/>
      <w:r>
        <w:rPr>
          <w:rFonts w:eastAsiaTheme="minorHAnsi"/>
          <w:lang w:eastAsia="es-CO"/>
        </w:rPr>
        <w:t xml:space="preserve">Tabla 5. </w:t>
      </w:r>
      <w:r w:rsidR="006E00F9">
        <w:rPr>
          <w:rFonts w:eastAsiaTheme="minorHAnsi"/>
          <w:lang w:eastAsia="es-CO"/>
        </w:rPr>
        <w:t>Valor de los r</w:t>
      </w:r>
      <w:r w:rsidR="006E00F9" w:rsidRPr="00D71999">
        <w:rPr>
          <w:rFonts w:eastAsiaTheme="minorHAnsi"/>
          <w:lang w:eastAsia="es-CO"/>
        </w:rPr>
        <w:t xml:space="preserve">ecursos </w:t>
      </w:r>
      <w:r w:rsidR="006E00F9">
        <w:rPr>
          <w:rFonts w:eastAsiaTheme="minorHAnsi"/>
          <w:lang w:eastAsia="es-CO"/>
        </w:rPr>
        <w:t xml:space="preserve">mínimos </w:t>
      </w:r>
      <w:r w:rsidR="000E2BA2" w:rsidRPr="00D71999">
        <w:rPr>
          <w:rFonts w:eastAsiaTheme="minorHAnsi"/>
          <w:lang w:eastAsia="es-CO"/>
        </w:rPr>
        <w:t>destinados</w:t>
      </w:r>
      <w:r w:rsidR="000E2BA2">
        <w:rPr>
          <w:rFonts w:eastAsiaTheme="minorHAnsi"/>
          <w:lang w:eastAsia="es-CO"/>
        </w:rPr>
        <w:t xml:space="preserve"> por Parques Nacionales Naturales</w:t>
      </w:r>
      <w:r w:rsidR="005E012A">
        <w:rPr>
          <w:rFonts w:eastAsiaTheme="minorHAnsi"/>
          <w:lang w:eastAsia="es-CO"/>
        </w:rPr>
        <w:t xml:space="preserve"> por concepto de la Transferencia del Sector Eléctrico</w:t>
      </w:r>
      <w:r w:rsidR="000E2BA2" w:rsidRPr="00D71999">
        <w:rPr>
          <w:rFonts w:eastAsiaTheme="minorHAnsi"/>
          <w:lang w:eastAsia="es-CO"/>
        </w:rPr>
        <w:t xml:space="preserve"> a la protección de páramos en</w:t>
      </w:r>
      <w:r w:rsidR="000E2BA2">
        <w:rPr>
          <w:rFonts w:eastAsiaTheme="minorHAnsi"/>
          <w:lang w:eastAsia="es-CO"/>
        </w:rPr>
        <w:t xml:space="preserve"> su</w:t>
      </w:r>
      <w:r w:rsidR="000E2BA2" w:rsidRPr="00D71999">
        <w:rPr>
          <w:rFonts w:eastAsiaTheme="minorHAnsi"/>
          <w:lang w:eastAsia="es-CO"/>
        </w:rPr>
        <w:t xml:space="preserve"> jurisdicción</w:t>
      </w:r>
      <w:bookmarkEnd w:id="24"/>
    </w:p>
    <w:tbl>
      <w:tblPr>
        <w:tblW w:w="0" w:type="auto"/>
        <w:jc w:val="center"/>
        <w:tblCellMar>
          <w:left w:w="70" w:type="dxa"/>
          <w:right w:w="70" w:type="dxa"/>
        </w:tblCellMar>
        <w:tblLook w:val="04A0" w:firstRow="1" w:lastRow="0" w:firstColumn="1" w:lastColumn="0" w:noHBand="0" w:noVBand="1"/>
      </w:tblPr>
      <w:tblGrid>
        <w:gridCol w:w="1922"/>
        <w:gridCol w:w="2727"/>
        <w:gridCol w:w="4181"/>
      </w:tblGrid>
      <w:tr w:rsidR="00D626D1" w:rsidRPr="00D626D1" w14:paraId="0EDFA7F0" w14:textId="77777777" w:rsidTr="00D626D1">
        <w:trPr>
          <w:trHeight w:val="76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79F7E8A" w14:textId="77777777" w:rsidR="00D626D1" w:rsidRPr="00D626D1" w:rsidRDefault="00D626D1" w:rsidP="00D626D1">
            <w:pPr>
              <w:spacing w:after="0" w:line="240" w:lineRule="auto"/>
              <w:jc w:val="center"/>
              <w:rPr>
                <w:rFonts w:ascii="Arial Narrow" w:eastAsia="Times New Roman" w:hAnsi="Arial Narrow" w:cs="Times New Roman"/>
                <w:b/>
                <w:bCs/>
                <w:color w:val="000000"/>
                <w:sz w:val="20"/>
                <w:szCs w:val="20"/>
                <w:lang w:eastAsia="es-CO"/>
              </w:rPr>
            </w:pPr>
            <w:r w:rsidRPr="00D626D1">
              <w:rPr>
                <w:rFonts w:ascii="Arial Narrow" w:eastAsia="Times New Roman" w:hAnsi="Arial Narrow" w:cs="Times New Roman"/>
                <w:b/>
                <w:bCs/>
                <w:color w:val="000000"/>
                <w:sz w:val="20"/>
                <w:szCs w:val="20"/>
                <w:lang w:eastAsia="es-CO"/>
              </w:rPr>
              <w:t>Proyecto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C6692B" w14:textId="77777777" w:rsidR="00D626D1" w:rsidRPr="00D626D1" w:rsidRDefault="00D626D1" w:rsidP="00D626D1">
            <w:pPr>
              <w:spacing w:after="0" w:line="240" w:lineRule="auto"/>
              <w:jc w:val="center"/>
              <w:rPr>
                <w:rFonts w:ascii="Arial Narrow" w:eastAsia="Times New Roman" w:hAnsi="Arial Narrow" w:cs="Times New Roman"/>
                <w:b/>
                <w:bCs/>
                <w:color w:val="000000"/>
                <w:sz w:val="20"/>
                <w:szCs w:val="20"/>
                <w:lang w:eastAsia="es-CO"/>
              </w:rPr>
            </w:pPr>
            <w:r w:rsidRPr="00D626D1">
              <w:rPr>
                <w:rFonts w:ascii="Arial Narrow" w:eastAsia="Times New Roman" w:hAnsi="Arial Narrow" w:cs="Times New Roman"/>
                <w:b/>
                <w:bCs/>
                <w:color w:val="000000"/>
                <w:sz w:val="20"/>
                <w:szCs w:val="20"/>
                <w:lang w:eastAsia="es-CO"/>
              </w:rPr>
              <w:t>Transferencia a Parques Nacionales Naturales</w:t>
            </w:r>
            <w:r w:rsidRPr="00D626D1">
              <w:rPr>
                <w:rFonts w:ascii="Arial Narrow" w:eastAsia="Times New Roman" w:hAnsi="Arial Narrow" w:cs="Times New Roman"/>
                <w:b/>
                <w:bCs/>
                <w:color w:val="000000"/>
                <w:sz w:val="20"/>
                <w:szCs w:val="20"/>
                <w:lang w:eastAsia="es-CO"/>
              </w:rPr>
              <w:br/>
              <w:t>(millones de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BD9A93" w14:textId="77777777" w:rsidR="00D626D1" w:rsidRPr="00D626D1" w:rsidRDefault="00D626D1" w:rsidP="00D626D1">
            <w:pPr>
              <w:spacing w:after="0" w:line="240" w:lineRule="auto"/>
              <w:jc w:val="center"/>
              <w:rPr>
                <w:rFonts w:ascii="Arial Narrow" w:eastAsia="Times New Roman" w:hAnsi="Arial Narrow" w:cs="Times New Roman"/>
                <w:b/>
                <w:bCs/>
                <w:color w:val="000000"/>
                <w:sz w:val="20"/>
                <w:szCs w:val="20"/>
                <w:lang w:eastAsia="es-CO"/>
              </w:rPr>
            </w:pPr>
            <w:r w:rsidRPr="00D626D1">
              <w:rPr>
                <w:rFonts w:ascii="Arial Narrow" w:eastAsia="Times New Roman" w:hAnsi="Arial Narrow" w:cs="Times New Roman"/>
                <w:b/>
                <w:bCs/>
                <w:color w:val="000000"/>
                <w:sz w:val="20"/>
                <w:szCs w:val="20"/>
                <w:lang w:eastAsia="es-CO"/>
              </w:rPr>
              <w:t>Inversión mínima en páramos en jurisdicción de Parques Nacionales Naturales</w:t>
            </w:r>
            <w:r w:rsidRPr="00D626D1">
              <w:rPr>
                <w:rFonts w:ascii="Arial Narrow" w:eastAsia="Times New Roman" w:hAnsi="Arial Narrow" w:cs="Times New Roman"/>
                <w:b/>
                <w:bCs/>
                <w:color w:val="000000"/>
                <w:sz w:val="20"/>
                <w:szCs w:val="20"/>
                <w:lang w:eastAsia="es-CO"/>
              </w:rPr>
              <w:br/>
              <w:t>(millones de $)</w:t>
            </w:r>
          </w:p>
        </w:tc>
      </w:tr>
      <w:tr w:rsidR="00D626D1" w:rsidRPr="00D626D1" w14:paraId="32A77309" w14:textId="77777777" w:rsidTr="00D626D1">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53A4DF2" w14:textId="77777777" w:rsidR="00D626D1" w:rsidRPr="00D626D1" w:rsidRDefault="00D626D1" w:rsidP="00D626D1">
            <w:pPr>
              <w:spacing w:after="0" w:line="240" w:lineRule="auto"/>
              <w:rPr>
                <w:rFonts w:ascii="Arial Narrow" w:eastAsia="Times New Roman" w:hAnsi="Arial Narrow" w:cs="Times New Roman"/>
                <w:b/>
                <w:bCs/>
                <w:color w:val="000000"/>
                <w:sz w:val="20"/>
                <w:szCs w:val="20"/>
                <w:lang w:eastAsia="es-CO"/>
              </w:rPr>
            </w:pPr>
            <w:r w:rsidRPr="00D626D1">
              <w:rPr>
                <w:rFonts w:ascii="Arial Narrow" w:eastAsia="Times New Roman" w:hAnsi="Arial Narrow" w:cs="Times New Roman"/>
                <w:b/>
                <w:bCs/>
                <w:color w:val="000000"/>
                <w:sz w:val="20"/>
                <w:szCs w:val="20"/>
                <w:lang w:eastAsia="es-CO"/>
              </w:rPr>
              <w:lastRenderedPageBreak/>
              <w:t>REPRESA ALTO ANCHICAYÁ</w:t>
            </w:r>
          </w:p>
        </w:tc>
        <w:tc>
          <w:tcPr>
            <w:tcW w:w="0" w:type="auto"/>
            <w:tcBorders>
              <w:top w:val="nil"/>
              <w:left w:val="nil"/>
              <w:bottom w:val="single" w:sz="4" w:space="0" w:color="auto"/>
              <w:right w:val="single" w:sz="4" w:space="0" w:color="auto"/>
            </w:tcBorders>
            <w:shd w:val="clear" w:color="auto" w:fill="auto"/>
            <w:noWrap/>
            <w:vAlign w:val="center"/>
            <w:hideMark/>
          </w:tcPr>
          <w:p w14:paraId="18CD19C1" w14:textId="77777777" w:rsidR="00D626D1" w:rsidRPr="00D626D1" w:rsidRDefault="00D626D1" w:rsidP="00D626D1">
            <w:pPr>
              <w:spacing w:after="0" w:line="240" w:lineRule="auto"/>
              <w:jc w:val="center"/>
              <w:rPr>
                <w:rFonts w:ascii="Arial Narrow" w:eastAsia="Times New Roman" w:hAnsi="Arial Narrow" w:cs="Times New Roman"/>
                <w:color w:val="000000"/>
                <w:sz w:val="20"/>
                <w:szCs w:val="20"/>
                <w:lang w:eastAsia="es-CO"/>
              </w:rPr>
            </w:pPr>
            <w:r w:rsidRPr="00D626D1">
              <w:rPr>
                <w:rFonts w:ascii="Arial Narrow" w:eastAsia="Times New Roman" w:hAnsi="Arial Narrow" w:cs="Times New Roman"/>
                <w:color w:val="000000"/>
                <w:sz w:val="20"/>
                <w:szCs w:val="20"/>
                <w:lang w:eastAsia="es-CO"/>
              </w:rPr>
              <w:t>$ 5.228</w:t>
            </w:r>
          </w:p>
        </w:tc>
        <w:tc>
          <w:tcPr>
            <w:tcW w:w="0" w:type="auto"/>
            <w:tcBorders>
              <w:top w:val="nil"/>
              <w:left w:val="nil"/>
              <w:bottom w:val="single" w:sz="4" w:space="0" w:color="auto"/>
              <w:right w:val="single" w:sz="4" w:space="0" w:color="auto"/>
            </w:tcBorders>
            <w:shd w:val="clear" w:color="auto" w:fill="auto"/>
            <w:noWrap/>
            <w:vAlign w:val="center"/>
            <w:hideMark/>
          </w:tcPr>
          <w:p w14:paraId="0F61B69E" w14:textId="77777777" w:rsidR="00D626D1" w:rsidRPr="00D626D1" w:rsidRDefault="00D626D1" w:rsidP="00D626D1">
            <w:pPr>
              <w:spacing w:after="0" w:line="240" w:lineRule="auto"/>
              <w:jc w:val="center"/>
              <w:rPr>
                <w:rFonts w:ascii="Arial Narrow" w:eastAsia="Times New Roman" w:hAnsi="Arial Narrow" w:cs="Times New Roman"/>
                <w:color w:val="000000"/>
                <w:sz w:val="20"/>
                <w:szCs w:val="20"/>
                <w:lang w:eastAsia="es-CO"/>
              </w:rPr>
            </w:pPr>
            <w:r w:rsidRPr="00D626D1">
              <w:rPr>
                <w:rFonts w:ascii="Arial Narrow" w:eastAsia="Times New Roman" w:hAnsi="Arial Narrow" w:cs="Times New Roman"/>
                <w:color w:val="000000"/>
                <w:sz w:val="20"/>
                <w:szCs w:val="20"/>
                <w:lang w:eastAsia="es-CO"/>
              </w:rPr>
              <w:t>$ 33</w:t>
            </w:r>
          </w:p>
        </w:tc>
      </w:tr>
      <w:tr w:rsidR="00D626D1" w:rsidRPr="00D626D1" w14:paraId="13DA1746" w14:textId="77777777" w:rsidTr="00D626D1">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CF4FD7B" w14:textId="77777777" w:rsidR="00D626D1" w:rsidRPr="00D626D1" w:rsidRDefault="00D626D1" w:rsidP="00D626D1">
            <w:pPr>
              <w:spacing w:after="0" w:line="240" w:lineRule="auto"/>
              <w:rPr>
                <w:rFonts w:ascii="Arial Narrow" w:eastAsia="Times New Roman" w:hAnsi="Arial Narrow" w:cs="Times New Roman"/>
                <w:b/>
                <w:bCs/>
                <w:color w:val="000000"/>
                <w:sz w:val="20"/>
                <w:szCs w:val="20"/>
                <w:lang w:eastAsia="es-CO"/>
              </w:rPr>
            </w:pPr>
            <w:r w:rsidRPr="00D626D1">
              <w:rPr>
                <w:rFonts w:ascii="Arial Narrow" w:eastAsia="Times New Roman" w:hAnsi="Arial Narrow" w:cs="Times New Roman"/>
                <w:b/>
                <w:bCs/>
                <w:color w:val="000000"/>
                <w:sz w:val="20"/>
                <w:szCs w:val="20"/>
                <w:lang w:eastAsia="es-CO"/>
              </w:rPr>
              <w:t>EMBALSE URRA I</w:t>
            </w:r>
          </w:p>
        </w:tc>
        <w:tc>
          <w:tcPr>
            <w:tcW w:w="0" w:type="auto"/>
            <w:tcBorders>
              <w:top w:val="nil"/>
              <w:left w:val="nil"/>
              <w:bottom w:val="single" w:sz="4" w:space="0" w:color="auto"/>
              <w:right w:val="single" w:sz="4" w:space="0" w:color="auto"/>
            </w:tcBorders>
            <w:shd w:val="clear" w:color="auto" w:fill="auto"/>
            <w:noWrap/>
            <w:vAlign w:val="center"/>
            <w:hideMark/>
          </w:tcPr>
          <w:p w14:paraId="3DAD3006" w14:textId="77777777" w:rsidR="00D626D1" w:rsidRPr="00D626D1" w:rsidRDefault="00D626D1" w:rsidP="00D626D1">
            <w:pPr>
              <w:spacing w:after="0" w:line="240" w:lineRule="auto"/>
              <w:jc w:val="center"/>
              <w:rPr>
                <w:rFonts w:ascii="Arial Narrow" w:eastAsia="Times New Roman" w:hAnsi="Arial Narrow" w:cs="Times New Roman"/>
                <w:color w:val="000000"/>
                <w:sz w:val="20"/>
                <w:szCs w:val="20"/>
                <w:lang w:eastAsia="es-CO"/>
              </w:rPr>
            </w:pPr>
            <w:r w:rsidRPr="00D626D1">
              <w:rPr>
                <w:rFonts w:ascii="Arial Narrow" w:eastAsia="Times New Roman" w:hAnsi="Arial Narrow" w:cs="Times New Roman"/>
                <w:color w:val="000000"/>
                <w:sz w:val="20"/>
                <w:szCs w:val="20"/>
                <w:lang w:eastAsia="es-CO"/>
              </w:rPr>
              <w:t>$ 3.446</w:t>
            </w:r>
          </w:p>
        </w:tc>
        <w:tc>
          <w:tcPr>
            <w:tcW w:w="0" w:type="auto"/>
            <w:tcBorders>
              <w:top w:val="nil"/>
              <w:left w:val="nil"/>
              <w:bottom w:val="single" w:sz="4" w:space="0" w:color="auto"/>
              <w:right w:val="single" w:sz="4" w:space="0" w:color="auto"/>
            </w:tcBorders>
            <w:shd w:val="clear" w:color="auto" w:fill="auto"/>
            <w:noWrap/>
            <w:vAlign w:val="center"/>
            <w:hideMark/>
          </w:tcPr>
          <w:p w14:paraId="381835F0" w14:textId="77777777" w:rsidR="00D626D1" w:rsidRPr="00D626D1" w:rsidRDefault="00D626D1" w:rsidP="00D626D1">
            <w:pPr>
              <w:spacing w:after="0" w:line="240" w:lineRule="auto"/>
              <w:jc w:val="center"/>
              <w:rPr>
                <w:rFonts w:ascii="Arial Narrow" w:eastAsia="Times New Roman" w:hAnsi="Arial Narrow" w:cs="Times New Roman"/>
                <w:color w:val="000000"/>
                <w:sz w:val="20"/>
                <w:szCs w:val="20"/>
                <w:lang w:eastAsia="es-CO"/>
              </w:rPr>
            </w:pPr>
            <w:r w:rsidRPr="00D626D1">
              <w:rPr>
                <w:rFonts w:ascii="Arial Narrow" w:eastAsia="Times New Roman" w:hAnsi="Arial Narrow" w:cs="Times New Roman"/>
                <w:color w:val="000000"/>
                <w:sz w:val="20"/>
                <w:szCs w:val="20"/>
                <w:lang w:eastAsia="es-CO"/>
              </w:rPr>
              <w:t>$ 11</w:t>
            </w:r>
          </w:p>
        </w:tc>
      </w:tr>
      <w:tr w:rsidR="00D626D1" w:rsidRPr="00D626D1" w14:paraId="4EF8BB3E" w14:textId="77777777" w:rsidTr="00D626D1">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0BB9F2A" w14:textId="77777777" w:rsidR="00D626D1" w:rsidRPr="00D626D1" w:rsidRDefault="00D626D1" w:rsidP="00D626D1">
            <w:pPr>
              <w:spacing w:after="0" w:line="240" w:lineRule="auto"/>
              <w:rPr>
                <w:rFonts w:ascii="Arial Narrow" w:eastAsia="Times New Roman" w:hAnsi="Arial Narrow" w:cs="Times New Roman"/>
                <w:b/>
                <w:bCs/>
                <w:color w:val="000000"/>
                <w:sz w:val="20"/>
                <w:szCs w:val="20"/>
                <w:lang w:eastAsia="es-CO"/>
              </w:rPr>
            </w:pPr>
            <w:r w:rsidRPr="00D626D1">
              <w:rPr>
                <w:rFonts w:ascii="Arial Narrow" w:eastAsia="Times New Roman" w:hAnsi="Arial Narrow" w:cs="Times New Roman"/>
                <w:b/>
                <w:bCs/>
                <w:color w:val="000000"/>
                <w:sz w:val="20"/>
                <w:szCs w:val="20"/>
                <w:lang w:eastAsia="es-CO"/>
              </w:rPr>
              <w:t>REPRESA BAJO ANCHICAYÁ</w:t>
            </w:r>
          </w:p>
        </w:tc>
        <w:tc>
          <w:tcPr>
            <w:tcW w:w="0" w:type="auto"/>
            <w:tcBorders>
              <w:top w:val="nil"/>
              <w:left w:val="nil"/>
              <w:bottom w:val="single" w:sz="4" w:space="0" w:color="auto"/>
              <w:right w:val="single" w:sz="4" w:space="0" w:color="auto"/>
            </w:tcBorders>
            <w:shd w:val="clear" w:color="auto" w:fill="auto"/>
            <w:noWrap/>
            <w:vAlign w:val="center"/>
            <w:hideMark/>
          </w:tcPr>
          <w:p w14:paraId="28D5D3B8" w14:textId="77777777" w:rsidR="00D626D1" w:rsidRPr="00D626D1" w:rsidRDefault="00D626D1" w:rsidP="00D626D1">
            <w:pPr>
              <w:spacing w:after="0" w:line="240" w:lineRule="auto"/>
              <w:jc w:val="center"/>
              <w:rPr>
                <w:rFonts w:ascii="Arial Narrow" w:eastAsia="Times New Roman" w:hAnsi="Arial Narrow" w:cs="Times New Roman"/>
                <w:color w:val="000000"/>
                <w:sz w:val="20"/>
                <w:szCs w:val="20"/>
                <w:lang w:eastAsia="es-CO"/>
              </w:rPr>
            </w:pPr>
            <w:r w:rsidRPr="00D626D1">
              <w:rPr>
                <w:rFonts w:ascii="Arial Narrow" w:eastAsia="Times New Roman" w:hAnsi="Arial Narrow" w:cs="Times New Roman"/>
                <w:color w:val="000000"/>
                <w:sz w:val="20"/>
                <w:szCs w:val="20"/>
                <w:lang w:eastAsia="es-CO"/>
              </w:rPr>
              <w:t>$ 942</w:t>
            </w:r>
          </w:p>
        </w:tc>
        <w:tc>
          <w:tcPr>
            <w:tcW w:w="0" w:type="auto"/>
            <w:tcBorders>
              <w:top w:val="nil"/>
              <w:left w:val="nil"/>
              <w:bottom w:val="single" w:sz="4" w:space="0" w:color="auto"/>
              <w:right w:val="single" w:sz="4" w:space="0" w:color="auto"/>
            </w:tcBorders>
            <w:shd w:val="clear" w:color="auto" w:fill="auto"/>
            <w:noWrap/>
            <w:vAlign w:val="center"/>
            <w:hideMark/>
          </w:tcPr>
          <w:p w14:paraId="2E27FBEF" w14:textId="77777777" w:rsidR="00D626D1" w:rsidRPr="00D626D1" w:rsidRDefault="00D626D1" w:rsidP="00D626D1">
            <w:pPr>
              <w:spacing w:after="0" w:line="240" w:lineRule="auto"/>
              <w:jc w:val="center"/>
              <w:rPr>
                <w:rFonts w:ascii="Arial Narrow" w:eastAsia="Times New Roman" w:hAnsi="Arial Narrow" w:cs="Times New Roman"/>
                <w:color w:val="000000"/>
                <w:sz w:val="20"/>
                <w:szCs w:val="20"/>
                <w:lang w:eastAsia="es-CO"/>
              </w:rPr>
            </w:pPr>
            <w:r w:rsidRPr="00D626D1">
              <w:rPr>
                <w:rFonts w:ascii="Arial Narrow" w:eastAsia="Times New Roman" w:hAnsi="Arial Narrow" w:cs="Times New Roman"/>
                <w:color w:val="000000"/>
                <w:sz w:val="20"/>
                <w:szCs w:val="20"/>
                <w:lang w:eastAsia="es-CO"/>
              </w:rPr>
              <w:t>$ 6</w:t>
            </w:r>
          </w:p>
        </w:tc>
      </w:tr>
      <w:tr w:rsidR="00D626D1" w:rsidRPr="00D626D1" w14:paraId="303BD8AD" w14:textId="77777777" w:rsidTr="00D626D1">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73414F0" w14:textId="77777777" w:rsidR="00D626D1" w:rsidRPr="00D626D1" w:rsidRDefault="00D626D1" w:rsidP="00D626D1">
            <w:pPr>
              <w:spacing w:after="0" w:line="240" w:lineRule="auto"/>
              <w:rPr>
                <w:rFonts w:ascii="Arial Narrow" w:eastAsia="Times New Roman" w:hAnsi="Arial Narrow" w:cs="Times New Roman"/>
                <w:b/>
                <w:bCs/>
                <w:color w:val="000000"/>
                <w:sz w:val="20"/>
                <w:szCs w:val="20"/>
                <w:lang w:eastAsia="es-CO"/>
              </w:rPr>
            </w:pPr>
            <w:r w:rsidRPr="00D626D1">
              <w:rPr>
                <w:rFonts w:ascii="Arial Narrow" w:eastAsia="Times New Roman" w:hAnsi="Arial Narrow" w:cs="Times New Roman"/>
                <w:b/>
                <w:bCs/>
                <w:color w:val="000000"/>
                <w:sz w:val="20"/>
                <w:szCs w:val="20"/>
                <w:lang w:eastAsia="es-CO"/>
              </w:rPr>
              <w:t>TOTAL</w:t>
            </w:r>
          </w:p>
        </w:tc>
        <w:tc>
          <w:tcPr>
            <w:tcW w:w="0" w:type="auto"/>
            <w:tcBorders>
              <w:top w:val="nil"/>
              <w:left w:val="nil"/>
              <w:bottom w:val="single" w:sz="4" w:space="0" w:color="auto"/>
              <w:right w:val="single" w:sz="4" w:space="0" w:color="auto"/>
            </w:tcBorders>
            <w:shd w:val="clear" w:color="auto" w:fill="auto"/>
            <w:noWrap/>
            <w:vAlign w:val="center"/>
            <w:hideMark/>
          </w:tcPr>
          <w:p w14:paraId="641405BD" w14:textId="77777777" w:rsidR="00D626D1" w:rsidRPr="00D626D1" w:rsidRDefault="00D626D1" w:rsidP="00D626D1">
            <w:pPr>
              <w:spacing w:after="0" w:line="240" w:lineRule="auto"/>
              <w:jc w:val="center"/>
              <w:rPr>
                <w:rFonts w:ascii="Arial Narrow" w:eastAsia="Times New Roman" w:hAnsi="Arial Narrow" w:cs="Times New Roman"/>
                <w:b/>
                <w:bCs/>
                <w:color w:val="000000"/>
                <w:sz w:val="20"/>
                <w:szCs w:val="20"/>
                <w:lang w:eastAsia="es-CO"/>
              </w:rPr>
            </w:pPr>
            <w:r w:rsidRPr="00D626D1">
              <w:rPr>
                <w:rFonts w:ascii="Arial Narrow" w:eastAsia="Times New Roman" w:hAnsi="Arial Narrow" w:cs="Times New Roman"/>
                <w:b/>
                <w:bCs/>
                <w:color w:val="000000"/>
                <w:sz w:val="20"/>
                <w:szCs w:val="20"/>
                <w:lang w:eastAsia="es-CO"/>
              </w:rPr>
              <w:t>$ 9.616</w:t>
            </w:r>
          </w:p>
        </w:tc>
        <w:tc>
          <w:tcPr>
            <w:tcW w:w="0" w:type="auto"/>
            <w:tcBorders>
              <w:top w:val="nil"/>
              <w:left w:val="nil"/>
              <w:bottom w:val="single" w:sz="4" w:space="0" w:color="auto"/>
              <w:right w:val="single" w:sz="4" w:space="0" w:color="auto"/>
            </w:tcBorders>
            <w:shd w:val="clear" w:color="auto" w:fill="auto"/>
            <w:noWrap/>
            <w:vAlign w:val="center"/>
            <w:hideMark/>
          </w:tcPr>
          <w:p w14:paraId="6F2D1998" w14:textId="77777777" w:rsidR="00D626D1" w:rsidRPr="00D626D1" w:rsidRDefault="00D626D1" w:rsidP="00D626D1">
            <w:pPr>
              <w:spacing w:after="0" w:line="240" w:lineRule="auto"/>
              <w:jc w:val="center"/>
              <w:rPr>
                <w:rFonts w:ascii="Arial Narrow" w:eastAsia="Times New Roman" w:hAnsi="Arial Narrow" w:cs="Times New Roman"/>
                <w:b/>
                <w:bCs/>
                <w:color w:val="000000"/>
                <w:sz w:val="20"/>
                <w:szCs w:val="20"/>
                <w:lang w:eastAsia="es-CO"/>
              </w:rPr>
            </w:pPr>
            <w:r w:rsidRPr="00D626D1">
              <w:rPr>
                <w:rFonts w:ascii="Arial Narrow" w:eastAsia="Times New Roman" w:hAnsi="Arial Narrow" w:cs="Times New Roman"/>
                <w:b/>
                <w:bCs/>
                <w:color w:val="000000"/>
                <w:sz w:val="20"/>
                <w:szCs w:val="20"/>
                <w:lang w:eastAsia="es-CO"/>
              </w:rPr>
              <w:t>$ 50</w:t>
            </w:r>
          </w:p>
        </w:tc>
      </w:tr>
    </w:tbl>
    <w:p w14:paraId="233A70F7" w14:textId="5130408A" w:rsidR="006E00F9" w:rsidRPr="00D626D1" w:rsidRDefault="006E00F9" w:rsidP="00D626D1">
      <w:pPr>
        <w:jc w:val="center"/>
        <w:rPr>
          <w:rFonts w:ascii="Arial Narrow" w:hAnsi="Arial Narrow"/>
        </w:rPr>
      </w:pPr>
      <w:r w:rsidRPr="00D626D1">
        <w:rPr>
          <w:rFonts w:ascii="Arial Narrow" w:hAnsi="Arial Narrow"/>
        </w:rPr>
        <w:t>Fuente: elaboración propia con base en Parques Nacionales Naturales</w:t>
      </w:r>
    </w:p>
    <w:p w14:paraId="2661F73E" w14:textId="77777777" w:rsidR="00D71999" w:rsidRDefault="00D71999" w:rsidP="00D71999">
      <w:pPr>
        <w:spacing w:after="0"/>
        <w:rPr>
          <w:rFonts w:ascii="Arial Narrow" w:hAnsi="Arial Narrow" w:cs="Arial"/>
          <w:sz w:val="24"/>
          <w:szCs w:val="24"/>
        </w:rPr>
      </w:pPr>
    </w:p>
    <w:p w14:paraId="08E98282" w14:textId="24A4D88C" w:rsidR="00D71999" w:rsidRDefault="00D71999" w:rsidP="00D71999">
      <w:pPr>
        <w:pStyle w:val="Ttulo2"/>
        <w:ind w:left="426" w:hanging="426"/>
        <w:rPr>
          <w:rFonts w:eastAsiaTheme="minorHAnsi"/>
          <w:lang w:eastAsia="es-CO"/>
        </w:rPr>
      </w:pPr>
      <w:bookmarkStart w:id="25" w:name="_Toc18575796"/>
      <w:r>
        <w:rPr>
          <w:rFonts w:eastAsiaTheme="minorHAnsi"/>
          <w:lang w:eastAsia="es-CO"/>
        </w:rPr>
        <w:t>R</w:t>
      </w:r>
      <w:r w:rsidRPr="00D71999">
        <w:rPr>
          <w:rFonts w:eastAsiaTheme="minorHAnsi"/>
          <w:lang w:eastAsia="es-CO"/>
        </w:rPr>
        <w:t>ecursos destinados</w:t>
      </w:r>
      <w:r w:rsidR="005E012A">
        <w:rPr>
          <w:rFonts w:eastAsiaTheme="minorHAnsi"/>
          <w:lang w:eastAsia="es-CO"/>
        </w:rPr>
        <w:t xml:space="preserve"> por las Corporaciones Autónomas Regionales</w:t>
      </w:r>
      <w:r w:rsidRPr="00D71999">
        <w:rPr>
          <w:rFonts w:eastAsiaTheme="minorHAnsi"/>
          <w:lang w:eastAsia="es-CO"/>
        </w:rPr>
        <w:t xml:space="preserve"> </w:t>
      </w:r>
      <w:r w:rsidR="005E012A">
        <w:rPr>
          <w:rFonts w:eastAsiaTheme="minorHAnsi"/>
          <w:lang w:eastAsia="es-CO"/>
        </w:rPr>
        <w:t xml:space="preserve">por concepto de la Transferencia del Sector Eléctrico </w:t>
      </w:r>
      <w:r w:rsidRPr="00D71999">
        <w:rPr>
          <w:rFonts w:eastAsiaTheme="minorHAnsi"/>
          <w:lang w:eastAsia="es-CO"/>
        </w:rPr>
        <w:t>a la protección de páramos en</w:t>
      </w:r>
      <w:r w:rsidR="005E012A">
        <w:rPr>
          <w:rFonts w:eastAsiaTheme="minorHAnsi"/>
          <w:lang w:eastAsia="es-CO"/>
        </w:rPr>
        <w:t xml:space="preserve"> su</w:t>
      </w:r>
      <w:r w:rsidRPr="00D71999">
        <w:rPr>
          <w:rFonts w:eastAsiaTheme="minorHAnsi"/>
          <w:lang w:eastAsia="es-CO"/>
        </w:rPr>
        <w:t xml:space="preserve"> jurisdicción</w:t>
      </w:r>
      <w:bookmarkEnd w:id="25"/>
    </w:p>
    <w:p w14:paraId="676FDE27" w14:textId="10485D20" w:rsidR="005E012A" w:rsidRPr="005E012A" w:rsidRDefault="005E012A" w:rsidP="005E012A">
      <w:pPr>
        <w:jc w:val="both"/>
        <w:rPr>
          <w:rFonts w:ascii="Arial Narrow" w:hAnsi="Arial Narrow"/>
          <w:lang w:eastAsia="es-CO"/>
        </w:rPr>
      </w:pPr>
      <w:r w:rsidRPr="005E012A">
        <w:rPr>
          <w:rFonts w:ascii="Arial Narrow" w:hAnsi="Arial Narrow"/>
          <w:lang w:eastAsia="es-CO"/>
        </w:rPr>
        <w:t xml:space="preserve">En cuanto </w:t>
      </w:r>
      <w:r>
        <w:rPr>
          <w:rFonts w:ascii="Arial Narrow" w:hAnsi="Arial Narrow"/>
          <w:lang w:eastAsia="es-CO"/>
        </w:rPr>
        <w:t>a los r</w:t>
      </w:r>
      <w:r w:rsidRPr="005E012A">
        <w:rPr>
          <w:rFonts w:ascii="Arial Narrow" w:hAnsi="Arial Narrow"/>
          <w:lang w:eastAsia="es-CO"/>
        </w:rPr>
        <w:t xml:space="preserve">ecursos destinados por las </w:t>
      </w:r>
      <w:r w:rsidR="004D3589">
        <w:rPr>
          <w:rFonts w:ascii="Arial Narrow" w:hAnsi="Arial Narrow"/>
          <w:lang w:eastAsia="es-CO"/>
        </w:rPr>
        <w:t>C</w:t>
      </w:r>
      <w:r w:rsidRPr="005E012A">
        <w:rPr>
          <w:rFonts w:ascii="Arial Narrow" w:hAnsi="Arial Narrow"/>
          <w:lang w:eastAsia="es-CO"/>
        </w:rPr>
        <w:t xml:space="preserve">orporaciones </w:t>
      </w:r>
      <w:r w:rsidR="004D3589">
        <w:rPr>
          <w:rFonts w:ascii="Arial Narrow" w:hAnsi="Arial Narrow"/>
          <w:lang w:eastAsia="es-CO"/>
        </w:rPr>
        <w:t>A</w:t>
      </w:r>
      <w:r w:rsidRPr="005E012A">
        <w:rPr>
          <w:rFonts w:ascii="Arial Narrow" w:hAnsi="Arial Narrow"/>
          <w:lang w:eastAsia="es-CO"/>
        </w:rPr>
        <w:t xml:space="preserve">utónomas </w:t>
      </w:r>
      <w:r w:rsidR="004D3589">
        <w:rPr>
          <w:rFonts w:ascii="Arial Narrow" w:hAnsi="Arial Narrow"/>
          <w:lang w:eastAsia="es-CO"/>
        </w:rPr>
        <w:t>R</w:t>
      </w:r>
      <w:r w:rsidRPr="005E012A">
        <w:rPr>
          <w:rFonts w:ascii="Arial Narrow" w:hAnsi="Arial Narrow"/>
          <w:lang w:eastAsia="es-CO"/>
        </w:rPr>
        <w:t xml:space="preserve">egionales por concepto de la </w:t>
      </w:r>
      <w:r w:rsidR="004D3589">
        <w:rPr>
          <w:rFonts w:ascii="Arial Narrow" w:hAnsi="Arial Narrow"/>
          <w:lang w:eastAsia="es-CO"/>
        </w:rPr>
        <w:t>T</w:t>
      </w:r>
      <w:r w:rsidRPr="005E012A">
        <w:rPr>
          <w:rFonts w:ascii="Arial Narrow" w:hAnsi="Arial Narrow"/>
          <w:lang w:eastAsia="es-CO"/>
        </w:rPr>
        <w:t xml:space="preserve">ransferencia del </w:t>
      </w:r>
      <w:r w:rsidR="004D3589">
        <w:rPr>
          <w:rFonts w:ascii="Arial Narrow" w:hAnsi="Arial Narrow"/>
          <w:lang w:eastAsia="es-CO"/>
        </w:rPr>
        <w:t>S</w:t>
      </w:r>
      <w:r w:rsidRPr="005E012A">
        <w:rPr>
          <w:rFonts w:ascii="Arial Narrow" w:hAnsi="Arial Narrow"/>
          <w:lang w:eastAsia="es-CO"/>
        </w:rPr>
        <w:t xml:space="preserve">ector </w:t>
      </w:r>
      <w:r w:rsidR="004D3589">
        <w:rPr>
          <w:rFonts w:ascii="Arial Narrow" w:hAnsi="Arial Narrow"/>
          <w:lang w:eastAsia="es-CO"/>
        </w:rPr>
        <w:t>E</w:t>
      </w:r>
      <w:r w:rsidRPr="005E012A">
        <w:rPr>
          <w:rFonts w:ascii="Arial Narrow" w:hAnsi="Arial Narrow"/>
          <w:lang w:eastAsia="es-CO"/>
        </w:rPr>
        <w:t>léctrico a la protección de páramos en su jurisdicción</w:t>
      </w:r>
      <w:r w:rsidR="00FD17E9">
        <w:rPr>
          <w:rFonts w:ascii="Arial Narrow" w:hAnsi="Arial Narrow"/>
          <w:lang w:eastAsia="es-CO"/>
        </w:rPr>
        <w:t>, el proyecto de decreto dispone que l</w:t>
      </w:r>
      <w:r w:rsidR="00FD17E9" w:rsidRPr="00FD17E9">
        <w:rPr>
          <w:rFonts w:ascii="Arial Narrow" w:hAnsi="Arial Narrow"/>
          <w:lang w:eastAsia="es-CO"/>
        </w:rPr>
        <w:t>as Corporaciones Autónomas Regionales que sean sujeto activo de la Transferencia del Sector Eléctrico de que trata el artículo 45 de la Ley 99 de 1993 y que cuenten con páramos en su jurisdicción, deberán invertir dichos recursos en la preservación, restauración, uso sostenible y generación de conocimiento en páramos de los que proviene el agua que utilizan las empresas, de conformidad con los instrumentos de planificación existentes y en un porcentaje no inferior al cociente entre el área total de páramo en las cuencas hidrográficas que surten a los proyectos de generación de energía en la jurisdicción de la Corporación Autónoma Regional y el área total de la jurisdicción de la Corporación Autónoma Regional</w:t>
      </w:r>
      <w:r w:rsidR="00FD17E9">
        <w:rPr>
          <w:rFonts w:ascii="Arial Narrow" w:hAnsi="Arial Narrow"/>
          <w:lang w:eastAsia="es-CO"/>
        </w:rPr>
        <w:t>. En la Tabla 6 se presenta el respectivo cociente.</w:t>
      </w:r>
    </w:p>
    <w:p w14:paraId="1087E1D9" w14:textId="7468762D" w:rsidR="00FB3F7E" w:rsidRDefault="005E012A" w:rsidP="00FB3F7E">
      <w:pPr>
        <w:pStyle w:val="Tablas"/>
        <w:rPr>
          <w:rFonts w:cs="Arial"/>
          <w:sz w:val="24"/>
          <w:szCs w:val="24"/>
        </w:rPr>
      </w:pPr>
      <w:bookmarkStart w:id="26" w:name="_Toc18575877"/>
      <w:r>
        <w:rPr>
          <w:rFonts w:eastAsiaTheme="minorHAnsi"/>
          <w:lang w:eastAsia="es-CO"/>
        </w:rPr>
        <w:t xml:space="preserve">Tabla 6. </w:t>
      </w:r>
      <w:r w:rsidR="00FB3F7E">
        <w:rPr>
          <w:rFonts w:eastAsiaTheme="minorHAnsi"/>
          <w:lang w:eastAsia="es-CO"/>
        </w:rPr>
        <w:t>Porcentaje de los r</w:t>
      </w:r>
      <w:r w:rsidR="00FB3F7E" w:rsidRPr="00D71999">
        <w:rPr>
          <w:rFonts w:eastAsiaTheme="minorHAnsi"/>
          <w:lang w:eastAsia="es-CO"/>
        </w:rPr>
        <w:t xml:space="preserve">ecursos </w:t>
      </w:r>
      <w:r w:rsidR="00FB3F7E">
        <w:rPr>
          <w:rFonts w:eastAsiaTheme="minorHAnsi"/>
          <w:lang w:eastAsia="es-CO"/>
        </w:rPr>
        <w:t xml:space="preserve">mínimos </w:t>
      </w:r>
      <w:r w:rsidR="00FB3F7E" w:rsidRPr="00D71999">
        <w:rPr>
          <w:rFonts w:eastAsiaTheme="minorHAnsi"/>
          <w:lang w:eastAsia="es-CO"/>
        </w:rPr>
        <w:t xml:space="preserve">destinados </w:t>
      </w:r>
      <w:r w:rsidR="004D3589">
        <w:rPr>
          <w:rFonts w:eastAsiaTheme="minorHAnsi"/>
          <w:lang w:eastAsia="es-CO"/>
        </w:rPr>
        <w:t xml:space="preserve">por las Corporaciones Autónomas Regionales por concepto de la Transferencia del Sector Eléctrico </w:t>
      </w:r>
      <w:r w:rsidR="00FB3F7E" w:rsidRPr="00D71999">
        <w:rPr>
          <w:rFonts w:eastAsiaTheme="minorHAnsi"/>
          <w:lang w:eastAsia="es-CO"/>
        </w:rPr>
        <w:t>a la protección de páramos en</w:t>
      </w:r>
      <w:r w:rsidR="004D3589">
        <w:rPr>
          <w:rFonts w:eastAsiaTheme="minorHAnsi"/>
          <w:lang w:eastAsia="es-CO"/>
        </w:rPr>
        <w:t xml:space="preserve"> su</w:t>
      </w:r>
      <w:r w:rsidR="00FB3F7E" w:rsidRPr="00D71999">
        <w:rPr>
          <w:rFonts w:eastAsiaTheme="minorHAnsi"/>
          <w:lang w:eastAsia="es-CO"/>
        </w:rPr>
        <w:t xml:space="preserve"> jurisdicción</w:t>
      </w:r>
      <w:bookmarkEnd w:id="26"/>
      <w:r w:rsidR="00FB3F7E" w:rsidRPr="00D71999">
        <w:rPr>
          <w:rFonts w:eastAsiaTheme="minorHAnsi"/>
          <w:lang w:eastAsia="es-CO"/>
        </w:rPr>
        <w:t xml:space="preserve"> </w:t>
      </w:r>
    </w:p>
    <w:tbl>
      <w:tblPr>
        <w:tblW w:w="0" w:type="auto"/>
        <w:jc w:val="center"/>
        <w:tblCellMar>
          <w:left w:w="70" w:type="dxa"/>
          <w:right w:w="70" w:type="dxa"/>
        </w:tblCellMar>
        <w:tblLook w:val="04A0" w:firstRow="1" w:lastRow="0" w:firstColumn="1" w:lastColumn="0" w:noHBand="0" w:noVBand="1"/>
      </w:tblPr>
      <w:tblGrid>
        <w:gridCol w:w="1599"/>
        <w:gridCol w:w="1399"/>
        <w:gridCol w:w="1285"/>
        <w:gridCol w:w="4547"/>
      </w:tblGrid>
      <w:tr w:rsidR="00FB3F7E" w:rsidRPr="00FB3F7E" w14:paraId="2219B775" w14:textId="77777777" w:rsidTr="0034180F">
        <w:trPr>
          <w:trHeight w:val="144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B7A3066" w14:textId="77777777" w:rsidR="00FB3F7E" w:rsidRPr="00FB3F7E" w:rsidRDefault="00FB3F7E" w:rsidP="00FB3F7E">
            <w:pPr>
              <w:spacing w:after="0" w:line="240" w:lineRule="auto"/>
              <w:jc w:val="center"/>
              <w:rPr>
                <w:rFonts w:ascii="Arial Narrow" w:eastAsia="Times New Roman" w:hAnsi="Arial Narrow" w:cs="Times New Roman"/>
                <w:b/>
                <w:bCs/>
                <w:color w:val="000000"/>
                <w:sz w:val="20"/>
                <w:szCs w:val="20"/>
                <w:lang w:eastAsia="es-CO"/>
              </w:rPr>
            </w:pPr>
            <w:r w:rsidRPr="00FB3F7E">
              <w:rPr>
                <w:rFonts w:ascii="Arial Narrow" w:eastAsia="Times New Roman" w:hAnsi="Arial Narrow" w:cs="Times New Roman"/>
                <w:b/>
                <w:bCs/>
                <w:color w:val="000000"/>
                <w:sz w:val="20"/>
                <w:szCs w:val="20"/>
                <w:lang w:eastAsia="es-CO"/>
              </w:rPr>
              <w:t>Corporación</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DF3D1E" w14:textId="77777777" w:rsidR="00FB3F7E" w:rsidRDefault="00FB3F7E" w:rsidP="00FB3F7E">
            <w:pPr>
              <w:spacing w:after="0" w:line="240" w:lineRule="auto"/>
              <w:jc w:val="center"/>
              <w:rPr>
                <w:rFonts w:ascii="Arial Narrow" w:eastAsia="Times New Roman" w:hAnsi="Arial Narrow" w:cs="Times New Roman"/>
                <w:b/>
                <w:bCs/>
                <w:color w:val="000000"/>
                <w:sz w:val="20"/>
                <w:szCs w:val="20"/>
                <w:lang w:eastAsia="es-CO"/>
              </w:rPr>
            </w:pPr>
            <w:r w:rsidRPr="00FB3F7E">
              <w:rPr>
                <w:rFonts w:ascii="Arial Narrow" w:eastAsia="Times New Roman" w:hAnsi="Arial Narrow" w:cs="Times New Roman"/>
                <w:b/>
                <w:bCs/>
                <w:color w:val="000000"/>
                <w:sz w:val="20"/>
                <w:szCs w:val="20"/>
                <w:lang w:eastAsia="es-CO"/>
              </w:rPr>
              <w:t>Área total de páramos en la cuenca del proyecto</w:t>
            </w:r>
          </w:p>
          <w:p w14:paraId="699F7751" w14:textId="77A53923" w:rsidR="00FB3F7E" w:rsidRPr="00FB3F7E" w:rsidRDefault="00FB3F7E" w:rsidP="00FB3F7E">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(ha)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130FE1" w14:textId="77777777" w:rsidR="00FB3F7E" w:rsidRDefault="00FB3F7E" w:rsidP="00FB3F7E">
            <w:pPr>
              <w:spacing w:after="0" w:line="240" w:lineRule="auto"/>
              <w:jc w:val="center"/>
              <w:rPr>
                <w:rFonts w:ascii="Arial Narrow" w:eastAsia="Times New Roman" w:hAnsi="Arial Narrow" w:cs="Times New Roman"/>
                <w:b/>
                <w:bCs/>
                <w:color w:val="000000"/>
                <w:sz w:val="20"/>
                <w:szCs w:val="20"/>
                <w:lang w:eastAsia="es-CO"/>
              </w:rPr>
            </w:pPr>
            <w:r w:rsidRPr="00FB3F7E">
              <w:rPr>
                <w:rFonts w:ascii="Arial Narrow" w:eastAsia="Times New Roman" w:hAnsi="Arial Narrow" w:cs="Times New Roman"/>
                <w:b/>
                <w:bCs/>
                <w:color w:val="000000"/>
                <w:sz w:val="20"/>
                <w:szCs w:val="20"/>
                <w:lang w:eastAsia="es-CO"/>
              </w:rPr>
              <w:t>Área total de la jurisdicción</w:t>
            </w:r>
          </w:p>
          <w:p w14:paraId="25B15C75" w14:textId="1007E02C" w:rsidR="00FB3F7E" w:rsidRPr="00FB3F7E" w:rsidRDefault="00FB3F7E" w:rsidP="00FB3F7E">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(ha)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61950CB" w14:textId="77777777" w:rsidR="00FB3F7E" w:rsidRDefault="00FB3F7E" w:rsidP="00FB3F7E">
            <w:pPr>
              <w:spacing w:after="0" w:line="240" w:lineRule="auto"/>
              <w:jc w:val="center"/>
              <w:rPr>
                <w:rFonts w:ascii="Arial Narrow" w:eastAsia="Times New Roman" w:hAnsi="Arial Narrow" w:cs="Times New Roman"/>
                <w:b/>
                <w:bCs/>
                <w:color w:val="000000"/>
                <w:sz w:val="20"/>
                <w:szCs w:val="20"/>
                <w:lang w:val="es-ES" w:eastAsia="es-CO"/>
              </w:rPr>
            </w:pPr>
            <w:r w:rsidRPr="00FB3F7E">
              <w:rPr>
                <w:rFonts w:ascii="Arial Narrow" w:eastAsia="Times New Roman" w:hAnsi="Arial Narrow" w:cs="Times New Roman"/>
                <w:b/>
                <w:bCs/>
                <w:color w:val="000000"/>
                <w:sz w:val="20"/>
                <w:szCs w:val="20"/>
                <w:lang w:val="es-ES" w:eastAsia="es-CO"/>
              </w:rPr>
              <w:t>Cociente entre el área total de páramo en las cuencas hidrográficas que surten a los proyectos de generación de energía en la jurisdicción de la Corporación Autónoma Regional y el área total de la jurisdicción de la Corporación Autónoma Regional</w:t>
            </w:r>
          </w:p>
          <w:p w14:paraId="2034BBEA" w14:textId="0B9BAC1A" w:rsidR="00FB3F7E" w:rsidRPr="00FB3F7E" w:rsidRDefault="00FB3F7E" w:rsidP="00FB3F7E">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val="es-ES" w:eastAsia="es-CO"/>
              </w:rPr>
              <w:t>(%)</w:t>
            </w:r>
          </w:p>
        </w:tc>
      </w:tr>
      <w:tr w:rsidR="00FB3F7E" w:rsidRPr="00FB3F7E" w14:paraId="466A08D8"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9FC6DD"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CAM</w:t>
            </w:r>
          </w:p>
        </w:tc>
        <w:tc>
          <w:tcPr>
            <w:tcW w:w="0" w:type="auto"/>
            <w:tcBorders>
              <w:top w:val="nil"/>
              <w:left w:val="nil"/>
              <w:bottom w:val="single" w:sz="4" w:space="0" w:color="auto"/>
              <w:right w:val="single" w:sz="4" w:space="0" w:color="auto"/>
            </w:tcBorders>
            <w:shd w:val="clear" w:color="auto" w:fill="auto"/>
            <w:noWrap/>
            <w:vAlign w:val="center"/>
            <w:hideMark/>
          </w:tcPr>
          <w:p w14:paraId="3F9CF170"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102.167</w:t>
            </w:r>
          </w:p>
        </w:tc>
        <w:tc>
          <w:tcPr>
            <w:tcW w:w="0" w:type="auto"/>
            <w:tcBorders>
              <w:top w:val="nil"/>
              <w:left w:val="nil"/>
              <w:bottom w:val="single" w:sz="4" w:space="0" w:color="auto"/>
              <w:right w:val="single" w:sz="4" w:space="0" w:color="auto"/>
            </w:tcBorders>
            <w:shd w:val="clear" w:color="auto" w:fill="auto"/>
            <w:noWrap/>
            <w:vAlign w:val="center"/>
            <w:hideMark/>
          </w:tcPr>
          <w:p w14:paraId="02E737C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1.814.164</w:t>
            </w:r>
          </w:p>
        </w:tc>
        <w:tc>
          <w:tcPr>
            <w:tcW w:w="0" w:type="auto"/>
            <w:tcBorders>
              <w:top w:val="nil"/>
              <w:left w:val="nil"/>
              <w:bottom w:val="single" w:sz="4" w:space="0" w:color="auto"/>
              <w:right w:val="single" w:sz="4" w:space="0" w:color="auto"/>
            </w:tcBorders>
            <w:shd w:val="clear" w:color="auto" w:fill="auto"/>
            <w:noWrap/>
            <w:vAlign w:val="center"/>
            <w:hideMark/>
          </w:tcPr>
          <w:p w14:paraId="7B53517C"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5,63%</w:t>
            </w:r>
          </w:p>
        </w:tc>
      </w:tr>
      <w:tr w:rsidR="00FB3F7E" w:rsidRPr="00FB3F7E" w14:paraId="04B0504F"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E22E8B"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CAR</w:t>
            </w:r>
          </w:p>
        </w:tc>
        <w:tc>
          <w:tcPr>
            <w:tcW w:w="0" w:type="auto"/>
            <w:tcBorders>
              <w:top w:val="nil"/>
              <w:left w:val="nil"/>
              <w:bottom w:val="single" w:sz="4" w:space="0" w:color="auto"/>
              <w:right w:val="single" w:sz="4" w:space="0" w:color="auto"/>
            </w:tcBorders>
            <w:shd w:val="clear" w:color="auto" w:fill="auto"/>
            <w:noWrap/>
            <w:vAlign w:val="center"/>
            <w:hideMark/>
          </w:tcPr>
          <w:p w14:paraId="3C206FCD"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88.229</w:t>
            </w:r>
          </w:p>
        </w:tc>
        <w:tc>
          <w:tcPr>
            <w:tcW w:w="0" w:type="auto"/>
            <w:tcBorders>
              <w:top w:val="nil"/>
              <w:left w:val="nil"/>
              <w:bottom w:val="single" w:sz="4" w:space="0" w:color="auto"/>
              <w:right w:val="single" w:sz="4" w:space="0" w:color="auto"/>
            </w:tcBorders>
            <w:shd w:val="clear" w:color="auto" w:fill="auto"/>
            <w:noWrap/>
            <w:vAlign w:val="center"/>
            <w:hideMark/>
          </w:tcPr>
          <w:p w14:paraId="436DD52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1.867.470</w:t>
            </w:r>
          </w:p>
        </w:tc>
        <w:tc>
          <w:tcPr>
            <w:tcW w:w="0" w:type="auto"/>
            <w:tcBorders>
              <w:top w:val="nil"/>
              <w:left w:val="nil"/>
              <w:bottom w:val="single" w:sz="4" w:space="0" w:color="auto"/>
              <w:right w:val="single" w:sz="4" w:space="0" w:color="auto"/>
            </w:tcBorders>
            <w:shd w:val="clear" w:color="auto" w:fill="auto"/>
            <w:noWrap/>
            <w:vAlign w:val="center"/>
            <w:hideMark/>
          </w:tcPr>
          <w:p w14:paraId="67961BAB"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4,72%</w:t>
            </w:r>
          </w:p>
        </w:tc>
      </w:tr>
      <w:tr w:rsidR="00FB3F7E" w:rsidRPr="00FB3F7E" w14:paraId="5CC42F78"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058A5D"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CARDER</w:t>
            </w:r>
          </w:p>
        </w:tc>
        <w:tc>
          <w:tcPr>
            <w:tcW w:w="0" w:type="auto"/>
            <w:tcBorders>
              <w:top w:val="nil"/>
              <w:left w:val="nil"/>
              <w:bottom w:val="single" w:sz="4" w:space="0" w:color="auto"/>
              <w:right w:val="single" w:sz="4" w:space="0" w:color="auto"/>
            </w:tcBorders>
            <w:shd w:val="clear" w:color="auto" w:fill="auto"/>
            <w:noWrap/>
            <w:vAlign w:val="center"/>
            <w:hideMark/>
          </w:tcPr>
          <w:p w14:paraId="1E99FD4F"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7.002</w:t>
            </w:r>
          </w:p>
        </w:tc>
        <w:tc>
          <w:tcPr>
            <w:tcW w:w="0" w:type="auto"/>
            <w:tcBorders>
              <w:top w:val="nil"/>
              <w:left w:val="nil"/>
              <w:bottom w:val="single" w:sz="4" w:space="0" w:color="auto"/>
              <w:right w:val="single" w:sz="4" w:space="0" w:color="auto"/>
            </w:tcBorders>
            <w:shd w:val="clear" w:color="auto" w:fill="auto"/>
            <w:noWrap/>
            <w:vAlign w:val="center"/>
            <w:hideMark/>
          </w:tcPr>
          <w:p w14:paraId="14978C5B"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355.683</w:t>
            </w:r>
          </w:p>
        </w:tc>
        <w:tc>
          <w:tcPr>
            <w:tcW w:w="0" w:type="auto"/>
            <w:tcBorders>
              <w:top w:val="nil"/>
              <w:left w:val="nil"/>
              <w:bottom w:val="single" w:sz="4" w:space="0" w:color="auto"/>
              <w:right w:val="single" w:sz="4" w:space="0" w:color="auto"/>
            </w:tcBorders>
            <w:shd w:val="clear" w:color="auto" w:fill="auto"/>
            <w:noWrap/>
            <w:vAlign w:val="center"/>
            <w:hideMark/>
          </w:tcPr>
          <w:p w14:paraId="14F02B92"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1,97%</w:t>
            </w:r>
          </w:p>
        </w:tc>
      </w:tr>
      <w:tr w:rsidR="00FB3F7E" w:rsidRPr="00FB3F7E" w14:paraId="0540E328"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5DE79B"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CARDIQUE</w:t>
            </w:r>
          </w:p>
        </w:tc>
        <w:tc>
          <w:tcPr>
            <w:tcW w:w="0" w:type="auto"/>
            <w:tcBorders>
              <w:top w:val="nil"/>
              <w:left w:val="nil"/>
              <w:bottom w:val="single" w:sz="4" w:space="0" w:color="auto"/>
              <w:right w:val="single" w:sz="4" w:space="0" w:color="auto"/>
            </w:tcBorders>
            <w:shd w:val="clear" w:color="auto" w:fill="auto"/>
            <w:noWrap/>
            <w:vAlign w:val="center"/>
            <w:hideMark/>
          </w:tcPr>
          <w:p w14:paraId="468B1D6B"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1F4724D"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79D1EB68"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253E75F1"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571813"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CARSUCRE</w:t>
            </w:r>
          </w:p>
        </w:tc>
        <w:tc>
          <w:tcPr>
            <w:tcW w:w="0" w:type="auto"/>
            <w:tcBorders>
              <w:top w:val="nil"/>
              <w:left w:val="nil"/>
              <w:bottom w:val="single" w:sz="4" w:space="0" w:color="auto"/>
              <w:right w:val="single" w:sz="4" w:space="0" w:color="auto"/>
            </w:tcBorders>
            <w:shd w:val="clear" w:color="auto" w:fill="auto"/>
            <w:noWrap/>
            <w:vAlign w:val="center"/>
            <w:hideMark/>
          </w:tcPr>
          <w:p w14:paraId="194360A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48DEBE27"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2431CAD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78920735"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3F5300"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CAS</w:t>
            </w:r>
          </w:p>
        </w:tc>
        <w:tc>
          <w:tcPr>
            <w:tcW w:w="0" w:type="auto"/>
            <w:tcBorders>
              <w:top w:val="nil"/>
              <w:left w:val="nil"/>
              <w:bottom w:val="single" w:sz="4" w:space="0" w:color="auto"/>
              <w:right w:val="single" w:sz="4" w:space="0" w:color="auto"/>
            </w:tcBorders>
            <w:shd w:val="clear" w:color="auto" w:fill="auto"/>
            <w:noWrap/>
            <w:vAlign w:val="center"/>
            <w:hideMark/>
          </w:tcPr>
          <w:p w14:paraId="60600688"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38.243</w:t>
            </w:r>
          </w:p>
        </w:tc>
        <w:tc>
          <w:tcPr>
            <w:tcW w:w="0" w:type="auto"/>
            <w:tcBorders>
              <w:top w:val="nil"/>
              <w:left w:val="nil"/>
              <w:bottom w:val="single" w:sz="4" w:space="0" w:color="auto"/>
              <w:right w:val="single" w:sz="4" w:space="0" w:color="auto"/>
            </w:tcBorders>
            <w:shd w:val="clear" w:color="auto" w:fill="auto"/>
            <w:noWrap/>
            <w:vAlign w:val="center"/>
            <w:hideMark/>
          </w:tcPr>
          <w:p w14:paraId="5EE77FF2"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2.596.387</w:t>
            </w:r>
          </w:p>
        </w:tc>
        <w:tc>
          <w:tcPr>
            <w:tcW w:w="0" w:type="auto"/>
            <w:tcBorders>
              <w:top w:val="nil"/>
              <w:left w:val="nil"/>
              <w:bottom w:val="single" w:sz="4" w:space="0" w:color="auto"/>
              <w:right w:val="single" w:sz="4" w:space="0" w:color="auto"/>
            </w:tcBorders>
            <w:shd w:val="clear" w:color="auto" w:fill="auto"/>
            <w:noWrap/>
            <w:vAlign w:val="center"/>
            <w:hideMark/>
          </w:tcPr>
          <w:p w14:paraId="7224605F"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1,47%</w:t>
            </w:r>
          </w:p>
        </w:tc>
      </w:tr>
      <w:tr w:rsidR="00FB3F7E" w:rsidRPr="00FB3F7E" w14:paraId="1DC03C7B"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2B6F46"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CDA</w:t>
            </w:r>
          </w:p>
        </w:tc>
        <w:tc>
          <w:tcPr>
            <w:tcW w:w="0" w:type="auto"/>
            <w:tcBorders>
              <w:top w:val="nil"/>
              <w:left w:val="nil"/>
              <w:bottom w:val="single" w:sz="4" w:space="0" w:color="auto"/>
              <w:right w:val="single" w:sz="4" w:space="0" w:color="auto"/>
            </w:tcBorders>
            <w:shd w:val="clear" w:color="auto" w:fill="auto"/>
            <w:noWrap/>
            <w:vAlign w:val="center"/>
            <w:hideMark/>
          </w:tcPr>
          <w:p w14:paraId="3E587D03"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3C0B8D9"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7380581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61D3B7B6"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DCF127"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CDMB</w:t>
            </w:r>
          </w:p>
        </w:tc>
        <w:tc>
          <w:tcPr>
            <w:tcW w:w="0" w:type="auto"/>
            <w:tcBorders>
              <w:top w:val="nil"/>
              <w:left w:val="nil"/>
              <w:bottom w:val="single" w:sz="4" w:space="0" w:color="auto"/>
              <w:right w:val="single" w:sz="4" w:space="0" w:color="auto"/>
            </w:tcBorders>
            <w:shd w:val="clear" w:color="auto" w:fill="auto"/>
            <w:noWrap/>
            <w:vAlign w:val="center"/>
            <w:hideMark/>
          </w:tcPr>
          <w:p w14:paraId="211C6765"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59B75BD7"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A4B3240"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1D61438F"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3BA1A1"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CODECHOCO</w:t>
            </w:r>
          </w:p>
        </w:tc>
        <w:tc>
          <w:tcPr>
            <w:tcW w:w="0" w:type="auto"/>
            <w:tcBorders>
              <w:top w:val="nil"/>
              <w:left w:val="nil"/>
              <w:bottom w:val="single" w:sz="4" w:space="0" w:color="auto"/>
              <w:right w:val="single" w:sz="4" w:space="0" w:color="auto"/>
            </w:tcBorders>
            <w:shd w:val="clear" w:color="auto" w:fill="auto"/>
            <w:noWrap/>
            <w:vAlign w:val="center"/>
            <w:hideMark/>
          </w:tcPr>
          <w:p w14:paraId="14B44F2B"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44DE88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BDD8C6F"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5DEB8C9D"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69987F"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CORALINA</w:t>
            </w:r>
          </w:p>
        </w:tc>
        <w:tc>
          <w:tcPr>
            <w:tcW w:w="0" w:type="auto"/>
            <w:tcBorders>
              <w:top w:val="nil"/>
              <w:left w:val="nil"/>
              <w:bottom w:val="single" w:sz="4" w:space="0" w:color="auto"/>
              <w:right w:val="single" w:sz="4" w:space="0" w:color="auto"/>
            </w:tcBorders>
            <w:shd w:val="clear" w:color="auto" w:fill="auto"/>
            <w:noWrap/>
            <w:vAlign w:val="center"/>
            <w:hideMark/>
          </w:tcPr>
          <w:p w14:paraId="690C07EA"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0D989CAA"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32BED484"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1307B561"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7E59DF"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CORANTIOQUIA</w:t>
            </w:r>
          </w:p>
        </w:tc>
        <w:tc>
          <w:tcPr>
            <w:tcW w:w="0" w:type="auto"/>
            <w:tcBorders>
              <w:top w:val="nil"/>
              <w:left w:val="nil"/>
              <w:bottom w:val="single" w:sz="4" w:space="0" w:color="auto"/>
              <w:right w:val="single" w:sz="4" w:space="0" w:color="auto"/>
            </w:tcBorders>
            <w:shd w:val="clear" w:color="auto" w:fill="auto"/>
            <w:noWrap/>
            <w:vAlign w:val="center"/>
            <w:hideMark/>
          </w:tcPr>
          <w:p w14:paraId="7A4A9CFF"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B75CC70"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130AA73"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2ACD2A09"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C5F52D"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CORMACARENA</w:t>
            </w:r>
          </w:p>
        </w:tc>
        <w:tc>
          <w:tcPr>
            <w:tcW w:w="0" w:type="auto"/>
            <w:tcBorders>
              <w:top w:val="nil"/>
              <w:left w:val="nil"/>
              <w:bottom w:val="single" w:sz="4" w:space="0" w:color="auto"/>
              <w:right w:val="single" w:sz="4" w:space="0" w:color="auto"/>
            </w:tcBorders>
            <w:shd w:val="clear" w:color="auto" w:fill="auto"/>
            <w:noWrap/>
            <w:vAlign w:val="center"/>
            <w:hideMark/>
          </w:tcPr>
          <w:p w14:paraId="2A5B75E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1C6B50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0F1B7110"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19B19094"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D27017"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lastRenderedPageBreak/>
              <w:t>CORNARE</w:t>
            </w:r>
          </w:p>
        </w:tc>
        <w:tc>
          <w:tcPr>
            <w:tcW w:w="0" w:type="auto"/>
            <w:tcBorders>
              <w:top w:val="nil"/>
              <w:left w:val="nil"/>
              <w:bottom w:val="single" w:sz="4" w:space="0" w:color="auto"/>
              <w:right w:val="single" w:sz="4" w:space="0" w:color="auto"/>
            </w:tcBorders>
            <w:shd w:val="clear" w:color="auto" w:fill="auto"/>
            <w:noWrap/>
            <w:vAlign w:val="center"/>
            <w:hideMark/>
          </w:tcPr>
          <w:p w14:paraId="7322ED8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DFE7530"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45E267B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66411FCD"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0440FA"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CORPAMAG</w:t>
            </w:r>
          </w:p>
        </w:tc>
        <w:tc>
          <w:tcPr>
            <w:tcW w:w="0" w:type="auto"/>
            <w:tcBorders>
              <w:top w:val="nil"/>
              <w:left w:val="nil"/>
              <w:bottom w:val="single" w:sz="4" w:space="0" w:color="auto"/>
              <w:right w:val="single" w:sz="4" w:space="0" w:color="auto"/>
            </w:tcBorders>
            <w:shd w:val="clear" w:color="auto" w:fill="auto"/>
            <w:noWrap/>
            <w:vAlign w:val="center"/>
            <w:hideMark/>
          </w:tcPr>
          <w:p w14:paraId="5A3D8E09"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067ED999"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4B6E6C64"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7C28358B"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6DF5C1"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CORPOAMAZONIA</w:t>
            </w:r>
          </w:p>
        </w:tc>
        <w:tc>
          <w:tcPr>
            <w:tcW w:w="0" w:type="auto"/>
            <w:tcBorders>
              <w:top w:val="nil"/>
              <w:left w:val="nil"/>
              <w:bottom w:val="single" w:sz="4" w:space="0" w:color="auto"/>
              <w:right w:val="single" w:sz="4" w:space="0" w:color="auto"/>
            </w:tcBorders>
            <w:shd w:val="clear" w:color="auto" w:fill="auto"/>
            <w:noWrap/>
            <w:vAlign w:val="center"/>
            <w:hideMark/>
          </w:tcPr>
          <w:p w14:paraId="7479D7BC"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0156336C"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2FF6DE7"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39799B88"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9B201D"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CORPOBOYACA</w:t>
            </w:r>
          </w:p>
        </w:tc>
        <w:tc>
          <w:tcPr>
            <w:tcW w:w="0" w:type="auto"/>
            <w:tcBorders>
              <w:top w:val="nil"/>
              <w:left w:val="nil"/>
              <w:bottom w:val="single" w:sz="4" w:space="0" w:color="auto"/>
              <w:right w:val="single" w:sz="4" w:space="0" w:color="auto"/>
            </w:tcBorders>
            <w:shd w:val="clear" w:color="auto" w:fill="auto"/>
            <w:noWrap/>
            <w:vAlign w:val="center"/>
            <w:hideMark/>
          </w:tcPr>
          <w:p w14:paraId="332BD3E0"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47.680</w:t>
            </w:r>
          </w:p>
        </w:tc>
        <w:tc>
          <w:tcPr>
            <w:tcW w:w="0" w:type="auto"/>
            <w:tcBorders>
              <w:top w:val="nil"/>
              <w:left w:val="nil"/>
              <w:bottom w:val="single" w:sz="4" w:space="0" w:color="auto"/>
              <w:right w:val="single" w:sz="4" w:space="0" w:color="auto"/>
            </w:tcBorders>
            <w:shd w:val="clear" w:color="auto" w:fill="auto"/>
            <w:noWrap/>
            <w:vAlign w:val="center"/>
            <w:hideMark/>
          </w:tcPr>
          <w:p w14:paraId="336BFBF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1.614.964</w:t>
            </w:r>
          </w:p>
        </w:tc>
        <w:tc>
          <w:tcPr>
            <w:tcW w:w="0" w:type="auto"/>
            <w:tcBorders>
              <w:top w:val="nil"/>
              <w:left w:val="nil"/>
              <w:bottom w:val="single" w:sz="4" w:space="0" w:color="auto"/>
              <w:right w:val="single" w:sz="4" w:space="0" w:color="auto"/>
            </w:tcBorders>
            <w:shd w:val="clear" w:color="auto" w:fill="auto"/>
            <w:noWrap/>
            <w:vAlign w:val="center"/>
            <w:hideMark/>
          </w:tcPr>
          <w:p w14:paraId="50ADE010"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2,95%</w:t>
            </w:r>
          </w:p>
        </w:tc>
      </w:tr>
      <w:tr w:rsidR="00FB3F7E" w:rsidRPr="00FB3F7E" w14:paraId="40BFE6A0"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508275"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CORPOCALDAS</w:t>
            </w:r>
          </w:p>
        </w:tc>
        <w:tc>
          <w:tcPr>
            <w:tcW w:w="0" w:type="auto"/>
            <w:tcBorders>
              <w:top w:val="nil"/>
              <w:left w:val="nil"/>
              <w:bottom w:val="single" w:sz="4" w:space="0" w:color="auto"/>
              <w:right w:val="single" w:sz="4" w:space="0" w:color="auto"/>
            </w:tcBorders>
            <w:shd w:val="clear" w:color="auto" w:fill="auto"/>
            <w:noWrap/>
            <w:vAlign w:val="center"/>
            <w:hideMark/>
          </w:tcPr>
          <w:p w14:paraId="70A9720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25.272</w:t>
            </w:r>
          </w:p>
        </w:tc>
        <w:tc>
          <w:tcPr>
            <w:tcW w:w="0" w:type="auto"/>
            <w:tcBorders>
              <w:top w:val="nil"/>
              <w:left w:val="nil"/>
              <w:bottom w:val="single" w:sz="4" w:space="0" w:color="auto"/>
              <w:right w:val="single" w:sz="4" w:space="0" w:color="auto"/>
            </w:tcBorders>
            <w:shd w:val="clear" w:color="auto" w:fill="auto"/>
            <w:noWrap/>
            <w:vAlign w:val="center"/>
            <w:hideMark/>
          </w:tcPr>
          <w:p w14:paraId="2F8796B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742.549</w:t>
            </w:r>
          </w:p>
        </w:tc>
        <w:tc>
          <w:tcPr>
            <w:tcW w:w="0" w:type="auto"/>
            <w:tcBorders>
              <w:top w:val="nil"/>
              <w:left w:val="nil"/>
              <w:bottom w:val="single" w:sz="4" w:space="0" w:color="auto"/>
              <w:right w:val="single" w:sz="4" w:space="0" w:color="auto"/>
            </w:tcBorders>
            <w:shd w:val="clear" w:color="auto" w:fill="auto"/>
            <w:noWrap/>
            <w:vAlign w:val="center"/>
            <w:hideMark/>
          </w:tcPr>
          <w:p w14:paraId="7FAD91D0"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3,40%</w:t>
            </w:r>
          </w:p>
        </w:tc>
      </w:tr>
      <w:tr w:rsidR="00FB3F7E" w:rsidRPr="00FB3F7E" w14:paraId="1D45EC27"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FF70F4"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CORPOCESAR</w:t>
            </w:r>
          </w:p>
        </w:tc>
        <w:tc>
          <w:tcPr>
            <w:tcW w:w="0" w:type="auto"/>
            <w:tcBorders>
              <w:top w:val="nil"/>
              <w:left w:val="nil"/>
              <w:bottom w:val="single" w:sz="4" w:space="0" w:color="auto"/>
              <w:right w:val="single" w:sz="4" w:space="0" w:color="auto"/>
            </w:tcBorders>
            <w:shd w:val="clear" w:color="auto" w:fill="auto"/>
            <w:noWrap/>
            <w:vAlign w:val="center"/>
            <w:hideMark/>
          </w:tcPr>
          <w:p w14:paraId="0E9CF88A"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36F78CF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51E6C5FA"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2A90915D"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814FF7"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CORPOCHIVOR</w:t>
            </w:r>
          </w:p>
        </w:tc>
        <w:tc>
          <w:tcPr>
            <w:tcW w:w="0" w:type="auto"/>
            <w:tcBorders>
              <w:top w:val="nil"/>
              <w:left w:val="nil"/>
              <w:bottom w:val="single" w:sz="4" w:space="0" w:color="auto"/>
              <w:right w:val="single" w:sz="4" w:space="0" w:color="auto"/>
            </w:tcBorders>
            <w:shd w:val="clear" w:color="auto" w:fill="auto"/>
            <w:noWrap/>
            <w:vAlign w:val="center"/>
            <w:hideMark/>
          </w:tcPr>
          <w:p w14:paraId="61E56842"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19.275</w:t>
            </w:r>
          </w:p>
        </w:tc>
        <w:tc>
          <w:tcPr>
            <w:tcW w:w="0" w:type="auto"/>
            <w:tcBorders>
              <w:top w:val="nil"/>
              <w:left w:val="nil"/>
              <w:bottom w:val="single" w:sz="4" w:space="0" w:color="auto"/>
              <w:right w:val="single" w:sz="4" w:space="0" w:color="auto"/>
            </w:tcBorders>
            <w:shd w:val="clear" w:color="auto" w:fill="auto"/>
            <w:noWrap/>
            <w:vAlign w:val="center"/>
            <w:hideMark/>
          </w:tcPr>
          <w:p w14:paraId="38DD884A"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308.819</w:t>
            </w:r>
          </w:p>
        </w:tc>
        <w:tc>
          <w:tcPr>
            <w:tcW w:w="0" w:type="auto"/>
            <w:tcBorders>
              <w:top w:val="nil"/>
              <w:left w:val="nil"/>
              <w:bottom w:val="single" w:sz="4" w:space="0" w:color="auto"/>
              <w:right w:val="single" w:sz="4" w:space="0" w:color="auto"/>
            </w:tcBorders>
            <w:shd w:val="clear" w:color="auto" w:fill="auto"/>
            <w:noWrap/>
            <w:vAlign w:val="center"/>
            <w:hideMark/>
          </w:tcPr>
          <w:p w14:paraId="25C25055"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6,24%</w:t>
            </w:r>
          </w:p>
        </w:tc>
      </w:tr>
      <w:tr w:rsidR="00FB3F7E" w:rsidRPr="00FB3F7E" w14:paraId="6EECF103"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257761"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CORPOGUAJIRA</w:t>
            </w:r>
          </w:p>
        </w:tc>
        <w:tc>
          <w:tcPr>
            <w:tcW w:w="0" w:type="auto"/>
            <w:tcBorders>
              <w:top w:val="nil"/>
              <w:left w:val="nil"/>
              <w:bottom w:val="single" w:sz="4" w:space="0" w:color="auto"/>
              <w:right w:val="single" w:sz="4" w:space="0" w:color="auto"/>
            </w:tcBorders>
            <w:shd w:val="clear" w:color="auto" w:fill="auto"/>
            <w:noWrap/>
            <w:vAlign w:val="center"/>
            <w:hideMark/>
          </w:tcPr>
          <w:p w14:paraId="4361688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0AF2F369"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2570AEC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014E3D8F"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E6E432"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CORPOGUAVIO</w:t>
            </w:r>
          </w:p>
        </w:tc>
        <w:tc>
          <w:tcPr>
            <w:tcW w:w="0" w:type="auto"/>
            <w:tcBorders>
              <w:top w:val="nil"/>
              <w:left w:val="nil"/>
              <w:bottom w:val="single" w:sz="4" w:space="0" w:color="auto"/>
              <w:right w:val="single" w:sz="4" w:space="0" w:color="auto"/>
            </w:tcBorders>
            <w:shd w:val="clear" w:color="auto" w:fill="auto"/>
            <w:noWrap/>
            <w:vAlign w:val="center"/>
            <w:hideMark/>
          </w:tcPr>
          <w:p w14:paraId="3ECD1F6A"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32.551</w:t>
            </w:r>
          </w:p>
        </w:tc>
        <w:tc>
          <w:tcPr>
            <w:tcW w:w="0" w:type="auto"/>
            <w:tcBorders>
              <w:top w:val="nil"/>
              <w:left w:val="nil"/>
              <w:bottom w:val="single" w:sz="4" w:space="0" w:color="auto"/>
              <w:right w:val="single" w:sz="4" w:space="0" w:color="auto"/>
            </w:tcBorders>
            <w:shd w:val="clear" w:color="auto" w:fill="auto"/>
            <w:noWrap/>
            <w:vAlign w:val="center"/>
            <w:hideMark/>
          </w:tcPr>
          <w:p w14:paraId="5E3B09C3"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366.487</w:t>
            </w:r>
          </w:p>
        </w:tc>
        <w:tc>
          <w:tcPr>
            <w:tcW w:w="0" w:type="auto"/>
            <w:tcBorders>
              <w:top w:val="nil"/>
              <w:left w:val="nil"/>
              <w:bottom w:val="single" w:sz="4" w:space="0" w:color="auto"/>
              <w:right w:val="single" w:sz="4" w:space="0" w:color="auto"/>
            </w:tcBorders>
            <w:shd w:val="clear" w:color="auto" w:fill="auto"/>
            <w:noWrap/>
            <w:vAlign w:val="center"/>
            <w:hideMark/>
          </w:tcPr>
          <w:p w14:paraId="19F25908"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8,88%</w:t>
            </w:r>
          </w:p>
        </w:tc>
      </w:tr>
      <w:tr w:rsidR="00FB3F7E" w:rsidRPr="00FB3F7E" w14:paraId="17D0692C"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9C4C86"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CORPOMOJANA</w:t>
            </w:r>
          </w:p>
        </w:tc>
        <w:tc>
          <w:tcPr>
            <w:tcW w:w="0" w:type="auto"/>
            <w:tcBorders>
              <w:top w:val="nil"/>
              <w:left w:val="nil"/>
              <w:bottom w:val="single" w:sz="4" w:space="0" w:color="auto"/>
              <w:right w:val="single" w:sz="4" w:space="0" w:color="auto"/>
            </w:tcBorders>
            <w:shd w:val="clear" w:color="auto" w:fill="auto"/>
            <w:noWrap/>
            <w:vAlign w:val="center"/>
            <w:hideMark/>
          </w:tcPr>
          <w:p w14:paraId="543085A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48415E5"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3A48D998"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6889510E"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5F855E"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CORPONARIÑO</w:t>
            </w:r>
          </w:p>
        </w:tc>
        <w:tc>
          <w:tcPr>
            <w:tcW w:w="0" w:type="auto"/>
            <w:tcBorders>
              <w:top w:val="nil"/>
              <w:left w:val="nil"/>
              <w:bottom w:val="single" w:sz="4" w:space="0" w:color="auto"/>
              <w:right w:val="single" w:sz="4" w:space="0" w:color="auto"/>
            </w:tcBorders>
            <w:shd w:val="clear" w:color="auto" w:fill="auto"/>
            <w:noWrap/>
            <w:vAlign w:val="center"/>
            <w:hideMark/>
          </w:tcPr>
          <w:p w14:paraId="388C2C75"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74925F04"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2E54067A"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3348D3BB"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F78503"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CORPONOR</w:t>
            </w:r>
          </w:p>
        </w:tc>
        <w:tc>
          <w:tcPr>
            <w:tcW w:w="0" w:type="auto"/>
            <w:tcBorders>
              <w:top w:val="nil"/>
              <w:left w:val="nil"/>
              <w:bottom w:val="single" w:sz="4" w:space="0" w:color="auto"/>
              <w:right w:val="single" w:sz="4" w:space="0" w:color="auto"/>
            </w:tcBorders>
            <w:shd w:val="clear" w:color="auto" w:fill="auto"/>
            <w:noWrap/>
            <w:vAlign w:val="center"/>
            <w:hideMark/>
          </w:tcPr>
          <w:p w14:paraId="10B6B8C2"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42.140</w:t>
            </w:r>
          </w:p>
        </w:tc>
        <w:tc>
          <w:tcPr>
            <w:tcW w:w="0" w:type="auto"/>
            <w:tcBorders>
              <w:top w:val="nil"/>
              <w:left w:val="nil"/>
              <w:bottom w:val="single" w:sz="4" w:space="0" w:color="auto"/>
              <w:right w:val="single" w:sz="4" w:space="0" w:color="auto"/>
            </w:tcBorders>
            <w:shd w:val="clear" w:color="auto" w:fill="auto"/>
            <w:noWrap/>
            <w:vAlign w:val="center"/>
            <w:hideMark/>
          </w:tcPr>
          <w:p w14:paraId="4CDA96E9"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2.184.198</w:t>
            </w:r>
          </w:p>
        </w:tc>
        <w:tc>
          <w:tcPr>
            <w:tcW w:w="0" w:type="auto"/>
            <w:tcBorders>
              <w:top w:val="nil"/>
              <w:left w:val="nil"/>
              <w:bottom w:val="single" w:sz="4" w:space="0" w:color="auto"/>
              <w:right w:val="single" w:sz="4" w:space="0" w:color="auto"/>
            </w:tcBorders>
            <w:shd w:val="clear" w:color="auto" w:fill="auto"/>
            <w:noWrap/>
            <w:vAlign w:val="center"/>
            <w:hideMark/>
          </w:tcPr>
          <w:p w14:paraId="78DC3777"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1,93%</w:t>
            </w:r>
          </w:p>
        </w:tc>
      </w:tr>
      <w:tr w:rsidR="00FB3F7E" w:rsidRPr="00FB3F7E" w14:paraId="237FA6E4"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EF7E62"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CORPORINOQUIA</w:t>
            </w:r>
          </w:p>
        </w:tc>
        <w:tc>
          <w:tcPr>
            <w:tcW w:w="0" w:type="auto"/>
            <w:tcBorders>
              <w:top w:val="nil"/>
              <w:left w:val="nil"/>
              <w:bottom w:val="single" w:sz="4" w:space="0" w:color="auto"/>
              <w:right w:val="single" w:sz="4" w:space="0" w:color="auto"/>
            </w:tcBorders>
            <w:shd w:val="clear" w:color="auto" w:fill="auto"/>
            <w:noWrap/>
            <w:vAlign w:val="center"/>
            <w:hideMark/>
          </w:tcPr>
          <w:p w14:paraId="7DD03A15"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38513895"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EF476D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5695B1EA"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3246AD"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CORPOURABA</w:t>
            </w:r>
          </w:p>
        </w:tc>
        <w:tc>
          <w:tcPr>
            <w:tcW w:w="0" w:type="auto"/>
            <w:tcBorders>
              <w:top w:val="nil"/>
              <w:left w:val="nil"/>
              <w:bottom w:val="single" w:sz="4" w:space="0" w:color="auto"/>
              <w:right w:val="single" w:sz="4" w:space="0" w:color="auto"/>
            </w:tcBorders>
            <w:shd w:val="clear" w:color="auto" w:fill="auto"/>
            <w:noWrap/>
            <w:vAlign w:val="center"/>
            <w:hideMark/>
          </w:tcPr>
          <w:p w14:paraId="6ACE507C"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22.560</w:t>
            </w:r>
          </w:p>
        </w:tc>
        <w:tc>
          <w:tcPr>
            <w:tcW w:w="0" w:type="auto"/>
            <w:tcBorders>
              <w:top w:val="nil"/>
              <w:left w:val="nil"/>
              <w:bottom w:val="single" w:sz="4" w:space="0" w:color="auto"/>
              <w:right w:val="single" w:sz="4" w:space="0" w:color="auto"/>
            </w:tcBorders>
            <w:shd w:val="clear" w:color="auto" w:fill="auto"/>
            <w:noWrap/>
            <w:vAlign w:val="center"/>
            <w:hideMark/>
          </w:tcPr>
          <w:p w14:paraId="07F285C8"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1.895.358</w:t>
            </w:r>
          </w:p>
        </w:tc>
        <w:tc>
          <w:tcPr>
            <w:tcW w:w="0" w:type="auto"/>
            <w:tcBorders>
              <w:top w:val="nil"/>
              <w:left w:val="nil"/>
              <w:bottom w:val="single" w:sz="4" w:space="0" w:color="auto"/>
              <w:right w:val="single" w:sz="4" w:space="0" w:color="auto"/>
            </w:tcBorders>
            <w:shd w:val="clear" w:color="auto" w:fill="auto"/>
            <w:noWrap/>
            <w:vAlign w:val="center"/>
            <w:hideMark/>
          </w:tcPr>
          <w:p w14:paraId="7E03104F"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1,19%</w:t>
            </w:r>
          </w:p>
        </w:tc>
      </w:tr>
      <w:tr w:rsidR="00FB3F7E" w:rsidRPr="00FB3F7E" w14:paraId="247536D9"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D74ABB"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CORTOLIMA</w:t>
            </w:r>
          </w:p>
        </w:tc>
        <w:tc>
          <w:tcPr>
            <w:tcW w:w="0" w:type="auto"/>
            <w:tcBorders>
              <w:top w:val="nil"/>
              <w:left w:val="nil"/>
              <w:bottom w:val="single" w:sz="4" w:space="0" w:color="auto"/>
              <w:right w:val="single" w:sz="4" w:space="0" w:color="auto"/>
            </w:tcBorders>
            <w:shd w:val="clear" w:color="auto" w:fill="auto"/>
            <w:noWrap/>
            <w:vAlign w:val="center"/>
            <w:hideMark/>
          </w:tcPr>
          <w:p w14:paraId="295AB0EA"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741D7B4"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53FCCDEF"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71CDB96F"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C5E153"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CRA</w:t>
            </w:r>
          </w:p>
        </w:tc>
        <w:tc>
          <w:tcPr>
            <w:tcW w:w="0" w:type="auto"/>
            <w:tcBorders>
              <w:top w:val="nil"/>
              <w:left w:val="nil"/>
              <w:bottom w:val="single" w:sz="4" w:space="0" w:color="auto"/>
              <w:right w:val="single" w:sz="4" w:space="0" w:color="auto"/>
            </w:tcBorders>
            <w:shd w:val="clear" w:color="auto" w:fill="auto"/>
            <w:noWrap/>
            <w:vAlign w:val="center"/>
            <w:hideMark/>
          </w:tcPr>
          <w:p w14:paraId="2561F35D"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39C1F1D4"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06730F3"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5965053A"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4FCB63"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CRC</w:t>
            </w:r>
          </w:p>
        </w:tc>
        <w:tc>
          <w:tcPr>
            <w:tcW w:w="0" w:type="auto"/>
            <w:tcBorders>
              <w:top w:val="nil"/>
              <w:left w:val="nil"/>
              <w:bottom w:val="single" w:sz="4" w:space="0" w:color="auto"/>
              <w:right w:val="single" w:sz="4" w:space="0" w:color="auto"/>
            </w:tcBorders>
            <w:shd w:val="clear" w:color="auto" w:fill="auto"/>
            <w:noWrap/>
            <w:vAlign w:val="center"/>
            <w:hideMark/>
          </w:tcPr>
          <w:p w14:paraId="1C3A7CBE"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25.795</w:t>
            </w:r>
          </w:p>
        </w:tc>
        <w:tc>
          <w:tcPr>
            <w:tcW w:w="0" w:type="auto"/>
            <w:tcBorders>
              <w:top w:val="nil"/>
              <w:left w:val="nil"/>
              <w:bottom w:val="single" w:sz="4" w:space="0" w:color="auto"/>
              <w:right w:val="single" w:sz="4" w:space="0" w:color="auto"/>
            </w:tcBorders>
            <w:shd w:val="clear" w:color="auto" w:fill="auto"/>
            <w:noWrap/>
            <w:vAlign w:val="center"/>
            <w:hideMark/>
          </w:tcPr>
          <w:p w14:paraId="0AD04E88"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2.066.469</w:t>
            </w:r>
          </w:p>
        </w:tc>
        <w:tc>
          <w:tcPr>
            <w:tcW w:w="0" w:type="auto"/>
            <w:tcBorders>
              <w:top w:val="nil"/>
              <w:left w:val="nil"/>
              <w:bottom w:val="single" w:sz="4" w:space="0" w:color="auto"/>
              <w:right w:val="single" w:sz="4" w:space="0" w:color="auto"/>
            </w:tcBorders>
            <w:shd w:val="clear" w:color="auto" w:fill="auto"/>
            <w:noWrap/>
            <w:vAlign w:val="center"/>
            <w:hideMark/>
          </w:tcPr>
          <w:p w14:paraId="7461722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1,25%</w:t>
            </w:r>
          </w:p>
        </w:tc>
      </w:tr>
      <w:tr w:rsidR="00FB3F7E" w:rsidRPr="00FB3F7E" w14:paraId="7915BEAA"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8671CB"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CRQ</w:t>
            </w:r>
          </w:p>
        </w:tc>
        <w:tc>
          <w:tcPr>
            <w:tcW w:w="0" w:type="auto"/>
            <w:tcBorders>
              <w:top w:val="nil"/>
              <w:left w:val="nil"/>
              <w:bottom w:val="single" w:sz="4" w:space="0" w:color="auto"/>
              <w:right w:val="single" w:sz="4" w:space="0" w:color="auto"/>
            </w:tcBorders>
            <w:shd w:val="clear" w:color="auto" w:fill="auto"/>
            <w:noWrap/>
            <w:vAlign w:val="center"/>
            <w:hideMark/>
          </w:tcPr>
          <w:p w14:paraId="27C8258E"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445583E4"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1FB18A5C"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2D5C68AC"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407864"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CSB</w:t>
            </w:r>
          </w:p>
        </w:tc>
        <w:tc>
          <w:tcPr>
            <w:tcW w:w="0" w:type="auto"/>
            <w:tcBorders>
              <w:top w:val="nil"/>
              <w:left w:val="nil"/>
              <w:bottom w:val="single" w:sz="4" w:space="0" w:color="auto"/>
              <w:right w:val="single" w:sz="4" w:space="0" w:color="auto"/>
            </w:tcBorders>
            <w:shd w:val="clear" w:color="auto" w:fill="auto"/>
            <w:noWrap/>
            <w:vAlign w:val="center"/>
            <w:hideMark/>
          </w:tcPr>
          <w:p w14:paraId="0E577F4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4DB99BCE"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649B1AB4"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r w:rsidR="00FB3F7E" w:rsidRPr="00FB3F7E" w14:paraId="6CAAFF5F"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285CEF"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CVC</w:t>
            </w:r>
          </w:p>
        </w:tc>
        <w:tc>
          <w:tcPr>
            <w:tcW w:w="0" w:type="auto"/>
            <w:tcBorders>
              <w:top w:val="nil"/>
              <w:left w:val="nil"/>
              <w:bottom w:val="single" w:sz="4" w:space="0" w:color="auto"/>
              <w:right w:val="single" w:sz="4" w:space="0" w:color="auto"/>
            </w:tcBorders>
            <w:shd w:val="clear" w:color="auto" w:fill="auto"/>
            <w:noWrap/>
            <w:vAlign w:val="center"/>
            <w:hideMark/>
          </w:tcPr>
          <w:p w14:paraId="20821D7C"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38.550</w:t>
            </w:r>
          </w:p>
        </w:tc>
        <w:tc>
          <w:tcPr>
            <w:tcW w:w="0" w:type="auto"/>
            <w:tcBorders>
              <w:top w:val="nil"/>
              <w:left w:val="nil"/>
              <w:bottom w:val="single" w:sz="4" w:space="0" w:color="auto"/>
              <w:right w:val="single" w:sz="4" w:space="0" w:color="auto"/>
            </w:tcBorders>
            <w:shd w:val="clear" w:color="auto" w:fill="auto"/>
            <w:noWrap/>
            <w:vAlign w:val="center"/>
            <w:hideMark/>
          </w:tcPr>
          <w:p w14:paraId="3AB1DDA9"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3.090.093</w:t>
            </w:r>
          </w:p>
        </w:tc>
        <w:tc>
          <w:tcPr>
            <w:tcW w:w="0" w:type="auto"/>
            <w:tcBorders>
              <w:top w:val="nil"/>
              <w:left w:val="nil"/>
              <w:bottom w:val="single" w:sz="4" w:space="0" w:color="auto"/>
              <w:right w:val="single" w:sz="4" w:space="0" w:color="auto"/>
            </w:tcBorders>
            <w:shd w:val="clear" w:color="auto" w:fill="auto"/>
            <w:noWrap/>
            <w:vAlign w:val="center"/>
            <w:hideMark/>
          </w:tcPr>
          <w:p w14:paraId="54917E6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1,25%</w:t>
            </w:r>
          </w:p>
        </w:tc>
      </w:tr>
      <w:tr w:rsidR="00FB3F7E" w:rsidRPr="00FB3F7E" w14:paraId="37F92F3D" w14:textId="77777777" w:rsidTr="0034180F">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13C410" w14:textId="77777777" w:rsidR="00FB3F7E" w:rsidRPr="00FB3F7E" w:rsidRDefault="00FB3F7E" w:rsidP="00FB3F7E">
            <w:pPr>
              <w:spacing w:after="0" w:line="240" w:lineRule="auto"/>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CVS</w:t>
            </w:r>
          </w:p>
        </w:tc>
        <w:tc>
          <w:tcPr>
            <w:tcW w:w="0" w:type="auto"/>
            <w:tcBorders>
              <w:top w:val="nil"/>
              <w:left w:val="nil"/>
              <w:bottom w:val="single" w:sz="4" w:space="0" w:color="auto"/>
              <w:right w:val="single" w:sz="4" w:space="0" w:color="auto"/>
            </w:tcBorders>
            <w:shd w:val="clear" w:color="auto" w:fill="auto"/>
            <w:noWrap/>
            <w:vAlign w:val="center"/>
            <w:hideMark/>
          </w:tcPr>
          <w:p w14:paraId="4C559106"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09A96CB9"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c>
          <w:tcPr>
            <w:tcW w:w="0" w:type="auto"/>
            <w:tcBorders>
              <w:top w:val="nil"/>
              <w:left w:val="nil"/>
              <w:bottom w:val="single" w:sz="4" w:space="0" w:color="auto"/>
              <w:right w:val="single" w:sz="4" w:space="0" w:color="auto"/>
            </w:tcBorders>
            <w:shd w:val="clear" w:color="auto" w:fill="auto"/>
            <w:noWrap/>
            <w:vAlign w:val="center"/>
            <w:hideMark/>
          </w:tcPr>
          <w:p w14:paraId="43BCAB01" w14:textId="77777777" w:rsidR="00FB3F7E" w:rsidRPr="00FB3F7E" w:rsidRDefault="00FB3F7E" w:rsidP="00FB3F7E">
            <w:pPr>
              <w:spacing w:after="0" w:line="240" w:lineRule="auto"/>
              <w:jc w:val="center"/>
              <w:rPr>
                <w:rFonts w:ascii="Arial Narrow" w:eastAsia="Times New Roman" w:hAnsi="Arial Narrow" w:cs="Times New Roman"/>
                <w:color w:val="000000"/>
                <w:sz w:val="20"/>
                <w:szCs w:val="20"/>
                <w:lang w:eastAsia="es-CO"/>
              </w:rPr>
            </w:pPr>
            <w:r w:rsidRPr="00FB3F7E">
              <w:rPr>
                <w:rFonts w:ascii="Arial Narrow" w:eastAsia="Times New Roman" w:hAnsi="Arial Narrow" w:cs="Times New Roman"/>
                <w:color w:val="000000"/>
                <w:sz w:val="20"/>
                <w:szCs w:val="20"/>
                <w:lang w:eastAsia="es-CO"/>
              </w:rPr>
              <w:t>-</w:t>
            </w:r>
          </w:p>
        </w:tc>
      </w:tr>
    </w:tbl>
    <w:p w14:paraId="699713BC" w14:textId="6BD22F8F" w:rsidR="00FB3F7E" w:rsidRDefault="00FB3F7E" w:rsidP="00FB3F7E">
      <w:pPr>
        <w:jc w:val="center"/>
        <w:rPr>
          <w:rFonts w:ascii="Arial Narrow" w:hAnsi="Arial Narrow"/>
        </w:rPr>
      </w:pPr>
      <w:r w:rsidRPr="00BB2783">
        <w:rPr>
          <w:rFonts w:ascii="Arial Narrow" w:hAnsi="Arial Narrow"/>
        </w:rPr>
        <w:t xml:space="preserve">Fuente: </w:t>
      </w:r>
      <w:r>
        <w:rPr>
          <w:rFonts w:ascii="Arial Narrow" w:hAnsi="Arial Narrow"/>
        </w:rPr>
        <w:t>elaboración propia con base en ASOCARS</w:t>
      </w:r>
    </w:p>
    <w:p w14:paraId="1A5B0EBE" w14:textId="56FEF764" w:rsidR="00FD17E9" w:rsidRPr="00412DC7" w:rsidRDefault="00FD17E9" w:rsidP="00FD17E9">
      <w:pPr>
        <w:jc w:val="both"/>
        <w:rPr>
          <w:rFonts w:ascii="Arial Narrow" w:hAnsi="Arial Narrow"/>
        </w:rPr>
      </w:pPr>
      <w:r>
        <w:rPr>
          <w:rFonts w:ascii="Arial Narrow" w:hAnsi="Arial Narrow"/>
        </w:rPr>
        <w:t>Como se presenta en la Tabla 7, con base en la transferencia anual estimada a precios de 2018 que le correspondería a las Corporaciones Autónomas Regionales y los porcentajes de la Tabla 6, la inversión mínima en páramos que las Corporaciones Autónomas Regionales deberían hacer en su jurisdicción con los recursos de la Transferencia del Sector Eléctrico</w:t>
      </w:r>
      <w:r w:rsidR="007C4F42">
        <w:rPr>
          <w:rFonts w:ascii="Arial Narrow" w:hAnsi="Arial Narrow"/>
        </w:rPr>
        <w:t>,</w:t>
      </w:r>
      <w:r>
        <w:rPr>
          <w:rFonts w:ascii="Arial Narrow" w:hAnsi="Arial Narrow"/>
        </w:rPr>
        <w:t xml:space="preserve"> ascendería a $3.015 millones de pesos anuales</w:t>
      </w:r>
      <w:r w:rsidR="00DB03AB">
        <w:rPr>
          <w:rFonts w:ascii="Arial Narrow" w:hAnsi="Arial Narrow"/>
        </w:rPr>
        <w:t>,</w:t>
      </w:r>
      <w:r w:rsidR="00AE7E40">
        <w:rPr>
          <w:rFonts w:ascii="Arial Narrow" w:hAnsi="Arial Narrow"/>
        </w:rPr>
        <w:t xml:space="preserve"> aproximadamente</w:t>
      </w:r>
      <w:r>
        <w:rPr>
          <w:rFonts w:ascii="Arial Narrow" w:hAnsi="Arial Narrow"/>
        </w:rPr>
        <w:t>.</w:t>
      </w:r>
      <w:r w:rsidR="00BD707B">
        <w:rPr>
          <w:rFonts w:ascii="Arial Narrow" w:hAnsi="Arial Narrow"/>
        </w:rPr>
        <w:t xml:space="preserve"> Esta estimación incluye el descuento del 10% de que trata el parágrafo 1° del artículo 45 de la Ley 99 de 1993 y el 20% de que trata el artículo 24 de la Ley 344 de 1996.</w:t>
      </w:r>
    </w:p>
    <w:p w14:paraId="1CB9AB94" w14:textId="604D23F6" w:rsidR="00FB3F7E" w:rsidRDefault="00FD17E9" w:rsidP="00FB3F7E">
      <w:pPr>
        <w:pStyle w:val="Tablas"/>
        <w:rPr>
          <w:rFonts w:cs="Arial"/>
          <w:sz w:val="24"/>
          <w:szCs w:val="24"/>
        </w:rPr>
      </w:pPr>
      <w:bookmarkStart w:id="27" w:name="_Toc18575878"/>
      <w:r>
        <w:rPr>
          <w:rFonts w:eastAsiaTheme="minorHAnsi"/>
          <w:lang w:eastAsia="es-CO"/>
        </w:rPr>
        <w:t xml:space="preserve">Tabla 7. </w:t>
      </w:r>
      <w:r w:rsidR="00FB3F7E">
        <w:rPr>
          <w:rFonts w:eastAsiaTheme="minorHAnsi"/>
          <w:lang w:eastAsia="es-CO"/>
        </w:rPr>
        <w:t xml:space="preserve">Valor </w:t>
      </w:r>
      <w:r w:rsidR="004D3589">
        <w:rPr>
          <w:rFonts w:eastAsiaTheme="minorHAnsi"/>
          <w:lang w:eastAsia="es-CO"/>
        </w:rPr>
        <w:t>de los r</w:t>
      </w:r>
      <w:r w:rsidR="004D3589" w:rsidRPr="00D71999">
        <w:rPr>
          <w:rFonts w:eastAsiaTheme="minorHAnsi"/>
          <w:lang w:eastAsia="es-CO"/>
        </w:rPr>
        <w:t xml:space="preserve">ecursos </w:t>
      </w:r>
      <w:r w:rsidR="004D3589">
        <w:rPr>
          <w:rFonts w:eastAsiaTheme="minorHAnsi"/>
          <w:lang w:eastAsia="es-CO"/>
        </w:rPr>
        <w:t xml:space="preserve">mínimos </w:t>
      </w:r>
      <w:r w:rsidR="004D3589" w:rsidRPr="00D71999">
        <w:rPr>
          <w:rFonts w:eastAsiaTheme="minorHAnsi"/>
          <w:lang w:eastAsia="es-CO"/>
        </w:rPr>
        <w:t xml:space="preserve">destinados </w:t>
      </w:r>
      <w:r w:rsidR="004D3589">
        <w:rPr>
          <w:rFonts w:eastAsiaTheme="minorHAnsi"/>
          <w:lang w:eastAsia="es-CO"/>
        </w:rPr>
        <w:t xml:space="preserve">por las Corporaciones Autónomas Regionales por concepto de la Transferencia del Sector Eléctrico </w:t>
      </w:r>
      <w:r w:rsidR="004D3589" w:rsidRPr="00D71999">
        <w:rPr>
          <w:rFonts w:eastAsiaTheme="minorHAnsi"/>
          <w:lang w:eastAsia="es-CO"/>
        </w:rPr>
        <w:t>a la protección de páramos en</w:t>
      </w:r>
      <w:r w:rsidR="004D3589">
        <w:rPr>
          <w:rFonts w:eastAsiaTheme="minorHAnsi"/>
          <w:lang w:eastAsia="es-CO"/>
        </w:rPr>
        <w:t xml:space="preserve"> su</w:t>
      </w:r>
      <w:r w:rsidR="004D3589" w:rsidRPr="00D71999">
        <w:rPr>
          <w:rFonts w:eastAsiaTheme="minorHAnsi"/>
          <w:lang w:eastAsia="es-CO"/>
        </w:rPr>
        <w:t xml:space="preserve"> jurisdicción</w:t>
      </w:r>
      <w:bookmarkEnd w:id="27"/>
    </w:p>
    <w:tbl>
      <w:tblPr>
        <w:tblW w:w="0" w:type="auto"/>
        <w:tblInd w:w="-5" w:type="dxa"/>
        <w:tblCellMar>
          <w:left w:w="70" w:type="dxa"/>
          <w:right w:w="70" w:type="dxa"/>
        </w:tblCellMar>
        <w:tblLook w:val="04A0" w:firstRow="1" w:lastRow="0" w:firstColumn="1" w:lastColumn="0" w:noHBand="0" w:noVBand="1"/>
      </w:tblPr>
      <w:tblGrid>
        <w:gridCol w:w="1598"/>
        <w:gridCol w:w="3449"/>
        <w:gridCol w:w="3788"/>
      </w:tblGrid>
      <w:tr w:rsidR="00FB3F7E" w:rsidRPr="005E012A" w14:paraId="1A9A3A28" w14:textId="77777777" w:rsidTr="00FB3F7E">
        <w:trPr>
          <w:trHeight w:val="96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E0D0CF3" w14:textId="77777777" w:rsidR="00FB3F7E" w:rsidRPr="005E012A" w:rsidRDefault="00FB3F7E" w:rsidP="00FB3F7E">
            <w:pPr>
              <w:spacing w:after="0" w:line="240" w:lineRule="auto"/>
              <w:jc w:val="center"/>
              <w:rPr>
                <w:rFonts w:ascii="Arial Narrow" w:eastAsia="Times New Roman" w:hAnsi="Arial Narrow" w:cs="Times New Roman"/>
                <w:b/>
                <w:bCs/>
                <w:color w:val="000000"/>
                <w:sz w:val="20"/>
                <w:szCs w:val="20"/>
                <w:lang w:eastAsia="es-CO"/>
              </w:rPr>
            </w:pPr>
            <w:r w:rsidRPr="005E012A">
              <w:rPr>
                <w:rFonts w:ascii="Arial Narrow" w:eastAsia="Times New Roman" w:hAnsi="Arial Narrow" w:cs="Times New Roman"/>
                <w:b/>
                <w:bCs/>
                <w:color w:val="000000"/>
                <w:sz w:val="20"/>
                <w:szCs w:val="20"/>
                <w:lang w:eastAsia="es-CO"/>
              </w:rPr>
              <w:t>Corporación</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B69999" w14:textId="77777777" w:rsidR="00FB3F7E" w:rsidRPr="005E012A" w:rsidRDefault="00FB3F7E" w:rsidP="00FB3F7E">
            <w:pPr>
              <w:spacing w:after="0" w:line="240" w:lineRule="auto"/>
              <w:jc w:val="center"/>
              <w:rPr>
                <w:rFonts w:ascii="Arial Narrow" w:eastAsia="Times New Roman" w:hAnsi="Arial Narrow" w:cs="Times New Roman"/>
                <w:b/>
                <w:bCs/>
                <w:color w:val="000000"/>
                <w:sz w:val="20"/>
                <w:szCs w:val="20"/>
                <w:lang w:eastAsia="es-CO"/>
              </w:rPr>
            </w:pPr>
            <w:r w:rsidRPr="005E012A">
              <w:rPr>
                <w:rFonts w:ascii="Arial Narrow" w:eastAsia="Times New Roman" w:hAnsi="Arial Narrow" w:cs="Times New Roman"/>
                <w:b/>
                <w:bCs/>
                <w:color w:val="000000"/>
                <w:sz w:val="20"/>
                <w:szCs w:val="20"/>
                <w:lang w:eastAsia="es-CO"/>
              </w:rPr>
              <w:t>Valor Total de la Transferencia del Sector Eléctrico 2018</w:t>
            </w:r>
            <w:r w:rsidRPr="005E012A">
              <w:rPr>
                <w:rFonts w:ascii="Arial Narrow" w:eastAsia="Times New Roman" w:hAnsi="Arial Narrow" w:cs="Times New Roman"/>
                <w:b/>
                <w:bCs/>
                <w:color w:val="000000"/>
                <w:sz w:val="20"/>
                <w:szCs w:val="20"/>
                <w:lang w:eastAsia="es-CO"/>
              </w:rPr>
              <w:br/>
              <w:t>(millones de $)</w:t>
            </w:r>
          </w:p>
        </w:tc>
        <w:tc>
          <w:tcPr>
            <w:tcW w:w="3788" w:type="dxa"/>
            <w:tcBorders>
              <w:top w:val="single" w:sz="4" w:space="0" w:color="auto"/>
              <w:left w:val="nil"/>
              <w:bottom w:val="single" w:sz="4" w:space="0" w:color="auto"/>
              <w:right w:val="single" w:sz="4" w:space="0" w:color="auto"/>
            </w:tcBorders>
            <w:shd w:val="clear" w:color="auto" w:fill="auto"/>
            <w:vAlign w:val="center"/>
            <w:hideMark/>
          </w:tcPr>
          <w:p w14:paraId="292F674A" w14:textId="77777777" w:rsidR="00FB3F7E" w:rsidRPr="005E012A" w:rsidRDefault="00FB3F7E" w:rsidP="00FB3F7E">
            <w:pPr>
              <w:spacing w:after="0" w:line="240" w:lineRule="auto"/>
              <w:jc w:val="center"/>
              <w:rPr>
                <w:rFonts w:ascii="Arial Narrow" w:eastAsia="Times New Roman" w:hAnsi="Arial Narrow" w:cs="Times New Roman"/>
                <w:b/>
                <w:bCs/>
                <w:color w:val="000000"/>
                <w:sz w:val="20"/>
                <w:szCs w:val="20"/>
                <w:lang w:eastAsia="es-CO"/>
              </w:rPr>
            </w:pPr>
            <w:r w:rsidRPr="005E012A">
              <w:rPr>
                <w:rFonts w:ascii="Arial Narrow" w:eastAsia="Times New Roman" w:hAnsi="Arial Narrow" w:cs="Times New Roman"/>
                <w:b/>
                <w:bCs/>
                <w:color w:val="000000"/>
                <w:sz w:val="20"/>
                <w:szCs w:val="20"/>
                <w:lang w:eastAsia="es-CO"/>
              </w:rPr>
              <w:t>Inversión mínima en páramos en jurisdicción de las Corporaciones Autónomas Regionales</w:t>
            </w:r>
            <w:r w:rsidRPr="005E012A">
              <w:rPr>
                <w:rFonts w:ascii="Arial Narrow" w:eastAsia="Times New Roman" w:hAnsi="Arial Narrow" w:cs="Times New Roman"/>
                <w:b/>
                <w:bCs/>
                <w:color w:val="000000"/>
                <w:sz w:val="20"/>
                <w:szCs w:val="20"/>
                <w:lang w:eastAsia="es-CO"/>
              </w:rPr>
              <w:br/>
              <w:t>(millones de $)</w:t>
            </w:r>
          </w:p>
        </w:tc>
      </w:tr>
      <w:tr w:rsidR="00FB3F7E" w:rsidRPr="005E012A" w14:paraId="0567BA6D"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B5D3D2"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CAM</w:t>
            </w:r>
          </w:p>
        </w:tc>
        <w:tc>
          <w:tcPr>
            <w:tcW w:w="0" w:type="auto"/>
            <w:tcBorders>
              <w:top w:val="nil"/>
              <w:left w:val="nil"/>
              <w:bottom w:val="single" w:sz="4" w:space="0" w:color="auto"/>
              <w:right w:val="single" w:sz="4" w:space="0" w:color="auto"/>
            </w:tcBorders>
            <w:shd w:val="clear" w:color="auto" w:fill="auto"/>
            <w:noWrap/>
            <w:vAlign w:val="center"/>
            <w:hideMark/>
          </w:tcPr>
          <w:p w14:paraId="3F8BD71C"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$ 11.079</w:t>
            </w:r>
          </w:p>
        </w:tc>
        <w:tc>
          <w:tcPr>
            <w:tcW w:w="3788" w:type="dxa"/>
            <w:tcBorders>
              <w:top w:val="nil"/>
              <w:left w:val="nil"/>
              <w:bottom w:val="single" w:sz="4" w:space="0" w:color="auto"/>
              <w:right w:val="single" w:sz="4" w:space="0" w:color="auto"/>
            </w:tcBorders>
            <w:shd w:val="clear" w:color="auto" w:fill="auto"/>
            <w:noWrap/>
            <w:vAlign w:val="center"/>
            <w:hideMark/>
          </w:tcPr>
          <w:p w14:paraId="72C8335F"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$ 437</w:t>
            </w:r>
          </w:p>
        </w:tc>
      </w:tr>
      <w:tr w:rsidR="00FB3F7E" w:rsidRPr="005E012A" w14:paraId="1193764B"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67A543"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CAR</w:t>
            </w:r>
          </w:p>
        </w:tc>
        <w:tc>
          <w:tcPr>
            <w:tcW w:w="0" w:type="auto"/>
            <w:tcBorders>
              <w:top w:val="nil"/>
              <w:left w:val="nil"/>
              <w:bottom w:val="single" w:sz="4" w:space="0" w:color="auto"/>
              <w:right w:val="single" w:sz="4" w:space="0" w:color="auto"/>
            </w:tcBorders>
            <w:shd w:val="clear" w:color="auto" w:fill="auto"/>
            <w:noWrap/>
            <w:vAlign w:val="center"/>
            <w:hideMark/>
          </w:tcPr>
          <w:p w14:paraId="5E3BE7FC"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$ 17.226</w:t>
            </w:r>
          </w:p>
        </w:tc>
        <w:tc>
          <w:tcPr>
            <w:tcW w:w="3788" w:type="dxa"/>
            <w:tcBorders>
              <w:top w:val="nil"/>
              <w:left w:val="nil"/>
              <w:bottom w:val="single" w:sz="4" w:space="0" w:color="auto"/>
              <w:right w:val="single" w:sz="4" w:space="0" w:color="auto"/>
            </w:tcBorders>
            <w:shd w:val="clear" w:color="auto" w:fill="auto"/>
            <w:noWrap/>
            <w:vAlign w:val="center"/>
            <w:hideMark/>
          </w:tcPr>
          <w:p w14:paraId="3B3F9713"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$ 570</w:t>
            </w:r>
          </w:p>
        </w:tc>
      </w:tr>
      <w:tr w:rsidR="00FB3F7E" w:rsidRPr="005E012A" w14:paraId="23EB2652"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2DCC2C"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CARDER</w:t>
            </w:r>
          </w:p>
        </w:tc>
        <w:tc>
          <w:tcPr>
            <w:tcW w:w="0" w:type="auto"/>
            <w:tcBorders>
              <w:top w:val="nil"/>
              <w:left w:val="nil"/>
              <w:bottom w:val="single" w:sz="4" w:space="0" w:color="auto"/>
              <w:right w:val="single" w:sz="4" w:space="0" w:color="auto"/>
            </w:tcBorders>
            <w:shd w:val="clear" w:color="auto" w:fill="auto"/>
            <w:noWrap/>
            <w:vAlign w:val="center"/>
            <w:hideMark/>
          </w:tcPr>
          <w:p w14:paraId="34FEA547"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$ 1.164</w:t>
            </w:r>
          </w:p>
        </w:tc>
        <w:tc>
          <w:tcPr>
            <w:tcW w:w="3788" w:type="dxa"/>
            <w:tcBorders>
              <w:top w:val="nil"/>
              <w:left w:val="nil"/>
              <w:bottom w:val="single" w:sz="4" w:space="0" w:color="auto"/>
              <w:right w:val="single" w:sz="4" w:space="0" w:color="auto"/>
            </w:tcBorders>
            <w:shd w:val="clear" w:color="auto" w:fill="auto"/>
            <w:noWrap/>
            <w:vAlign w:val="center"/>
            <w:hideMark/>
          </w:tcPr>
          <w:p w14:paraId="281760D9"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$ 16</w:t>
            </w:r>
          </w:p>
        </w:tc>
      </w:tr>
      <w:tr w:rsidR="00FB3F7E" w:rsidRPr="005E012A" w14:paraId="7AE84231"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29E831"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CARDIQUE</w:t>
            </w:r>
          </w:p>
        </w:tc>
        <w:tc>
          <w:tcPr>
            <w:tcW w:w="0" w:type="auto"/>
            <w:tcBorders>
              <w:top w:val="nil"/>
              <w:left w:val="nil"/>
              <w:bottom w:val="single" w:sz="4" w:space="0" w:color="auto"/>
              <w:right w:val="single" w:sz="4" w:space="0" w:color="auto"/>
            </w:tcBorders>
            <w:shd w:val="clear" w:color="auto" w:fill="auto"/>
            <w:noWrap/>
            <w:vAlign w:val="center"/>
            <w:hideMark/>
          </w:tcPr>
          <w:p w14:paraId="55BD4F74"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5A9E030F"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2000FC32"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4059A5"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CARSUCRE</w:t>
            </w:r>
          </w:p>
        </w:tc>
        <w:tc>
          <w:tcPr>
            <w:tcW w:w="0" w:type="auto"/>
            <w:tcBorders>
              <w:top w:val="nil"/>
              <w:left w:val="nil"/>
              <w:bottom w:val="single" w:sz="4" w:space="0" w:color="auto"/>
              <w:right w:val="single" w:sz="4" w:space="0" w:color="auto"/>
            </w:tcBorders>
            <w:shd w:val="clear" w:color="auto" w:fill="auto"/>
            <w:noWrap/>
            <w:vAlign w:val="center"/>
            <w:hideMark/>
          </w:tcPr>
          <w:p w14:paraId="2EBBF4EC"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7BAFBD60"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1FA52D01"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D7C86E"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CAS</w:t>
            </w:r>
          </w:p>
        </w:tc>
        <w:tc>
          <w:tcPr>
            <w:tcW w:w="0" w:type="auto"/>
            <w:tcBorders>
              <w:top w:val="nil"/>
              <w:left w:val="nil"/>
              <w:bottom w:val="single" w:sz="4" w:space="0" w:color="auto"/>
              <w:right w:val="single" w:sz="4" w:space="0" w:color="auto"/>
            </w:tcBorders>
            <w:shd w:val="clear" w:color="auto" w:fill="auto"/>
            <w:noWrap/>
            <w:vAlign w:val="center"/>
            <w:hideMark/>
          </w:tcPr>
          <w:p w14:paraId="5130FBA0"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$ 8.316</w:t>
            </w:r>
          </w:p>
        </w:tc>
        <w:tc>
          <w:tcPr>
            <w:tcW w:w="3788" w:type="dxa"/>
            <w:tcBorders>
              <w:top w:val="nil"/>
              <w:left w:val="nil"/>
              <w:bottom w:val="single" w:sz="4" w:space="0" w:color="auto"/>
              <w:right w:val="single" w:sz="4" w:space="0" w:color="auto"/>
            </w:tcBorders>
            <w:shd w:val="clear" w:color="auto" w:fill="auto"/>
            <w:noWrap/>
            <w:vAlign w:val="center"/>
            <w:hideMark/>
          </w:tcPr>
          <w:p w14:paraId="5F3216E5"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$ 86</w:t>
            </w:r>
          </w:p>
        </w:tc>
      </w:tr>
      <w:tr w:rsidR="00FB3F7E" w:rsidRPr="005E012A" w14:paraId="2DF99CCA"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BC42BA"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lastRenderedPageBreak/>
              <w:t>CDA</w:t>
            </w:r>
          </w:p>
        </w:tc>
        <w:tc>
          <w:tcPr>
            <w:tcW w:w="0" w:type="auto"/>
            <w:tcBorders>
              <w:top w:val="nil"/>
              <w:left w:val="nil"/>
              <w:bottom w:val="single" w:sz="4" w:space="0" w:color="auto"/>
              <w:right w:val="single" w:sz="4" w:space="0" w:color="auto"/>
            </w:tcBorders>
            <w:shd w:val="clear" w:color="auto" w:fill="auto"/>
            <w:noWrap/>
            <w:vAlign w:val="center"/>
            <w:hideMark/>
          </w:tcPr>
          <w:p w14:paraId="3758985C"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5CD9E380"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768BE5BD"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00AB73"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CDMB</w:t>
            </w:r>
          </w:p>
        </w:tc>
        <w:tc>
          <w:tcPr>
            <w:tcW w:w="0" w:type="auto"/>
            <w:tcBorders>
              <w:top w:val="nil"/>
              <w:left w:val="nil"/>
              <w:bottom w:val="single" w:sz="4" w:space="0" w:color="auto"/>
              <w:right w:val="single" w:sz="4" w:space="0" w:color="auto"/>
            </w:tcBorders>
            <w:shd w:val="clear" w:color="auto" w:fill="auto"/>
            <w:noWrap/>
            <w:vAlign w:val="center"/>
            <w:hideMark/>
          </w:tcPr>
          <w:p w14:paraId="20BE5237"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4064CFFD"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7E8A5272"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F972C7"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CODECHOCO</w:t>
            </w:r>
          </w:p>
        </w:tc>
        <w:tc>
          <w:tcPr>
            <w:tcW w:w="0" w:type="auto"/>
            <w:tcBorders>
              <w:top w:val="nil"/>
              <w:left w:val="nil"/>
              <w:bottom w:val="single" w:sz="4" w:space="0" w:color="auto"/>
              <w:right w:val="single" w:sz="4" w:space="0" w:color="auto"/>
            </w:tcBorders>
            <w:shd w:val="clear" w:color="auto" w:fill="auto"/>
            <w:noWrap/>
            <w:vAlign w:val="center"/>
            <w:hideMark/>
          </w:tcPr>
          <w:p w14:paraId="4FB52485"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7346CF44"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3AFD3C6D"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89CB3D"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CORALINA</w:t>
            </w:r>
          </w:p>
        </w:tc>
        <w:tc>
          <w:tcPr>
            <w:tcW w:w="0" w:type="auto"/>
            <w:tcBorders>
              <w:top w:val="nil"/>
              <w:left w:val="nil"/>
              <w:bottom w:val="single" w:sz="4" w:space="0" w:color="auto"/>
              <w:right w:val="single" w:sz="4" w:space="0" w:color="auto"/>
            </w:tcBorders>
            <w:shd w:val="clear" w:color="auto" w:fill="auto"/>
            <w:noWrap/>
            <w:vAlign w:val="center"/>
            <w:hideMark/>
          </w:tcPr>
          <w:p w14:paraId="1046A553"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0141238B"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67C395B5"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03EC88"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CORANTIOQUIA</w:t>
            </w:r>
          </w:p>
        </w:tc>
        <w:tc>
          <w:tcPr>
            <w:tcW w:w="0" w:type="auto"/>
            <w:tcBorders>
              <w:top w:val="nil"/>
              <w:left w:val="nil"/>
              <w:bottom w:val="single" w:sz="4" w:space="0" w:color="auto"/>
              <w:right w:val="single" w:sz="4" w:space="0" w:color="auto"/>
            </w:tcBorders>
            <w:shd w:val="clear" w:color="auto" w:fill="auto"/>
            <w:noWrap/>
            <w:vAlign w:val="center"/>
            <w:hideMark/>
          </w:tcPr>
          <w:p w14:paraId="5195CE8F"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7B2223C7"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19AB6A03"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5329E1"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CORMACARENA</w:t>
            </w:r>
          </w:p>
        </w:tc>
        <w:tc>
          <w:tcPr>
            <w:tcW w:w="0" w:type="auto"/>
            <w:tcBorders>
              <w:top w:val="nil"/>
              <w:left w:val="nil"/>
              <w:bottom w:val="single" w:sz="4" w:space="0" w:color="auto"/>
              <w:right w:val="single" w:sz="4" w:space="0" w:color="auto"/>
            </w:tcBorders>
            <w:shd w:val="clear" w:color="auto" w:fill="auto"/>
            <w:noWrap/>
            <w:vAlign w:val="center"/>
            <w:hideMark/>
          </w:tcPr>
          <w:p w14:paraId="727A7081"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5E3B07E9"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7A14E78E"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0EABF0"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CORNARE</w:t>
            </w:r>
          </w:p>
        </w:tc>
        <w:tc>
          <w:tcPr>
            <w:tcW w:w="0" w:type="auto"/>
            <w:tcBorders>
              <w:top w:val="nil"/>
              <w:left w:val="nil"/>
              <w:bottom w:val="single" w:sz="4" w:space="0" w:color="auto"/>
              <w:right w:val="single" w:sz="4" w:space="0" w:color="auto"/>
            </w:tcBorders>
            <w:shd w:val="clear" w:color="auto" w:fill="auto"/>
            <w:noWrap/>
            <w:vAlign w:val="center"/>
            <w:hideMark/>
          </w:tcPr>
          <w:p w14:paraId="2DE6EE88"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0F5990CE"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746A25D6"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041FAF"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CORPAMAG</w:t>
            </w:r>
          </w:p>
        </w:tc>
        <w:tc>
          <w:tcPr>
            <w:tcW w:w="0" w:type="auto"/>
            <w:tcBorders>
              <w:top w:val="nil"/>
              <w:left w:val="nil"/>
              <w:bottom w:val="single" w:sz="4" w:space="0" w:color="auto"/>
              <w:right w:val="single" w:sz="4" w:space="0" w:color="auto"/>
            </w:tcBorders>
            <w:shd w:val="clear" w:color="auto" w:fill="auto"/>
            <w:noWrap/>
            <w:vAlign w:val="center"/>
            <w:hideMark/>
          </w:tcPr>
          <w:p w14:paraId="2C404209"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3832155B"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5B576E95"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3A8485"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CORPOAMAZONIA</w:t>
            </w:r>
          </w:p>
        </w:tc>
        <w:tc>
          <w:tcPr>
            <w:tcW w:w="0" w:type="auto"/>
            <w:tcBorders>
              <w:top w:val="nil"/>
              <w:left w:val="nil"/>
              <w:bottom w:val="single" w:sz="4" w:space="0" w:color="auto"/>
              <w:right w:val="single" w:sz="4" w:space="0" w:color="auto"/>
            </w:tcBorders>
            <w:shd w:val="clear" w:color="auto" w:fill="auto"/>
            <w:noWrap/>
            <w:vAlign w:val="center"/>
            <w:hideMark/>
          </w:tcPr>
          <w:p w14:paraId="0AFAACE0"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4DC6B696"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036EC8A6"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3A3F04"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CORPOBOYACA</w:t>
            </w:r>
          </w:p>
        </w:tc>
        <w:tc>
          <w:tcPr>
            <w:tcW w:w="0" w:type="auto"/>
            <w:tcBorders>
              <w:top w:val="nil"/>
              <w:left w:val="nil"/>
              <w:bottom w:val="single" w:sz="4" w:space="0" w:color="auto"/>
              <w:right w:val="single" w:sz="4" w:space="0" w:color="auto"/>
            </w:tcBorders>
            <w:shd w:val="clear" w:color="auto" w:fill="auto"/>
            <w:noWrap/>
            <w:vAlign w:val="center"/>
            <w:hideMark/>
          </w:tcPr>
          <w:p w14:paraId="09906415"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$ 9.557</w:t>
            </w:r>
          </w:p>
        </w:tc>
        <w:tc>
          <w:tcPr>
            <w:tcW w:w="3788" w:type="dxa"/>
            <w:tcBorders>
              <w:top w:val="nil"/>
              <w:left w:val="nil"/>
              <w:bottom w:val="single" w:sz="4" w:space="0" w:color="auto"/>
              <w:right w:val="single" w:sz="4" w:space="0" w:color="auto"/>
            </w:tcBorders>
            <w:shd w:val="clear" w:color="auto" w:fill="auto"/>
            <w:noWrap/>
            <w:vAlign w:val="center"/>
            <w:hideMark/>
          </w:tcPr>
          <w:p w14:paraId="035C3520"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$ 198</w:t>
            </w:r>
          </w:p>
        </w:tc>
      </w:tr>
      <w:tr w:rsidR="00FB3F7E" w:rsidRPr="005E012A" w14:paraId="70E981FD"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142860"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CORPOCALDAS</w:t>
            </w:r>
          </w:p>
        </w:tc>
        <w:tc>
          <w:tcPr>
            <w:tcW w:w="0" w:type="auto"/>
            <w:tcBorders>
              <w:top w:val="nil"/>
              <w:left w:val="nil"/>
              <w:bottom w:val="single" w:sz="4" w:space="0" w:color="auto"/>
              <w:right w:val="single" w:sz="4" w:space="0" w:color="auto"/>
            </w:tcBorders>
            <w:shd w:val="clear" w:color="auto" w:fill="auto"/>
            <w:noWrap/>
            <w:vAlign w:val="center"/>
            <w:hideMark/>
          </w:tcPr>
          <w:p w14:paraId="3C5DBAD3"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$ 6.712</w:t>
            </w:r>
          </w:p>
        </w:tc>
        <w:tc>
          <w:tcPr>
            <w:tcW w:w="3788" w:type="dxa"/>
            <w:tcBorders>
              <w:top w:val="nil"/>
              <w:left w:val="nil"/>
              <w:bottom w:val="single" w:sz="4" w:space="0" w:color="auto"/>
              <w:right w:val="single" w:sz="4" w:space="0" w:color="auto"/>
            </w:tcBorders>
            <w:shd w:val="clear" w:color="auto" w:fill="auto"/>
            <w:noWrap/>
            <w:vAlign w:val="center"/>
            <w:hideMark/>
          </w:tcPr>
          <w:p w14:paraId="72D50338"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$ 160</w:t>
            </w:r>
          </w:p>
        </w:tc>
      </w:tr>
      <w:tr w:rsidR="00FB3F7E" w:rsidRPr="005E012A" w14:paraId="42C293D2"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2CB07C"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CORPOCESAR</w:t>
            </w:r>
          </w:p>
        </w:tc>
        <w:tc>
          <w:tcPr>
            <w:tcW w:w="0" w:type="auto"/>
            <w:tcBorders>
              <w:top w:val="nil"/>
              <w:left w:val="nil"/>
              <w:bottom w:val="single" w:sz="4" w:space="0" w:color="auto"/>
              <w:right w:val="single" w:sz="4" w:space="0" w:color="auto"/>
            </w:tcBorders>
            <w:shd w:val="clear" w:color="auto" w:fill="auto"/>
            <w:noWrap/>
            <w:vAlign w:val="center"/>
            <w:hideMark/>
          </w:tcPr>
          <w:p w14:paraId="527B5C56"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61924088"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4E253729"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ADC724"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CORPOCHIVOR</w:t>
            </w:r>
          </w:p>
        </w:tc>
        <w:tc>
          <w:tcPr>
            <w:tcW w:w="0" w:type="auto"/>
            <w:tcBorders>
              <w:top w:val="nil"/>
              <w:left w:val="nil"/>
              <w:bottom w:val="single" w:sz="4" w:space="0" w:color="auto"/>
              <w:right w:val="single" w:sz="4" w:space="0" w:color="auto"/>
            </w:tcBorders>
            <w:shd w:val="clear" w:color="auto" w:fill="auto"/>
            <w:noWrap/>
            <w:vAlign w:val="center"/>
            <w:hideMark/>
          </w:tcPr>
          <w:p w14:paraId="4EBD807A"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$ 8.365</w:t>
            </w:r>
          </w:p>
        </w:tc>
        <w:tc>
          <w:tcPr>
            <w:tcW w:w="3788" w:type="dxa"/>
            <w:tcBorders>
              <w:top w:val="nil"/>
              <w:left w:val="nil"/>
              <w:bottom w:val="single" w:sz="4" w:space="0" w:color="auto"/>
              <w:right w:val="single" w:sz="4" w:space="0" w:color="auto"/>
            </w:tcBorders>
            <w:shd w:val="clear" w:color="auto" w:fill="auto"/>
            <w:noWrap/>
            <w:vAlign w:val="center"/>
            <w:hideMark/>
          </w:tcPr>
          <w:p w14:paraId="56F69E56"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$ 365</w:t>
            </w:r>
          </w:p>
        </w:tc>
      </w:tr>
      <w:tr w:rsidR="00FB3F7E" w:rsidRPr="005E012A" w14:paraId="3344DCBC"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C20BA5"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CORPOGUAJIRA</w:t>
            </w:r>
          </w:p>
        </w:tc>
        <w:tc>
          <w:tcPr>
            <w:tcW w:w="0" w:type="auto"/>
            <w:tcBorders>
              <w:top w:val="nil"/>
              <w:left w:val="nil"/>
              <w:bottom w:val="single" w:sz="4" w:space="0" w:color="auto"/>
              <w:right w:val="single" w:sz="4" w:space="0" w:color="auto"/>
            </w:tcBorders>
            <w:shd w:val="clear" w:color="auto" w:fill="auto"/>
            <w:noWrap/>
            <w:vAlign w:val="center"/>
            <w:hideMark/>
          </w:tcPr>
          <w:p w14:paraId="23457410"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3A82495A"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278FFE52"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D4E65F"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CORPOGUAVIO</w:t>
            </w:r>
          </w:p>
        </w:tc>
        <w:tc>
          <w:tcPr>
            <w:tcW w:w="0" w:type="auto"/>
            <w:tcBorders>
              <w:top w:val="nil"/>
              <w:left w:val="nil"/>
              <w:bottom w:val="single" w:sz="4" w:space="0" w:color="auto"/>
              <w:right w:val="single" w:sz="4" w:space="0" w:color="auto"/>
            </w:tcBorders>
            <w:shd w:val="clear" w:color="auto" w:fill="auto"/>
            <w:noWrap/>
            <w:vAlign w:val="center"/>
            <w:hideMark/>
          </w:tcPr>
          <w:p w14:paraId="4996AEB1"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$ 16.774</w:t>
            </w:r>
          </w:p>
        </w:tc>
        <w:tc>
          <w:tcPr>
            <w:tcW w:w="3788" w:type="dxa"/>
            <w:tcBorders>
              <w:top w:val="nil"/>
              <w:left w:val="nil"/>
              <w:bottom w:val="single" w:sz="4" w:space="0" w:color="auto"/>
              <w:right w:val="single" w:sz="4" w:space="0" w:color="auto"/>
            </w:tcBorders>
            <w:shd w:val="clear" w:color="auto" w:fill="auto"/>
            <w:noWrap/>
            <w:vAlign w:val="center"/>
            <w:hideMark/>
          </w:tcPr>
          <w:p w14:paraId="34B89099"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$ 1.043</w:t>
            </w:r>
          </w:p>
        </w:tc>
      </w:tr>
      <w:tr w:rsidR="00FB3F7E" w:rsidRPr="005E012A" w14:paraId="7D6A0D41"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1C673B"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CORPOMOJANA</w:t>
            </w:r>
          </w:p>
        </w:tc>
        <w:tc>
          <w:tcPr>
            <w:tcW w:w="0" w:type="auto"/>
            <w:tcBorders>
              <w:top w:val="nil"/>
              <w:left w:val="nil"/>
              <w:bottom w:val="single" w:sz="4" w:space="0" w:color="auto"/>
              <w:right w:val="single" w:sz="4" w:space="0" w:color="auto"/>
            </w:tcBorders>
            <w:shd w:val="clear" w:color="auto" w:fill="auto"/>
            <w:noWrap/>
            <w:vAlign w:val="center"/>
            <w:hideMark/>
          </w:tcPr>
          <w:p w14:paraId="0EB11B4D"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3B711CC9"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28AE52F7"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8B6654"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CORPONARIÑO</w:t>
            </w:r>
          </w:p>
        </w:tc>
        <w:tc>
          <w:tcPr>
            <w:tcW w:w="0" w:type="auto"/>
            <w:tcBorders>
              <w:top w:val="nil"/>
              <w:left w:val="nil"/>
              <w:bottom w:val="single" w:sz="4" w:space="0" w:color="auto"/>
              <w:right w:val="single" w:sz="4" w:space="0" w:color="auto"/>
            </w:tcBorders>
            <w:shd w:val="clear" w:color="auto" w:fill="auto"/>
            <w:noWrap/>
            <w:vAlign w:val="center"/>
            <w:hideMark/>
          </w:tcPr>
          <w:p w14:paraId="46E19E20"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587C03E5"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5227909F"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B1A15A"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CORPONOR</w:t>
            </w:r>
          </w:p>
        </w:tc>
        <w:tc>
          <w:tcPr>
            <w:tcW w:w="0" w:type="auto"/>
            <w:tcBorders>
              <w:top w:val="nil"/>
              <w:left w:val="nil"/>
              <w:bottom w:val="single" w:sz="4" w:space="0" w:color="auto"/>
              <w:right w:val="single" w:sz="4" w:space="0" w:color="auto"/>
            </w:tcBorders>
            <w:shd w:val="clear" w:color="auto" w:fill="auto"/>
            <w:noWrap/>
            <w:vAlign w:val="center"/>
            <w:hideMark/>
          </w:tcPr>
          <w:p w14:paraId="3387C872"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$ 1.733</w:t>
            </w:r>
          </w:p>
        </w:tc>
        <w:tc>
          <w:tcPr>
            <w:tcW w:w="3788" w:type="dxa"/>
            <w:tcBorders>
              <w:top w:val="nil"/>
              <w:left w:val="nil"/>
              <w:bottom w:val="single" w:sz="4" w:space="0" w:color="auto"/>
              <w:right w:val="single" w:sz="4" w:space="0" w:color="auto"/>
            </w:tcBorders>
            <w:shd w:val="clear" w:color="auto" w:fill="auto"/>
            <w:noWrap/>
            <w:vAlign w:val="center"/>
            <w:hideMark/>
          </w:tcPr>
          <w:p w14:paraId="7B219394"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$ 23</w:t>
            </w:r>
          </w:p>
        </w:tc>
      </w:tr>
      <w:tr w:rsidR="00FB3F7E" w:rsidRPr="005E012A" w14:paraId="7D7039F7"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E40757"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CORPORINOQUIA</w:t>
            </w:r>
          </w:p>
        </w:tc>
        <w:tc>
          <w:tcPr>
            <w:tcW w:w="0" w:type="auto"/>
            <w:tcBorders>
              <w:top w:val="nil"/>
              <w:left w:val="nil"/>
              <w:bottom w:val="single" w:sz="4" w:space="0" w:color="auto"/>
              <w:right w:val="single" w:sz="4" w:space="0" w:color="auto"/>
            </w:tcBorders>
            <w:shd w:val="clear" w:color="auto" w:fill="auto"/>
            <w:noWrap/>
            <w:vAlign w:val="center"/>
            <w:hideMark/>
          </w:tcPr>
          <w:p w14:paraId="10FA7DCF"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74B92292"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0BBB5B57"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6CAD8B"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CORPOURABA</w:t>
            </w:r>
          </w:p>
        </w:tc>
        <w:tc>
          <w:tcPr>
            <w:tcW w:w="0" w:type="auto"/>
            <w:tcBorders>
              <w:top w:val="nil"/>
              <w:left w:val="nil"/>
              <w:bottom w:val="single" w:sz="4" w:space="0" w:color="auto"/>
              <w:right w:val="single" w:sz="4" w:space="0" w:color="auto"/>
            </w:tcBorders>
            <w:shd w:val="clear" w:color="auto" w:fill="auto"/>
            <w:noWrap/>
            <w:vAlign w:val="center"/>
            <w:hideMark/>
          </w:tcPr>
          <w:p w14:paraId="454A8E3B"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$ 609</w:t>
            </w:r>
          </w:p>
        </w:tc>
        <w:tc>
          <w:tcPr>
            <w:tcW w:w="3788" w:type="dxa"/>
            <w:tcBorders>
              <w:top w:val="nil"/>
              <w:left w:val="nil"/>
              <w:bottom w:val="single" w:sz="4" w:space="0" w:color="auto"/>
              <w:right w:val="single" w:sz="4" w:space="0" w:color="auto"/>
            </w:tcBorders>
            <w:shd w:val="clear" w:color="auto" w:fill="auto"/>
            <w:noWrap/>
            <w:vAlign w:val="center"/>
            <w:hideMark/>
          </w:tcPr>
          <w:p w14:paraId="583F3404"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$ 5</w:t>
            </w:r>
          </w:p>
        </w:tc>
      </w:tr>
      <w:tr w:rsidR="00FB3F7E" w:rsidRPr="005E012A" w14:paraId="11332DDB"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ABE2F0"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CORTOLIMA</w:t>
            </w:r>
          </w:p>
        </w:tc>
        <w:tc>
          <w:tcPr>
            <w:tcW w:w="0" w:type="auto"/>
            <w:tcBorders>
              <w:top w:val="nil"/>
              <w:left w:val="nil"/>
              <w:bottom w:val="single" w:sz="4" w:space="0" w:color="auto"/>
              <w:right w:val="single" w:sz="4" w:space="0" w:color="auto"/>
            </w:tcBorders>
            <w:shd w:val="clear" w:color="auto" w:fill="auto"/>
            <w:noWrap/>
            <w:vAlign w:val="center"/>
            <w:hideMark/>
          </w:tcPr>
          <w:p w14:paraId="362DCBDB"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15F27304"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72324B8B"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72F662"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CRA</w:t>
            </w:r>
          </w:p>
        </w:tc>
        <w:tc>
          <w:tcPr>
            <w:tcW w:w="0" w:type="auto"/>
            <w:tcBorders>
              <w:top w:val="nil"/>
              <w:left w:val="nil"/>
              <w:bottom w:val="single" w:sz="4" w:space="0" w:color="auto"/>
              <w:right w:val="single" w:sz="4" w:space="0" w:color="auto"/>
            </w:tcBorders>
            <w:shd w:val="clear" w:color="auto" w:fill="auto"/>
            <w:noWrap/>
            <w:vAlign w:val="center"/>
            <w:hideMark/>
          </w:tcPr>
          <w:p w14:paraId="1C6306EA"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1E0CF57C"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3BF45FF3"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8907DD"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CRC</w:t>
            </w:r>
          </w:p>
        </w:tc>
        <w:tc>
          <w:tcPr>
            <w:tcW w:w="0" w:type="auto"/>
            <w:tcBorders>
              <w:top w:val="nil"/>
              <w:left w:val="nil"/>
              <w:bottom w:val="single" w:sz="4" w:space="0" w:color="auto"/>
              <w:right w:val="single" w:sz="4" w:space="0" w:color="auto"/>
            </w:tcBorders>
            <w:shd w:val="clear" w:color="auto" w:fill="auto"/>
            <w:noWrap/>
            <w:vAlign w:val="center"/>
            <w:hideMark/>
          </w:tcPr>
          <w:p w14:paraId="39FF6035"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$ 5.897</w:t>
            </w:r>
          </w:p>
        </w:tc>
        <w:tc>
          <w:tcPr>
            <w:tcW w:w="3788" w:type="dxa"/>
            <w:tcBorders>
              <w:top w:val="nil"/>
              <w:left w:val="nil"/>
              <w:bottom w:val="single" w:sz="4" w:space="0" w:color="auto"/>
              <w:right w:val="single" w:sz="4" w:space="0" w:color="auto"/>
            </w:tcBorders>
            <w:shd w:val="clear" w:color="auto" w:fill="auto"/>
            <w:noWrap/>
            <w:vAlign w:val="center"/>
            <w:hideMark/>
          </w:tcPr>
          <w:p w14:paraId="151AB091"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$ 52</w:t>
            </w:r>
          </w:p>
        </w:tc>
      </w:tr>
      <w:tr w:rsidR="00FB3F7E" w:rsidRPr="005E012A" w14:paraId="042B0E66"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11CCBD"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CRQ</w:t>
            </w:r>
          </w:p>
        </w:tc>
        <w:tc>
          <w:tcPr>
            <w:tcW w:w="0" w:type="auto"/>
            <w:tcBorders>
              <w:top w:val="nil"/>
              <w:left w:val="nil"/>
              <w:bottom w:val="single" w:sz="4" w:space="0" w:color="auto"/>
              <w:right w:val="single" w:sz="4" w:space="0" w:color="auto"/>
            </w:tcBorders>
            <w:shd w:val="clear" w:color="auto" w:fill="auto"/>
            <w:noWrap/>
            <w:vAlign w:val="center"/>
            <w:hideMark/>
          </w:tcPr>
          <w:p w14:paraId="2AE831DF"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28CE0F3B"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0F6F851B"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D408DE"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CSB</w:t>
            </w:r>
          </w:p>
        </w:tc>
        <w:tc>
          <w:tcPr>
            <w:tcW w:w="0" w:type="auto"/>
            <w:tcBorders>
              <w:top w:val="nil"/>
              <w:left w:val="nil"/>
              <w:bottom w:val="single" w:sz="4" w:space="0" w:color="auto"/>
              <w:right w:val="single" w:sz="4" w:space="0" w:color="auto"/>
            </w:tcBorders>
            <w:shd w:val="clear" w:color="auto" w:fill="auto"/>
            <w:noWrap/>
            <w:vAlign w:val="center"/>
            <w:hideMark/>
          </w:tcPr>
          <w:p w14:paraId="1B64EDC4"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0A0225C4"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3309CDC4"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52196D"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CVC</w:t>
            </w:r>
          </w:p>
        </w:tc>
        <w:tc>
          <w:tcPr>
            <w:tcW w:w="0" w:type="auto"/>
            <w:tcBorders>
              <w:top w:val="nil"/>
              <w:left w:val="nil"/>
              <w:bottom w:val="single" w:sz="4" w:space="0" w:color="auto"/>
              <w:right w:val="single" w:sz="4" w:space="0" w:color="auto"/>
            </w:tcBorders>
            <w:shd w:val="clear" w:color="auto" w:fill="auto"/>
            <w:noWrap/>
            <w:vAlign w:val="center"/>
            <w:hideMark/>
          </w:tcPr>
          <w:p w14:paraId="1CA6426B"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$ 7.015</w:t>
            </w:r>
          </w:p>
        </w:tc>
        <w:tc>
          <w:tcPr>
            <w:tcW w:w="3788" w:type="dxa"/>
            <w:tcBorders>
              <w:top w:val="nil"/>
              <w:left w:val="nil"/>
              <w:bottom w:val="single" w:sz="4" w:space="0" w:color="auto"/>
              <w:right w:val="single" w:sz="4" w:space="0" w:color="auto"/>
            </w:tcBorders>
            <w:shd w:val="clear" w:color="auto" w:fill="auto"/>
            <w:noWrap/>
            <w:vAlign w:val="center"/>
            <w:hideMark/>
          </w:tcPr>
          <w:p w14:paraId="314EB1DA"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$ 61</w:t>
            </w:r>
          </w:p>
        </w:tc>
      </w:tr>
      <w:tr w:rsidR="00FB3F7E" w:rsidRPr="005E012A" w14:paraId="62AA7316"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279C51" w14:textId="77777777" w:rsidR="00FB3F7E" w:rsidRPr="005E012A" w:rsidRDefault="00FB3F7E" w:rsidP="00FB3F7E">
            <w:pPr>
              <w:spacing w:after="0" w:line="240" w:lineRule="auto"/>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CVS</w:t>
            </w:r>
          </w:p>
        </w:tc>
        <w:tc>
          <w:tcPr>
            <w:tcW w:w="0" w:type="auto"/>
            <w:tcBorders>
              <w:top w:val="nil"/>
              <w:left w:val="nil"/>
              <w:bottom w:val="single" w:sz="4" w:space="0" w:color="auto"/>
              <w:right w:val="single" w:sz="4" w:space="0" w:color="auto"/>
            </w:tcBorders>
            <w:shd w:val="clear" w:color="auto" w:fill="auto"/>
            <w:noWrap/>
            <w:vAlign w:val="center"/>
            <w:hideMark/>
          </w:tcPr>
          <w:p w14:paraId="7CA4872B"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c>
          <w:tcPr>
            <w:tcW w:w="3788" w:type="dxa"/>
            <w:tcBorders>
              <w:top w:val="nil"/>
              <w:left w:val="nil"/>
              <w:bottom w:val="single" w:sz="4" w:space="0" w:color="auto"/>
              <w:right w:val="single" w:sz="4" w:space="0" w:color="auto"/>
            </w:tcBorders>
            <w:shd w:val="clear" w:color="auto" w:fill="auto"/>
            <w:noWrap/>
            <w:vAlign w:val="center"/>
            <w:hideMark/>
          </w:tcPr>
          <w:p w14:paraId="4EE28238" w14:textId="77777777" w:rsidR="00FB3F7E" w:rsidRPr="005E012A" w:rsidRDefault="00FB3F7E" w:rsidP="00FB3F7E">
            <w:pPr>
              <w:spacing w:after="0" w:line="240" w:lineRule="auto"/>
              <w:jc w:val="center"/>
              <w:rPr>
                <w:rFonts w:ascii="Arial Narrow" w:eastAsia="Times New Roman" w:hAnsi="Arial Narrow" w:cs="Times New Roman"/>
                <w:color w:val="000000"/>
                <w:sz w:val="20"/>
                <w:szCs w:val="20"/>
                <w:lang w:eastAsia="es-CO"/>
              </w:rPr>
            </w:pPr>
            <w:r w:rsidRPr="005E012A">
              <w:rPr>
                <w:rFonts w:ascii="Arial Narrow" w:eastAsia="Times New Roman" w:hAnsi="Arial Narrow" w:cs="Times New Roman"/>
                <w:color w:val="000000"/>
                <w:sz w:val="20"/>
                <w:szCs w:val="20"/>
                <w:lang w:eastAsia="es-CO"/>
              </w:rPr>
              <w:t>-</w:t>
            </w:r>
          </w:p>
        </w:tc>
      </w:tr>
      <w:tr w:rsidR="00FB3F7E" w:rsidRPr="005E012A" w14:paraId="068220FB" w14:textId="77777777" w:rsidTr="00FB3F7E">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0DFD8A" w14:textId="77777777" w:rsidR="00FB3F7E" w:rsidRPr="005E012A" w:rsidRDefault="00FB3F7E" w:rsidP="00FB3F7E">
            <w:pPr>
              <w:spacing w:after="0" w:line="240" w:lineRule="auto"/>
              <w:rPr>
                <w:rFonts w:ascii="Arial Narrow" w:eastAsia="Times New Roman" w:hAnsi="Arial Narrow" w:cs="Times New Roman"/>
                <w:b/>
                <w:bCs/>
                <w:color w:val="000000"/>
                <w:sz w:val="20"/>
                <w:szCs w:val="20"/>
                <w:lang w:eastAsia="es-CO"/>
              </w:rPr>
            </w:pPr>
            <w:r w:rsidRPr="005E012A">
              <w:rPr>
                <w:rFonts w:ascii="Arial Narrow" w:eastAsia="Times New Roman" w:hAnsi="Arial Narrow" w:cs="Times New Roman"/>
                <w:b/>
                <w:bCs/>
                <w:color w:val="000000"/>
                <w:sz w:val="20"/>
                <w:szCs w:val="20"/>
                <w:lang w:eastAsia="es-CO"/>
              </w:rPr>
              <w:t>TOTAL</w:t>
            </w:r>
          </w:p>
        </w:tc>
        <w:tc>
          <w:tcPr>
            <w:tcW w:w="0" w:type="auto"/>
            <w:tcBorders>
              <w:top w:val="nil"/>
              <w:left w:val="nil"/>
              <w:bottom w:val="single" w:sz="4" w:space="0" w:color="auto"/>
              <w:right w:val="single" w:sz="4" w:space="0" w:color="auto"/>
            </w:tcBorders>
            <w:shd w:val="clear" w:color="auto" w:fill="auto"/>
            <w:noWrap/>
            <w:vAlign w:val="center"/>
            <w:hideMark/>
          </w:tcPr>
          <w:p w14:paraId="73C47C35" w14:textId="77777777" w:rsidR="00FB3F7E" w:rsidRPr="005E012A" w:rsidRDefault="00FB3F7E" w:rsidP="00FB3F7E">
            <w:pPr>
              <w:spacing w:after="0" w:line="240" w:lineRule="auto"/>
              <w:jc w:val="center"/>
              <w:rPr>
                <w:rFonts w:ascii="Arial Narrow" w:eastAsia="Times New Roman" w:hAnsi="Arial Narrow" w:cs="Times New Roman"/>
                <w:b/>
                <w:bCs/>
                <w:color w:val="000000"/>
                <w:sz w:val="20"/>
                <w:szCs w:val="20"/>
                <w:lang w:eastAsia="es-CO"/>
              </w:rPr>
            </w:pPr>
            <w:r w:rsidRPr="005E012A">
              <w:rPr>
                <w:rFonts w:ascii="Arial Narrow" w:eastAsia="Times New Roman" w:hAnsi="Arial Narrow" w:cs="Times New Roman"/>
                <w:b/>
                <w:bCs/>
                <w:color w:val="000000"/>
                <w:sz w:val="20"/>
                <w:szCs w:val="20"/>
                <w:lang w:eastAsia="es-CO"/>
              </w:rPr>
              <w:t>$ 94.449</w:t>
            </w:r>
          </w:p>
        </w:tc>
        <w:tc>
          <w:tcPr>
            <w:tcW w:w="3788" w:type="dxa"/>
            <w:tcBorders>
              <w:top w:val="nil"/>
              <w:left w:val="nil"/>
              <w:bottom w:val="single" w:sz="4" w:space="0" w:color="auto"/>
              <w:right w:val="single" w:sz="4" w:space="0" w:color="auto"/>
            </w:tcBorders>
            <w:shd w:val="clear" w:color="auto" w:fill="auto"/>
            <w:noWrap/>
            <w:vAlign w:val="center"/>
            <w:hideMark/>
          </w:tcPr>
          <w:p w14:paraId="53DDFEBB" w14:textId="77777777" w:rsidR="00FB3F7E" w:rsidRPr="005E012A" w:rsidRDefault="00FB3F7E" w:rsidP="00FB3F7E">
            <w:pPr>
              <w:spacing w:after="0" w:line="240" w:lineRule="auto"/>
              <w:jc w:val="center"/>
              <w:rPr>
                <w:rFonts w:ascii="Arial Narrow" w:eastAsia="Times New Roman" w:hAnsi="Arial Narrow" w:cs="Times New Roman"/>
                <w:b/>
                <w:bCs/>
                <w:color w:val="000000"/>
                <w:sz w:val="20"/>
                <w:szCs w:val="20"/>
                <w:lang w:eastAsia="es-CO"/>
              </w:rPr>
            </w:pPr>
            <w:r w:rsidRPr="005E012A">
              <w:rPr>
                <w:rFonts w:ascii="Arial Narrow" w:eastAsia="Times New Roman" w:hAnsi="Arial Narrow" w:cs="Times New Roman"/>
                <w:b/>
                <w:bCs/>
                <w:color w:val="000000"/>
                <w:sz w:val="20"/>
                <w:szCs w:val="20"/>
                <w:lang w:eastAsia="es-CO"/>
              </w:rPr>
              <w:t>$ 3.015</w:t>
            </w:r>
          </w:p>
        </w:tc>
      </w:tr>
    </w:tbl>
    <w:p w14:paraId="57124F05" w14:textId="77777777" w:rsidR="00FB3F7E" w:rsidRPr="00BB2783" w:rsidRDefault="00FB3F7E" w:rsidP="00FB3F7E">
      <w:pPr>
        <w:jc w:val="center"/>
        <w:rPr>
          <w:rFonts w:ascii="Arial Narrow" w:hAnsi="Arial Narrow"/>
        </w:rPr>
      </w:pPr>
      <w:r w:rsidRPr="00BB2783">
        <w:rPr>
          <w:rFonts w:ascii="Arial Narrow" w:hAnsi="Arial Narrow"/>
        </w:rPr>
        <w:t xml:space="preserve">Fuente: </w:t>
      </w:r>
      <w:r>
        <w:rPr>
          <w:rFonts w:ascii="Arial Narrow" w:hAnsi="Arial Narrow"/>
        </w:rPr>
        <w:t>elaboración propia con base en ASOCARS</w:t>
      </w:r>
    </w:p>
    <w:p w14:paraId="22FB4A29" w14:textId="5F648F13" w:rsidR="00D71999" w:rsidRDefault="00DC4A88" w:rsidP="00D71999">
      <w:pPr>
        <w:pStyle w:val="Ttulo2"/>
        <w:ind w:left="426" w:hanging="426"/>
        <w:rPr>
          <w:lang w:eastAsia="es-CO"/>
        </w:rPr>
      </w:pPr>
      <w:bookmarkStart w:id="28" w:name="_Toc18575797"/>
      <w:r>
        <w:rPr>
          <w:lang w:eastAsia="es-CO"/>
        </w:rPr>
        <w:t>R</w:t>
      </w:r>
      <w:r w:rsidR="00D71999" w:rsidRPr="00D71999">
        <w:rPr>
          <w:lang w:eastAsia="es-CO"/>
        </w:rPr>
        <w:t>ecursos de las Corporaciones Autónomas Regionales</w:t>
      </w:r>
      <w:r w:rsidR="0034180F">
        <w:rPr>
          <w:lang w:eastAsia="es-CO"/>
        </w:rPr>
        <w:t xml:space="preserve"> por concepto de la Transferencia del Sector Eléctrico</w:t>
      </w:r>
      <w:r w:rsidR="00D71999" w:rsidRPr="00D71999">
        <w:rPr>
          <w:lang w:eastAsia="es-CO"/>
        </w:rPr>
        <w:t xml:space="preserve"> destinados a la protección de páramos en jurisdicción de Parques Nacionales Naturales</w:t>
      </w:r>
      <w:bookmarkEnd w:id="28"/>
    </w:p>
    <w:p w14:paraId="6C6985A1" w14:textId="63AD2DC5" w:rsidR="002E3CEE" w:rsidRPr="002E3CEE" w:rsidRDefault="002E3CEE" w:rsidP="00F53926">
      <w:pPr>
        <w:jc w:val="both"/>
        <w:rPr>
          <w:rFonts w:ascii="Arial Narrow" w:hAnsi="Arial Narrow"/>
        </w:rPr>
      </w:pPr>
      <w:r w:rsidRPr="002E3CEE">
        <w:rPr>
          <w:rFonts w:ascii="Arial Narrow" w:hAnsi="Arial Narrow"/>
        </w:rPr>
        <w:t>Respecto a los r</w:t>
      </w:r>
      <w:r w:rsidR="00F53926">
        <w:rPr>
          <w:rFonts w:ascii="Arial Narrow" w:hAnsi="Arial Narrow"/>
        </w:rPr>
        <w:t>ecursos de las C</w:t>
      </w:r>
      <w:r w:rsidRPr="002E3CEE">
        <w:rPr>
          <w:rFonts w:ascii="Arial Narrow" w:hAnsi="Arial Narrow"/>
        </w:rPr>
        <w:t xml:space="preserve">orporaciones </w:t>
      </w:r>
      <w:r w:rsidR="00F53926">
        <w:rPr>
          <w:rFonts w:ascii="Arial Narrow" w:hAnsi="Arial Narrow"/>
        </w:rPr>
        <w:t>Autónomas Regionales por concepto de la Transferencia del S</w:t>
      </w:r>
      <w:r w:rsidRPr="002E3CEE">
        <w:rPr>
          <w:rFonts w:ascii="Arial Narrow" w:hAnsi="Arial Narrow"/>
        </w:rPr>
        <w:t xml:space="preserve">ector </w:t>
      </w:r>
      <w:r w:rsidR="00F53926">
        <w:rPr>
          <w:rFonts w:ascii="Arial Narrow" w:hAnsi="Arial Narrow"/>
        </w:rPr>
        <w:t>E</w:t>
      </w:r>
      <w:r w:rsidRPr="002E3CEE">
        <w:rPr>
          <w:rFonts w:ascii="Arial Narrow" w:hAnsi="Arial Narrow"/>
        </w:rPr>
        <w:t>léctrico destinados a la protección</w:t>
      </w:r>
      <w:r w:rsidR="00F53926">
        <w:rPr>
          <w:rFonts w:ascii="Arial Narrow" w:hAnsi="Arial Narrow"/>
        </w:rPr>
        <w:t xml:space="preserve"> de páramos en jurisdicción de Parques Nacionales N</w:t>
      </w:r>
      <w:r w:rsidRPr="002E3CEE">
        <w:rPr>
          <w:rFonts w:ascii="Arial Narrow" w:hAnsi="Arial Narrow"/>
        </w:rPr>
        <w:t>aturales</w:t>
      </w:r>
      <w:r w:rsidR="00F53926">
        <w:rPr>
          <w:rFonts w:ascii="Arial Narrow" w:hAnsi="Arial Narrow"/>
        </w:rPr>
        <w:t>, el proyecto de decreto establece que, e</w:t>
      </w:r>
      <w:r w:rsidR="00F53926" w:rsidRPr="00F53926">
        <w:rPr>
          <w:rFonts w:ascii="Arial Narrow" w:hAnsi="Arial Narrow"/>
        </w:rPr>
        <w:t>n los casos en los que Parques Nacionales Naturales no sea sujeto activo de la Transferencia del Sector Eléctrico de que trata el numeral 1 del artículo 45 de 1993</w:t>
      </w:r>
      <w:r w:rsidR="00F53926">
        <w:rPr>
          <w:rFonts w:ascii="Arial Narrow" w:hAnsi="Arial Narrow"/>
        </w:rPr>
        <w:t xml:space="preserve">, </w:t>
      </w:r>
      <w:r w:rsidR="00F53926" w:rsidRPr="00F53926">
        <w:rPr>
          <w:rFonts w:ascii="Arial Narrow" w:hAnsi="Arial Narrow"/>
        </w:rPr>
        <w:t xml:space="preserve">la inversión que realicen las Corporaciones Autónomas Regionales en la preservación, restauración, uso sostenible y generación de conocimiento en páramos de los que proviene el agua que utilizan las empresas que se encuentren en áreas del Sistema de Parques Nacionales Naturales, no podrá ser inferior al cociente entre el área de la cuenca hidrográfica que surte directamente al proyecto del que proviene la transferencia en </w:t>
      </w:r>
      <w:r w:rsidR="00F53926" w:rsidRPr="00F53926">
        <w:rPr>
          <w:rFonts w:ascii="Arial Narrow" w:hAnsi="Arial Narrow"/>
        </w:rPr>
        <w:lastRenderedPageBreak/>
        <w:t xml:space="preserve">jurisdicción del Parque y el área total de la cuenca hidrográfica que surte directamente al proyecto del que proviene la transferencia. </w:t>
      </w:r>
      <w:r w:rsidR="00F53926">
        <w:rPr>
          <w:rFonts w:ascii="Arial Narrow" w:hAnsi="Arial Narrow"/>
        </w:rPr>
        <w:t xml:space="preserve">En la Tabla 8 se presentan los cocientes correspondientes con los proyectos de generación de energía hidroeléctrica para los cuales se estima que Parques Nacionales Naturales no será sujeto activo de la Transferencia del Sector Eléctrico, pero sí cuenta con jurisdicción en la cuenca hidrográfica de la que proviene el agua que utilizan las empresas. </w:t>
      </w:r>
    </w:p>
    <w:p w14:paraId="30A894B0" w14:textId="568B3316" w:rsidR="00D47720" w:rsidRDefault="0034180F" w:rsidP="00D47720">
      <w:pPr>
        <w:pStyle w:val="Tablas"/>
        <w:rPr>
          <w:rFonts w:cs="Arial"/>
          <w:sz w:val="24"/>
          <w:szCs w:val="24"/>
        </w:rPr>
      </w:pPr>
      <w:bookmarkStart w:id="29" w:name="_Toc18575879"/>
      <w:r>
        <w:rPr>
          <w:rFonts w:eastAsiaTheme="minorHAnsi"/>
          <w:lang w:eastAsia="es-CO"/>
        </w:rPr>
        <w:t xml:space="preserve">Tabla 8. </w:t>
      </w:r>
      <w:r w:rsidR="00D47720">
        <w:rPr>
          <w:rFonts w:eastAsiaTheme="minorHAnsi"/>
          <w:lang w:eastAsia="es-CO"/>
        </w:rPr>
        <w:t>Porcentaje de los r</w:t>
      </w:r>
      <w:r w:rsidR="00D47720" w:rsidRPr="00D71999">
        <w:rPr>
          <w:rFonts w:eastAsiaTheme="minorHAnsi"/>
          <w:lang w:eastAsia="es-CO"/>
        </w:rPr>
        <w:t xml:space="preserve">ecursos </w:t>
      </w:r>
      <w:r w:rsidR="00D47720">
        <w:rPr>
          <w:rFonts w:eastAsiaTheme="minorHAnsi"/>
          <w:lang w:eastAsia="es-CO"/>
        </w:rPr>
        <w:t xml:space="preserve">mínimos </w:t>
      </w:r>
      <w:r w:rsidR="00D47720" w:rsidRPr="00D71999">
        <w:rPr>
          <w:rFonts w:eastAsiaTheme="minorHAnsi"/>
          <w:lang w:eastAsia="es-CO"/>
        </w:rPr>
        <w:t>destinados</w:t>
      </w:r>
      <w:r w:rsidR="00D47720">
        <w:rPr>
          <w:rFonts w:eastAsiaTheme="minorHAnsi"/>
          <w:lang w:eastAsia="es-CO"/>
        </w:rPr>
        <w:t xml:space="preserve"> por las Corporaciones Autónomas Regionales</w:t>
      </w:r>
      <w:r>
        <w:rPr>
          <w:rFonts w:eastAsiaTheme="minorHAnsi"/>
          <w:lang w:eastAsia="es-CO"/>
        </w:rPr>
        <w:t xml:space="preserve"> por concepto de la Transferencia del Sector Eléctrico</w:t>
      </w:r>
      <w:r w:rsidR="00D47720" w:rsidRPr="00D71999">
        <w:rPr>
          <w:rFonts w:eastAsiaTheme="minorHAnsi"/>
          <w:lang w:eastAsia="es-CO"/>
        </w:rPr>
        <w:t xml:space="preserve"> a la protección de páramos en jurisdicción de Parques Nacionales Naturales</w:t>
      </w:r>
      <w:bookmarkEnd w:id="29"/>
    </w:p>
    <w:tbl>
      <w:tblPr>
        <w:tblW w:w="0" w:type="auto"/>
        <w:tblInd w:w="-5" w:type="dxa"/>
        <w:tblCellMar>
          <w:left w:w="70" w:type="dxa"/>
          <w:right w:w="70" w:type="dxa"/>
        </w:tblCellMar>
        <w:tblLook w:val="04A0" w:firstRow="1" w:lastRow="0" w:firstColumn="1" w:lastColumn="0" w:noHBand="0" w:noVBand="1"/>
      </w:tblPr>
      <w:tblGrid>
        <w:gridCol w:w="2037"/>
        <w:gridCol w:w="2008"/>
        <w:gridCol w:w="1847"/>
        <w:gridCol w:w="2943"/>
      </w:tblGrid>
      <w:tr w:rsidR="0020003F" w:rsidRPr="0020003F" w14:paraId="55C4F122" w14:textId="77777777" w:rsidTr="0020003F">
        <w:trPr>
          <w:trHeight w:val="153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25A01DC" w14:textId="221C3D69" w:rsidR="0020003F" w:rsidRPr="0020003F" w:rsidRDefault="00F53926" w:rsidP="0020003F">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P</w:t>
            </w:r>
            <w:r w:rsidRPr="0020003F">
              <w:rPr>
                <w:rFonts w:ascii="Arial Narrow" w:eastAsia="Times New Roman" w:hAnsi="Arial Narrow" w:cs="Times New Roman"/>
                <w:b/>
                <w:bCs/>
                <w:color w:val="000000"/>
                <w:sz w:val="20"/>
                <w:szCs w:val="20"/>
                <w:lang w:eastAsia="es-CO"/>
              </w:rPr>
              <w:t>royecto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0637FB" w14:textId="77777777" w:rsidR="0020003F" w:rsidRPr="0020003F" w:rsidRDefault="0020003F" w:rsidP="0020003F">
            <w:pPr>
              <w:spacing w:after="0" w:line="240" w:lineRule="auto"/>
              <w:jc w:val="center"/>
              <w:rPr>
                <w:rFonts w:ascii="Arial Narrow" w:eastAsia="Times New Roman" w:hAnsi="Arial Narrow" w:cs="Times New Roman"/>
                <w:b/>
                <w:bCs/>
                <w:color w:val="000000"/>
                <w:sz w:val="20"/>
                <w:szCs w:val="20"/>
                <w:lang w:eastAsia="es-CO"/>
              </w:rPr>
            </w:pPr>
            <w:r w:rsidRPr="0020003F">
              <w:rPr>
                <w:rFonts w:ascii="Arial Narrow" w:eastAsia="Times New Roman" w:hAnsi="Arial Narrow" w:cs="Times New Roman"/>
                <w:b/>
                <w:bCs/>
                <w:color w:val="000000"/>
                <w:sz w:val="20"/>
                <w:szCs w:val="20"/>
                <w:lang w:eastAsia="es-CO"/>
              </w:rPr>
              <w:t xml:space="preserve">Área de la cuenca hidrográfica que surte directamente al proyecto del que proviene la transferencia en jurisdicción del Parque </w:t>
            </w:r>
            <w:r w:rsidRPr="0020003F">
              <w:rPr>
                <w:rFonts w:ascii="Arial Narrow" w:eastAsia="Times New Roman" w:hAnsi="Arial Narrow" w:cs="Times New Roman"/>
                <w:b/>
                <w:bCs/>
                <w:color w:val="000000"/>
                <w:sz w:val="20"/>
                <w:szCs w:val="20"/>
                <w:lang w:eastAsia="es-CO"/>
              </w:rPr>
              <w:br/>
              <w:t>(ha)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9E50C1" w14:textId="77777777" w:rsidR="0020003F" w:rsidRPr="0020003F" w:rsidRDefault="0020003F" w:rsidP="0020003F">
            <w:pPr>
              <w:spacing w:after="0" w:line="240" w:lineRule="auto"/>
              <w:jc w:val="center"/>
              <w:rPr>
                <w:rFonts w:ascii="Arial Narrow" w:eastAsia="Times New Roman" w:hAnsi="Arial Narrow" w:cs="Times New Roman"/>
                <w:b/>
                <w:bCs/>
                <w:color w:val="000000"/>
                <w:sz w:val="20"/>
                <w:szCs w:val="20"/>
                <w:lang w:eastAsia="es-CO"/>
              </w:rPr>
            </w:pPr>
            <w:r w:rsidRPr="0020003F">
              <w:rPr>
                <w:rFonts w:ascii="Arial Narrow" w:eastAsia="Times New Roman" w:hAnsi="Arial Narrow" w:cs="Times New Roman"/>
                <w:b/>
                <w:bCs/>
                <w:color w:val="000000"/>
                <w:sz w:val="20"/>
                <w:szCs w:val="20"/>
                <w:lang w:eastAsia="es-CO"/>
              </w:rPr>
              <w:t>Área total de la cuenca hidrográfica que surte directamente al proyecto del que proviene la transferencia</w:t>
            </w:r>
            <w:r w:rsidRPr="0020003F">
              <w:rPr>
                <w:rFonts w:ascii="Arial Narrow" w:eastAsia="Times New Roman" w:hAnsi="Arial Narrow" w:cs="Times New Roman"/>
                <w:b/>
                <w:bCs/>
                <w:color w:val="000000"/>
                <w:sz w:val="20"/>
                <w:szCs w:val="20"/>
                <w:lang w:eastAsia="es-CO"/>
              </w:rPr>
              <w:br/>
              <w:t>(ha)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6FE544" w14:textId="77777777" w:rsidR="0020003F" w:rsidRDefault="0020003F" w:rsidP="0020003F">
            <w:pPr>
              <w:spacing w:after="0" w:line="240" w:lineRule="auto"/>
              <w:jc w:val="center"/>
              <w:rPr>
                <w:rFonts w:ascii="Arial Narrow" w:eastAsia="Times New Roman" w:hAnsi="Arial Narrow" w:cs="Times New Roman"/>
                <w:b/>
                <w:bCs/>
                <w:color w:val="000000"/>
                <w:sz w:val="20"/>
                <w:szCs w:val="20"/>
                <w:lang w:val="es-ES" w:eastAsia="es-CO"/>
              </w:rPr>
            </w:pPr>
            <w:r w:rsidRPr="0020003F">
              <w:rPr>
                <w:rFonts w:ascii="Arial Narrow" w:eastAsia="Times New Roman" w:hAnsi="Arial Narrow" w:cs="Times New Roman"/>
                <w:b/>
                <w:bCs/>
                <w:color w:val="000000"/>
                <w:sz w:val="20"/>
                <w:szCs w:val="20"/>
                <w:lang w:val="es-ES" w:eastAsia="es-CO"/>
              </w:rPr>
              <w:t>Cociente entre el área de la cuenca hidrográfica que surte directamente al proyecto del que proviene la transferencia en jurisdicción del Parque y el área total de la cuenca hidrográfica que surte directamente al proyecto del que proviene la transferencia</w:t>
            </w:r>
          </w:p>
          <w:p w14:paraId="2B8CDB47" w14:textId="364E9195" w:rsidR="00E55DEB" w:rsidRPr="0020003F" w:rsidRDefault="00E55DEB" w:rsidP="0020003F">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val="es-ES" w:eastAsia="es-CO"/>
              </w:rPr>
              <w:t>(%)</w:t>
            </w:r>
          </w:p>
        </w:tc>
      </w:tr>
      <w:tr w:rsidR="0020003F" w:rsidRPr="0020003F" w14:paraId="441E8819" w14:textId="77777777" w:rsidTr="0020003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F6383FC" w14:textId="77777777" w:rsidR="0020003F" w:rsidRPr="0020003F" w:rsidRDefault="0020003F" w:rsidP="0020003F">
            <w:pPr>
              <w:spacing w:after="0" w:line="240" w:lineRule="auto"/>
              <w:rPr>
                <w:rFonts w:ascii="Arial Narrow" w:eastAsia="Times New Roman" w:hAnsi="Arial Narrow" w:cs="Times New Roman"/>
                <w:b/>
                <w:bCs/>
                <w:color w:val="000000"/>
                <w:sz w:val="20"/>
                <w:szCs w:val="20"/>
                <w:lang w:eastAsia="es-CO"/>
              </w:rPr>
            </w:pPr>
            <w:r w:rsidRPr="0020003F">
              <w:rPr>
                <w:rFonts w:ascii="Arial Narrow" w:eastAsia="Times New Roman" w:hAnsi="Arial Narrow" w:cs="Times New Roman"/>
                <w:b/>
                <w:bCs/>
                <w:color w:val="000000"/>
                <w:sz w:val="20"/>
                <w:szCs w:val="20"/>
                <w:lang w:eastAsia="es-CO"/>
              </w:rPr>
              <w:t>REPRESA DE BETANIA</w:t>
            </w:r>
          </w:p>
        </w:tc>
        <w:tc>
          <w:tcPr>
            <w:tcW w:w="0" w:type="auto"/>
            <w:tcBorders>
              <w:top w:val="nil"/>
              <w:left w:val="nil"/>
              <w:bottom w:val="single" w:sz="4" w:space="0" w:color="auto"/>
              <w:right w:val="single" w:sz="4" w:space="0" w:color="auto"/>
            </w:tcBorders>
            <w:shd w:val="clear" w:color="auto" w:fill="auto"/>
            <w:noWrap/>
            <w:vAlign w:val="center"/>
            <w:hideMark/>
          </w:tcPr>
          <w:p w14:paraId="27CB4433"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150.554</w:t>
            </w:r>
          </w:p>
        </w:tc>
        <w:tc>
          <w:tcPr>
            <w:tcW w:w="0" w:type="auto"/>
            <w:tcBorders>
              <w:top w:val="nil"/>
              <w:left w:val="nil"/>
              <w:bottom w:val="single" w:sz="4" w:space="0" w:color="auto"/>
              <w:right w:val="single" w:sz="4" w:space="0" w:color="auto"/>
            </w:tcBorders>
            <w:shd w:val="clear" w:color="auto" w:fill="auto"/>
            <w:noWrap/>
            <w:vAlign w:val="center"/>
            <w:hideMark/>
          </w:tcPr>
          <w:p w14:paraId="3C041080"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1.311.599</w:t>
            </w:r>
          </w:p>
        </w:tc>
        <w:tc>
          <w:tcPr>
            <w:tcW w:w="0" w:type="auto"/>
            <w:tcBorders>
              <w:top w:val="nil"/>
              <w:left w:val="nil"/>
              <w:bottom w:val="single" w:sz="4" w:space="0" w:color="auto"/>
              <w:right w:val="single" w:sz="4" w:space="0" w:color="auto"/>
            </w:tcBorders>
            <w:shd w:val="clear" w:color="auto" w:fill="auto"/>
            <w:noWrap/>
            <w:vAlign w:val="center"/>
            <w:hideMark/>
          </w:tcPr>
          <w:p w14:paraId="02F9CC48"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11,48%</w:t>
            </w:r>
          </w:p>
        </w:tc>
      </w:tr>
      <w:tr w:rsidR="0020003F" w:rsidRPr="0020003F" w14:paraId="3BAA2E20" w14:textId="77777777" w:rsidTr="0020003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580BC9" w14:textId="77777777" w:rsidR="0020003F" w:rsidRPr="0020003F" w:rsidRDefault="0020003F" w:rsidP="0020003F">
            <w:pPr>
              <w:spacing w:after="0" w:line="240" w:lineRule="auto"/>
              <w:rPr>
                <w:rFonts w:ascii="Arial Narrow" w:eastAsia="Times New Roman" w:hAnsi="Arial Narrow" w:cs="Times New Roman"/>
                <w:b/>
                <w:bCs/>
                <w:color w:val="000000"/>
                <w:sz w:val="20"/>
                <w:szCs w:val="20"/>
                <w:lang w:eastAsia="es-CO"/>
              </w:rPr>
            </w:pPr>
            <w:r w:rsidRPr="0020003F">
              <w:rPr>
                <w:rFonts w:ascii="Arial Narrow" w:eastAsia="Times New Roman" w:hAnsi="Arial Narrow" w:cs="Times New Roman"/>
                <w:b/>
                <w:bCs/>
                <w:color w:val="000000"/>
                <w:sz w:val="20"/>
                <w:szCs w:val="20"/>
                <w:lang w:eastAsia="es-CO"/>
              </w:rPr>
              <w:t>EMBALSE DEL QUIMBO</w:t>
            </w:r>
          </w:p>
        </w:tc>
        <w:tc>
          <w:tcPr>
            <w:tcW w:w="0" w:type="auto"/>
            <w:tcBorders>
              <w:top w:val="nil"/>
              <w:left w:val="nil"/>
              <w:bottom w:val="single" w:sz="4" w:space="0" w:color="auto"/>
              <w:right w:val="single" w:sz="4" w:space="0" w:color="auto"/>
            </w:tcBorders>
            <w:shd w:val="clear" w:color="auto" w:fill="auto"/>
            <w:noWrap/>
            <w:vAlign w:val="center"/>
            <w:hideMark/>
          </w:tcPr>
          <w:p w14:paraId="66C913A8"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69.758</w:t>
            </w:r>
          </w:p>
        </w:tc>
        <w:tc>
          <w:tcPr>
            <w:tcW w:w="0" w:type="auto"/>
            <w:tcBorders>
              <w:top w:val="nil"/>
              <w:left w:val="nil"/>
              <w:bottom w:val="single" w:sz="4" w:space="0" w:color="auto"/>
              <w:right w:val="single" w:sz="4" w:space="0" w:color="auto"/>
            </w:tcBorders>
            <w:shd w:val="clear" w:color="auto" w:fill="auto"/>
            <w:noWrap/>
            <w:vAlign w:val="center"/>
            <w:hideMark/>
          </w:tcPr>
          <w:p w14:paraId="4B03F49D"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669.395</w:t>
            </w:r>
          </w:p>
        </w:tc>
        <w:tc>
          <w:tcPr>
            <w:tcW w:w="0" w:type="auto"/>
            <w:tcBorders>
              <w:top w:val="nil"/>
              <w:left w:val="nil"/>
              <w:bottom w:val="single" w:sz="4" w:space="0" w:color="auto"/>
              <w:right w:val="single" w:sz="4" w:space="0" w:color="auto"/>
            </w:tcBorders>
            <w:shd w:val="clear" w:color="auto" w:fill="auto"/>
            <w:noWrap/>
            <w:vAlign w:val="center"/>
            <w:hideMark/>
          </w:tcPr>
          <w:p w14:paraId="71CC0A0B"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10,42%</w:t>
            </w:r>
          </w:p>
        </w:tc>
      </w:tr>
      <w:tr w:rsidR="0020003F" w:rsidRPr="0020003F" w14:paraId="484E2426" w14:textId="77777777" w:rsidTr="0020003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AB84B48" w14:textId="77777777" w:rsidR="0020003F" w:rsidRPr="0020003F" w:rsidRDefault="0020003F" w:rsidP="0020003F">
            <w:pPr>
              <w:spacing w:after="0" w:line="240" w:lineRule="auto"/>
              <w:rPr>
                <w:rFonts w:ascii="Arial Narrow" w:eastAsia="Times New Roman" w:hAnsi="Arial Narrow" w:cs="Times New Roman"/>
                <w:b/>
                <w:bCs/>
                <w:color w:val="000000"/>
                <w:sz w:val="20"/>
                <w:szCs w:val="20"/>
                <w:lang w:eastAsia="es-CO"/>
              </w:rPr>
            </w:pPr>
            <w:r w:rsidRPr="0020003F">
              <w:rPr>
                <w:rFonts w:ascii="Arial Narrow" w:eastAsia="Times New Roman" w:hAnsi="Arial Narrow" w:cs="Times New Roman"/>
                <w:b/>
                <w:bCs/>
                <w:color w:val="000000"/>
                <w:sz w:val="20"/>
                <w:szCs w:val="20"/>
                <w:lang w:eastAsia="es-CO"/>
              </w:rPr>
              <w:t>EMBALSE MIEL 1</w:t>
            </w:r>
          </w:p>
        </w:tc>
        <w:tc>
          <w:tcPr>
            <w:tcW w:w="0" w:type="auto"/>
            <w:tcBorders>
              <w:top w:val="nil"/>
              <w:left w:val="nil"/>
              <w:bottom w:val="single" w:sz="4" w:space="0" w:color="auto"/>
              <w:right w:val="single" w:sz="4" w:space="0" w:color="auto"/>
            </w:tcBorders>
            <w:shd w:val="clear" w:color="auto" w:fill="auto"/>
            <w:noWrap/>
            <w:vAlign w:val="center"/>
            <w:hideMark/>
          </w:tcPr>
          <w:p w14:paraId="5B2CD1D6"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7.334</w:t>
            </w:r>
          </w:p>
        </w:tc>
        <w:tc>
          <w:tcPr>
            <w:tcW w:w="0" w:type="auto"/>
            <w:tcBorders>
              <w:top w:val="nil"/>
              <w:left w:val="nil"/>
              <w:bottom w:val="single" w:sz="4" w:space="0" w:color="auto"/>
              <w:right w:val="single" w:sz="4" w:space="0" w:color="auto"/>
            </w:tcBorders>
            <w:shd w:val="clear" w:color="auto" w:fill="auto"/>
            <w:noWrap/>
            <w:vAlign w:val="center"/>
            <w:hideMark/>
          </w:tcPr>
          <w:p w14:paraId="617ADFEC"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75.543</w:t>
            </w:r>
          </w:p>
        </w:tc>
        <w:tc>
          <w:tcPr>
            <w:tcW w:w="0" w:type="auto"/>
            <w:tcBorders>
              <w:top w:val="nil"/>
              <w:left w:val="nil"/>
              <w:bottom w:val="single" w:sz="4" w:space="0" w:color="auto"/>
              <w:right w:val="single" w:sz="4" w:space="0" w:color="auto"/>
            </w:tcBorders>
            <w:shd w:val="clear" w:color="auto" w:fill="auto"/>
            <w:noWrap/>
            <w:vAlign w:val="center"/>
            <w:hideMark/>
          </w:tcPr>
          <w:p w14:paraId="41ED5121"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9,71%</w:t>
            </w:r>
          </w:p>
        </w:tc>
      </w:tr>
      <w:tr w:rsidR="0020003F" w:rsidRPr="0020003F" w14:paraId="13A0947D" w14:textId="77777777" w:rsidTr="0020003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8CD9261" w14:textId="77777777" w:rsidR="0020003F" w:rsidRPr="0020003F" w:rsidRDefault="0020003F" w:rsidP="0020003F">
            <w:pPr>
              <w:spacing w:after="0" w:line="240" w:lineRule="auto"/>
              <w:rPr>
                <w:rFonts w:ascii="Arial Narrow" w:eastAsia="Times New Roman" w:hAnsi="Arial Narrow" w:cs="Times New Roman"/>
                <w:b/>
                <w:bCs/>
                <w:color w:val="000000"/>
                <w:sz w:val="20"/>
                <w:szCs w:val="20"/>
                <w:lang w:eastAsia="es-CO"/>
              </w:rPr>
            </w:pPr>
            <w:r w:rsidRPr="0020003F">
              <w:rPr>
                <w:rFonts w:ascii="Arial Narrow" w:eastAsia="Times New Roman" w:hAnsi="Arial Narrow" w:cs="Times New Roman"/>
                <w:b/>
                <w:bCs/>
                <w:color w:val="000000"/>
                <w:sz w:val="20"/>
                <w:szCs w:val="20"/>
                <w:lang w:eastAsia="es-CO"/>
              </w:rPr>
              <w:t>EMBALSE DEL GUAVIO</w:t>
            </w:r>
          </w:p>
        </w:tc>
        <w:tc>
          <w:tcPr>
            <w:tcW w:w="0" w:type="auto"/>
            <w:tcBorders>
              <w:top w:val="nil"/>
              <w:left w:val="nil"/>
              <w:bottom w:val="single" w:sz="4" w:space="0" w:color="auto"/>
              <w:right w:val="single" w:sz="4" w:space="0" w:color="auto"/>
            </w:tcBorders>
            <w:shd w:val="clear" w:color="auto" w:fill="auto"/>
            <w:noWrap/>
            <w:vAlign w:val="center"/>
            <w:hideMark/>
          </w:tcPr>
          <w:p w14:paraId="01758582"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7.567</w:t>
            </w:r>
          </w:p>
        </w:tc>
        <w:tc>
          <w:tcPr>
            <w:tcW w:w="0" w:type="auto"/>
            <w:tcBorders>
              <w:top w:val="nil"/>
              <w:left w:val="nil"/>
              <w:bottom w:val="single" w:sz="4" w:space="0" w:color="auto"/>
              <w:right w:val="single" w:sz="4" w:space="0" w:color="auto"/>
            </w:tcBorders>
            <w:shd w:val="clear" w:color="auto" w:fill="auto"/>
            <w:noWrap/>
            <w:vAlign w:val="center"/>
            <w:hideMark/>
          </w:tcPr>
          <w:p w14:paraId="148F7FDB"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122.451</w:t>
            </w:r>
          </w:p>
        </w:tc>
        <w:tc>
          <w:tcPr>
            <w:tcW w:w="0" w:type="auto"/>
            <w:tcBorders>
              <w:top w:val="nil"/>
              <w:left w:val="nil"/>
              <w:bottom w:val="single" w:sz="4" w:space="0" w:color="auto"/>
              <w:right w:val="single" w:sz="4" w:space="0" w:color="auto"/>
            </w:tcBorders>
            <w:shd w:val="clear" w:color="auto" w:fill="auto"/>
            <w:noWrap/>
            <w:vAlign w:val="center"/>
            <w:hideMark/>
          </w:tcPr>
          <w:p w14:paraId="6028ADCE"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6,18%</w:t>
            </w:r>
          </w:p>
        </w:tc>
      </w:tr>
      <w:tr w:rsidR="0020003F" w:rsidRPr="0020003F" w14:paraId="02DF2DD9" w14:textId="77777777" w:rsidTr="0020003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26D36B6" w14:textId="77777777" w:rsidR="0020003F" w:rsidRPr="0020003F" w:rsidRDefault="0020003F" w:rsidP="0020003F">
            <w:pPr>
              <w:spacing w:after="0" w:line="240" w:lineRule="auto"/>
              <w:rPr>
                <w:rFonts w:ascii="Arial Narrow" w:eastAsia="Times New Roman" w:hAnsi="Arial Narrow" w:cs="Times New Roman"/>
                <w:b/>
                <w:bCs/>
                <w:color w:val="000000"/>
                <w:sz w:val="20"/>
                <w:szCs w:val="20"/>
                <w:lang w:eastAsia="es-CO"/>
              </w:rPr>
            </w:pPr>
            <w:r w:rsidRPr="0020003F">
              <w:rPr>
                <w:rFonts w:ascii="Arial Narrow" w:eastAsia="Times New Roman" w:hAnsi="Arial Narrow" w:cs="Times New Roman"/>
                <w:b/>
                <w:bCs/>
                <w:color w:val="000000"/>
                <w:sz w:val="20"/>
                <w:szCs w:val="20"/>
                <w:lang w:eastAsia="es-CO"/>
              </w:rPr>
              <w:t>HIDROSOGAMOSO</w:t>
            </w:r>
          </w:p>
        </w:tc>
        <w:tc>
          <w:tcPr>
            <w:tcW w:w="0" w:type="auto"/>
            <w:tcBorders>
              <w:top w:val="nil"/>
              <w:left w:val="nil"/>
              <w:bottom w:val="single" w:sz="4" w:space="0" w:color="auto"/>
              <w:right w:val="single" w:sz="4" w:space="0" w:color="auto"/>
            </w:tcBorders>
            <w:shd w:val="clear" w:color="auto" w:fill="auto"/>
            <w:noWrap/>
            <w:vAlign w:val="center"/>
            <w:hideMark/>
          </w:tcPr>
          <w:p w14:paraId="02D8998C"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70.480</w:t>
            </w:r>
          </w:p>
        </w:tc>
        <w:tc>
          <w:tcPr>
            <w:tcW w:w="0" w:type="auto"/>
            <w:tcBorders>
              <w:top w:val="nil"/>
              <w:left w:val="nil"/>
              <w:bottom w:val="single" w:sz="4" w:space="0" w:color="auto"/>
              <w:right w:val="single" w:sz="4" w:space="0" w:color="auto"/>
            </w:tcBorders>
            <w:shd w:val="clear" w:color="auto" w:fill="auto"/>
            <w:noWrap/>
            <w:vAlign w:val="center"/>
            <w:hideMark/>
          </w:tcPr>
          <w:p w14:paraId="4A873087"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2.123.165</w:t>
            </w:r>
          </w:p>
        </w:tc>
        <w:tc>
          <w:tcPr>
            <w:tcW w:w="0" w:type="auto"/>
            <w:tcBorders>
              <w:top w:val="nil"/>
              <w:left w:val="nil"/>
              <w:bottom w:val="single" w:sz="4" w:space="0" w:color="auto"/>
              <w:right w:val="single" w:sz="4" w:space="0" w:color="auto"/>
            </w:tcBorders>
            <w:shd w:val="clear" w:color="auto" w:fill="auto"/>
            <w:noWrap/>
            <w:vAlign w:val="center"/>
            <w:hideMark/>
          </w:tcPr>
          <w:p w14:paraId="3F5D8C61"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3,32%</w:t>
            </w:r>
          </w:p>
        </w:tc>
      </w:tr>
      <w:tr w:rsidR="0020003F" w:rsidRPr="0020003F" w14:paraId="1E84EA7A" w14:textId="77777777" w:rsidTr="0020003F">
        <w:trPr>
          <w:trHeight w:val="9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6EE91AF" w14:textId="77777777" w:rsidR="0020003F" w:rsidRPr="0020003F" w:rsidRDefault="0020003F" w:rsidP="0020003F">
            <w:pPr>
              <w:spacing w:after="0" w:line="240" w:lineRule="auto"/>
              <w:rPr>
                <w:rFonts w:ascii="Arial Narrow" w:eastAsia="Times New Roman" w:hAnsi="Arial Narrow" w:cs="Times New Roman"/>
                <w:b/>
                <w:bCs/>
                <w:color w:val="000000"/>
                <w:sz w:val="20"/>
                <w:szCs w:val="20"/>
                <w:lang w:eastAsia="es-CO"/>
              </w:rPr>
            </w:pPr>
            <w:r w:rsidRPr="0020003F">
              <w:rPr>
                <w:rFonts w:ascii="Arial Narrow" w:eastAsia="Times New Roman" w:hAnsi="Arial Narrow" w:cs="Times New Roman"/>
                <w:b/>
                <w:bCs/>
                <w:color w:val="000000"/>
                <w:sz w:val="20"/>
                <w:szCs w:val="20"/>
                <w:lang w:eastAsia="es-CO"/>
              </w:rPr>
              <w:t>CADENA HIDROELÉCTRICA DEL RÍO BOGOTÁ - EMBALSE DEL MUÑA</w:t>
            </w:r>
          </w:p>
        </w:tc>
        <w:tc>
          <w:tcPr>
            <w:tcW w:w="0" w:type="auto"/>
            <w:tcBorders>
              <w:top w:val="nil"/>
              <w:left w:val="nil"/>
              <w:bottom w:val="single" w:sz="4" w:space="0" w:color="auto"/>
              <w:right w:val="single" w:sz="4" w:space="0" w:color="auto"/>
            </w:tcBorders>
            <w:shd w:val="clear" w:color="auto" w:fill="auto"/>
            <w:noWrap/>
            <w:vAlign w:val="center"/>
            <w:hideMark/>
          </w:tcPr>
          <w:p w14:paraId="4957B4BA"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11.175</w:t>
            </w:r>
          </w:p>
        </w:tc>
        <w:tc>
          <w:tcPr>
            <w:tcW w:w="0" w:type="auto"/>
            <w:tcBorders>
              <w:top w:val="nil"/>
              <w:left w:val="nil"/>
              <w:bottom w:val="single" w:sz="4" w:space="0" w:color="auto"/>
              <w:right w:val="single" w:sz="4" w:space="0" w:color="auto"/>
            </w:tcBorders>
            <w:shd w:val="clear" w:color="auto" w:fill="auto"/>
            <w:noWrap/>
            <w:vAlign w:val="center"/>
            <w:hideMark/>
          </w:tcPr>
          <w:p w14:paraId="44BD1F5C"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437.241</w:t>
            </w:r>
          </w:p>
        </w:tc>
        <w:tc>
          <w:tcPr>
            <w:tcW w:w="0" w:type="auto"/>
            <w:tcBorders>
              <w:top w:val="nil"/>
              <w:left w:val="nil"/>
              <w:bottom w:val="single" w:sz="4" w:space="0" w:color="auto"/>
              <w:right w:val="single" w:sz="4" w:space="0" w:color="auto"/>
            </w:tcBorders>
            <w:shd w:val="clear" w:color="auto" w:fill="auto"/>
            <w:noWrap/>
            <w:vAlign w:val="center"/>
            <w:hideMark/>
          </w:tcPr>
          <w:p w14:paraId="2668D375"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2,56%</w:t>
            </w:r>
          </w:p>
        </w:tc>
      </w:tr>
      <w:tr w:rsidR="0020003F" w:rsidRPr="0020003F" w14:paraId="6CE4F7E8" w14:textId="77777777" w:rsidTr="0020003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C23FBEC" w14:textId="77777777" w:rsidR="0020003F" w:rsidRPr="0020003F" w:rsidRDefault="0020003F" w:rsidP="0020003F">
            <w:pPr>
              <w:spacing w:after="0" w:line="240" w:lineRule="auto"/>
              <w:rPr>
                <w:rFonts w:ascii="Arial Narrow" w:eastAsia="Times New Roman" w:hAnsi="Arial Narrow" w:cs="Times New Roman"/>
                <w:b/>
                <w:bCs/>
                <w:color w:val="000000"/>
                <w:sz w:val="20"/>
                <w:szCs w:val="20"/>
                <w:lang w:eastAsia="es-CO"/>
              </w:rPr>
            </w:pPr>
            <w:r w:rsidRPr="0020003F">
              <w:rPr>
                <w:rFonts w:ascii="Arial Narrow" w:eastAsia="Times New Roman" w:hAnsi="Arial Narrow" w:cs="Times New Roman"/>
                <w:b/>
                <w:bCs/>
                <w:color w:val="000000"/>
                <w:sz w:val="20"/>
                <w:szCs w:val="20"/>
                <w:lang w:eastAsia="es-CO"/>
              </w:rPr>
              <w:t>EMBALSE DE LA SALVAJINA</w:t>
            </w:r>
          </w:p>
        </w:tc>
        <w:tc>
          <w:tcPr>
            <w:tcW w:w="0" w:type="auto"/>
            <w:tcBorders>
              <w:top w:val="nil"/>
              <w:left w:val="nil"/>
              <w:bottom w:val="single" w:sz="4" w:space="0" w:color="auto"/>
              <w:right w:val="single" w:sz="4" w:space="0" w:color="auto"/>
            </w:tcBorders>
            <w:shd w:val="clear" w:color="auto" w:fill="auto"/>
            <w:noWrap/>
            <w:vAlign w:val="center"/>
            <w:hideMark/>
          </w:tcPr>
          <w:p w14:paraId="3B847004"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6.109</w:t>
            </w:r>
          </w:p>
        </w:tc>
        <w:tc>
          <w:tcPr>
            <w:tcW w:w="0" w:type="auto"/>
            <w:tcBorders>
              <w:top w:val="nil"/>
              <w:left w:val="nil"/>
              <w:bottom w:val="single" w:sz="4" w:space="0" w:color="auto"/>
              <w:right w:val="single" w:sz="4" w:space="0" w:color="auto"/>
            </w:tcBorders>
            <w:shd w:val="clear" w:color="auto" w:fill="auto"/>
            <w:noWrap/>
            <w:vAlign w:val="center"/>
            <w:hideMark/>
          </w:tcPr>
          <w:p w14:paraId="62CA16DA"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361.568</w:t>
            </w:r>
          </w:p>
        </w:tc>
        <w:tc>
          <w:tcPr>
            <w:tcW w:w="0" w:type="auto"/>
            <w:tcBorders>
              <w:top w:val="nil"/>
              <w:left w:val="nil"/>
              <w:bottom w:val="single" w:sz="4" w:space="0" w:color="auto"/>
              <w:right w:val="single" w:sz="4" w:space="0" w:color="auto"/>
            </w:tcBorders>
            <w:shd w:val="clear" w:color="auto" w:fill="auto"/>
            <w:noWrap/>
            <w:vAlign w:val="center"/>
            <w:hideMark/>
          </w:tcPr>
          <w:p w14:paraId="7DDB9B62" w14:textId="77777777" w:rsidR="0020003F" w:rsidRPr="0020003F" w:rsidRDefault="0020003F" w:rsidP="0020003F">
            <w:pPr>
              <w:spacing w:after="0" w:line="240" w:lineRule="auto"/>
              <w:jc w:val="center"/>
              <w:rPr>
                <w:rFonts w:ascii="Arial Narrow" w:eastAsia="Times New Roman" w:hAnsi="Arial Narrow" w:cs="Times New Roman"/>
                <w:color w:val="000000"/>
                <w:sz w:val="20"/>
                <w:szCs w:val="20"/>
                <w:lang w:eastAsia="es-CO"/>
              </w:rPr>
            </w:pPr>
            <w:r w:rsidRPr="0020003F">
              <w:rPr>
                <w:rFonts w:ascii="Arial Narrow" w:eastAsia="Times New Roman" w:hAnsi="Arial Narrow" w:cs="Times New Roman"/>
                <w:color w:val="000000"/>
                <w:sz w:val="20"/>
                <w:szCs w:val="20"/>
                <w:lang w:eastAsia="es-CO"/>
              </w:rPr>
              <w:t>1,69%</w:t>
            </w:r>
          </w:p>
        </w:tc>
      </w:tr>
    </w:tbl>
    <w:p w14:paraId="0A1891BC" w14:textId="77777777" w:rsidR="00D47720" w:rsidRPr="00BB2783" w:rsidRDefault="00D47720" w:rsidP="00D47720">
      <w:pPr>
        <w:jc w:val="center"/>
        <w:rPr>
          <w:rFonts w:ascii="Arial Narrow" w:hAnsi="Arial Narrow"/>
        </w:rPr>
      </w:pPr>
      <w:r w:rsidRPr="00BB2783">
        <w:rPr>
          <w:rFonts w:ascii="Arial Narrow" w:hAnsi="Arial Narrow"/>
        </w:rPr>
        <w:t xml:space="preserve">Fuente: </w:t>
      </w:r>
      <w:r>
        <w:rPr>
          <w:rFonts w:ascii="Arial Narrow" w:hAnsi="Arial Narrow"/>
        </w:rPr>
        <w:t xml:space="preserve">elaboración propia con base en </w:t>
      </w:r>
      <w:r w:rsidRPr="00BB2783">
        <w:rPr>
          <w:rFonts w:ascii="Arial Narrow" w:hAnsi="Arial Narrow"/>
        </w:rPr>
        <w:t>Parques Nacionales Naturales</w:t>
      </w:r>
    </w:p>
    <w:p w14:paraId="06199957" w14:textId="05A95E0F" w:rsidR="007C4F42" w:rsidRPr="00412DC7" w:rsidRDefault="007C4F42" w:rsidP="007C4F42">
      <w:pPr>
        <w:jc w:val="both"/>
        <w:rPr>
          <w:rFonts w:ascii="Arial Narrow" w:hAnsi="Arial Narrow"/>
        </w:rPr>
      </w:pPr>
      <w:r>
        <w:rPr>
          <w:rFonts w:ascii="Arial Narrow" w:hAnsi="Arial Narrow"/>
        </w:rPr>
        <w:t>Como se presenta en la Tabla 9, con base en la transferencia anual estimada a precios de 2018 que le correspondería a las Corporaciones Autónomas Regionales para cada proyecto y los porcentajes de la Tabla 8, la inversión mínima en páramos que las Corporaciones Autónomas Regionales deberían hacer en jurisdicción de Parques Nacionales Naturales por concepto de la Transferencia del Sector Eléctrico de los siete proyectos relacionados, ascendería a $</w:t>
      </w:r>
      <w:r w:rsidR="00A51CFC">
        <w:rPr>
          <w:rFonts w:ascii="Arial Narrow" w:hAnsi="Arial Narrow"/>
        </w:rPr>
        <w:t>3.010</w:t>
      </w:r>
      <w:r>
        <w:rPr>
          <w:rFonts w:ascii="Arial Narrow" w:hAnsi="Arial Narrow"/>
        </w:rPr>
        <w:t xml:space="preserve"> millones de pesos anuales</w:t>
      </w:r>
      <w:r w:rsidR="00DB03AB">
        <w:rPr>
          <w:rFonts w:ascii="Arial Narrow" w:hAnsi="Arial Narrow"/>
        </w:rPr>
        <w:t>,</w:t>
      </w:r>
      <w:r w:rsidR="00AE7E40">
        <w:rPr>
          <w:rFonts w:ascii="Arial Narrow" w:hAnsi="Arial Narrow"/>
        </w:rPr>
        <w:t xml:space="preserve"> aproximadamente</w:t>
      </w:r>
      <w:r>
        <w:rPr>
          <w:rFonts w:ascii="Arial Narrow" w:hAnsi="Arial Narrow"/>
        </w:rPr>
        <w:t>.</w:t>
      </w:r>
      <w:r w:rsidR="00A51CFC">
        <w:rPr>
          <w:rFonts w:ascii="Arial Narrow" w:hAnsi="Arial Narrow"/>
        </w:rPr>
        <w:t xml:space="preserve"> Esta estimación incluye el descuento del 10% de que trata el parágrafo 1° del artículo 45 de la Ley 99 de 1993 y el 20% de que trata el artículo 24 de la Ley 344 de 1996.</w:t>
      </w:r>
    </w:p>
    <w:p w14:paraId="6E123135" w14:textId="3CD1ADC2" w:rsidR="00A51CFC" w:rsidRDefault="007C4F42" w:rsidP="00A51CFC">
      <w:pPr>
        <w:pStyle w:val="Tablas"/>
        <w:rPr>
          <w:rFonts w:eastAsiaTheme="minorHAnsi"/>
          <w:lang w:eastAsia="es-CO"/>
        </w:rPr>
      </w:pPr>
      <w:bookmarkStart w:id="30" w:name="_Toc18575880"/>
      <w:r>
        <w:rPr>
          <w:rFonts w:eastAsiaTheme="minorHAnsi"/>
          <w:lang w:eastAsia="es-CO"/>
        </w:rPr>
        <w:t xml:space="preserve">Tabla 9. </w:t>
      </w:r>
      <w:r w:rsidR="00D643DF">
        <w:rPr>
          <w:rFonts w:eastAsiaTheme="minorHAnsi"/>
          <w:lang w:eastAsia="es-CO"/>
        </w:rPr>
        <w:t xml:space="preserve">Valor </w:t>
      </w:r>
      <w:r w:rsidR="0034180F" w:rsidRPr="0034180F">
        <w:rPr>
          <w:rFonts w:eastAsiaTheme="minorHAnsi"/>
          <w:lang w:eastAsia="es-CO"/>
        </w:rPr>
        <w:t>de los recursos mínimos destinados por las Corporaciones Autónomas Regionales por concepto de la Transferencia del Sector Eléctrico a la protección de páramos en jurisdicción de Parques Nacionales Naturales</w:t>
      </w:r>
      <w:bookmarkEnd w:id="30"/>
    </w:p>
    <w:tbl>
      <w:tblPr>
        <w:tblW w:w="0" w:type="auto"/>
        <w:tblInd w:w="-5" w:type="dxa"/>
        <w:tblCellMar>
          <w:left w:w="70" w:type="dxa"/>
          <w:right w:w="70" w:type="dxa"/>
        </w:tblCellMar>
        <w:tblLook w:val="04A0" w:firstRow="1" w:lastRow="0" w:firstColumn="1" w:lastColumn="0" w:noHBand="0" w:noVBand="1"/>
      </w:tblPr>
      <w:tblGrid>
        <w:gridCol w:w="2410"/>
        <w:gridCol w:w="2693"/>
        <w:gridCol w:w="3732"/>
      </w:tblGrid>
      <w:tr w:rsidR="00A51CFC" w:rsidRPr="00A51CFC" w14:paraId="660006AA" w14:textId="77777777" w:rsidTr="00A51CFC">
        <w:trPr>
          <w:trHeight w:val="1020"/>
        </w:trPr>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E9201D"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PROYECTO</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14:paraId="7B81AD22"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Valor Total de la Transferencia del Sector Eléctrico 2018</w:t>
            </w:r>
            <w:r w:rsidRPr="00A51CFC">
              <w:rPr>
                <w:rFonts w:ascii="Arial Narrow" w:eastAsia="Times New Roman" w:hAnsi="Arial Narrow" w:cs="Times New Roman"/>
                <w:b/>
                <w:bCs/>
                <w:color w:val="000000"/>
                <w:sz w:val="20"/>
                <w:szCs w:val="20"/>
                <w:lang w:eastAsia="es-CO"/>
              </w:rPr>
              <w:br/>
              <w:t>(millones de $)</w:t>
            </w:r>
          </w:p>
        </w:tc>
        <w:tc>
          <w:tcPr>
            <w:tcW w:w="3732" w:type="dxa"/>
            <w:tcBorders>
              <w:top w:val="single" w:sz="4" w:space="0" w:color="auto"/>
              <w:left w:val="nil"/>
              <w:bottom w:val="single" w:sz="4" w:space="0" w:color="auto"/>
              <w:right w:val="single" w:sz="4" w:space="0" w:color="auto"/>
            </w:tcBorders>
            <w:shd w:val="clear" w:color="auto" w:fill="auto"/>
            <w:vAlign w:val="center"/>
            <w:hideMark/>
          </w:tcPr>
          <w:p w14:paraId="38DBDED3"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Inversión mínima de las Corporaciones Autónomas Regionales en páramos en jurisdicción de Parques Nacionales Naturales</w:t>
            </w:r>
            <w:r w:rsidRPr="00A51CFC">
              <w:rPr>
                <w:rFonts w:ascii="Arial Narrow" w:eastAsia="Times New Roman" w:hAnsi="Arial Narrow" w:cs="Times New Roman"/>
                <w:b/>
                <w:bCs/>
                <w:color w:val="000000"/>
                <w:sz w:val="20"/>
                <w:szCs w:val="20"/>
                <w:lang w:eastAsia="es-CO"/>
              </w:rPr>
              <w:br/>
              <w:t>(millones de $)</w:t>
            </w:r>
          </w:p>
        </w:tc>
      </w:tr>
      <w:tr w:rsidR="00A51CFC" w:rsidRPr="00A51CFC" w14:paraId="15A65E3A" w14:textId="77777777" w:rsidTr="00A51CF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2A0C8293"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REPRESA DE BETANIA</w:t>
            </w:r>
          </w:p>
        </w:tc>
        <w:tc>
          <w:tcPr>
            <w:tcW w:w="2693" w:type="dxa"/>
            <w:tcBorders>
              <w:top w:val="nil"/>
              <w:left w:val="nil"/>
              <w:bottom w:val="single" w:sz="4" w:space="0" w:color="auto"/>
              <w:right w:val="single" w:sz="4" w:space="0" w:color="auto"/>
            </w:tcBorders>
            <w:shd w:val="clear" w:color="auto" w:fill="auto"/>
            <w:noWrap/>
            <w:vAlign w:val="center"/>
            <w:hideMark/>
          </w:tcPr>
          <w:p w14:paraId="3CF9FA93"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$ 7.576 </w:t>
            </w:r>
          </w:p>
        </w:tc>
        <w:tc>
          <w:tcPr>
            <w:tcW w:w="3732" w:type="dxa"/>
            <w:tcBorders>
              <w:top w:val="nil"/>
              <w:left w:val="nil"/>
              <w:bottom w:val="single" w:sz="4" w:space="0" w:color="auto"/>
              <w:right w:val="single" w:sz="4" w:space="0" w:color="auto"/>
            </w:tcBorders>
            <w:shd w:val="clear" w:color="auto" w:fill="auto"/>
            <w:noWrap/>
            <w:vAlign w:val="center"/>
            <w:hideMark/>
          </w:tcPr>
          <w:p w14:paraId="5D0EA394"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$ 609 </w:t>
            </w:r>
          </w:p>
        </w:tc>
      </w:tr>
      <w:tr w:rsidR="00A51CFC" w:rsidRPr="00A51CFC" w14:paraId="4640CDF5" w14:textId="77777777" w:rsidTr="00A51CF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2A799B68"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lastRenderedPageBreak/>
              <w:t>EMBALSE DEL QUIMBO</w:t>
            </w:r>
          </w:p>
        </w:tc>
        <w:tc>
          <w:tcPr>
            <w:tcW w:w="2693" w:type="dxa"/>
            <w:tcBorders>
              <w:top w:val="nil"/>
              <w:left w:val="nil"/>
              <w:bottom w:val="single" w:sz="4" w:space="0" w:color="auto"/>
              <w:right w:val="single" w:sz="4" w:space="0" w:color="auto"/>
            </w:tcBorders>
            <w:shd w:val="clear" w:color="auto" w:fill="auto"/>
            <w:noWrap/>
            <w:vAlign w:val="center"/>
            <w:hideMark/>
          </w:tcPr>
          <w:p w14:paraId="164BB170"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$ 7.286 </w:t>
            </w:r>
          </w:p>
        </w:tc>
        <w:tc>
          <w:tcPr>
            <w:tcW w:w="3732" w:type="dxa"/>
            <w:tcBorders>
              <w:top w:val="nil"/>
              <w:left w:val="nil"/>
              <w:bottom w:val="single" w:sz="4" w:space="0" w:color="auto"/>
              <w:right w:val="single" w:sz="4" w:space="0" w:color="auto"/>
            </w:tcBorders>
            <w:shd w:val="clear" w:color="auto" w:fill="auto"/>
            <w:noWrap/>
            <w:vAlign w:val="center"/>
            <w:hideMark/>
          </w:tcPr>
          <w:p w14:paraId="70E2C231"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$ 531 </w:t>
            </w:r>
          </w:p>
        </w:tc>
      </w:tr>
      <w:tr w:rsidR="00A51CFC" w:rsidRPr="00A51CFC" w14:paraId="05BD0ACC" w14:textId="77777777" w:rsidTr="00A51CF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3F2A0918"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EMBALSE MIEL 1</w:t>
            </w:r>
          </w:p>
        </w:tc>
        <w:tc>
          <w:tcPr>
            <w:tcW w:w="2693" w:type="dxa"/>
            <w:tcBorders>
              <w:top w:val="nil"/>
              <w:left w:val="nil"/>
              <w:bottom w:val="single" w:sz="4" w:space="0" w:color="auto"/>
              <w:right w:val="single" w:sz="4" w:space="0" w:color="auto"/>
            </w:tcBorders>
            <w:shd w:val="clear" w:color="auto" w:fill="auto"/>
            <w:noWrap/>
            <w:vAlign w:val="center"/>
            <w:hideMark/>
          </w:tcPr>
          <w:p w14:paraId="4AABB66F"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$ 4.800 </w:t>
            </w:r>
          </w:p>
        </w:tc>
        <w:tc>
          <w:tcPr>
            <w:tcW w:w="3732" w:type="dxa"/>
            <w:tcBorders>
              <w:top w:val="nil"/>
              <w:left w:val="nil"/>
              <w:bottom w:val="single" w:sz="4" w:space="0" w:color="auto"/>
              <w:right w:val="single" w:sz="4" w:space="0" w:color="auto"/>
            </w:tcBorders>
            <w:shd w:val="clear" w:color="auto" w:fill="auto"/>
            <w:noWrap/>
            <w:vAlign w:val="center"/>
            <w:hideMark/>
          </w:tcPr>
          <w:p w14:paraId="38829C90"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$ 326 </w:t>
            </w:r>
          </w:p>
        </w:tc>
      </w:tr>
      <w:tr w:rsidR="00A51CFC" w:rsidRPr="00A51CFC" w14:paraId="16CFE2F9" w14:textId="77777777" w:rsidTr="00A51CF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4053D65A"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EMBALSE DEL GUAVIO</w:t>
            </w:r>
          </w:p>
        </w:tc>
        <w:tc>
          <w:tcPr>
            <w:tcW w:w="2693" w:type="dxa"/>
            <w:tcBorders>
              <w:top w:val="nil"/>
              <w:left w:val="nil"/>
              <w:bottom w:val="single" w:sz="4" w:space="0" w:color="auto"/>
              <w:right w:val="single" w:sz="4" w:space="0" w:color="auto"/>
            </w:tcBorders>
            <w:shd w:val="clear" w:color="auto" w:fill="auto"/>
            <w:noWrap/>
            <w:vAlign w:val="center"/>
            <w:hideMark/>
          </w:tcPr>
          <w:p w14:paraId="6B5314E8"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$ 18.051 </w:t>
            </w:r>
          </w:p>
        </w:tc>
        <w:tc>
          <w:tcPr>
            <w:tcW w:w="3732" w:type="dxa"/>
            <w:tcBorders>
              <w:top w:val="nil"/>
              <w:left w:val="nil"/>
              <w:bottom w:val="single" w:sz="4" w:space="0" w:color="auto"/>
              <w:right w:val="single" w:sz="4" w:space="0" w:color="auto"/>
            </w:tcBorders>
            <w:shd w:val="clear" w:color="auto" w:fill="auto"/>
            <w:noWrap/>
            <w:vAlign w:val="center"/>
            <w:hideMark/>
          </w:tcPr>
          <w:p w14:paraId="6D55FCCB"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$ 781 </w:t>
            </w:r>
          </w:p>
        </w:tc>
      </w:tr>
      <w:tr w:rsidR="00A51CFC" w:rsidRPr="00A51CFC" w14:paraId="702141F7" w14:textId="77777777" w:rsidTr="00A51CF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40431B3C"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HIDROSOGAMOSO</w:t>
            </w:r>
          </w:p>
        </w:tc>
        <w:tc>
          <w:tcPr>
            <w:tcW w:w="2693" w:type="dxa"/>
            <w:tcBorders>
              <w:top w:val="nil"/>
              <w:left w:val="nil"/>
              <w:bottom w:val="single" w:sz="4" w:space="0" w:color="auto"/>
              <w:right w:val="single" w:sz="4" w:space="0" w:color="auto"/>
            </w:tcBorders>
            <w:shd w:val="clear" w:color="auto" w:fill="auto"/>
            <w:noWrap/>
            <w:vAlign w:val="center"/>
            <w:hideMark/>
          </w:tcPr>
          <w:p w14:paraId="6978B026"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$ 16.624 </w:t>
            </w:r>
          </w:p>
        </w:tc>
        <w:tc>
          <w:tcPr>
            <w:tcW w:w="3732" w:type="dxa"/>
            <w:tcBorders>
              <w:top w:val="nil"/>
              <w:left w:val="nil"/>
              <w:bottom w:val="single" w:sz="4" w:space="0" w:color="auto"/>
              <w:right w:val="single" w:sz="4" w:space="0" w:color="auto"/>
            </w:tcBorders>
            <w:shd w:val="clear" w:color="auto" w:fill="auto"/>
            <w:noWrap/>
            <w:vAlign w:val="center"/>
            <w:hideMark/>
          </w:tcPr>
          <w:p w14:paraId="560A9C76"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$ 386 </w:t>
            </w:r>
          </w:p>
        </w:tc>
      </w:tr>
      <w:tr w:rsidR="00A51CFC" w:rsidRPr="00A51CFC" w14:paraId="74407BD1" w14:textId="77777777" w:rsidTr="00A51CF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46EC9E89"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CADENA HIDROELÉCTRICA DEL RÍO BOGOTÁ - EMBALSE DEL MUÑA</w:t>
            </w:r>
          </w:p>
        </w:tc>
        <w:tc>
          <w:tcPr>
            <w:tcW w:w="2693" w:type="dxa"/>
            <w:tcBorders>
              <w:top w:val="nil"/>
              <w:left w:val="nil"/>
              <w:bottom w:val="single" w:sz="4" w:space="0" w:color="auto"/>
              <w:right w:val="single" w:sz="4" w:space="0" w:color="auto"/>
            </w:tcBorders>
            <w:shd w:val="clear" w:color="auto" w:fill="auto"/>
            <w:noWrap/>
            <w:vAlign w:val="center"/>
            <w:hideMark/>
          </w:tcPr>
          <w:p w14:paraId="7E8AC6B5"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$ 13.152 </w:t>
            </w:r>
          </w:p>
        </w:tc>
        <w:tc>
          <w:tcPr>
            <w:tcW w:w="3732" w:type="dxa"/>
            <w:tcBorders>
              <w:top w:val="nil"/>
              <w:left w:val="nil"/>
              <w:bottom w:val="single" w:sz="4" w:space="0" w:color="auto"/>
              <w:right w:val="single" w:sz="4" w:space="0" w:color="auto"/>
            </w:tcBorders>
            <w:shd w:val="clear" w:color="auto" w:fill="auto"/>
            <w:noWrap/>
            <w:vAlign w:val="center"/>
            <w:hideMark/>
          </w:tcPr>
          <w:p w14:paraId="2CF5FEE6"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$ 235 </w:t>
            </w:r>
          </w:p>
        </w:tc>
      </w:tr>
      <w:tr w:rsidR="00A51CFC" w:rsidRPr="00A51CFC" w14:paraId="7270C725" w14:textId="77777777" w:rsidTr="00A51CF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68DAFEF4"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EMBALSE DE LA SALVAJINA</w:t>
            </w:r>
          </w:p>
        </w:tc>
        <w:tc>
          <w:tcPr>
            <w:tcW w:w="2693" w:type="dxa"/>
            <w:tcBorders>
              <w:top w:val="nil"/>
              <w:left w:val="nil"/>
              <w:bottom w:val="single" w:sz="4" w:space="0" w:color="auto"/>
              <w:right w:val="single" w:sz="4" w:space="0" w:color="auto"/>
            </w:tcBorders>
            <w:shd w:val="clear" w:color="auto" w:fill="auto"/>
            <w:noWrap/>
            <w:vAlign w:val="center"/>
            <w:hideMark/>
          </w:tcPr>
          <w:p w14:paraId="3473C490"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$ 11.922 </w:t>
            </w:r>
          </w:p>
        </w:tc>
        <w:tc>
          <w:tcPr>
            <w:tcW w:w="3732" w:type="dxa"/>
            <w:tcBorders>
              <w:top w:val="nil"/>
              <w:left w:val="nil"/>
              <w:bottom w:val="single" w:sz="4" w:space="0" w:color="auto"/>
              <w:right w:val="single" w:sz="4" w:space="0" w:color="auto"/>
            </w:tcBorders>
            <w:shd w:val="clear" w:color="auto" w:fill="auto"/>
            <w:noWrap/>
            <w:vAlign w:val="center"/>
            <w:hideMark/>
          </w:tcPr>
          <w:p w14:paraId="58488DB2"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xml:space="preserve">$ 141 </w:t>
            </w:r>
          </w:p>
        </w:tc>
      </w:tr>
      <w:tr w:rsidR="00A51CFC" w:rsidRPr="00A51CFC" w14:paraId="58263D85" w14:textId="77777777" w:rsidTr="00A51CF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14:paraId="6B94BC57"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TOTAL</w:t>
            </w:r>
          </w:p>
        </w:tc>
        <w:tc>
          <w:tcPr>
            <w:tcW w:w="2693" w:type="dxa"/>
            <w:tcBorders>
              <w:top w:val="nil"/>
              <w:left w:val="nil"/>
              <w:bottom w:val="single" w:sz="4" w:space="0" w:color="auto"/>
              <w:right w:val="single" w:sz="4" w:space="0" w:color="auto"/>
            </w:tcBorders>
            <w:shd w:val="clear" w:color="auto" w:fill="auto"/>
            <w:noWrap/>
            <w:vAlign w:val="center"/>
            <w:hideMark/>
          </w:tcPr>
          <w:p w14:paraId="440A5702"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 xml:space="preserve">$ 79.411 </w:t>
            </w:r>
          </w:p>
        </w:tc>
        <w:tc>
          <w:tcPr>
            <w:tcW w:w="3732" w:type="dxa"/>
            <w:tcBorders>
              <w:top w:val="nil"/>
              <w:left w:val="nil"/>
              <w:bottom w:val="single" w:sz="4" w:space="0" w:color="auto"/>
              <w:right w:val="single" w:sz="4" w:space="0" w:color="auto"/>
            </w:tcBorders>
            <w:shd w:val="clear" w:color="auto" w:fill="auto"/>
            <w:noWrap/>
            <w:vAlign w:val="center"/>
            <w:hideMark/>
          </w:tcPr>
          <w:p w14:paraId="5BB8B5E0"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 xml:space="preserve">$ 3.010 </w:t>
            </w:r>
          </w:p>
        </w:tc>
      </w:tr>
    </w:tbl>
    <w:p w14:paraId="23D552AA" w14:textId="53B1FBB5" w:rsidR="00E55DEB" w:rsidRPr="00A51CFC" w:rsidRDefault="00E55DEB" w:rsidP="00A51CFC">
      <w:pPr>
        <w:jc w:val="center"/>
        <w:rPr>
          <w:rFonts w:ascii="Arial Narrow" w:hAnsi="Arial Narrow"/>
        </w:rPr>
      </w:pPr>
      <w:r w:rsidRPr="00A51CFC">
        <w:rPr>
          <w:rFonts w:ascii="Arial Narrow" w:hAnsi="Arial Narrow"/>
        </w:rPr>
        <w:t>Fuente: elaboración propia con base en Parques Nacionales Naturales</w:t>
      </w:r>
    </w:p>
    <w:p w14:paraId="4E823671" w14:textId="30292250" w:rsidR="004F6C9F" w:rsidRDefault="00DC4A88" w:rsidP="00C915B1">
      <w:pPr>
        <w:pStyle w:val="Ttulo2"/>
        <w:ind w:left="426" w:hanging="426"/>
        <w:rPr>
          <w:lang w:eastAsia="es-CO"/>
        </w:rPr>
      </w:pPr>
      <w:bookmarkStart w:id="31" w:name="_Toc18575798"/>
      <w:r>
        <w:rPr>
          <w:lang w:eastAsia="es-CO"/>
        </w:rPr>
        <w:t>R</w:t>
      </w:r>
      <w:r w:rsidR="004F6C9F" w:rsidRPr="00D71999">
        <w:rPr>
          <w:lang w:eastAsia="es-CO"/>
        </w:rPr>
        <w:t xml:space="preserve">ecursos de las </w:t>
      </w:r>
      <w:r w:rsidR="004F6C9F">
        <w:rPr>
          <w:lang w:eastAsia="es-CO"/>
        </w:rPr>
        <w:t xml:space="preserve">autoridades </w:t>
      </w:r>
      <w:r>
        <w:rPr>
          <w:lang w:eastAsia="es-CO"/>
        </w:rPr>
        <w:t>ambientales por concepto de la Tasa por U</w:t>
      </w:r>
      <w:r w:rsidR="004F6C9F">
        <w:rPr>
          <w:lang w:eastAsia="es-CO"/>
        </w:rPr>
        <w:t xml:space="preserve">tilización de </w:t>
      </w:r>
      <w:r>
        <w:rPr>
          <w:lang w:eastAsia="es-CO"/>
        </w:rPr>
        <w:t>A</w:t>
      </w:r>
      <w:r w:rsidR="004F6C9F">
        <w:rPr>
          <w:lang w:eastAsia="es-CO"/>
        </w:rPr>
        <w:t>guas</w:t>
      </w:r>
      <w:r w:rsidR="004F6C9F" w:rsidRPr="00D71999">
        <w:rPr>
          <w:lang w:eastAsia="es-CO"/>
        </w:rPr>
        <w:t xml:space="preserve"> destinados a la protección de páramos</w:t>
      </w:r>
      <w:bookmarkEnd w:id="31"/>
      <w:r w:rsidR="004F6C9F" w:rsidRPr="00D71999">
        <w:rPr>
          <w:lang w:eastAsia="es-CO"/>
        </w:rPr>
        <w:t xml:space="preserve"> </w:t>
      </w:r>
    </w:p>
    <w:p w14:paraId="7C97AAD0" w14:textId="7E6B6858" w:rsidR="00CC69E8" w:rsidRPr="007B00FF" w:rsidRDefault="007B00FF" w:rsidP="007B00FF">
      <w:pPr>
        <w:jc w:val="both"/>
        <w:rPr>
          <w:rFonts w:ascii="Arial Narrow" w:hAnsi="Arial Narrow"/>
          <w:lang w:eastAsia="es-CO"/>
        </w:rPr>
      </w:pPr>
      <w:r w:rsidRPr="007B00FF">
        <w:rPr>
          <w:rFonts w:ascii="Arial Narrow" w:hAnsi="Arial Narrow"/>
          <w:lang w:eastAsia="es-CO"/>
        </w:rPr>
        <w:t xml:space="preserve">En cuanto a los recursos de las autoridades </w:t>
      </w:r>
      <w:r w:rsidR="00CF7975">
        <w:rPr>
          <w:rFonts w:ascii="Arial Narrow" w:hAnsi="Arial Narrow"/>
          <w:lang w:eastAsia="es-CO"/>
        </w:rPr>
        <w:t>ambientales por concepto de la T</w:t>
      </w:r>
      <w:r w:rsidRPr="007B00FF">
        <w:rPr>
          <w:rFonts w:ascii="Arial Narrow" w:hAnsi="Arial Narrow"/>
          <w:lang w:eastAsia="es-CO"/>
        </w:rPr>
        <w:t xml:space="preserve">asa por </w:t>
      </w:r>
      <w:r w:rsidR="00CF7975">
        <w:rPr>
          <w:rFonts w:ascii="Arial Narrow" w:hAnsi="Arial Narrow"/>
          <w:lang w:eastAsia="es-CO"/>
        </w:rPr>
        <w:t>U</w:t>
      </w:r>
      <w:r w:rsidRPr="007B00FF">
        <w:rPr>
          <w:rFonts w:ascii="Arial Narrow" w:hAnsi="Arial Narrow"/>
          <w:lang w:eastAsia="es-CO"/>
        </w:rPr>
        <w:t xml:space="preserve">tilización de </w:t>
      </w:r>
      <w:r w:rsidR="00CF7975">
        <w:rPr>
          <w:rFonts w:ascii="Arial Narrow" w:hAnsi="Arial Narrow"/>
          <w:lang w:eastAsia="es-CO"/>
        </w:rPr>
        <w:t>A</w:t>
      </w:r>
      <w:r w:rsidRPr="007B00FF">
        <w:rPr>
          <w:rFonts w:ascii="Arial Narrow" w:hAnsi="Arial Narrow"/>
          <w:lang w:eastAsia="es-CO"/>
        </w:rPr>
        <w:t>guas destinados a la protección de páramos</w:t>
      </w:r>
      <w:r>
        <w:rPr>
          <w:rFonts w:ascii="Arial Narrow" w:hAnsi="Arial Narrow"/>
          <w:lang w:eastAsia="es-CO"/>
        </w:rPr>
        <w:t>, el proyecto de decreto dispone que l</w:t>
      </w:r>
      <w:r w:rsidRPr="007B00FF">
        <w:rPr>
          <w:rFonts w:ascii="Arial Narrow" w:hAnsi="Arial Narrow"/>
          <w:lang w:eastAsia="es-CO"/>
        </w:rPr>
        <w:t>as autoridades ambientales que sean sujeto activo de la Tasa por Utilización de Aguas de que trata el artículo 43 de la Ley 99 de 1993 y que cuenten con páramos en su jurisdicción, deberán invertir dichos recursos en la preservación, restauración, uso sostenible y generación de conocimiento en páramos, de conformidad con los instrumentos de planificación existentes y en un porcentaje no inferior al cociente entre el área total de páramo en la jurisdicción de la autoridad ambiental y el área total de la jurisdicción de la autoridad ambiental.</w:t>
      </w:r>
      <w:r w:rsidR="00880762">
        <w:rPr>
          <w:rFonts w:ascii="Arial Narrow" w:hAnsi="Arial Narrow"/>
          <w:lang w:eastAsia="es-CO"/>
        </w:rPr>
        <w:t xml:space="preserve"> En la </w:t>
      </w:r>
      <w:r w:rsidR="00CF7975">
        <w:rPr>
          <w:rFonts w:ascii="Arial Narrow" w:hAnsi="Arial Narrow"/>
          <w:lang w:eastAsia="es-CO"/>
        </w:rPr>
        <w:t>T</w:t>
      </w:r>
      <w:r w:rsidR="00880762">
        <w:rPr>
          <w:rFonts w:ascii="Arial Narrow" w:hAnsi="Arial Narrow"/>
          <w:lang w:eastAsia="es-CO"/>
        </w:rPr>
        <w:t>abla 10 se presenta el respectivo cociente</w:t>
      </w:r>
      <w:r w:rsidR="00CF7975">
        <w:rPr>
          <w:rFonts w:ascii="Arial Narrow" w:hAnsi="Arial Narrow"/>
          <w:lang w:eastAsia="es-CO"/>
        </w:rPr>
        <w:t>,</w:t>
      </w:r>
      <w:r w:rsidR="00880762">
        <w:rPr>
          <w:rFonts w:ascii="Arial Narrow" w:hAnsi="Arial Narrow"/>
          <w:lang w:eastAsia="es-CO"/>
        </w:rPr>
        <w:t xml:space="preserve"> para las autoridades ambientales que podrían llegar a tener páramo en su jurisdicción. </w:t>
      </w:r>
    </w:p>
    <w:p w14:paraId="4B68834A" w14:textId="4DFBE515" w:rsidR="00CC69E8" w:rsidRDefault="00E353EC" w:rsidP="00CC69E8">
      <w:pPr>
        <w:pStyle w:val="Tablas"/>
        <w:rPr>
          <w:rFonts w:cs="Arial"/>
          <w:sz w:val="24"/>
          <w:szCs w:val="24"/>
        </w:rPr>
      </w:pPr>
      <w:bookmarkStart w:id="32" w:name="_Toc18575881"/>
      <w:r>
        <w:rPr>
          <w:rFonts w:eastAsiaTheme="minorHAnsi"/>
          <w:lang w:eastAsia="es-CO"/>
        </w:rPr>
        <w:t xml:space="preserve">Tabla 10. </w:t>
      </w:r>
      <w:r w:rsidR="00CC69E8">
        <w:rPr>
          <w:rFonts w:eastAsiaTheme="minorHAnsi"/>
          <w:lang w:eastAsia="es-CO"/>
        </w:rPr>
        <w:t>Porcentaje de los r</w:t>
      </w:r>
      <w:r w:rsidR="00CC69E8" w:rsidRPr="00D71999">
        <w:rPr>
          <w:rFonts w:eastAsiaTheme="minorHAnsi"/>
          <w:lang w:eastAsia="es-CO"/>
        </w:rPr>
        <w:t xml:space="preserve">ecursos </w:t>
      </w:r>
      <w:r w:rsidR="00CC69E8">
        <w:rPr>
          <w:rFonts w:eastAsiaTheme="minorHAnsi"/>
          <w:lang w:eastAsia="es-CO"/>
        </w:rPr>
        <w:t xml:space="preserve">mínimos </w:t>
      </w:r>
      <w:r w:rsidR="00CC69E8" w:rsidRPr="00D71999">
        <w:rPr>
          <w:rFonts w:eastAsiaTheme="minorHAnsi"/>
          <w:lang w:eastAsia="es-CO"/>
        </w:rPr>
        <w:t>destinados</w:t>
      </w:r>
      <w:r w:rsidR="00CC69E8">
        <w:rPr>
          <w:rFonts w:eastAsiaTheme="minorHAnsi"/>
          <w:lang w:eastAsia="es-CO"/>
        </w:rPr>
        <w:t xml:space="preserve"> por las autoridades ambientales por concepto de la Tasa por Utilización de Aguas destinados a la</w:t>
      </w:r>
      <w:r w:rsidR="00CC69E8" w:rsidRPr="00D71999">
        <w:rPr>
          <w:rFonts w:eastAsiaTheme="minorHAnsi"/>
          <w:lang w:eastAsia="es-CO"/>
        </w:rPr>
        <w:t xml:space="preserve"> protección de páramos</w:t>
      </w:r>
      <w:bookmarkEnd w:id="32"/>
    </w:p>
    <w:tbl>
      <w:tblPr>
        <w:tblW w:w="0" w:type="auto"/>
        <w:jc w:val="center"/>
        <w:tblCellMar>
          <w:left w:w="70" w:type="dxa"/>
          <w:right w:w="70" w:type="dxa"/>
        </w:tblCellMar>
        <w:tblLook w:val="04A0" w:firstRow="1" w:lastRow="0" w:firstColumn="1" w:lastColumn="0" w:noHBand="0" w:noVBand="1"/>
      </w:tblPr>
      <w:tblGrid>
        <w:gridCol w:w="1627"/>
        <w:gridCol w:w="2017"/>
        <w:gridCol w:w="1814"/>
        <w:gridCol w:w="3372"/>
      </w:tblGrid>
      <w:tr w:rsidR="00CC69E8" w:rsidRPr="00CC69E8" w14:paraId="0AA87385" w14:textId="77777777" w:rsidTr="00DB03AB">
        <w:trPr>
          <w:trHeight w:val="127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EA29693" w14:textId="5064AA20" w:rsidR="00CC69E8" w:rsidRPr="00CC69E8" w:rsidRDefault="00DC49CB" w:rsidP="00CC69E8">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Autoridad ambiental</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7751D4" w14:textId="77777777" w:rsidR="00CC69E8" w:rsidRPr="00CC69E8" w:rsidRDefault="00CC69E8" w:rsidP="00CC69E8">
            <w:pPr>
              <w:spacing w:after="0" w:line="240" w:lineRule="auto"/>
              <w:jc w:val="center"/>
              <w:rPr>
                <w:rFonts w:ascii="Arial Narrow" w:eastAsia="Times New Roman" w:hAnsi="Arial Narrow" w:cs="Times New Roman"/>
                <w:b/>
                <w:bCs/>
                <w:color w:val="000000"/>
                <w:sz w:val="20"/>
                <w:szCs w:val="20"/>
                <w:lang w:eastAsia="es-CO"/>
              </w:rPr>
            </w:pPr>
            <w:r w:rsidRPr="00CC69E8">
              <w:rPr>
                <w:rFonts w:ascii="Arial Narrow" w:eastAsia="Times New Roman" w:hAnsi="Arial Narrow" w:cs="Times New Roman"/>
                <w:b/>
                <w:bCs/>
                <w:color w:val="000000"/>
                <w:sz w:val="20"/>
                <w:szCs w:val="20"/>
                <w:lang w:eastAsia="es-CO"/>
              </w:rPr>
              <w:t xml:space="preserve">Área total de páramo en la jurisdicción de la autoridad ambiental </w:t>
            </w:r>
            <w:r w:rsidRPr="00CC69E8">
              <w:rPr>
                <w:rFonts w:ascii="Arial Narrow" w:eastAsia="Times New Roman" w:hAnsi="Arial Narrow" w:cs="Times New Roman"/>
                <w:b/>
                <w:bCs/>
                <w:color w:val="000000"/>
                <w:sz w:val="20"/>
                <w:szCs w:val="20"/>
                <w:lang w:eastAsia="es-CO"/>
              </w:rPr>
              <w:br/>
              <w:t>(ha)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8B1659" w14:textId="77777777" w:rsidR="00CC69E8" w:rsidRPr="00CC69E8" w:rsidRDefault="00CC69E8" w:rsidP="00CC69E8">
            <w:pPr>
              <w:spacing w:after="0" w:line="240" w:lineRule="auto"/>
              <w:jc w:val="center"/>
              <w:rPr>
                <w:rFonts w:ascii="Arial Narrow" w:eastAsia="Times New Roman" w:hAnsi="Arial Narrow" w:cs="Times New Roman"/>
                <w:b/>
                <w:bCs/>
                <w:color w:val="000000"/>
                <w:sz w:val="20"/>
                <w:szCs w:val="20"/>
                <w:lang w:eastAsia="es-CO"/>
              </w:rPr>
            </w:pPr>
            <w:r w:rsidRPr="00CC69E8">
              <w:rPr>
                <w:rFonts w:ascii="Arial Narrow" w:eastAsia="Times New Roman" w:hAnsi="Arial Narrow" w:cs="Times New Roman"/>
                <w:b/>
                <w:bCs/>
                <w:color w:val="000000"/>
                <w:sz w:val="20"/>
                <w:szCs w:val="20"/>
                <w:lang w:eastAsia="es-CO"/>
              </w:rPr>
              <w:t>Área total de la jurisdicción de la autoridad ambiental</w:t>
            </w:r>
            <w:r w:rsidRPr="00CC69E8">
              <w:rPr>
                <w:rFonts w:ascii="Arial Narrow" w:eastAsia="Times New Roman" w:hAnsi="Arial Narrow" w:cs="Times New Roman"/>
                <w:b/>
                <w:bCs/>
                <w:color w:val="000000"/>
                <w:sz w:val="20"/>
                <w:szCs w:val="20"/>
                <w:lang w:eastAsia="es-CO"/>
              </w:rPr>
              <w:br/>
              <w:t>(ha)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CE51020" w14:textId="77777777" w:rsidR="00CC69E8" w:rsidRPr="00CC69E8" w:rsidRDefault="00CC69E8" w:rsidP="00CC69E8">
            <w:pPr>
              <w:spacing w:after="0" w:line="240" w:lineRule="auto"/>
              <w:jc w:val="center"/>
              <w:rPr>
                <w:rFonts w:ascii="Arial Narrow" w:eastAsia="Times New Roman" w:hAnsi="Arial Narrow" w:cs="Times New Roman"/>
                <w:b/>
                <w:bCs/>
                <w:color w:val="000000"/>
                <w:sz w:val="20"/>
                <w:szCs w:val="20"/>
                <w:lang w:eastAsia="es-CO"/>
              </w:rPr>
            </w:pPr>
            <w:r w:rsidRPr="00CC69E8">
              <w:rPr>
                <w:rFonts w:ascii="Arial Narrow" w:eastAsia="Times New Roman" w:hAnsi="Arial Narrow" w:cs="Times New Roman"/>
                <w:b/>
                <w:bCs/>
                <w:color w:val="000000"/>
                <w:sz w:val="20"/>
                <w:szCs w:val="20"/>
                <w:lang w:val="es-ES" w:eastAsia="es-CO"/>
              </w:rPr>
              <w:t>Cociente entre el área total de páramo en la jurisdicción de la autoridad ambiental y el área total de la jurisdicción de la autoridad ambiental</w:t>
            </w:r>
            <w:r w:rsidRPr="00CC69E8">
              <w:rPr>
                <w:rFonts w:ascii="Arial Narrow" w:eastAsia="Times New Roman" w:hAnsi="Arial Narrow" w:cs="Times New Roman"/>
                <w:b/>
                <w:bCs/>
                <w:color w:val="000000"/>
                <w:sz w:val="20"/>
                <w:szCs w:val="20"/>
                <w:lang w:val="es-ES" w:eastAsia="es-CO"/>
              </w:rPr>
              <w:br/>
              <w:t>(%)</w:t>
            </w:r>
          </w:p>
        </w:tc>
      </w:tr>
      <w:tr w:rsidR="00CC69E8" w:rsidRPr="00CC69E8" w14:paraId="1359B680"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646B43"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CAM</w:t>
            </w:r>
          </w:p>
        </w:tc>
        <w:tc>
          <w:tcPr>
            <w:tcW w:w="0" w:type="auto"/>
            <w:tcBorders>
              <w:top w:val="nil"/>
              <w:left w:val="nil"/>
              <w:bottom w:val="single" w:sz="4" w:space="0" w:color="auto"/>
              <w:right w:val="single" w:sz="4" w:space="0" w:color="auto"/>
            </w:tcBorders>
            <w:shd w:val="clear" w:color="auto" w:fill="auto"/>
            <w:noWrap/>
            <w:vAlign w:val="center"/>
            <w:hideMark/>
          </w:tcPr>
          <w:p w14:paraId="5673E126"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125.870</w:t>
            </w:r>
          </w:p>
        </w:tc>
        <w:tc>
          <w:tcPr>
            <w:tcW w:w="0" w:type="auto"/>
            <w:tcBorders>
              <w:top w:val="nil"/>
              <w:left w:val="nil"/>
              <w:bottom w:val="single" w:sz="4" w:space="0" w:color="auto"/>
              <w:right w:val="single" w:sz="4" w:space="0" w:color="auto"/>
            </w:tcBorders>
            <w:shd w:val="clear" w:color="auto" w:fill="auto"/>
            <w:noWrap/>
            <w:vAlign w:val="center"/>
            <w:hideMark/>
          </w:tcPr>
          <w:p w14:paraId="369159BA"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1.814.164</w:t>
            </w:r>
          </w:p>
        </w:tc>
        <w:tc>
          <w:tcPr>
            <w:tcW w:w="0" w:type="auto"/>
            <w:tcBorders>
              <w:top w:val="nil"/>
              <w:left w:val="nil"/>
              <w:bottom w:val="single" w:sz="4" w:space="0" w:color="auto"/>
              <w:right w:val="single" w:sz="4" w:space="0" w:color="auto"/>
            </w:tcBorders>
            <w:shd w:val="clear" w:color="auto" w:fill="auto"/>
            <w:noWrap/>
            <w:vAlign w:val="center"/>
            <w:hideMark/>
          </w:tcPr>
          <w:p w14:paraId="012C1622"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6,94%</w:t>
            </w:r>
          </w:p>
        </w:tc>
      </w:tr>
      <w:tr w:rsidR="00CC69E8" w:rsidRPr="00CC69E8" w14:paraId="2267C65F"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BAFD0D"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CAR</w:t>
            </w:r>
          </w:p>
        </w:tc>
        <w:tc>
          <w:tcPr>
            <w:tcW w:w="0" w:type="auto"/>
            <w:tcBorders>
              <w:top w:val="nil"/>
              <w:left w:val="nil"/>
              <w:bottom w:val="single" w:sz="4" w:space="0" w:color="auto"/>
              <w:right w:val="single" w:sz="4" w:space="0" w:color="auto"/>
            </w:tcBorders>
            <w:shd w:val="clear" w:color="auto" w:fill="auto"/>
            <w:noWrap/>
            <w:vAlign w:val="center"/>
            <w:hideMark/>
          </w:tcPr>
          <w:p w14:paraId="678ADC09"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226.850</w:t>
            </w:r>
          </w:p>
        </w:tc>
        <w:tc>
          <w:tcPr>
            <w:tcW w:w="0" w:type="auto"/>
            <w:tcBorders>
              <w:top w:val="nil"/>
              <w:left w:val="nil"/>
              <w:bottom w:val="single" w:sz="4" w:space="0" w:color="auto"/>
              <w:right w:val="single" w:sz="4" w:space="0" w:color="auto"/>
            </w:tcBorders>
            <w:shd w:val="clear" w:color="auto" w:fill="auto"/>
            <w:noWrap/>
            <w:vAlign w:val="center"/>
            <w:hideMark/>
          </w:tcPr>
          <w:p w14:paraId="552834B0"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1.867.470</w:t>
            </w:r>
          </w:p>
        </w:tc>
        <w:tc>
          <w:tcPr>
            <w:tcW w:w="0" w:type="auto"/>
            <w:tcBorders>
              <w:top w:val="nil"/>
              <w:left w:val="nil"/>
              <w:bottom w:val="single" w:sz="4" w:space="0" w:color="auto"/>
              <w:right w:val="single" w:sz="4" w:space="0" w:color="auto"/>
            </w:tcBorders>
            <w:shd w:val="clear" w:color="auto" w:fill="auto"/>
            <w:noWrap/>
            <w:vAlign w:val="center"/>
            <w:hideMark/>
          </w:tcPr>
          <w:p w14:paraId="027A219A"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12,15%</w:t>
            </w:r>
          </w:p>
        </w:tc>
      </w:tr>
      <w:tr w:rsidR="00CC69E8" w:rsidRPr="00CC69E8" w14:paraId="2B6D8F1B"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31F18D"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CARDER</w:t>
            </w:r>
          </w:p>
        </w:tc>
        <w:tc>
          <w:tcPr>
            <w:tcW w:w="0" w:type="auto"/>
            <w:tcBorders>
              <w:top w:val="nil"/>
              <w:left w:val="nil"/>
              <w:bottom w:val="single" w:sz="4" w:space="0" w:color="auto"/>
              <w:right w:val="single" w:sz="4" w:space="0" w:color="auto"/>
            </w:tcBorders>
            <w:shd w:val="clear" w:color="auto" w:fill="auto"/>
            <w:noWrap/>
            <w:vAlign w:val="center"/>
            <w:hideMark/>
          </w:tcPr>
          <w:p w14:paraId="510C59D5"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26.106</w:t>
            </w:r>
          </w:p>
        </w:tc>
        <w:tc>
          <w:tcPr>
            <w:tcW w:w="0" w:type="auto"/>
            <w:tcBorders>
              <w:top w:val="nil"/>
              <w:left w:val="nil"/>
              <w:bottom w:val="single" w:sz="4" w:space="0" w:color="auto"/>
              <w:right w:val="single" w:sz="4" w:space="0" w:color="auto"/>
            </w:tcBorders>
            <w:shd w:val="clear" w:color="auto" w:fill="auto"/>
            <w:noWrap/>
            <w:vAlign w:val="center"/>
            <w:hideMark/>
          </w:tcPr>
          <w:p w14:paraId="61DF0F47"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355.683</w:t>
            </w:r>
          </w:p>
        </w:tc>
        <w:tc>
          <w:tcPr>
            <w:tcW w:w="0" w:type="auto"/>
            <w:tcBorders>
              <w:top w:val="nil"/>
              <w:left w:val="nil"/>
              <w:bottom w:val="single" w:sz="4" w:space="0" w:color="auto"/>
              <w:right w:val="single" w:sz="4" w:space="0" w:color="auto"/>
            </w:tcBorders>
            <w:shd w:val="clear" w:color="auto" w:fill="auto"/>
            <w:noWrap/>
            <w:vAlign w:val="center"/>
            <w:hideMark/>
          </w:tcPr>
          <w:p w14:paraId="455A11E6"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7,34%</w:t>
            </w:r>
          </w:p>
        </w:tc>
      </w:tr>
      <w:tr w:rsidR="00CC69E8" w:rsidRPr="00CC69E8" w14:paraId="19466CA6"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17BD87"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CARDIQUE</w:t>
            </w:r>
          </w:p>
        </w:tc>
        <w:tc>
          <w:tcPr>
            <w:tcW w:w="0" w:type="auto"/>
            <w:tcBorders>
              <w:top w:val="nil"/>
              <w:left w:val="nil"/>
              <w:bottom w:val="single" w:sz="4" w:space="0" w:color="auto"/>
              <w:right w:val="single" w:sz="4" w:space="0" w:color="auto"/>
            </w:tcBorders>
            <w:shd w:val="clear" w:color="auto" w:fill="auto"/>
            <w:noWrap/>
            <w:vAlign w:val="center"/>
            <w:hideMark/>
          </w:tcPr>
          <w:p w14:paraId="1ACE98CC"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w:t>
            </w:r>
          </w:p>
        </w:tc>
        <w:tc>
          <w:tcPr>
            <w:tcW w:w="0" w:type="auto"/>
            <w:tcBorders>
              <w:top w:val="nil"/>
              <w:left w:val="nil"/>
              <w:bottom w:val="single" w:sz="4" w:space="0" w:color="auto"/>
              <w:right w:val="single" w:sz="4" w:space="0" w:color="auto"/>
            </w:tcBorders>
            <w:shd w:val="clear" w:color="auto" w:fill="auto"/>
            <w:noWrap/>
            <w:vAlign w:val="center"/>
            <w:hideMark/>
          </w:tcPr>
          <w:p w14:paraId="02C878CB"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716.866</w:t>
            </w:r>
          </w:p>
        </w:tc>
        <w:tc>
          <w:tcPr>
            <w:tcW w:w="0" w:type="auto"/>
            <w:tcBorders>
              <w:top w:val="nil"/>
              <w:left w:val="nil"/>
              <w:bottom w:val="single" w:sz="4" w:space="0" w:color="auto"/>
              <w:right w:val="single" w:sz="4" w:space="0" w:color="auto"/>
            </w:tcBorders>
            <w:shd w:val="clear" w:color="auto" w:fill="auto"/>
            <w:noWrap/>
            <w:vAlign w:val="center"/>
            <w:hideMark/>
          </w:tcPr>
          <w:p w14:paraId="5FCEBD70"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0,00%</w:t>
            </w:r>
          </w:p>
        </w:tc>
      </w:tr>
      <w:tr w:rsidR="00CC69E8" w:rsidRPr="00CC69E8" w14:paraId="731DAFC8"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C2E98E"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CARSUCRE</w:t>
            </w:r>
          </w:p>
        </w:tc>
        <w:tc>
          <w:tcPr>
            <w:tcW w:w="0" w:type="auto"/>
            <w:tcBorders>
              <w:top w:val="nil"/>
              <w:left w:val="nil"/>
              <w:bottom w:val="single" w:sz="4" w:space="0" w:color="auto"/>
              <w:right w:val="single" w:sz="4" w:space="0" w:color="auto"/>
            </w:tcBorders>
            <w:shd w:val="clear" w:color="auto" w:fill="auto"/>
            <w:noWrap/>
            <w:vAlign w:val="center"/>
            <w:hideMark/>
          </w:tcPr>
          <w:p w14:paraId="7986D0D6"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w:t>
            </w:r>
          </w:p>
        </w:tc>
        <w:tc>
          <w:tcPr>
            <w:tcW w:w="0" w:type="auto"/>
            <w:tcBorders>
              <w:top w:val="nil"/>
              <w:left w:val="nil"/>
              <w:bottom w:val="single" w:sz="4" w:space="0" w:color="auto"/>
              <w:right w:val="single" w:sz="4" w:space="0" w:color="auto"/>
            </w:tcBorders>
            <w:shd w:val="clear" w:color="auto" w:fill="auto"/>
            <w:noWrap/>
            <w:vAlign w:val="center"/>
            <w:hideMark/>
          </w:tcPr>
          <w:p w14:paraId="4406A34B"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514.357</w:t>
            </w:r>
          </w:p>
        </w:tc>
        <w:tc>
          <w:tcPr>
            <w:tcW w:w="0" w:type="auto"/>
            <w:tcBorders>
              <w:top w:val="nil"/>
              <w:left w:val="nil"/>
              <w:bottom w:val="single" w:sz="4" w:space="0" w:color="auto"/>
              <w:right w:val="single" w:sz="4" w:space="0" w:color="auto"/>
            </w:tcBorders>
            <w:shd w:val="clear" w:color="auto" w:fill="auto"/>
            <w:noWrap/>
            <w:vAlign w:val="center"/>
            <w:hideMark/>
          </w:tcPr>
          <w:p w14:paraId="4DB35055"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0,00%</w:t>
            </w:r>
          </w:p>
        </w:tc>
      </w:tr>
      <w:tr w:rsidR="00CC69E8" w:rsidRPr="00CC69E8" w14:paraId="7AF05D3A"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ED82DE"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CAS</w:t>
            </w:r>
          </w:p>
        </w:tc>
        <w:tc>
          <w:tcPr>
            <w:tcW w:w="0" w:type="auto"/>
            <w:tcBorders>
              <w:top w:val="nil"/>
              <w:left w:val="nil"/>
              <w:bottom w:val="single" w:sz="4" w:space="0" w:color="auto"/>
              <w:right w:val="single" w:sz="4" w:space="0" w:color="auto"/>
            </w:tcBorders>
            <w:shd w:val="clear" w:color="auto" w:fill="auto"/>
            <w:noWrap/>
            <w:vAlign w:val="center"/>
            <w:hideMark/>
          </w:tcPr>
          <w:p w14:paraId="36C25830"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160.916</w:t>
            </w:r>
          </w:p>
        </w:tc>
        <w:tc>
          <w:tcPr>
            <w:tcW w:w="0" w:type="auto"/>
            <w:tcBorders>
              <w:top w:val="nil"/>
              <w:left w:val="nil"/>
              <w:bottom w:val="single" w:sz="4" w:space="0" w:color="auto"/>
              <w:right w:val="single" w:sz="4" w:space="0" w:color="auto"/>
            </w:tcBorders>
            <w:shd w:val="clear" w:color="auto" w:fill="auto"/>
            <w:noWrap/>
            <w:vAlign w:val="center"/>
            <w:hideMark/>
          </w:tcPr>
          <w:p w14:paraId="58BE0599"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2.596.387</w:t>
            </w:r>
          </w:p>
        </w:tc>
        <w:tc>
          <w:tcPr>
            <w:tcW w:w="0" w:type="auto"/>
            <w:tcBorders>
              <w:top w:val="nil"/>
              <w:left w:val="nil"/>
              <w:bottom w:val="single" w:sz="4" w:space="0" w:color="auto"/>
              <w:right w:val="single" w:sz="4" w:space="0" w:color="auto"/>
            </w:tcBorders>
            <w:shd w:val="clear" w:color="auto" w:fill="auto"/>
            <w:noWrap/>
            <w:vAlign w:val="center"/>
            <w:hideMark/>
          </w:tcPr>
          <w:p w14:paraId="0CE9A876"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6,20%</w:t>
            </w:r>
          </w:p>
        </w:tc>
      </w:tr>
      <w:tr w:rsidR="00CC69E8" w:rsidRPr="00CC69E8" w14:paraId="4F8205F0"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357A45"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CDA</w:t>
            </w:r>
          </w:p>
        </w:tc>
        <w:tc>
          <w:tcPr>
            <w:tcW w:w="0" w:type="auto"/>
            <w:tcBorders>
              <w:top w:val="nil"/>
              <w:left w:val="nil"/>
              <w:bottom w:val="single" w:sz="4" w:space="0" w:color="auto"/>
              <w:right w:val="single" w:sz="4" w:space="0" w:color="auto"/>
            </w:tcBorders>
            <w:shd w:val="clear" w:color="auto" w:fill="auto"/>
            <w:noWrap/>
            <w:vAlign w:val="center"/>
            <w:hideMark/>
          </w:tcPr>
          <w:p w14:paraId="08A0A12E"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w:t>
            </w:r>
          </w:p>
        </w:tc>
        <w:tc>
          <w:tcPr>
            <w:tcW w:w="0" w:type="auto"/>
            <w:tcBorders>
              <w:top w:val="nil"/>
              <w:left w:val="nil"/>
              <w:bottom w:val="single" w:sz="4" w:space="0" w:color="auto"/>
              <w:right w:val="single" w:sz="4" w:space="0" w:color="auto"/>
            </w:tcBorders>
            <w:shd w:val="clear" w:color="auto" w:fill="auto"/>
            <w:noWrap/>
            <w:vAlign w:val="center"/>
            <w:hideMark/>
          </w:tcPr>
          <w:p w14:paraId="15541BC9"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18.045.114</w:t>
            </w:r>
          </w:p>
        </w:tc>
        <w:tc>
          <w:tcPr>
            <w:tcW w:w="0" w:type="auto"/>
            <w:tcBorders>
              <w:top w:val="nil"/>
              <w:left w:val="nil"/>
              <w:bottom w:val="single" w:sz="4" w:space="0" w:color="auto"/>
              <w:right w:val="single" w:sz="4" w:space="0" w:color="auto"/>
            </w:tcBorders>
            <w:shd w:val="clear" w:color="auto" w:fill="auto"/>
            <w:noWrap/>
            <w:vAlign w:val="center"/>
            <w:hideMark/>
          </w:tcPr>
          <w:p w14:paraId="56BA98BA"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0,00%</w:t>
            </w:r>
          </w:p>
        </w:tc>
      </w:tr>
      <w:tr w:rsidR="00CC69E8" w:rsidRPr="00CC69E8" w14:paraId="21C32B94"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2AB761"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CDMB</w:t>
            </w:r>
          </w:p>
        </w:tc>
        <w:tc>
          <w:tcPr>
            <w:tcW w:w="0" w:type="auto"/>
            <w:tcBorders>
              <w:top w:val="nil"/>
              <w:left w:val="nil"/>
              <w:bottom w:val="single" w:sz="4" w:space="0" w:color="auto"/>
              <w:right w:val="single" w:sz="4" w:space="0" w:color="auto"/>
            </w:tcBorders>
            <w:shd w:val="clear" w:color="auto" w:fill="auto"/>
            <w:noWrap/>
            <w:vAlign w:val="center"/>
            <w:hideMark/>
          </w:tcPr>
          <w:p w14:paraId="63C9F35B"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44.195</w:t>
            </w:r>
          </w:p>
        </w:tc>
        <w:tc>
          <w:tcPr>
            <w:tcW w:w="0" w:type="auto"/>
            <w:tcBorders>
              <w:top w:val="nil"/>
              <w:left w:val="nil"/>
              <w:bottom w:val="single" w:sz="4" w:space="0" w:color="auto"/>
              <w:right w:val="single" w:sz="4" w:space="0" w:color="auto"/>
            </w:tcBorders>
            <w:shd w:val="clear" w:color="auto" w:fill="auto"/>
            <w:noWrap/>
            <w:vAlign w:val="center"/>
            <w:hideMark/>
          </w:tcPr>
          <w:p w14:paraId="5589D235"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461.366</w:t>
            </w:r>
          </w:p>
        </w:tc>
        <w:tc>
          <w:tcPr>
            <w:tcW w:w="0" w:type="auto"/>
            <w:tcBorders>
              <w:top w:val="nil"/>
              <w:left w:val="nil"/>
              <w:bottom w:val="single" w:sz="4" w:space="0" w:color="auto"/>
              <w:right w:val="single" w:sz="4" w:space="0" w:color="auto"/>
            </w:tcBorders>
            <w:shd w:val="clear" w:color="auto" w:fill="auto"/>
            <w:noWrap/>
            <w:vAlign w:val="center"/>
            <w:hideMark/>
          </w:tcPr>
          <w:p w14:paraId="23522787"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9,58%</w:t>
            </w:r>
          </w:p>
        </w:tc>
      </w:tr>
      <w:tr w:rsidR="00CC69E8" w:rsidRPr="00CC69E8" w14:paraId="2B633D96"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6B95D2"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CODECHOCO</w:t>
            </w:r>
          </w:p>
        </w:tc>
        <w:tc>
          <w:tcPr>
            <w:tcW w:w="0" w:type="auto"/>
            <w:tcBorders>
              <w:top w:val="nil"/>
              <w:left w:val="nil"/>
              <w:bottom w:val="single" w:sz="4" w:space="0" w:color="auto"/>
              <w:right w:val="single" w:sz="4" w:space="0" w:color="auto"/>
            </w:tcBorders>
            <w:shd w:val="clear" w:color="auto" w:fill="auto"/>
            <w:noWrap/>
            <w:vAlign w:val="center"/>
            <w:hideMark/>
          </w:tcPr>
          <w:p w14:paraId="555F76F3"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14.053</w:t>
            </w:r>
          </w:p>
        </w:tc>
        <w:tc>
          <w:tcPr>
            <w:tcW w:w="0" w:type="auto"/>
            <w:tcBorders>
              <w:top w:val="nil"/>
              <w:left w:val="nil"/>
              <w:bottom w:val="single" w:sz="4" w:space="0" w:color="auto"/>
              <w:right w:val="single" w:sz="4" w:space="0" w:color="auto"/>
            </w:tcBorders>
            <w:shd w:val="clear" w:color="auto" w:fill="auto"/>
            <w:noWrap/>
            <w:vAlign w:val="center"/>
            <w:hideMark/>
          </w:tcPr>
          <w:p w14:paraId="4A632410"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4.818.885</w:t>
            </w:r>
          </w:p>
        </w:tc>
        <w:tc>
          <w:tcPr>
            <w:tcW w:w="0" w:type="auto"/>
            <w:tcBorders>
              <w:top w:val="nil"/>
              <w:left w:val="nil"/>
              <w:bottom w:val="single" w:sz="4" w:space="0" w:color="auto"/>
              <w:right w:val="single" w:sz="4" w:space="0" w:color="auto"/>
            </w:tcBorders>
            <w:shd w:val="clear" w:color="auto" w:fill="auto"/>
            <w:noWrap/>
            <w:vAlign w:val="center"/>
            <w:hideMark/>
          </w:tcPr>
          <w:p w14:paraId="586B6735"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0,29%</w:t>
            </w:r>
          </w:p>
        </w:tc>
      </w:tr>
      <w:tr w:rsidR="00CC69E8" w:rsidRPr="00CC69E8" w14:paraId="0830CBDF"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3E7B76"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CORALINA</w:t>
            </w:r>
          </w:p>
        </w:tc>
        <w:tc>
          <w:tcPr>
            <w:tcW w:w="0" w:type="auto"/>
            <w:tcBorders>
              <w:top w:val="nil"/>
              <w:left w:val="nil"/>
              <w:bottom w:val="single" w:sz="4" w:space="0" w:color="auto"/>
              <w:right w:val="single" w:sz="4" w:space="0" w:color="auto"/>
            </w:tcBorders>
            <w:shd w:val="clear" w:color="auto" w:fill="auto"/>
            <w:noWrap/>
            <w:vAlign w:val="center"/>
            <w:hideMark/>
          </w:tcPr>
          <w:p w14:paraId="0D131ACA"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w:t>
            </w:r>
          </w:p>
        </w:tc>
        <w:tc>
          <w:tcPr>
            <w:tcW w:w="0" w:type="auto"/>
            <w:tcBorders>
              <w:top w:val="nil"/>
              <w:left w:val="nil"/>
              <w:bottom w:val="single" w:sz="4" w:space="0" w:color="auto"/>
              <w:right w:val="single" w:sz="4" w:space="0" w:color="auto"/>
            </w:tcBorders>
            <w:shd w:val="clear" w:color="auto" w:fill="auto"/>
            <w:noWrap/>
            <w:vAlign w:val="center"/>
            <w:hideMark/>
          </w:tcPr>
          <w:p w14:paraId="30F75E59"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4.972</w:t>
            </w:r>
          </w:p>
        </w:tc>
        <w:tc>
          <w:tcPr>
            <w:tcW w:w="0" w:type="auto"/>
            <w:tcBorders>
              <w:top w:val="nil"/>
              <w:left w:val="nil"/>
              <w:bottom w:val="single" w:sz="4" w:space="0" w:color="auto"/>
              <w:right w:val="single" w:sz="4" w:space="0" w:color="auto"/>
            </w:tcBorders>
            <w:shd w:val="clear" w:color="auto" w:fill="auto"/>
            <w:noWrap/>
            <w:vAlign w:val="center"/>
            <w:hideMark/>
          </w:tcPr>
          <w:p w14:paraId="1CEB4132"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0,00%</w:t>
            </w:r>
          </w:p>
        </w:tc>
      </w:tr>
      <w:tr w:rsidR="00CC69E8" w:rsidRPr="00CC69E8" w14:paraId="6AFC074B"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09E009"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CORANTIOQUIA</w:t>
            </w:r>
          </w:p>
        </w:tc>
        <w:tc>
          <w:tcPr>
            <w:tcW w:w="0" w:type="auto"/>
            <w:tcBorders>
              <w:top w:val="nil"/>
              <w:left w:val="nil"/>
              <w:bottom w:val="single" w:sz="4" w:space="0" w:color="auto"/>
              <w:right w:val="single" w:sz="4" w:space="0" w:color="auto"/>
            </w:tcBorders>
            <w:shd w:val="clear" w:color="auto" w:fill="auto"/>
            <w:noWrap/>
            <w:vAlign w:val="center"/>
            <w:hideMark/>
          </w:tcPr>
          <w:p w14:paraId="3CE491AF"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21.175</w:t>
            </w:r>
          </w:p>
        </w:tc>
        <w:tc>
          <w:tcPr>
            <w:tcW w:w="0" w:type="auto"/>
            <w:tcBorders>
              <w:top w:val="nil"/>
              <w:left w:val="nil"/>
              <w:bottom w:val="single" w:sz="4" w:space="0" w:color="auto"/>
              <w:right w:val="single" w:sz="4" w:space="0" w:color="auto"/>
            </w:tcBorders>
            <w:shd w:val="clear" w:color="auto" w:fill="auto"/>
            <w:noWrap/>
            <w:vAlign w:val="center"/>
            <w:hideMark/>
          </w:tcPr>
          <w:p w14:paraId="27B5CD4D"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3.478.106</w:t>
            </w:r>
          </w:p>
        </w:tc>
        <w:tc>
          <w:tcPr>
            <w:tcW w:w="0" w:type="auto"/>
            <w:tcBorders>
              <w:top w:val="nil"/>
              <w:left w:val="nil"/>
              <w:bottom w:val="single" w:sz="4" w:space="0" w:color="auto"/>
              <w:right w:val="single" w:sz="4" w:space="0" w:color="auto"/>
            </w:tcBorders>
            <w:shd w:val="clear" w:color="auto" w:fill="auto"/>
            <w:noWrap/>
            <w:vAlign w:val="center"/>
            <w:hideMark/>
          </w:tcPr>
          <w:p w14:paraId="0491DDF1"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0,61%</w:t>
            </w:r>
          </w:p>
        </w:tc>
      </w:tr>
      <w:tr w:rsidR="00CC69E8" w:rsidRPr="00CC69E8" w14:paraId="4FC1DAF3"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B0B08B"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CORMACARENA</w:t>
            </w:r>
          </w:p>
        </w:tc>
        <w:tc>
          <w:tcPr>
            <w:tcW w:w="0" w:type="auto"/>
            <w:tcBorders>
              <w:top w:val="nil"/>
              <w:left w:val="nil"/>
              <w:bottom w:val="single" w:sz="4" w:space="0" w:color="auto"/>
              <w:right w:val="single" w:sz="4" w:space="0" w:color="auto"/>
            </w:tcBorders>
            <w:shd w:val="clear" w:color="auto" w:fill="auto"/>
            <w:noWrap/>
            <w:vAlign w:val="center"/>
            <w:hideMark/>
          </w:tcPr>
          <w:p w14:paraId="5271BEB4"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146.147</w:t>
            </w:r>
          </w:p>
        </w:tc>
        <w:tc>
          <w:tcPr>
            <w:tcW w:w="0" w:type="auto"/>
            <w:tcBorders>
              <w:top w:val="nil"/>
              <w:left w:val="nil"/>
              <w:bottom w:val="single" w:sz="4" w:space="0" w:color="auto"/>
              <w:right w:val="single" w:sz="4" w:space="0" w:color="auto"/>
            </w:tcBorders>
            <w:shd w:val="clear" w:color="auto" w:fill="auto"/>
            <w:noWrap/>
            <w:vAlign w:val="center"/>
            <w:hideMark/>
          </w:tcPr>
          <w:p w14:paraId="70ADE30B"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8.187.421</w:t>
            </w:r>
          </w:p>
        </w:tc>
        <w:tc>
          <w:tcPr>
            <w:tcW w:w="0" w:type="auto"/>
            <w:tcBorders>
              <w:top w:val="nil"/>
              <w:left w:val="nil"/>
              <w:bottom w:val="single" w:sz="4" w:space="0" w:color="auto"/>
              <w:right w:val="single" w:sz="4" w:space="0" w:color="auto"/>
            </w:tcBorders>
            <w:shd w:val="clear" w:color="auto" w:fill="auto"/>
            <w:noWrap/>
            <w:vAlign w:val="center"/>
            <w:hideMark/>
          </w:tcPr>
          <w:p w14:paraId="59EC0D2A"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1,79%</w:t>
            </w:r>
          </w:p>
        </w:tc>
      </w:tr>
      <w:tr w:rsidR="00CC69E8" w:rsidRPr="00CC69E8" w14:paraId="0027F415"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F97C2F"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CORNARE</w:t>
            </w:r>
          </w:p>
        </w:tc>
        <w:tc>
          <w:tcPr>
            <w:tcW w:w="0" w:type="auto"/>
            <w:tcBorders>
              <w:top w:val="nil"/>
              <w:left w:val="nil"/>
              <w:bottom w:val="single" w:sz="4" w:space="0" w:color="auto"/>
              <w:right w:val="single" w:sz="4" w:space="0" w:color="auto"/>
            </w:tcBorders>
            <w:shd w:val="clear" w:color="auto" w:fill="auto"/>
            <w:noWrap/>
            <w:vAlign w:val="center"/>
            <w:hideMark/>
          </w:tcPr>
          <w:p w14:paraId="301E0419"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3.394</w:t>
            </w:r>
          </w:p>
        </w:tc>
        <w:tc>
          <w:tcPr>
            <w:tcW w:w="0" w:type="auto"/>
            <w:tcBorders>
              <w:top w:val="nil"/>
              <w:left w:val="nil"/>
              <w:bottom w:val="single" w:sz="4" w:space="0" w:color="auto"/>
              <w:right w:val="single" w:sz="4" w:space="0" w:color="auto"/>
            </w:tcBorders>
            <w:shd w:val="clear" w:color="auto" w:fill="auto"/>
            <w:noWrap/>
            <w:vAlign w:val="center"/>
            <w:hideMark/>
          </w:tcPr>
          <w:p w14:paraId="0A8FF193"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1.288.521</w:t>
            </w:r>
          </w:p>
        </w:tc>
        <w:tc>
          <w:tcPr>
            <w:tcW w:w="0" w:type="auto"/>
            <w:tcBorders>
              <w:top w:val="nil"/>
              <w:left w:val="nil"/>
              <w:bottom w:val="single" w:sz="4" w:space="0" w:color="auto"/>
              <w:right w:val="single" w:sz="4" w:space="0" w:color="auto"/>
            </w:tcBorders>
            <w:shd w:val="clear" w:color="auto" w:fill="auto"/>
            <w:noWrap/>
            <w:vAlign w:val="center"/>
            <w:hideMark/>
          </w:tcPr>
          <w:p w14:paraId="4F335A9C"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0,26%</w:t>
            </w:r>
          </w:p>
        </w:tc>
      </w:tr>
      <w:tr w:rsidR="00CC69E8" w:rsidRPr="00CC69E8" w14:paraId="01A30C57"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CB8234"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lastRenderedPageBreak/>
              <w:t>CORPAMAG</w:t>
            </w:r>
          </w:p>
        </w:tc>
        <w:tc>
          <w:tcPr>
            <w:tcW w:w="0" w:type="auto"/>
            <w:tcBorders>
              <w:top w:val="nil"/>
              <w:left w:val="nil"/>
              <w:bottom w:val="single" w:sz="4" w:space="0" w:color="auto"/>
              <w:right w:val="single" w:sz="4" w:space="0" w:color="auto"/>
            </w:tcBorders>
            <w:shd w:val="clear" w:color="auto" w:fill="auto"/>
            <w:noWrap/>
            <w:vAlign w:val="center"/>
            <w:hideMark/>
          </w:tcPr>
          <w:p w14:paraId="754EBDAF"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92.721</w:t>
            </w:r>
          </w:p>
        </w:tc>
        <w:tc>
          <w:tcPr>
            <w:tcW w:w="0" w:type="auto"/>
            <w:tcBorders>
              <w:top w:val="nil"/>
              <w:left w:val="nil"/>
              <w:bottom w:val="single" w:sz="4" w:space="0" w:color="auto"/>
              <w:right w:val="single" w:sz="4" w:space="0" w:color="auto"/>
            </w:tcBorders>
            <w:shd w:val="clear" w:color="auto" w:fill="auto"/>
            <w:noWrap/>
            <w:vAlign w:val="center"/>
            <w:hideMark/>
          </w:tcPr>
          <w:p w14:paraId="68CFE501"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2.313.581</w:t>
            </w:r>
          </w:p>
        </w:tc>
        <w:tc>
          <w:tcPr>
            <w:tcW w:w="0" w:type="auto"/>
            <w:tcBorders>
              <w:top w:val="nil"/>
              <w:left w:val="nil"/>
              <w:bottom w:val="single" w:sz="4" w:space="0" w:color="auto"/>
              <w:right w:val="single" w:sz="4" w:space="0" w:color="auto"/>
            </w:tcBorders>
            <w:shd w:val="clear" w:color="auto" w:fill="auto"/>
            <w:noWrap/>
            <w:vAlign w:val="center"/>
            <w:hideMark/>
          </w:tcPr>
          <w:p w14:paraId="0A914224"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4,01%</w:t>
            </w:r>
          </w:p>
        </w:tc>
      </w:tr>
      <w:tr w:rsidR="00CC69E8" w:rsidRPr="00CC69E8" w14:paraId="3C660281"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1D0DFD"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CORPOAMAZONIA</w:t>
            </w:r>
          </w:p>
        </w:tc>
        <w:tc>
          <w:tcPr>
            <w:tcW w:w="0" w:type="auto"/>
            <w:tcBorders>
              <w:top w:val="nil"/>
              <w:left w:val="nil"/>
              <w:bottom w:val="single" w:sz="4" w:space="0" w:color="auto"/>
              <w:right w:val="single" w:sz="4" w:space="0" w:color="auto"/>
            </w:tcBorders>
            <w:shd w:val="clear" w:color="auto" w:fill="auto"/>
            <w:noWrap/>
            <w:vAlign w:val="center"/>
            <w:hideMark/>
          </w:tcPr>
          <w:p w14:paraId="60AE9F71"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55.814</w:t>
            </w:r>
          </w:p>
        </w:tc>
        <w:tc>
          <w:tcPr>
            <w:tcW w:w="0" w:type="auto"/>
            <w:tcBorders>
              <w:top w:val="nil"/>
              <w:left w:val="nil"/>
              <w:bottom w:val="single" w:sz="4" w:space="0" w:color="auto"/>
              <w:right w:val="single" w:sz="4" w:space="0" w:color="auto"/>
            </w:tcBorders>
            <w:shd w:val="clear" w:color="auto" w:fill="auto"/>
            <w:noWrap/>
            <w:vAlign w:val="center"/>
            <w:hideMark/>
          </w:tcPr>
          <w:p w14:paraId="26279303"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22.558.811</w:t>
            </w:r>
          </w:p>
        </w:tc>
        <w:tc>
          <w:tcPr>
            <w:tcW w:w="0" w:type="auto"/>
            <w:tcBorders>
              <w:top w:val="nil"/>
              <w:left w:val="nil"/>
              <w:bottom w:val="single" w:sz="4" w:space="0" w:color="auto"/>
              <w:right w:val="single" w:sz="4" w:space="0" w:color="auto"/>
            </w:tcBorders>
            <w:shd w:val="clear" w:color="auto" w:fill="auto"/>
            <w:noWrap/>
            <w:vAlign w:val="center"/>
            <w:hideMark/>
          </w:tcPr>
          <w:p w14:paraId="573F8F37"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0,25%</w:t>
            </w:r>
          </w:p>
        </w:tc>
      </w:tr>
      <w:tr w:rsidR="00CC69E8" w:rsidRPr="00CC69E8" w14:paraId="002E0EAE"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7ADA51"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CORPOBOYACA</w:t>
            </w:r>
          </w:p>
        </w:tc>
        <w:tc>
          <w:tcPr>
            <w:tcW w:w="0" w:type="auto"/>
            <w:tcBorders>
              <w:top w:val="nil"/>
              <w:left w:val="nil"/>
              <w:bottom w:val="single" w:sz="4" w:space="0" w:color="auto"/>
              <w:right w:val="single" w:sz="4" w:space="0" w:color="auto"/>
            </w:tcBorders>
            <w:shd w:val="clear" w:color="auto" w:fill="auto"/>
            <w:noWrap/>
            <w:vAlign w:val="center"/>
            <w:hideMark/>
          </w:tcPr>
          <w:p w14:paraId="74162BE4"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518.414</w:t>
            </w:r>
          </w:p>
        </w:tc>
        <w:tc>
          <w:tcPr>
            <w:tcW w:w="0" w:type="auto"/>
            <w:tcBorders>
              <w:top w:val="nil"/>
              <w:left w:val="nil"/>
              <w:bottom w:val="single" w:sz="4" w:space="0" w:color="auto"/>
              <w:right w:val="single" w:sz="4" w:space="0" w:color="auto"/>
            </w:tcBorders>
            <w:shd w:val="clear" w:color="auto" w:fill="auto"/>
            <w:noWrap/>
            <w:vAlign w:val="center"/>
            <w:hideMark/>
          </w:tcPr>
          <w:p w14:paraId="119EBB33"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1.614.964</w:t>
            </w:r>
          </w:p>
        </w:tc>
        <w:tc>
          <w:tcPr>
            <w:tcW w:w="0" w:type="auto"/>
            <w:tcBorders>
              <w:top w:val="nil"/>
              <w:left w:val="nil"/>
              <w:bottom w:val="single" w:sz="4" w:space="0" w:color="auto"/>
              <w:right w:val="single" w:sz="4" w:space="0" w:color="auto"/>
            </w:tcBorders>
            <w:shd w:val="clear" w:color="auto" w:fill="auto"/>
            <w:noWrap/>
            <w:vAlign w:val="center"/>
            <w:hideMark/>
          </w:tcPr>
          <w:p w14:paraId="11804043"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32,10%</w:t>
            </w:r>
          </w:p>
        </w:tc>
      </w:tr>
      <w:tr w:rsidR="00CC69E8" w:rsidRPr="00CC69E8" w14:paraId="28D74AF7"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F5CF81"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CORPOCALDAS</w:t>
            </w:r>
          </w:p>
        </w:tc>
        <w:tc>
          <w:tcPr>
            <w:tcW w:w="0" w:type="auto"/>
            <w:tcBorders>
              <w:top w:val="nil"/>
              <w:left w:val="nil"/>
              <w:bottom w:val="single" w:sz="4" w:space="0" w:color="auto"/>
              <w:right w:val="single" w:sz="4" w:space="0" w:color="auto"/>
            </w:tcBorders>
            <w:shd w:val="clear" w:color="auto" w:fill="auto"/>
            <w:noWrap/>
            <w:vAlign w:val="center"/>
            <w:hideMark/>
          </w:tcPr>
          <w:p w14:paraId="4E26345F"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36.790</w:t>
            </w:r>
          </w:p>
        </w:tc>
        <w:tc>
          <w:tcPr>
            <w:tcW w:w="0" w:type="auto"/>
            <w:tcBorders>
              <w:top w:val="nil"/>
              <w:left w:val="nil"/>
              <w:bottom w:val="single" w:sz="4" w:space="0" w:color="auto"/>
              <w:right w:val="single" w:sz="4" w:space="0" w:color="auto"/>
            </w:tcBorders>
            <w:shd w:val="clear" w:color="auto" w:fill="auto"/>
            <w:noWrap/>
            <w:vAlign w:val="center"/>
            <w:hideMark/>
          </w:tcPr>
          <w:p w14:paraId="2AB404AE"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742.549</w:t>
            </w:r>
          </w:p>
        </w:tc>
        <w:tc>
          <w:tcPr>
            <w:tcW w:w="0" w:type="auto"/>
            <w:tcBorders>
              <w:top w:val="nil"/>
              <w:left w:val="nil"/>
              <w:bottom w:val="single" w:sz="4" w:space="0" w:color="auto"/>
              <w:right w:val="single" w:sz="4" w:space="0" w:color="auto"/>
            </w:tcBorders>
            <w:shd w:val="clear" w:color="auto" w:fill="auto"/>
            <w:noWrap/>
            <w:vAlign w:val="center"/>
            <w:hideMark/>
          </w:tcPr>
          <w:p w14:paraId="57245B81"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4,95%</w:t>
            </w:r>
          </w:p>
        </w:tc>
      </w:tr>
      <w:tr w:rsidR="00CC69E8" w:rsidRPr="00CC69E8" w14:paraId="70FC8715"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63BD2B"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CORPOCESAR</w:t>
            </w:r>
          </w:p>
        </w:tc>
        <w:tc>
          <w:tcPr>
            <w:tcW w:w="0" w:type="auto"/>
            <w:tcBorders>
              <w:top w:val="nil"/>
              <w:left w:val="nil"/>
              <w:bottom w:val="single" w:sz="4" w:space="0" w:color="auto"/>
              <w:right w:val="single" w:sz="4" w:space="0" w:color="auto"/>
            </w:tcBorders>
            <w:shd w:val="clear" w:color="auto" w:fill="auto"/>
            <w:noWrap/>
            <w:vAlign w:val="center"/>
            <w:hideMark/>
          </w:tcPr>
          <w:p w14:paraId="1B5D19DA"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55.793</w:t>
            </w:r>
          </w:p>
        </w:tc>
        <w:tc>
          <w:tcPr>
            <w:tcW w:w="0" w:type="auto"/>
            <w:tcBorders>
              <w:top w:val="nil"/>
              <w:left w:val="nil"/>
              <w:bottom w:val="single" w:sz="4" w:space="0" w:color="auto"/>
              <w:right w:val="single" w:sz="4" w:space="0" w:color="auto"/>
            </w:tcBorders>
            <w:shd w:val="clear" w:color="auto" w:fill="auto"/>
            <w:noWrap/>
            <w:vAlign w:val="center"/>
            <w:hideMark/>
          </w:tcPr>
          <w:p w14:paraId="5DB58401"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2.256.234</w:t>
            </w:r>
          </w:p>
        </w:tc>
        <w:tc>
          <w:tcPr>
            <w:tcW w:w="0" w:type="auto"/>
            <w:tcBorders>
              <w:top w:val="nil"/>
              <w:left w:val="nil"/>
              <w:bottom w:val="single" w:sz="4" w:space="0" w:color="auto"/>
              <w:right w:val="single" w:sz="4" w:space="0" w:color="auto"/>
            </w:tcBorders>
            <w:shd w:val="clear" w:color="auto" w:fill="auto"/>
            <w:noWrap/>
            <w:vAlign w:val="center"/>
            <w:hideMark/>
          </w:tcPr>
          <w:p w14:paraId="179602F7"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2,47%</w:t>
            </w:r>
          </w:p>
        </w:tc>
      </w:tr>
      <w:tr w:rsidR="00CC69E8" w:rsidRPr="00CC69E8" w14:paraId="5C76A028"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D72A2A"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CORPOCHIVOR</w:t>
            </w:r>
          </w:p>
        </w:tc>
        <w:tc>
          <w:tcPr>
            <w:tcW w:w="0" w:type="auto"/>
            <w:tcBorders>
              <w:top w:val="nil"/>
              <w:left w:val="nil"/>
              <w:bottom w:val="single" w:sz="4" w:space="0" w:color="auto"/>
              <w:right w:val="single" w:sz="4" w:space="0" w:color="auto"/>
            </w:tcBorders>
            <w:shd w:val="clear" w:color="auto" w:fill="auto"/>
            <w:noWrap/>
            <w:vAlign w:val="center"/>
            <w:hideMark/>
          </w:tcPr>
          <w:p w14:paraId="337958B6"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16.605</w:t>
            </w:r>
          </w:p>
        </w:tc>
        <w:tc>
          <w:tcPr>
            <w:tcW w:w="0" w:type="auto"/>
            <w:tcBorders>
              <w:top w:val="nil"/>
              <w:left w:val="nil"/>
              <w:bottom w:val="single" w:sz="4" w:space="0" w:color="auto"/>
              <w:right w:val="single" w:sz="4" w:space="0" w:color="auto"/>
            </w:tcBorders>
            <w:shd w:val="clear" w:color="auto" w:fill="auto"/>
            <w:noWrap/>
            <w:vAlign w:val="center"/>
            <w:hideMark/>
          </w:tcPr>
          <w:p w14:paraId="514D1495"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308.819</w:t>
            </w:r>
          </w:p>
        </w:tc>
        <w:tc>
          <w:tcPr>
            <w:tcW w:w="0" w:type="auto"/>
            <w:tcBorders>
              <w:top w:val="nil"/>
              <w:left w:val="nil"/>
              <w:bottom w:val="single" w:sz="4" w:space="0" w:color="auto"/>
              <w:right w:val="single" w:sz="4" w:space="0" w:color="auto"/>
            </w:tcBorders>
            <w:shd w:val="clear" w:color="auto" w:fill="auto"/>
            <w:noWrap/>
            <w:vAlign w:val="center"/>
            <w:hideMark/>
          </w:tcPr>
          <w:p w14:paraId="151B8980"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5,38%</w:t>
            </w:r>
          </w:p>
        </w:tc>
      </w:tr>
      <w:tr w:rsidR="00CC69E8" w:rsidRPr="00CC69E8" w14:paraId="556659F7"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EB0243"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CORPOGUAJIRA</w:t>
            </w:r>
          </w:p>
        </w:tc>
        <w:tc>
          <w:tcPr>
            <w:tcW w:w="0" w:type="auto"/>
            <w:tcBorders>
              <w:top w:val="nil"/>
              <w:left w:val="nil"/>
              <w:bottom w:val="single" w:sz="4" w:space="0" w:color="auto"/>
              <w:right w:val="single" w:sz="4" w:space="0" w:color="auto"/>
            </w:tcBorders>
            <w:shd w:val="clear" w:color="auto" w:fill="auto"/>
            <w:noWrap/>
            <w:vAlign w:val="center"/>
            <w:hideMark/>
          </w:tcPr>
          <w:p w14:paraId="4BC2951D"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32.016</w:t>
            </w:r>
          </w:p>
        </w:tc>
        <w:tc>
          <w:tcPr>
            <w:tcW w:w="0" w:type="auto"/>
            <w:tcBorders>
              <w:top w:val="nil"/>
              <w:left w:val="nil"/>
              <w:bottom w:val="single" w:sz="4" w:space="0" w:color="auto"/>
              <w:right w:val="single" w:sz="4" w:space="0" w:color="auto"/>
            </w:tcBorders>
            <w:shd w:val="clear" w:color="auto" w:fill="auto"/>
            <w:noWrap/>
            <w:vAlign w:val="center"/>
            <w:hideMark/>
          </w:tcPr>
          <w:p w14:paraId="02DF4C09"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2.061.952</w:t>
            </w:r>
          </w:p>
        </w:tc>
        <w:tc>
          <w:tcPr>
            <w:tcW w:w="0" w:type="auto"/>
            <w:tcBorders>
              <w:top w:val="nil"/>
              <w:left w:val="nil"/>
              <w:bottom w:val="single" w:sz="4" w:space="0" w:color="auto"/>
              <w:right w:val="single" w:sz="4" w:space="0" w:color="auto"/>
            </w:tcBorders>
            <w:shd w:val="clear" w:color="auto" w:fill="auto"/>
            <w:noWrap/>
            <w:vAlign w:val="center"/>
            <w:hideMark/>
          </w:tcPr>
          <w:p w14:paraId="4B74A838"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1,55%</w:t>
            </w:r>
          </w:p>
        </w:tc>
      </w:tr>
      <w:tr w:rsidR="00CC69E8" w:rsidRPr="00CC69E8" w14:paraId="47DEB819"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963F9B"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CORPOGUAVIO</w:t>
            </w:r>
          </w:p>
        </w:tc>
        <w:tc>
          <w:tcPr>
            <w:tcW w:w="0" w:type="auto"/>
            <w:tcBorders>
              <w:top w:val="nil"/>
              <w:left w:val="nil"/>
              <w:bottom w:val="single" w:sz="4" w:space="0" w:color="auto"/>
              <w:right w:val="single" w:sz="4" w:space="0" w:color="auto"/>
            </w:tcBorders>
            <w:shd w:val="clear" w:color="auto" w:fill="auto"/>
            <w:noWrap/>
            <w:vAlign w:val="center"/>
            <w:hideMark/>
          </w:tcPr>
          <w:p w14:paraId="69130635"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66.456</w:t>
            </w:r>
          </w:p>
        </w:tc>
        <w:tc>
          <w:tcPr>
            <w:tcW w:w="0" w:type="auto"/>
            <w:tcBorders>
              <w:top w:val="nil"/>
              <w:left w:val="nil"/>
              <w:bottom w:val="single" w:sz="4" w:space="0" w:color="auto"/>
              <w:right w:val="single" w:sz="4" w:space="0" w:color="auto"/>
            </w:tcBorders>
            <w:shd w:val="clear" w:color="auto" w:fill="auto"/>
            <w:noWrap/>
            <w:vAlign w:val="center"/>
            <w:hideMark/>
          </w:tcPr>
          <w:p w14:paraId="19E2047C"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363.534</w:t>
            </w:r>
          </w:p>
        </w:tc>
        <w:tc>
          <w:tcPr>
            <w:tcW w:w="0" w:type="auto"/>
            <w:tcBorders>
              <w:top w:val="nil"/>
              <w:left w:val="nil"/>
              <w:bottom w:val="single" w:sz="4" w:space="0" w:color="auto"/>
              <w:right w:val="single" w:sz="4" w:space="0" w:color="auto"/>
            </w:tcBorders>
            <w:shd w:val="clear" w:color="auto" w:fill="auto"/>
            <w:noWrap/>
            <w:vAlign w:val="center"/>
            <w:hideMark/>
          </w:tcPr>
          <w:p w14:paraId="0ED2CBBD"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18,28%</w:t>
            </w:r>
          </w:p>
        </w:tc>
      </w:tr>
      <w:tr w:rsidR="00CC69E8" w:rsidRPr="00CC69E8" w14:paraId="2AA6B0B0"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4977E4"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CORPOMOJANA</w:t>
            </w:r>
          </w:p>
        </w:tc>
        <w:tc>
          <w:tcPr>
            <w:tcW w:w="0" w:type="auto"/>
            <w:tcBorders>
              <w:top w:val="nil"/>
              <w:left w:val="nil"/>
              <w:bottom w:val="single" w:sz="4" w:space="0" w:color="auto"/>
              <w:right w:val="single" w:sz="4" w:space="0" w:color="auto"/>
            </w:tcBorders>
            <w:shd w:val="clear" w:color="auto" w:fill="auto"/>
            <w:noWrap/>
            <w:vAlign w:val="center"/>
            <w:hideMark/>
          </w:tcPr>
          <w:p w14:paraId="0B893362"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w:t>
            </w:r>
          </w:p>
        </w:tc>
        <w:tc>
          <w:tcPr>
            <w:tcW w:w="0" w:type="auto"/>
            <w:tcBorders>
              <w:top w:val="nil"/>
              <w:left w:val="nil"/>
              <w:bottom w:val="single" w:sz="4" w:space="0" w:color="auto"/>
              <w:right w:val="single" w:sz="4" w:space="0" w:color="auto"/>
            </w:tcBorders>
            <w:shd w:val="clear" w:color="auto" w:fill="auto"/>
            <w:noWrap/>
            <w:vAlign w:val="center"/>
            <w:hideMark/>
          </w:tcPr>
          <w:p w14:paraId="2984EA01"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544.750</w:t>
            </w:r>
          </w:p>
        </w:tc>
        <w:tc>
          <w:tcPr>
            <w:tcW w:w="0" w:type="auto"/>
            <w:tcBorders>
              <w:top w:val="nil"/>
              <w:left w:val="nil"/>
              <w:bottom w:val="single" w:sz="4" w:space="0" w:color="auto"/>
              <w:right w:val="single" w:sz="4" w:space="0" w:color="auto"/>
            </w:tcBorders>
            <w:shd w:val="clear" w:color="auto" w:fill="auto"/>
            <w:noWrap/>
            <w:vAlign w:val="center"/>
            <w:hideMark/>
          </w:tcPr>
          <w:p w14:paraId="6B11F311"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0,00%</w:t>
            </w:r>
          </w:p>
        </w:tc>
      </w:tr>
      <w:tr w:rsidR="00CC69E8" w:rsidRPr="00CC69E8" w14:paraId="3903E020"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D51DC9"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CORPONARIÑO</w:t>
            </w:r>
          </w:p>
        </w:tc>
        <w:tc>
          <w:tcPr>
            <w:tcW w:w="0" w:type="auto"/>
            <w:tcBorders>
              <w:top w:val="nil"/>
              <w:left w:val="nil"/>
              <w:bottom w:val="single" w:sz="4" w:space="0" w:color="auto"/>
              <w:right w:val="single" w:sz="4" w:space="0" w:color="auto"/>
            </w:tcBorders>
            <w:shd w:val="clear" w:color="auto" w:fill="auto"/>
            <w:noWrap/>
            <w:vAlign w:val="center"/>
            <w:hideMark/>
          </w:tcPr>
          <w:p w14:paraId="25E49DA9"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209.050</w:t>
            </w:r>
          </w:p>
        </w:tc>
        <w:tc>
          <w:tcPr>
            <w:tcW w:w="0" w:type="auto"/>
            <w:tcBorders>
              <w:top w:val="nil"/>
              <w:left w:val="nil"/>
              <w:bottom w:val="single" w:sz="4" w:space="0" w:color="auto"/>
              <w:right w:val="single" w:sz="4" w:space="0" w:color="auto"/>
            </w:tcBorders>
            <w:shd w:val="clear" w:color="auto" w:fill="auto"/>
            <w:noWrap/>
            <w:vAlign w:val="center"/>
            <w:hideMark/>
          </w:tcPr>
          <w:p w14:paraId="4E81169D"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3.149.051</w:t>
            </w:r>
          </w:p>
        </w:tc>
        <w:tc>
          <w:tcPr>
            <w:tcW w:w="0" w:type="auto"/>
            <w:tcBorders>
              <w:top w:val="nil"/>
              <w:left w:val="nil"/>
              <w:bottom w:val="single" w:sz="4" w:space="0" w:color="auto"/>
              <w:right w:val="single" w:sz="4" w:space="0" w:color="auto"/>
            </w:tcBorders>
            <w:shd w:val="clear" w:color="auto" w:fill="auto"/>
            <w:noWrap/>
            <w:vAlign w:val="center"/>
            <w:hideMark/>
          </w:tcPr>
          <w:p w14:paraId="494D640B"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6,64%</w:t>
            </w:r>
          </w:p>
        </w:tc>
      </w:tr>
      <w:tr w:rsidR="00CC69E8" w:rsidRPr="00CC69E8" w14:paraId="286F16C8"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B9F534"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CORPONOR</w:t>
            </w:r>
          </w:p>
        </w:tc>
        <w:tc>
          <w:tcPr>
            <w:tcW w:w="0" w:type="auto"/>
            <w:tcBorders>
              <w:top w:val="nil"/>
              <w:left w:val="nil"/>
              <w:bottom w:val="single" w:sz="4" w:space="0" w:color="auto"/>
              <w:right w:val="single" w:sz="4" w:space="0" w:color="auto"/>
            </w:tcBorders>
            <w:shd w:val="clear" w:color="auto" w:fill="auto"/>
            <w:noWrap/>
            <w:vAlign w:val="center"/>
            <w:hideMark/>
          </w:tcPr>
          <w:p w14:paraId="4D00B3F7"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161.910</w:t>
            </w:r>
          </w:p>
        </w:tc>
        <w:tc>
          <w:tcPr>
            <w:tcW w:w="0" w:type="auto"/>
            <w:tcBorders>
              <w:top w:val="nil"/>
              <w:left w:val="nil"/>
              <w:bottom w:val="single" w:sz="4" w:space="0" w:color="auto"/>
              <w:right w:val="single" w:sz="4" w:space="0" w:color="auto"/>
            </w:tcBorders>
            <w:shd w:val="clear" w:color="auto" w:fill="auto"/>
            <w:noWrap/>
            <w:vAlign w:val="center"/>
            <w:hideMark/>
          </w:tcPr>
          <w:p w14:paraId="2F04F009"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2.184.198</w:t>
            </w:r>
          </w:p>
        </w:tc>
        <w:tc>
          <w:tcPr>
            <w:tcW w:w="0" w:type="auto"/>
            <w:tcBorders>
              <w:top w:val="nil"/>
              <w:left w:val="nil"/>
              <w:bottom w:val="single" w:sz="4" w:space="0" w:color="auto"/>
              <w:right w:val="single" w:sz="4" w:space="0" w:color="auto"/>
            </w:tcBorders>
            <w:shd w:val="clear" w:color="auto" w:fill="auto"/>
            <w:noWrap/>
            <w:vAlign w:val="center"/>
            <w:hideMark/>
          </w:tcPr>
          <w:p w14:paraId="6B7952EC"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7,41%</w:t>
            </w:r>
          </w:p>
        </w:tc>
      </w:tr>
      <w:tr w:rsidR="00CC69E8" w:rsidRPr="00CC69E8" w14:paraId="4C82E33A"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C9B1A0"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CORPORINOQUIA</w:t>
            </w:r>
          </w:p>
        </w:tc>
        <w:tc>
          <w:tcPr>
            <w:tcW w:w="0" w:type="auto"/>
            <w:tcBorders>
              <w:top w:val="nil"/>
              <w:left w:val="nil"/>
              <w:bottom w:val="single" w:sz="4" w:space="0" w:color="auto"/>
              <w:right w:val="single" w:sz="4" w:space="0" w:color="auto"/>
            </w:tcBorders>
            <w:shd w:val="clear" w:color="auto" w:fill="auto"/>
            <w:noWrap/>
            <w:vAlign w:val="center"/>
            <w:hideMark/>
          </w:tcPr>
          <w:p w14:paraId="7CB01F16"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149.118</w:t>
            </w:r>
          </w:p>
        </w:tc>
        <w:tc>
          <w:tcPr>
            <w:tcW w:w="0" w:type="auto"/>
            <w:tcBorders>
              <w:top w:val="nil"/>
              <w:left w:val="nil"/>
              <w:bottom w:val="single" w:sz="4" w:space="0" w:color="auto"/>
              <w:right w:val="single" w:sz="4" w:space="0" w:color="auto"/>
            </w:tcBorders>
            <w:shd w:val="clear" w:color="auto" w:fill="auto"/>
            <w:noWrap/>
            <w:vAlign w:val="center"/>
            <w:hideMark/>
          </w:tcPr>
          <w:p w14:paraId="0BA598A4"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17.387.632</w:t>
            </w:r>
          </w:p>
        </w:tc>
        <w:tc>
          <w:tcPr>
            <w:tcW w:w="0" w:type="auto"/>
            <w:tcBorders>
              <w:top w:val="nil"/>
              <w:left w:val="nil"/>
              <w:bottom w:val="single" w:sz="4" w:space="0" w:color="auto"/>
              <w:right w:val="single" w:sz="4" w:space="0" w:color="auto"/>
            </w:tcBorders>
            <w:shd w:val="clear" w:color="auto" w:fill="auto"/>
            <w:noWrap/>
            <w:vAlign w:val="center"/>
            <w:hideMark/>
          </w:tcPr>
          <w:p w14:paraId="6ADD729D"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0,86%</w:t>
            </w:r>
          </w:p>
        </w:tc>
      </w:tr>
      <w:tr w:rsidR="00CC69E8" w:rsidRPr="00CC69E8" w14:paraId="6D8136F8"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53FB04"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CORPOURABA</w:t>
            </w:r>
          </w:p>
        </w:tc>
        <w:tc>
          <w:tcPr>
            <w:tcW w:w="0" w:type="auto"/>
            <w:tcBorders>
              <w:top w:val="nil"/>
              <w:left w:val="nil"/>
              <w:bottom w:val="single" w:sz="4" w:space="0" w:color="auto"/>
              <w:right w:val="single" w:sz="4" w:space="0" w:color="auto"/>
            </w:tcBorders>
            <w:shd w:val="clear" w:color="auto" w:fill="auto"/>
            <w:noWrap/>
            <w:vAlign w:val="center"/>
            <w:hideMark/>
          </w:tcPr>
          <w:p w14:paraId="34D1A537"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15.918</w:t>
            </w:r>
          </w:p>
        </w:tc>
        <w:tc>
          <w:tcPr>
            <w:tcW w:w="0" w:type="auto"/>
            <w:tcBorders>
              <w:top w:val="nil"/>
              <w:left w:val="nil"/>
              <w:bottom w:val="single" w:sz="4" w:space="0" w:color="auto"/>
              <w:right w:val="single" w:sz="4" w:space="0" w:color="auto"/>
            </w:tcBorders>
            <w:shd w:val="clear" w:color="auto" w:fill="auto"/>
            <w:noWrap/>
            <w:vAlign w:val="center"/>
            <w:hideMark/>
          </w:tcPr>
          <w:p w14:paraId="69BC03DF"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1.895.358</w:t>
            </w:r>
          </w:p>
        </w:tc>
        <w:tc>
          <w:tcPr>
            <w:tcW w:w="0" w:type="auto"/>
            <w:tcBorders>
              <w:top w:val="nil"/>
              <w:left w:val="nil"/>
              <w:bottom w:val="single" w:sz="4" w:space="0" w:color="auto"/>
              <w:right w:val="single" w:sz="4" w:space="0" w:color="auto"/>
            </w:tcBorders>
            <w:shd w:val="clear" w:color="auto" w:fill="auto"/>
            <w:noWrap/>
            <w:vAlign w:val="center"/>
            <w:hideMark/>
          </w:tcPr>
          <w:p w14:paraId="6CED7A7E"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0,84%</w:t>
            </w:r>
          </w:p>
        </w:tc>
      </w:tr>
      <w:tr w:rsidR="00CC69E8" w:rsidRPr="00CC69E8" w14:paraId="47F8475B"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26CA66"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CORTOLIMA</w:t>
            </w:r>
          </w:p>
        </w:tc>
        <w:tc>
          <w:tcPr>
            <w:tcW w:w="0" w:type="auto"/>
            <w:tcBorders>
              <w:top w:val="nil"/>
              <w:left w:val="nil"/>
              <w:bottom w:val="single" w:sz="4" w:space="0" w:color="auto"/>
              <w:right w:val="single" w:sz="4" w:space="0" w:color="auto"/>
            </w:tcBorders>
            <w:shd w:val="clear" w:color="auto" w:fill="auto"/>
            <w:noWrap/>
            <w:vAlign w:val="center"/>
            <w:hideMark/>
          </w:tcPr>
          <w:p w14:paraId="182F59BD"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345.650</w:t>
            </w:r>
          </w:p>
        </w:tc>
        <w:tc>
          <w:tcPr>
            <w:tcW w:w="0" w:type="auto"/>
            <w:tcBorders>
              <w:top w:val="nil"/>
              <w:left w:val="nil"/>
              <w:bottom w:val="single" w:sz="4" w:space="0" w:color="auto"/>
              <w:right w:val="single" w:sz="4" w:space="0" w:color="auto"/>
            </w:tcBorders>
            <w:shd w:val="clear" w:color="auto" w:fill="auto"/>
            <w:noWrap/>
            <w:vAlign w:val="center"/>
            <w:hideMark/>
          </w:tcPr>
          <w:p w14:paraId="6B92615A"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2.413.944</w:t>
            </w:r>
          </w:p>
        </w:tc>
        <w:tc>
          <w:tcPr>
            <w:tcW w:w="0" w:type="auto"/>
            <w:tcBorders>
              <w:top w:val="nil"/>
              <w:left w:val="nil"/>
              <w:bottom w:val="single" w:sz="4" w:space="0" w:color="auto"/>
              <w:right w:val="single" w:sz="4" w:space="0" w:color="auto"/>
            </w:tcBorders>
            <w:shd w:val="clear" w:color="auto" w:fill="auto"/>
            <w:noWrap/>
            <w:vAlign w:val="center"/>
            <w:hideMark/>
          </w:tcPr>
          <w:p w14:paraId="69ADB4A7"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14,32%</w:t>
            </w:r>
          </w:p>
        </w:tc>
      </w:tr>
      <w:tr w:rsidR="00CC69E8" w:rsidRPr="00CC69E8" w14:paraId="220CC7CE"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D63BFD"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CRA</w:t>
            </w:r>
          </w:p>
        </w:tc>
        <w:tc>
          <w:tcPr>
            <w:tcW w:w="0" w:type="auto"/>
            <w:tcBorders>
              <w:top w:val="nil"/>
              <w:left w:val="nil"/>
              <w:bottom w:val="single" w:sz="4" w:space="0" w:color="auto"/>
              <w:right w:val="single" w:sz="4" w:space="0" w:color="auto"/>
            </w:tcBorders>
            <w:shd w:val="clear" w:color="auto" w:fill="auto"/>
            <w:noWrap/>
            <w:vAlign w:val="center"/>
            <w:hideMark/>
          </w:tcPr>
          <w:p w14:paraId="27C808CB"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w:t>
            </w:r>
          </w:p>
        </w:tc>
        <w:tc>
          <w:tcPr>
            <w:tcW w:w="0" w:type="auto"/>
            <w:tcBorders>
              <w:top w:val="nil"/>
              <w:left w:val="nil"/>
              <w:bottom w:val="single" w:sz="4" w:space="0" w:color="auto"/>
              <w:right w:val="single" w:sz="4" w:space="0" w:color="auto"/>
            </w:tcBorders>
            <w:shd w:val="clear" w:color="auto" w:fill="auto"/>
            <w:noWrap/>
            <w:vAlign w:val="center"/>
            <w:hideMark/>
          </w:tcPr>
          <w:p w14:paraId="400609D8"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331.567</w:t>
            </w:r>
          </w:p>
        </w:tc>
        <w:tc>
          <w:tcPr>
            <w:tcW w:w="0" w:type="auto"/>
            <w:tcBorders>
              <w:top w:val="nil"/>
              <w:left w:val="nil"/>
              <w:bottom w:val="single" w:sz="4" w:space="0" w:color="auto"/>
              <w:right w:val="single" w:sz="4" w:space="0" w:color="auto"/>
            </w:tcBorders>
            <w:shd w:val="clear" w:color="auto" w:fill="auto"/>
            <w:noWrap/>
            <w:vAlign w:val="center"/>
            <w:hideMark/>
          </w:tcPr>
          <w:p w14:paraId="42B482DA"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0,00%</w:t>
            </w:r>
          </w:p>
        </w:tc>
      </w:tr>
      <w:tr w:rsidR="00CC69E8" w:rsidRPr="00CC69E8" w14:paraId="774E0063"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59DECF"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CRC</w:t>
            </w:r>
          </w:p>
        </w:tc>
        <w:tc>
          <w:tcPr>
            <w:tcW w:w="0" w:type="auto"/>
            <w:tcBorders>
              <w:top w:val="nil"/>
              <w:left w:val="nil"/>
              <w:bottom w:val="single" w:sz="4" w:space="0" w:color="auto"/>
              <w:right w:val="single" w:sz="4" w:space="0" w:color="auto"/>
            </w:tcBorders>
            <w:shd w:val="clear" w:color="auto" w:fill="auto"/>
            <w:noWrap/>
            <w:vAlign w:val="center"/>
            <w:hideMark/>
          </w:tcPr>
          <w:p w14:paraId="15C59527"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279.747</w:t>
            </w:r>
          </w:p>
        </w:tc>
        <w:tc>
          <w:tcPr>
            <w:tcW w:w="0" w:type="auto"/>
            <w:tcBorders>
              <w:top w:val="nil"/>
              <w:left w:val="nil"/>
              <w:bottom w:val="single" w:sz="4" w:space="0" w:color="auto"/>
              <w:right w:val="single" w:sz="4" w:space="0" w:color="auto"/>
            </w:tcBorders>
            <w:shd w:val="clear" w:color="auto" w:fill="auto"/>
            <w:noWrap/>
            <w:vAlign w:val="center"/>
            <w:hideMark/>
          </w:tcPr>
          <w:p w14:paraId="57F7A680"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3.090.093</w:t>
            </w:r>
          </w:p>
        </w:tc>
        <w:tc>
          <w:tcPr>
            <w:tcW w:w="0" w:type="auto"/>
            <w:tcBorders>
              <w:top w:val="nil"/>
              <w:left w:val="nil"/>
              <w:bottom w:val="single" w:sz="4" w:space="0" w:color="auto"/>
              <w:right w:val="single" w:sz="4" w:space="0" w:color="auto"/>
            </w:tcBorders>
            <w:shd w:val="clear" w:color="auto" w:fill="auto"/>
            <w:noWrap/>
            <w:vAlign w:val="center"/>
            <w:hideMark/>
          </w:tcPr>
          <w:p w14:paraId="52BB5238"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9,05%</w:t>
            </w:r>
          </w:p>
        </w:tc>
      </w:tr>
      <w:tr w:rsidR="00CC69E8" w:rsidRPr="00CC69E8" w14:paraId="3A9B7EA7"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71D233"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CRQ</w:t>
            </w:r>
          </w:p>
        </w:tc>
        <w:tc>
          <w:tcPr>
            <w:tcW w:w="0" w:type="auto"/>
            <w:tcBorders>
              <w:top w:val="nil"/>
              <w:left w:val="nil"/>
              <w:bottom w:val="single" w:sz="4" w:space="0" w:color="auto"/>
              <w:right w:val="single" w:sz="4" w:space="0" w:color="auto"/>
            </w:tcBorders>
            <w:shd w:val="clear" w:color="auto" w:fill="auto"/>
            <w:noWrap/>
            <w:vAlign w:val="center"/>
            <w:hideMark/>
          </w:tcPr>
          <w:p w14:paraId="5799A84C"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19.628</w:t>
            </w:r>
          </w:p>
        </w:tc>
        <w:tc>
          <w:tcPr>
            <w:tcW w:w="0" w:type="auto"/>
            <w:tcBorders>
              <w:top w:val="nil"/>
              <w:left w:val="nil"/>
              <w:bottom w:val="single" w:sz="4" w:space="0" w:color="auto"/>
              <w:right w:val="single" w:sz="4" w:space="0" w:color="auto"/>
            </w:tcBorders>
            <w:shd w:val="clear" w:color="auto" w:fill="auto"/>
            <w:noWrap/>
            <w:vAlign w:val="center"/>
            <w:hideMark/>
          </w:tcPr>
          <w:p w14:paraId="3CDA472C"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193.356</w:t>
            </w:r>
          </w:p>
        </w:tc>
        <w:tc>
          <w:tcPr>
            <w:tcW w:w="0" w:type="auto"/>
            <w:tcBorders>
              <w:top w:val="nil"/>
              <w:left w:val="nil"/>
              <w:bottom w:val="single" w:sz="4" w:space="0" w:color="auto"/>
              <w:right w:val="single" w:sz="4" w:space="0" w:color="auto"/>
            </w:tcBorders>
            <w:shd w:val="clear" w:color="auto" w:fill="auto"/>
            <w:noWrap/>
            <w:vAlign w:val="center"/>
            <w:hideMark/>
          </w:tcPr>
          <w:p w14:paraId="1CE93B7A"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10,15%</w:t>
            </w:r>
          </w:p>
        </w:tc>
      </w:tr>
      <w:tr w:rsidR="00CC69E8" w:rsidRPr="00CC69E8" w14:paraId="72BBB9D9"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56A382"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CSB</w:t>
            </w:r>
          </w:p>
        </w:tc>
        <w:tc>
          <w:tcPr>
            <w:tcW w:w="0" w:type="auto"/>
            <w:tcBorders>
              <w:top w:val="nil"/>
              <w:left w:val="nil"/>
              <w:bottom w:val="single" w:sz="4" w:space="0" w:color="auto"/>
              <w:right w:val="single" w:sz="4" w:space="0" w:color="auto"/>
            </w:tcBorders>
            <w:shd w:val="clear" w:color="auto" w:fill="auto"/>
            <w:noWrap/>
            <w:vAlign w:val="center"/>
            <w:hideMark/>
          </w:tcPr>
          <w:p w14:paraId="68CBA012"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w:t>
            </w:r>
          </w:p>
        </w:tc>
        <w:tc>
          <w:tcPr>
            <w:tcW w:w="0" w:type="auto"/>
            <w:tcBorders>
              <w:top w:val="nil"/>
              <w:left w:val="nil"/>
              <w:bottom w:val="single" w:sz="4" w:space="0" w:color="auto"/>
              <w:right w:val="single" w:sz="4" w:space="0" w:color="auto"/>
            </w:tcBorders>
            <w:shd w:val="clear" w:color="auto" w:fill="auto"/>
            <w:noWrap/>
            <w:vAlign w:val="center"/>
            <w:hideMark/>
          </w:tcPr>
          <w:p w14:paraId="66C8B777"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1.856.848</w:t>
            </w:r>
          </w:p>
        </w:tc>
        <w:tc>
          <w:tcPr>
            <w:tcW w:w="0" w:type="auto"/>
            <w:tcBorders>
              <w:top w:val="nil"/>
              <w:left w:val="nil"/>
              <w:bottom w:val="single" w:sz="4" w:space="0" w:color="auto"/>
              <w:right w:val="single" w:sz="4" w:space="0" w:color="auto"/>
            </w:tcBorders>
            <w:shd w:val="clear" w:color="auto" w:fill="auto"/>
            <w:noWrap/>
            <w:vAlign w:val="center"/>
            <w:hideMark/>
          </w:tcPr>
          <w:p w14:paraId="3D3343C5"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0,00%</w:t>
            </w:r>
          </w:p>
        </w:tc>
      </w:tr>
      <w:tr w:rsidR="00CC69E8" w:rsidRPr="00CC69E8" w14:paraId="542DF8B9"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D5BF82"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CVC</w:t>
            </w:r>
          </w:p>
        </w:tc>
        <w:tc>
          <w:tcPr>
            <w:tcW w:w="0" w:type="auto"/>
            <w:tcBorders>
              <w:top w:val="nil"/>
              <w:left w:val="nil"/>
              <w:bottom w:val="single" w:sz="4" w:space="0" w:color="auto"/>
              <w:right w:val="single" w:sz="4" w:space="0" w:color="auto"/>
            </w:tcBorders>
            <w:shd w:val="clear" w:color="auto" w:fill="auto"/>
            <w:noWrap/>
            <w:vAlign w:val="center"/>
            <w:hideMark/>
          </w:tcPr>
          <w:p w14:paraId="7120937F"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81.447</w:t>
            </w:r>
          </w:p>
        </w:tc>
        <w:tc>
          <w:tcPr>
            <w:tcW w:w="0" w:type="auto"/>
            <w:tcBorders>
              <w:top w:val="nil"/>
              <w:left w:val="nil"/>
              <w:bottom w:val="single" w:sz="4" w:space="0" w:color="auto"/>
              <w:right w:val="single" w:sz="4" w:space="0" w:color="auto"/>
            </w:tcBorders>
            <w:shd w:val="clear" w:color="auto" w:fill="auto"/>
            <w:noWrap/>
            <w:vAlign w:val="center"/>
            <w:hideMark/>
          </w:tcPr>
          <w:p w14:paraId="09C774F6"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2.066.469</w:t>
            </w:r>
          </w:p>
        </w:tc>
        <w:tc>
          <w:tcPr>
            <w:tcW w:w="0" w:type="auto"/>
            <w:tcBorders>
              <w:top w:val="nil"/>
              <w:left w:val="nil"/>
              <w:bottom w:val="single" w:sz="4" w:space="0" w:color="auto"/>
              <w:right w:val="single" w:sz="4" w:space="0" w:color="auto"/>
            </w:tcBorders>
            <w:shd w:val="clear" w:color="auto" w:fill="auto"/>
            <w:noWrap/>
            <w:vAlign w:val="center"/>
            <w:hideMark/>
          </w:tcPr>
          <w:p w14:paraId="43DEC4BA"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3,94%</w:t>
            </w:r>
          </w:p>
        </w:tc>
      </w:tr>
      <w:tr w:rsidR="00CC69E8" w:rsidRPr="00CC69E8" w14:paraId="445BCA62"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ABB34B"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CVS</w:t>
            </w:r>
          </w:p>
        </w:tc>
        <w:tc>
          <w:tcPr>
            <w:tcW w:w="0" w:type="auto"/>
            <w:tcBorders>
              <w:top w:val="nil"/>
              <w:left w:val="nil"/>
              <w:bottom w:val="single" w:sz="4" w:space="0" w:color="auto"/>
              <w:right w:val="single" w:sz="4" w:space="0" w:color="auto"/>
            </w:tcBorders>
            <w:shd w:val="clear" w:color="auto" w:fill="auto"/>
            <w:noWrap/>
            <w:vAlign w:val="center"/>
            <w:hideMark/>
          </w:tcPr>
          <w:p w14:paraId="1009EECF"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w:t>
            </w:r>
          </w:p>
        </w:tc>
        <w:tc>
          <w:tcPr>
            <w:tcW w:w="0" w:type="auto"/>
            <w:tcBorders>
              <w:top w:val="nil"/>
              <w:left w:val="nil"/>
              <w:bottom w:val="single" w:sz="4" w:space="0" w:color="auto"/>
              <w:right w:val="single" w:sz="4" w:space="0" w:color="auto"/>
            </w:tcBorders>
            <w:shd w:val="clear" w:color="auto" w:fill="auto"/>
            <w:noWrap/>
            <w:vAlign w:val="center"/>
            <w:hideMark/>
          </w:tcPr>
          <w:p w14:paraId="681B3545"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2.510.354</w:t>
            </w:r>
          </w:p>
        </w:tc>
        <w:tc>
          <w:tcPr>
            <w:tcW w:w="0" w:type="auto"/>
            <w:tcBorders>
              <w:top w:val="nil"/>
              <w:left w:val="nil"/>
              <w:bottom w:val="single" w:sz="4" w:space="0" w:color="auto"/>
              <w:right w:val="single" w:sz="4" w:space="0" w:color="auto"/>
            </w:tcBorders>
            <w:shd w:val="clear" w:color="auto" w:fill="auto"/>
            <w:noWrap/>
            <w:vAlign w:val="center"/>
            <w:hideMark/>
          </w:tcPr>
          <w:p w14:paraId="76D78024"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0,00%</w:t>
            </w:r>
          </w:p>
        </w:tc>
      </w:tr>
      <w:tr w:rsidR="00CC69E8" w:rsidRPr="00CC69E8" w14:paraId="3A584540" w14:textId="77777777" w:rsidTr="00DB03AB">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6FDB42" w14:textId="77777777" w:rsidR="00CC69E8" w:rsidRPr="00CC69E8" w:rsidRDefault="00CC69E8" w:rsidP="00CC69E8">
            <w:pPr>
              <w:spacing w:after="0" w:line="240" w:lineRule="auto"/>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PNN</w:t>
            </w:r>
          </w:p>
        </w:tc>
        <w:tc>
          <w:tcPr>
            <w:tcW w:w="0" w:type="auto"/>
            <w:tcBorders>
              <w:top w:val="nil"/>
              <w:left w:val="nil"/>
              <w:bottom w:val="single" w:sz="4" w:space="0" w:color="auto"/>
              <w:right w:val="single" w:sz="4" w:space="0" w:color="auto"/>
            </w:tcBorders>
            <w:shd w:val="clear" w:color="auto" w:fill="auto"/>
            <w:noWrap/>
            <w:vAlign w:val="center"/>
            <w:hideMark/>
          </w:tcPr>
          <w:p w14:paraId="2E3B3BA9"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966.441</w:t>
            </w:r>
          </w:p>
        </w:tc>
        <w:tc>
          <w:tcPr>
            <w:tcW w:w="0" w:type="auto"/>
            <w:tcBorders>
              <w:top w:val="nil"/>
              <w:left w:val="nil"/>
              <w:bottom w:val="single" w:sz="4" w:space="0" w:color="auto"/>
              <w:right w:val="single" w:sz="4" w:space="0" w:color="auto"/>
            </w:tcBorders>
            <w:shd w:val="clear" w:color="auto" w:fill="auto"/>
            <w:noWrap/>
            <w:vAlign w:val="center"/>
            <w:hideMark/>
          </w:tcPr>
          <w:p w14:paraId="316C7D37"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17.613.481</w:t>
            </w:r>
          </w:p>
        </w:tc>
        <w:tc>
          <w:tcPr>
            <w:tcW w:w="0" w:type="auto"/>
            <w:tcBorders>
              <w:top w:val="nil"/>
              <w:left w:val="nil"/>
              <w:bottom w:val="single" w:sz="4" w:space="0" w:color="auto"/>
              <w:right w:val="single" w:sz="4" w:space="0" w:color="auto"/>
            </w:tcBorders>
            <w:shd w:val="clear" w:color="auto" w:fill="auto"/>
            <w:noWrap/>
            <w:vAlign w:val="center"/>
            <w:hideMark/>
          </w:tcPr>
          <w:p w14:paraId="2A0C7103" w14:textId="77777777" w:rsidR="00CC69E8" w:rsidRPr="00CC69E8" w:rsidRDefault="00CC69E8" w:rsidP="00CC69E8">
            <w:pPr>
              <w:spacing w:after="0" w:line="240" w:lineRule="auto"/>
              <w:jc w:val="center"/>
              <w:rPr>
                <w:rFonts w:ascii="Arial Narrow" w:eastAsia="Times New Roman" w:hAnsi="Arial Narrow" w:cs="Times New Roman"/>
                <w:color w:val="000000"/>
                <w:sz w:val="20"/>
                <w:szCs w:val="20"/>
                <w:lang w:eastAsia="es-CO"/>
              </w:rPr>
            </w:pPr>
            <w:r w:rsidRPr="00CC69E8">
              <w:rPr>
                <w:rFonts w:ascii="Arial Narrow" w:eastAsia="Times New Roman" w:hAnsi="Arial Narrow" w:cs="Times New Roman"/>
                <w:color w:val="000000"/>
                <w:sz w:val="20"/>
                <w:szCs w:val="20"/>
                <w:lang w:eastAsia="es-CO"/>
              </w:rPr>
              <w:t>5,49%</w:t>
            </w:r>
          </w:p>
        </w:tc>
      </w:tr>
    </w:tbl>
    <w:p w14:paraId="13DED81B" w14:textId="0444FD88" w:rsidR="00CC69E8" w:rsidRPr="00BB2783" w:rsidRDefault="00CC69E8" w:rsidP="00CC69E8">
      <w:pPr>
        <w:jc w:val="center"/>
        <w:rPr>
          <w:rFonts w:ascii="Arial Narrow" w:hAnsi="Arial Narrow"/>
        </w:rPr>
      </w:pPr>
      <w:r w:rsidRPr="00BB2783">
        <w:rPr>
          <w:rFonts w:ascii="Arial Narrow" w:hAnsi="Arial Narrow"/>
        </w:rPr>
        <w:t xml:space="preserve">Fuente: </w:t>
      </w:r>
      <w:r>
        <w:rPr>
          <w:rFonts w:ascii="Arial Narrow" w:hAnsi="Arial Narrow"/>
        </w:rPr>
        <w:t xml:space="preserve">elaboración propia </w:t>
      </w:r>
    </w:p>
    <w:p w14:paraId="1E5A72D9" w14:textId="2BFEEA59" w:rsidR="00880762" w:rsidRPr="00412DC7" w:rsidRDefault="00880762" w:rsidP="00880762">
      <w:pPr>
        <w:jc w:val="both"/>
        <w:rPr>
          <w:rFonts w:ascii="Arial Narrow" w:hAnsi="Arial Narrow"/>
        </w:rPr>
      </w:pPr>
      <w:r>
        <w:rPr>
          <w:rFonts w:ascii="Arial Narrow" w:hAnsi="Arial Narrow"/>
        </w:rPr>
        <w:t>Como se presenta en la Tabla 11, con base en el recaudo proyectado por concepto de la Tasa por Utilización de Aguas para 2018 de las autoridades ambientales que podrían llegar a tener páramo en su jurisdicción</w:t>
      </w:r>
      <w:r w:rsidR="00D6112D">
        <w:rPr>
          <w:rFonts w:ascii="Arial Narrow" w:hAnsi="Arial Narrow"/>
        </w:rPr>
        <w:t xml:space="preserve"> y los porcentajes de la Tabla 10</w:t>
      </w:r>
      <w:r>
        <w:rPr>
          <w:rFonts w:ascii="Arial Narrow" w:hAnsi="Arial Narrow"/>
        </w:rPr>
        <w:t xml:space="preserve">, la inversión mínima en páramos </w:t>
      </w:r>
      <w:r w:rsidR="00D626D1">
        <w:rPr>
          <w:rFonts w:ascii="Arial Narrow" w:hAnsi="Arial Narrow"/>
        </w:rPr>
        <w:t>que dichas autoridades</w:t>
      </w:r>
      <w:r>
        <w:rPr>
          <w:rFonts w:ascii="Arial Narrow" w:hAnsi="Arial Narrow"/>
        </w:rPr>
        <w:t xml:space="preserve"> deberían hacer </w:t>
      </w:r>
      <w:r w:rsidRPr="00880762">
        <w:rPr>
          <w:rFonts w:ascii="Arial Narrow" w:hAnsi="Arial Narrow"/>
        </w:rPr>
        <w:t>en la preservación, restauración, uso sostenible y generación de conocimiento en páramos</w:t>
      </w:r>
      <w:r>
        <w:rPr>
          <w:rFonts w:ascii="Arial Narrow" w:hAnsi="Arial Narrow"/>
        </w:rPr>
        <w:t xml:space="preserve"> en su jurisdicción, ascendería a $</w:t>
      </w:r>
      <w:r w:rsidR="00A51CFC">
        <w:rPr>
          <w:rFonts w:ascii="Arial Narrow" w:hAnsi="Arial Narrow"/>
        </w:rPr>
        <w:t>1.922</w:t>
      </w:r>
      <w:r>
        <w:rPr>
          <w:rFonts w:ascii="Arial Narrow" w:hAnsi="Arial Narrow"/>
        </w:rPr>
        <w:t xml:space="preserve"> millones de pesos anuales</w:t>
      </w:r>
      <w:r w:rsidR="00CF7975">
        <w:rPr>
          <w:rFonts w:ascii="Arial Narrow" w:hAnsi="Arial Narrow"/>
        </w:rPr>
        <w:t>,</w:t>
      </w:r>
      <w:r>
        <w:rPr>
          <w:rFonts w:ascii="Arial Narrow" w:hAnsi="Arial Narrow"/>
        </w:rPr>
        <w:t xml:space="preserve"> aproximadamente.</w:t>
      </w:r>
      <w:r w:rsidR="00A51CFC">
        <w:rPr>
          <w:rFonts w:ascii="Arial Narrow" w:hAnsi="Arial Narrow"/>
        </w:rPr>
        <w:t xml:space="preserve"> Para el caso de las Corporaciones Autónomas Regionales, esta estimación incluye el descuento del 10% de que trata el parágrafo 2° del artículo 43 de la Ley 99 de 1993 y el descuento del 10% de que trata el artículo 24 de la Ley 344 de 1996. Para el caso de Parques, la estimación incluye el descuento del 10% de que trata el parágrafo 2° del artículo 43 de la Ley 99 de 1993.</w:t>
      </w:r>
    </w:p>
    <w:p w14:paraId="088211D5" w14:textId="77777777" w:rsidR="00A51CFC" w:rsidRDefault="00880762" w:rsidP="00A51CFC">
      <w:pPr>
        <w:pStyle w:val="Tablas"/>
        <w:rPr>
          <w:rFonts w:eastAsiaTheme="minorHAnsi"/>
          <w:lang w:eastAsia="es-CO"/>
        </w:rPr>
      </w:pPr>
      <w:bookmarkStart w:id="33" w:name="_Toc18575882"/>
      <w:r>
        <w:rPr>
          <w:rFonts w:eastAsiaTheme="minorHAnsi"/>
          <w:lang w:eastAsia="es-CO"/>
        </w:rPr>
        <w:t xml:space="preserve">Tabla 11. </w:t>
      </w:r>
      <w:r w:rsidR="009917B9">
        <w:rPr>
          <w:rFonts w:eastAsiaTheme="minorHAnsi"/>
          <w:lang w:eastAsia="es-CO"/>
        </w:rPr>
        <w:t>Valor de los r</w:t>
      </w:r>
      <w:r w:rsidR="009917B9" w:rsidRPr="00D71999">
        <w:rPr>
          <w:rFonts w:eastAsiaTheme="minorHAnsi"/>
          <w:lang w:eastAsia="es-CO"/>
        </w:rPr>
        <w:t xml:space="preserve">ecursos </w:t>
      </w:r>
      <w:r w:rsidR="009917B9">
        <w:rPr>
          <w:rFonts w:eastAsiaTheme="minorHAnsi"/>
          <w:lang w:eastAsia="es-CO"/>
        </w:rPr>
        <w:t xml:space="preserve">mínimos </w:t>
      </w:r>
      <w:r w:rsidR="009917B9" w:rsidRPr="00D71999">
        <w:rPr>
          <w:rFonts w:eastAsiaTheme="minorHAnsi"/>
          <w:lang w:eastAsia="es-CO"/>
        </w:rPr>
        <w:t>destinados</w:t>
      </w:r>
      <w:r w:rsidR="009917B9">
        <w:rPr>
          <w:rFonts w:eastAsiaTheme="minorHAnsi"/>
          <w:lang w:eastAsia="es-CO"/>
        </w:rPr>
        <w:t xml:space="preserve"> por las autoridades ambientales por concepto de la Tasa por Utilización de Aguas destinados a la</w:t>
      </w:r>
      <w:r w:rsidR="009917B9" w:rsidRPr="00D71999">
        <w:rPr>
          <w:rFonts w:eastAsiaTheme="minorHAnsi"/>
          <w:lang w:eastAsia="es-CO"/>
        </w:rPr>
        <w:t xml:space="preserve"> protección de páramos</w:t>
      </w:r>
      <w:bookmarkEnd w:id="33"/>
    </w:p>
    <w:tbl>
      <w:tblPr>
        <w:tblW w:w="0" w:type="auto"/>
        <w:jc w:val="center"/>
        <w:tblCellMar>
          <w:left w:w="70" w:type="dxa"/>
          <w:right w:w="70" w:type="dxa"/>
        </w:tblCellMar>
        <w:tblLook w:val="04A0" w:firstRow="1" w:lastRow="0" w:firstColumn="1" w:lastColumn="0" w:noHBand="0" w:noVBand="1"/>
      </w:tblPr>
      <w:tblGrid>
        <w:gridCol w:w="1598"/>
        <w:gridCol w:w="2756"/>
        <w:gridCol w:w="4476"/>
      </w:tblGrid>
      <w:tr w:rsidR="00A51CFC" w:rsidRPr="00A51CFC" w14:paraId="3BED3821" w14:textId="77777777" w:rsidTr="00DC4A88">
        <w:trPr>
          <w:trHeight w:val="1020"/>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8BF9481"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Corporación</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B0DCD3"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Recaudo proyectado de la Tasa por Utilización de Aguas 2018</w:t>
            </w:r>
            <w:r w:rsidRPr="00A51CFC">
              <w:rPr>
                <w:rFonts w:ascii="Arial Narrow" w:eastAsia="Times New Roman" w:hAnsi="Arial Narrow" w:cs="Times New Roman"/>
                <w:b/>
                <w:bCs/>
                <w:color w:val="000000"/>
                <w:sz w:val="20"/>
                <w:szCs w:val="20"/>
                <w:lang w:eastAsia="es-CO"/>
              </w:rPr>
              <w:br/>
              <w:t>(millones de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145AD4"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Inversión mínima de las autoridades ambientales en páramos con recursos de la Tasa por Utilización de Aguas</w:t>
            </w:r>
            <w:r w:rsidRPr="00A51CFC">
              <w:rPr>
                <w:rFonts w:ascii="Arial Narrow" w:eastAsia="Times New Roman" w:hAnsi="Arial Narrow" w:cs="Times New Roman"/>
                <w:b/>
                <w:bCs/>
                <w:color w:val="000000"/>
                <w:sz w:val="20"/>
                <w:szCs w:val="20"/>
                <w:lang w:eastAsia="es-CO"/>
              </w:rPr>
              <w:br/>
              <w:t>(millones de $)</w:t>
            </w:r>
          </w:p>
        </w:tc>
      </w:tr>
      <w:tr w:rsidR="00A51CFC" w:rsidRPr="00A51CFC" w14:paraId="0E25CEBA"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8F1DE9"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CAM</w:t>
            </w:r>
          </w:p>
        </w:tc>
        <w:tc>
          <w:tcPr>
            <w:tcW w:w="0" w:type="auto"/>
            <w:tcBorders>
              <w:top w:val="nil"/>
              <w:left w:val="nil"/>
              <w:bottom w:val="single" w:sz="4" w:space="0" w:color="auto"/>
              <w:right w:val="single" w:sz="4" w:space="0" w:color="auto"/>
            </w:tcBorders>
            <w:shd w:val="clear" w:color="auto" w:fill="auto"/>
            <w:noWrap/>
            <w:vAlign w:val="center"/>
            <w:hideMark/>
          </w:tcPr>
          <w:p w14:paraId="0B7B37E8"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$ 1.372</w:t>
            </w:r>
          </w:p>
        </w:tc>
        <w:tc>
          <w:tcPr>
            <w:tcW w:w="0" w:type="auto"/>
            <w:tcBorders>
              <w:top w:val="nil"/>
              <w:left w:val="nil"/>
              <w:bottom w:val="single" w:sz="4" w:space="0" w:color="auto"/>
              <w:right w:val="single" w:sz="4" w:space="0" w:color="auto"/>
            </w:tcBorders>
            <w:shd w:val="clear" w:color="auto" w:fill="auto"/>
            <w:noWrap/>
            <w:vAlign w:val="center"/>
            <w:hideMark/>
          </w:tcPr>
          <w:p w14:paraId="111C84F8"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$ 76</w:t>
            </w:r>
          </w:p>
        </w:tc>
      </w:tr>
      <w:tr w:rsidR="00A51CFC" w:rsidRPr="00A51CFC" w14:paraId="13E62CE0"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7864A0"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CAR</w:t>
            </w:r>
          </w:p>
        </w:tc>
        <w:tc>
          <w:tcPr>
            <w:tcW w:w="0" w:type="auto"/>
            <w:tcBorders>
              <w:top w:val="nil"/>
              <w:left w:val="nil"/>
              <w:bottom w:val="single" w:sz="4" w:space="0" w:color="auto"/>
              <w:right w:val="single" w:sz="4" w:space="0" w:color="auto"/>
            </w:tcBorders>
            <w:shd w:val="clear" w:color="auto" w:fill="auto"/>
            <w:noWrap/>
            <w:vAlign w:val="center"/>
            <w:hideMark/>
          </w:tcPr>
          <w:p w14:paraId="34B92AAA"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$ 6.516</w:t>
            </w:r>
          </w:p>
        </w:tc>
        <w:tc>
          <w:tcPr>
            <w:tcW w:w="0" w:type="auto"/>
            <w:tcBorders>
              <w:top w:val="nil"/>
              <w:left w:val="nil"/>
              <w:bottom w:val="single" w:sz="4" w:space="0" w:color="auto"/>
              <w:right w:val="single" w:sz="4" w:space="0" w:color="auto"/>
            </w:tcBorders>
            <w:shd w:val="clear" w:color="auto" w:fill="auto"/>
            <w:noWrap/>
            <w:vAlign w:val="center"/>
            <w:hideMark/>
          </w:tcPr>
          <w:p w14:paraId="3EA67BBF"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$ 633</w:t>
            </w:r>
          </w:p>
        </w:tc>
      </w:tr>
      <w:tr w:rsidR="00A51CFC" w:rsidRPr="00A51CFC" w14:paraId="289EB351"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5442BA"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CARDER</w:t>
            </w:r>
          </w:p>
        </w:tc>
        <w:tc>
          <w:tcPr>
            <w:tcW w:w="0" w:type="auto"/>
            <w:tcBorders>
              <w:top w:val="nil"/>
              <w:left w:val="nil"/>
              <w:bottom w:val="single" w:sz="4" w:space="0" w:color="auto"/>
              <w:right w:val="single" w:sz="4" w:space="0" w:color="auto"/>
            </w:tcBorders>
            <w:shd w:val="clear" w:color="auto" w:fill="auto"/>
            <w:noWrap/>
            <w:vAlign w:val="center"/>
            <w:hideMark/>
          </w:tcPr>
          <w:p w14:paraId="3B9099A2"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$ 463</w:t>
            </w:r>
          </w:p>
        </w:tc>
        <w:tc>
          <w:tcPr>
            <w:tcW w:w="0" w:type="auto"/>
            <w:tcBorders>
              <w:top w:val="nil"/>
              <w:left w:val="nil"/>
              <w:bottom w:val="single" w:sz="4" w:space="0" w:color="auto"/>
              <w:right w:val="single" w:sz="4" w:space="0" w:color="auto"/>
            </w:tcBorders>
            <w:shd w:val="clear" w:color="auto" w:fill="auto"/>
            <w:noWrap/>
            <w:vAlign w:val="center"/>
            <w:hideMark/>
          </w:tcPr>
          <w:p w14:paraId="3562C14F"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$ 27</w:t>
            </w:r>
          </w:p>
        </w:tc>
      </w:tr>
      <w:tr w:rsidR="00A51CFC" w:rsidRPr="00A51CFC" w14:paraId="05090F17"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51E611"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lastRenderedPageBreak/>
              <w:t>CARDIQUE</w:t>
            </w:r>
          </w:p>
        </w:tc>
        <w:tc>
          <w:tcPr>
            <w:tcW w:w="0" w:type="auto"/>
            <w:tcBorders>
              <w:top w:val="nil"/>
              <w:left w:val="nil"/>
              <w:bottom w:val="single" w:sz="4" w:space="0" w:color="auto"/>
              <w:right w:val="single" w:sz="4" w:space="0" w:color="auto"/>
            </w:tcBorders>
            <w:shd w:val="clear" w:color="auto" w:fill="auto"/>
            <w:noWrap/>
            <w:vAlign w:val="center"/>
            <w:hideMark/>
          </w:tcPr>
          <w:p w14:paraId="3FF40A7E"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$ 376</w:t>
            </w:r>
          </w:p>
        </w:tc>
        <w:tc>
          <w:tcPr>
            <w:tcW w:w="0" w:type="auto"/>
            <w:tcBorders>
              <w:top w:val="nil"/>
              <w:left w:val="nil"/>
              <w:bottom w:val="single" w:sz="4" w:space="0" w:color="auto"/>
              <w:right w:val="single" w:sz="4" w:space="0" w:color="auto"/>
            </w:tcBorders>
            <w:shd w:val="clear" w:color="auto" w:fill="auto"/>
            <w:noWrap/>
            <w:vAlign w:val="center"/>
            <w:hideMark/>
          </w:tcPr>
          <w:p w14:paraId="10436868"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$ 0</w:t>
            </w:r>
          </w:p>
        </w:tc>
      </w:tr>
      <w:tr w:rsidR="00A51CFC" w:rsidRPr="00A51CFC" w14:paraId="1BB48DE2"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948666"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CARSUCRE</w:t>
            </w:r>
          </w:p>
        </w:tc>
        <w:tc>
          <w:tcPr>
            <w:tcW w:w="0" w:type="auto"/>
            <w:tcBorders>
              <w:top w:val="nil"/>
              <w:left w:val="nil"/>
              <w:bottom w:val="single" w:sz="4" w:space="0" w:color="auto"/>
              <w:right w:val="single" w:sz="4" w:space="0" w:color="auto"/>
            </w:tcBorders>
            <w:shd w:val="clear" w:color="auto" w:fill="auto"/>
            <w:noWrap/>
            <w:vAlign w:val="center"/>
            <w:hideMark/>
          </w:tcPr>
          <w:p w14:paraId="27F4D4DE"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$ 85</w:t>
            </w:r>
          </w:p>
        </w:tc>
        <w:tc>
          <w:tcPr>
            <w:tcW w:w="0" w:type="auto"/>
            <w:tcBorders>
              <w:top w:val="nil"/>
              <w:left w:val="nil"/>
              <w:bottom w:val="single" w:sz="4" w:space="0" w:color="auto"/>
              <w:right w:val="single" w:sz="4" w:space="0" w:color="auto"/>
            </w:tcBorders>
            <w:shd w:val="clear" w:color="auto" w:fill="auto"/>
            <w:noWrap/>
            <w:vAlign w:val="center"/>
            <w:hideMark/>
          </w:tcPr>
          <w:p w14:paraId="76970C02"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$ 0</w:t>
            </w:r>
          </w:p>
        </w:tc>
      </w:tr>
      <w:tr w:rsidR="00A51CFC" w:rsidRPr="00A51CFC" w14:paraId="0158A6F2"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B3D2F7"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CAS</w:t>
            </w:r>
          </w:p>
        </w:tc>
        <w:tc>
          <w:tcPr>
            <w:tcW w:w="0" w:type="auto"/>
            <w:tcBorders>
              <w:top w:val="nil"/>
              <w:left w:val="nil"/>
              <w:bottom w:val="single" w:sz="4" w:space="0" w:color="auto"/>
              <w:right w:val="single" w:sz="4" w:space="0" w:color="auto"/>
            </w:tcBorders>
            <w:shd w:val="clear" w:color="auto" w:fill="auto"/>
            <w:noWrap/>
            <w:vAlign w:val="center"/>
            <w:hideMark/>
          </w:tcPr>
          <w:p w14:paraId="25B152F4"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$ 1.186</w:t>
            </w:r>
          </w:p>
        </w:tc>
        <w:tc>
          <w:tcPr>
            <w:tcW w:w="0" w:type="auto"/>
            <w:tcBorders>
              <w:top w:val="nil"/>
              <w:left w:val="nil"/>
              <w:bottom w:val="single" w:sz="4" w:space="0" w:color="auto"/>
              <w:right w:val="single" w:sz="4" w:space="0" w:color="auto"/>
            </w:tcBorders>
            <w:shd w:val="clear" w:color="auto" w:fill="auto"/>
            <w:noWrap/>
            <w:vAlign w:val="center"/>
            <w:hideMark/>
          </w:tcPr>
          <w:p w14:paraId="1EC832FC"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$ 59</w:t>
            </w:r>
          </w:p>
        </w:tc>
      </w:tr>
      <w:tr w:rsidR="00A51CFC" w:rsidRPr="00A51CFC" w14:paraId="239370F6"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094AA3"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CDA</w:t>
            </w:r>
          </w:p>
        </w:tc>
        <w:tc>
          <w:tcPr>
            <w:tcW w:w="0" w:type="auto"/>
            <w:tcBorders>
              <w:top w:val="nil"/>
              <w:left w:val="nil"/>
              <w:bottom w:val="single" w:sz="4" w:space="0" w:color="auto"/>
              <w:right w:val="single" w:sz="4" w:space="0" w:color="auto"/>
            </w:tcBorders>
            <w:shd w:val="clear" w:color="auto" w:fill="auto"/>
            <w:noWrap/>
            <w:vAlign w:val="center"/>
            <w:hideMark/>
          </w:tcPr>
          <w:p w14:paraId="1C8115F3"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$ 8</w:t>
            </w:r>
          </w:p>
        </w:tc>
        <w:tc>
          <w:tcPr>
            <w:tcW w:w="0" w:type="auto"/>
            <w:tcBorders>
              <w:top w:val="nil"/>
              <w:left w:val="nil"/>
              <w:bottom w:val="single" w:sz="4" w:space="0" w:color="auto"/>
              <w:right w:val="single" w:sz="4" w:space="0" w:color="auto"/>
            </w:tcBorders>
            <w:shd w:val="clear" w:color="auto" w:fill="auto"/>
            <w:noWrap/>
            <w:vAlign w:val="center"/>
            <w:hideMark/>
          </w:tcPr>
          <w:p w14:paraId="1F33DC34"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$ 0</w:t>
            </w:r>
          </w:p>
        </w:tc>
      </w:tr>
      <w:tr w:rsidR="00A51CFC" w:rsidRPr="00A51CFC" w14:paraId="0D83FFEA"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615E70"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CDMB</w:t>
            </w:r>
          </w:p>
        </w:tc>
        <w:tc>
          <w:tcPr>
            <w:tcW w:w="0" w:type="auto"/>
            <w:tcBorders>
              <w:top w:val="nil"/>
              <w:left w:val="nil"/>
              <w:bottom w:val="single" w:sz="4" w:space="0" w:color="auto"/>
              <w:right w:val="single" w:sz="4" w:space="0" w:color="auto"/>
            </w:tcBorders>
            <w:shd w:val="clear" w:color="auto" w:fill="auto"/>
            <w:noWrap/>
            <w:vAlign w:val="center"/>
            <w:hideMark/>
          </w:tcPr>
          <w:p w14:paraId="3470DD0F"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$ 860</w:t>
            </w:r>
          </w:p>
        </w:tc>
        <w:tc>
          <w:tcPr>
            <w:tcW w:w="0" w:type="auto"/>
            <w:tcBorders>
              <w:top w:val="nil"/>
              <w:left w:val="nil"/>
              <w:bottom w:val="single" w:sz="4" w:space="0" w:color="auto"/>
              <w:right w:val="single" w:sz="4" w:space="0" w:color="auto"/>
            </w:tcBorders>
            <w:shd w:val="clear" w:color="auto" w:fill="auto"/>
            <w:noWrap/>
            <w:vAlign w:val="center"/>
            <w:hideMark/>
          </w:tcPr>
          <w:p w14:paraId="68DD5147"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$ 66</w:t>
            </w:r>
          </w:p>
        </w:tc>
      </w:tr>
      <w:tr w:rsidR="00A51CFC" w:rsidRPr="00A51CFC" w14:paraId="6C1CF7BF"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FD75CC"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CODECHOCO</w:t>
            </w:r>
          </w:p>
        </w:tc>
        <w:tc>
          <w:tcPr>
            <w:tcW w:w="0" w:type="auto"/>
            <w:tcBorders>
              <w:top w:val="nil"/>
              <w:left w:val="nil"/>
              <w:bottom w:val="single" w:sz="4" w:space="0" w:color="auto"/>
              <w:right w:val="single" w:sz="4" w:space="0" w:color="auto"/>
            </w:tcBorders>
            <w:shd w:val="clear" w:color="auto" w:fill="auto"/>
            <w:noWrap/>
            <w:vAlign w:val="center"/>
            <w:hideMark/>
          </w:tcPr>
          <w:p w14:paraId="659CD904"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c>
          <w:tcPr>
            <w:tcW w:w="0" w:type="auto"/>
            <w:tcBorders>
              <w:top w:val="nil"/>
              <w:left w:val="nil"/>
              <w:bottom w:val="single" w:sz="4" w:space="0" w:color="auto"/>
              <w:right w:val="single" w:sz="4" w:space="0" w:color="auto"/>
            </w:tcBorders>
            <w:shd w:val="clear" w:color="auto" w:fill="auto"/>
            <w:noWrap/>
            <w:vAlign w:val="center"/>
            <w:hideMark/>
          </w:tcPr>
          <w:p w14:paraId="4D3E5A59"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r>
      <w:tr w:rsidR="00A51CFC" w:rsidRPr="00A51CFC" w14:paraId="4FE7C6AC"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595E69"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CORALINA</w:t>
            </w:r>
          </w:p>
        </w:tc>
        <w:tc>
          <w:tcPr>
            <w:tcW w:w="0" w:type="auto"/>
            <w:tcBorders>
              <w:top w:val="nil"/>
              <w:left w:val="nil"/>
              <w:bottom w:val="single" w:sz="4" w:space="0" w:color="auto"/>
              <w:right w:val="single" w:sz="4" w:space="0" w:color="auto"/>
            </w:tcBorders>
            <w:shd w:val="clear" w:color="auto" w:fill="auto"/>
            <w:noWrap/>
            <w:vAlign w:val="center"/>
            <w:hideMark/>
          </w:tcPr>
          <w:p w14:paraId="3587BE15"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$ 9</w:t>
            </w:r>
          </w:p>
        </w:tc>
        <w:tc>
          <w:tcPr>
            <w:tcW w:w="0" w:type="auto"/>
            <w:tcBorders>
              <w:top w:val="nil"/>
              <w:left w:val="nil"/>
              <w:bottom w:val="single" w:sz="4" w:space="0" w:color="auto"/>
              <w:right w:val="single" w:sz="4" w:space="0" w:color="auto"/>
            </w:tcBorders>
            <w:shd w:val="clear" w:color="auto" w:fill="auto"/>
            <w:noWrap/>
            <w:vAlign w:val="center"/>
            <w:hideMark/>
          </w:tcPr>
          <w:p w14:paraId="33940099"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$ 0</w:t>
            </w:r>
          </w:p>
        </w:tc>
      </w:tr>
      <w:tr w:rsidR="00A51CFC" w:rsidRPr="00A51CFC" w14:paraId="1F02282F"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BD8D34"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CORANTIOQUIA</w:t>
            </w:r>
          </w:p>
        </w:tc>
        <w:tc>
          <w:tcPr>
            <w:tcW w:w="0" w:type="auto"/>
            <w:tcBorders>
              <w:top w:val="nil"/>
              <w:left w:val="nil"/>
              <w:bottom w:val="single" w:sz="4" w:space="0" w:color="auto"/>
              <w:right w:val="single" w:sz="4" w:space="0" w:color="auto"/>
            </w:tcBorders>
            <w:shd w:val="clear" w:color="auto" w:fill="auto"/>
            <w:noWrap/>
            <w:vAlign w:val="center"/>
            <w:hideMark/>
          </w:tcPr>
          <w:p w14:paraId="47DEB9C4"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$ 5.791</w:t>
            </w:r>
          </w:p>
        </w:tc>
        <w:tc>
          <w:tcPr>
            <w:tcW w:w="0" w:type="auto"/>
            <w:tcBorders>
              <w:top w:val="nil"/>
              <w:left w:val="nil"/>
              <w:bottom w:val="single" w:sz="4" w:space="0" w:color="auto"/>
              <w:right w:val="single" w:sz="4" w:space="0" w:color="auto"/>
            </w:tcBorders>
            <w:shd w:val="clear" w:color="auto" w:fill="auto"/>
            <w:noWrap/>
            <w:vAlign w:val="center"/>
            <w:hideMark/>
          </w:tcPr>
          <w:p w14:paraId="46895EAF"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$ 28</w:t>
            </w:r>
          </w:p>
        </w:tc>
      </w:tr>
      <w:tr w:rsidR="00A51CFC" w:rsidRPr="00A51CFC" w14:paraId="33FD555E"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CC46ED"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CORMACARENA</w:t>
            </w:r>
          </w:p>
        </w:tc>
        <w:tc>
          <w:tcPr>
            <w:tcW w:w="0" w:type="auto"/>
            <w:tcBorders>
              <w:top w:val="nil"/>
              <w:left w:val="nil"/>
              <w:bottom w:val="single" w:sz="4" w:space="0" w:color="auto"/>
              <w:right w:val="single" w:sz="4" w:space="0" w:color="auto"/>
            </w:tcBorders>
            <w:shd w:val="clear" w:color="auto" w:fill="auto"/>
            <w:noWrap/>
            <w:vAlign w:val="center"/>
            <w:hideMark/>
          </w:tcPr>
          <w:p w14:paraId="27C9C040"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$ 944</w:t>
            </w:r>
          </w:p>
        </w:tc>
        <w:tc>
          <w:tcPr>
            <w:tcW w:w="0" w:type="auto"/>
            <w:tcBorders>
              <w:top w:val="nil"/>
              <w:left w:val="nil"/>
              <w:bottom w:val="single" w:sz="4" w:space="0" w:color="auto"/>
              <w:right w:val="single" w:sz="4" w:space="0" w:color="auto"/>
            </w:tcBorders>
            <w:shd w:val="clear" w:color="auto" w:fill="auto"/>
            <w:noWrap/>
            <w:vAlign w:val="center"/>
            <w:hideMark/>
          </w:tcPr>
          <w:p w14:paraId="01E11C0A"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$ 13</w:t>
            </w:r>
          </w:p>
        </w:tc>
      </w:tr>
      <w:tr w:rsidR="00A51CFC" w:rsidRPr="00A51CFC" w14:paraId="75B6D705"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C0D7A9"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CORNARE</w:t>
            </w:r>
          </w:p>
        </w:tc>
        <w:tc>
          <w:tcPr>
            <w:tcW w:w="0" w:type="auto"/>
            <w:tcBorders>
              <w:top w:val="nil"/>
              <w:left w:val="nil"/>
              <w:bottom w:val="single" w:sz="4" w:space="0" w:color="auto"/>
              <w:right w:val="single" w:sz="4" w:space="0" w:color="auto"/>
            </w:tcBorders>
            <w:shd w:val="clear" w:color="auto" w:fill="auto"/>
            <w:noWrap/>
            <w:vAlign w:val="center"/>
            <w:hideMark/>
          </w:tcPr>
          <w:p w14:paraId="391E3713"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$ 839</w:t>
            </w:r>
          </w:p>
        </w:tc>
        <w:tc>
          <w:tcPr>
            <w:tcW w:w="0" w:type="auto"/>
            <w:tcBorders>
              <w:top w:val="nil"/>
              <w:left w:val="nil"/>
              <w:bottom w:val="single" w:sz="4" w:space="0" w:color="auto"/>
              <w:right w:val="single" w:sz="4" w:space="0" w:color="auto"/>
            </w:tcBorders>
            <w:shd w:val="clear" w:color="auto" w:fill="auto"/>
            <w:noWrap/>
            <w:vAlign w:val="center"/>
            <w:hideMark/>
          </w:tcPr>
          <w:p w14:paraId="5733B515"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$ 2</w:t>
            </w:r>
          </w:p>
        </w:tc>
      </w:tr>
      <w:tr w:rsidR="00A51CFC" w:rsidRPr="00A51CFC" w14:paraId="065B73A2"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63C658"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CORPAMAG</w:t>
            </w:r>
          </w:p>
        </w:tc>
        <w:tc>
          <w:tcPr>
            <w:tcW w:w="0" w:type="auto"/>
            <w:tcBorders>
              <w:top w:val="nil"/>
              <w:left w:val="nil"/>
              <w:bottom w:val="single" w:sz="4" w:space="0" w:color="auto"/>
              <w:right w:val="single" w:sz="4" w:space="0" w:color="auto"/>
            </w:tcBorders>
            <w:shd w:val="clear" w:color="auto" w:fill="auto"/>
            <w:noWrap/>
            <w:vAlign w:val="center"/>
            <w:hideMark/>
          </w:tcPr>
          <w:p w14:paraId="48BCC442"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$ 925</w:t>
            </w:r>
          </w:p>
        </w:tc>
        <w:tc>
          <w:tcPr>
            <w:tcW w:w="0" w:type="auto"/>
            <w:tcBorders>
              <w:top w:val="nil"/>
              <w:left w:val="nil"/>
              <w:bottom w:val="single" w:sz="4" w:space="0" w:color="auto"/>
              <w:right w:val="single" w:sz="4" w:space="0" w:color="auto"/>
            </w:tcBorders>
            <w:shd w:val="clear" w:color="auto" w:fill="auto"/>
            <w:noWrap/>
            <w:vAlign w:val="center"/>
            <w:hideMark/>
          </w:tcPr>
          <w:p w14:paraId="0CC1EADA"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$ 30</w:t>
            </w:r>
          </w:p>
        </w:tc>
      </w:tr>
      <w:tr w:rsidR="00A51CFC" w:rsidRPr="00A51CFC" w14:paraId="2D4E0738"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6FB76F"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CORPOAMAZONIA</w:t>
            </w:r>
          </w:p>
        </w:tc>
        <w:tc>
          <w:tcPr>
            <w:tcW w:w="0" w:type="auto"/>
            <w:tcBorders>
              <w:top w:val="nil"/>
              <w:left w:val="nil"/>
              <w:bottom w:val="single" w:sz="4" w:space="0" w:color="auto"/>
              <w:right w:val="single" w:sz="4" w:space="0" w:color="auto"/>
            </w:tcBorders>
            <w:shd w:val="clear" w:color="auto" w:fill="auto"/>
            <w:noWrap/>
            <w:vAlign w:val="center"/>
            <w:hideMark/>
          </w:tcPr>
          <w:p w14:paraId="41DD1642"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c>
          <w:tcPr>
            <w:tcW w:w="0" w:type="auto"/>
            <w:tcBorders>
              <w:top w:val="nil"/>
              <w:left w:val="nil"/>
              <w:bottom w:val="single" w:sz="4" w:space="0" w:color="auto"/>
              <w:right w:val="single" w:sz="4" w:space="0" w:color="auto"/>
            </w:tcBorders>
            <w:shd w:val="clear" w:color="auto" w:fill="auto"/>
            <w:noWrap/>
            <w:vAlign w:val="center"/>
            <w:hideMark/>
          </w:tcPr>
          <w:p w14:paraId="59ABC268"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r>
      <w:tr w:rsidR="00A51CFC" w:rsidRPr="00A51CFC" w14:paraId="1B7B5156"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77B75A"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CORPOBOYACA</w:t>
            </w:r>
          </w:p>
        </w:tc>
        <w:tc>
          <w:tcPr>
            <w:tcW w:w="0" w:type="auto"/>
            <w:tcBorders>
              <w:top w:val="nil"/>
              <w:left w:val="nil"/>
              <w:bottom w:val="single" w:sz="4" w:space="0" w:color="auto"/>
              <w:right w:val="single" w:sz="4" w:space="0" w:color="auto"/>
            </w:tcBorders>
            <w:shd w:val="clear" w:color="auto" w:fill="auto"/>
            <w:noWrap/>
            <w:vAlign w:val="center"/>
            <w:hideMark/>
          </w:tcPr>
          <w:p w14:paraId="7CC1C086"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$ 320</w:t>
            </w:r>
          </w:p>
        </w:tc>
        <w:tc>
          <w:tcPr>
            <w:tcW w:w="0" w:type="auto"/>
            <w:tcBorders>
              <w:top w:val="nil"/>
              <w:left w:val="nil"/>
              <w:bottom w:val="single" w:sz="4" w:space="0" w:color="auto"/>
              <w:right w:val="single" w:sz="4" w:space="0" w:color="auto"/>
            </w:tcBorders>
            <w:shd w:val="clear" w:color="auto" w:fill="auto"/>
            <w:noWrap/>
            <w:vAlign w:val="center"/>
            <w:hideMark/>
          </w:tcPr>
          <w:p w14:paraId="3003C3CD"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$ 82</w:t>
            </w:r>
          </w:p>
        </w:tc>
      </w:tr>
      <w:tr w:rsidR="00A51CFC" w:rsidRPr="00A51CFC" w14:paraId="406742EF"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EC1D1E"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CORPOCALDAS</w:t>
            </w:r>
          </w:p>
        </w:tc>
        <w:tc>
          <w:tcPr>
            <w:tcW w:w="0" w:type="auto"/>
            <w:tcBorders>
              <w:top w:val="nil"/>
              <w:left w:val="nil"/>
              <w:bottom w:val="single" w:sz="4" w:space="0" w:color="auto"/>
              <w:right w:val="single" w:sz="4" w:space="0" w:color="auto"/>
            </w:tcBorders>
            <w:shd w:val="clear" w:color="auto" w:fill="auto"/>
            <w:noWrap/>
            <w:vAlign w:val="center"/>
            <w:hideMark/>
          </w:tcPr>
          <w:p w14:paraId="5125EFAC"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$ 138</w:t>
            </w:r>
          </w:p>
        </w:tc>
        <w:tc>
          <w:tcPr>
            <w:tcW w:w="0" w:type="auto"/>
            <w:tcBorders>
              <w:top w:val="nil"/>
              <w:left w:val="nil"/>
              <w:bottom w:val="single" w:sz="4" w:space="0" w:color="auto"/>
              <w:right w:val="single" w:sz="4" w:space="0" w:color="auto"/>
            </w:tcBorders>
            <w:shd w:val="clear" w:color="auto" w:fill="auto"/>
            <w:noWrap/>
            <w:vAlign w:val="center"/>
            <w:hideMark/>
          </w:tcPr>
          <w:p w14:paraId="37688947"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$ 5</w:t>
            </w:r>
          </w:p>
        </w:tc>
      </w:tr>
      <w:tr w:rsidR="00A51CFC" w:rsidRPr="00A51CFC" w14:paraId="3034406F"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7F9201"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CORPOCESAR</w:t>
            </w:r>
          </w:p>
        </w:tc>
        <w:tc>
          <w:tcPr>
            <w:tcW w:w="0" w:type="auto"/>
            <w:tcBorders>
              <w:top w:val="nil"/>
              <w:left w:val="nil"/>
              <w:bottom w:val="single" w:sz="4" w:space="0" w:color="auto"/>
              <w:right w:val="single" w:sz="4" w:space="0" w:color="auto"/>
            </w:tcBorders>
            <w:shd w:val="clear" w:color="auto" w:fill="auto"/>
            <w:noWrap/>
            <w:vAlign w:val="center"/>
            <w:hideMark/>
          </w:tcPr>
          <w:p w14:paraId="3D111FA2"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c>
          <w:tcPr>
            <w:tcW w:w="0" w:type="auto"/>
            <w:tcBorders>
              <w:top w:val="nil"/>
              <w:left w:val="nil"/>
              <w:bottom w:val="single" w:sz="4" w:space="0" w:color="auto"/>
              <w:right w:val="single" w:sz="4" w:space="0" w:color="auto"/>
            </w:tcBorders>
            <w:shd w:val="clear" w:color="auto" w:fill="auto"/>
            <w:noWrap/>
            <w:vAlign w:val="center"/>
            <w:hideMark/>
          </w:tcPr>
          <w:p w14:paraId="54F75993"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r>
      <w:tr w:rsidR="00A51CFC" w:rsidRPr="00A51CFC" w14:paraId="38F9F380"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98A89B"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CORPOCHIVOR</w:t>
            </w:r>
          </w:p>
        </w:tc>
        <w:tc>
          <w:tcPr>
            <w:tcW w:w="0" w:type="auto"/>
            <w:tcBorders>
              <w:top w:val="nil"/>
              <w:left w:val="nil"/>
              <w:bottom w:val="single" w:sz="4" w:space="0" w:color="auto"/>
              <w:right w:val="single" w:sz="4" w:space="0" w:color="auto"/>
            </w:tcBorders>
            <w:shd w:val="clear" w:color="auto" w:fill="auto"/>
            <w:noWrap/>
            <w:vAlign w:val="center"/>
            <w:hideMark/>
          </w:tcPr>
          <w:p w14:paraId="7E892AAE"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$ 84</w:t>
            </w:r>
          </w:p>
        </w:tc>
        <w:tc>
          <w:tcPr>
            <w:tcW w:w="0" w:type="auto"/>
            <w:tcBorders>
              <w:top w:val="nil"/>
              <w:left w:val="nil"/>
              <w:bottom w:val="single" w:sz="4" w:space="0" w:color="auto"/>
              <w:right w:val="single" w:sz="4" w:space="0" w:color="auto"/>
            </w:tcBorders>
            <w:shd w:val="clear" w:color="auto" w:fill="auto"/>
            <w:noWrap/>
            <w:vAlign w:val="center"/>
            <w:hideMark/>
          </w:tcPr>
          <w:p w14:paraId="6F375662"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$ 4</w:t>
            </w:r>
          </w:p>
        </w:tc>
      </w:tr>
      <w:tr w:rsidR="00A51CFC" w:rsidRPr="00A51CFC" w14:paraId="1ED99620"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FF3FC0"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CORPOGUAJIRA</w:t>
            </w:r>
          </w:p>
        </w:tc>
        <w:tc>
          <w:tcPr>
            <w:tcW w:w="0" w:type="auto"/>
            <w:tcBorders>
              <w:top w:val="nil"/>
              <w:left w:val="nil"/>
              <w:bottom w:val="single" w:sz="4" w:space="0" w:color="auto"/>
              <w:right w:val="single" w:sz="4" w:space="0" w:color="auto"/>
            </w:tcBorders>
            <w:shd w:val="clear" w:color="auto" w:fill="auto"/>
            <w:noWrap/>
            <w:vAlign w:val="center"/>
            <w:hideMark/>
          </w:tcPr>
          <w:p w14:paraId="463DA92D"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$ 368</w:t>
            </w:r>
          </w:p>
        </w:tc>
        <w:tc>
          <w:tcPr>
            <w:tcW w:w="0" w:type="auto"/>
            <w:tcBorders>
              <w:top w:val="nil"/>
              <w:left w:val="nil"/>
              <w:bottom w:val="single" w:sz="4" w:space="0" w:color="auto"/>
              <w:right w:val="single" w:sz="4" w:space="0" w:color="auto"/>
            </w:tcBorders>
            <w:shd w:val="clear" w:color="auto" w:fill="auto"/>
            <w:noWrap/>
            <w:vAlign w:val="center"/>
            <w:hideMark/>
          </w:tcPr>
          <w:p w14:paraId="469009ED"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$ 5</w:t>
            </w:r>
          </w:p>
        </w:tc>
      </w:tr>
      <w:tr w:rsidR="00A51CFC" w:rsidRPr="00A51CFC" w14:paraId="49210889"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6118FA"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CORPOGUAVIO</w:t>
            </w:r>
          </w:p>
        </w:tc>
        <w:tc>
          <w:tcPr>
            <w:tcW w:w="0" w:type="auto"/>
            <w:tcBorders>
              <w:top w:val="nil"/>
              <w:left w:val="nil"/>
              <w:bottom w:val="single" w:sz="4" w:space="0" w:color="auto"/>
              <w:right w:val="single" w:sz="4" w:space="0" w:color="auto"/>
            </w:tcBorders>
            <w:shd w:val="clear" w:color="auto" w:fill="auto"/>
            <w:noWrap/>
            <w:vAlign w:val="center"/>
            <w:hideMark/>
          </w:tcPr>
          <w:p w14:paraId="5407F002"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$ 114</w:t>
            </w:r>
          </w:p>
        </w:tc>
        <w:tc>
          <w:tcPr>
            <w:tcW w:w="0" w:type="auto"/>
            <w:tcBorders>
              <w:top w:val="nil"/>
              <w:left w:val="nil"/>
              <w:bottom w:val="single" w:sz="4" w:space="0" w:color="auto"/>
              <w:right w:val="single" w:sz="4" w:space="0" w:color="auto"/>
            </w:tcBorders>
            <w:shd w:val="clear" w:color="auto" w:fill="auto"/>
            <w:noWrap/>
            <w:vAlign w:val="center"/>
            <w:hideMark/>
          </w:tcPr>
          <w:p w14:paraId="4F8F579D"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$ 17</w:t>
            </w:r>
          </w:p>
        </w:tc>
      </w:tr>
      <w:tr w:rsidR="00A51CFC" w:rsidRPr="00A51CFC" w14:paraId="65C73DEE"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515C32"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CORPOMOJANA</w:t>
            </w:r>
          </w:p>
        </w:tc>
        <w:tc>
          <w:tcPr>
            <w:tcW w:w="0" w:type="auto"/>
            <w:tcBorders>
              <w:top w:val="nil"/>
              <w:left w:val="nil"/>
              <w:bottom w:val="single" w:sz="4" w:space="0" w:color="auto"/>
              <w:right w:val="single" w:sz="4" w:space="0" w:color="auto"/>
            </w:tcBorders>
            <w:shd w:val="clear" w:color="auto" w:fill="auto"/>
            <w:noWrap/>
            <w:vAlign w:val="center"/>
            <w:hideMark/>
          </w:tcPr>
          <w:p w14:paraId="334A9746"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c>
          <w:tcPr>
            <w:tcW w:w="0" w:type="auto"/>
            <w:tcBorders>
              <w:top w:val="nil"/>
              <w:left w:val="nil"/>
              <w:bottom w:val="single" w:sz="4" w:space="0" w:color="auto"/>
              <w:right w:val="single" w:sz="4" w:space="0" w:color="auto"/>
            </w:tcBorders>
            <w:shd w:val="clear" w:color="auto" w:fill="auto"/>
            <w:noWrap/>
            <w:vAlign w:val="center"/>
            <w:hideMark/>
          </w:tcPr>
          <w:p w14:paraId="4F9A193E"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r>
      <w:tr w:rsidR="00A51CFC" w:rsidRPr="00A51CFC" w14:paraId="0681E023"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9FCE92"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CORPONARIÑO</w:t>
            </w:r>
          </w:p>
        </w:tc>
        <w:tc>
          <w:tcPr>
            <w:tcW w:w="0" w:type="auto"/>
            <w:tcBorders>
              <w:top w:val="nil"/>
              <w:left w:val="nil"/>
              <w:bottom w:val="single" w:sz="4" w:space="0" w:color="auto"/>
              <w:right w:val="single" w:sz="4" w:space="0" w:color="auto"/>
            </w:tcBorders>
            <w:shd w:val="clear" w:color="auto" w:fill="auto"/>
            <w:noWrap/>
            <w:vAlign w:val="center"/>
            <w:hideMark/>
          </w:tcPr>
          <w:p w14:paraId="38C47B39"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$ 221</w:t>
            </w:r>
          </w:p>
        </w:tc>
        <w:tc>
          <w:tcPr>
            <w:tcW w:w="0" w:type="auto"/>
            <w:tcBorders>
              <w:top w:val="nil"/>
              <w:left w:val="nil"/>
              <w:bottom w:val="single" w:sz="4" w:space="0" w:color="auto"/>
              <w:right w:val="single" w:sz="4" w:space="0" w:color="auto"/>
            </w:tcBorders>
            <w:shd w:val="clear" w:color="auto" w:fill="auto"/>
            <w:noWrap/>
            <w:vAlign w:val="center"/>
            <w:hideMark/>
          </w:tcPr>
          <w:p w14:paraId="64B81EC9"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$ 12</w:t>
            </w:r>
          </w:p>
        </w:tc>
      </w:tr>
      <w:tr w:rsidR="00A51CFC" w:rsidRPr="00A51CFC" w14:paraId="0B341195"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804D65"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CORPONOR</w:t>
            </w:r>
          </w:p>
        </w:tc>
        <w:tc>
          <w:tcPr>
            <w:tcW w:w="0" w:type="auto"/>
            <w:tcBorders>
              <w:top w:val="nil"/>
              <w:left w:val="nil"/>
              <w:bottom w:val="single" w:sz="4" w:space="0" w:color="auto"/>
              <w:right w:val="single" w:sz="4" w:space="0" w:color="auto"/>
            </w:tcBorders>
            <w:shd w:val="clear" w:color="auto" w:fill="auto"/>
            <w:noWrap/>
            <w:vAlign w:val="center"/>
            <w:hideMark/>
          </w:tcPr>
          <w:p w14:paraId="3825FBC0"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$ 4.633</w:t>
            </w:r>
          </w:p>
        </w:tc>
        <w:tc>
          <w:tcPr>
            <w:tcW w:w="0" w:type="auto"/>
            <w:tcBorders>
              <w:top w:val="nil"/>
              <w:left w:val="nil"/>
              <w:bottom w:val="single" w:sz="4" w:space="0" w:color="auto"/>
              <w:right w:val="single" w:sz="4" w:space="0" w:color="auto"/>
            </w:tcBorders>
            <w:shd w:val="clear" w:color="auto" w:fill="auto"/>
            <w:noWrap/>
            <w:vAlign w:val="center"/>
            <w:hideMark/>
          </w:tcPr>
          <w:p w14:paraId="2437C959"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$ 275</w:t>
            </w:r>
          </w:p>
        </w:tc>
      </w:tr>
      <w:tr w:rsidR="00A51CFC" w:rsidRPr="00A51CFC" w14:paraId="5668CF59"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934815"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CORPORINOQUIA</w:t>
            </w:r>
          </w:p>
        </w:tc>
        <w:tc>
          <w:tcPr>
            <w:tcW w:w="0" w:type="auto"/>
            <w:tcBorders>
              <w:top w:val="nil"/>
              <w:left w:val="nil"/>
              <w:bottom w:val="single" w:sz="4" w:space="0" w:color="auto"/>
              <w:right w:val="single" w:sz="4" w:space="0" w:color="auto"/>
            </w:tcBorders>
            <w:shd w:val="clear" w:color="auto" w:fill="auto"/>
            <w:noWrap/>
            <w:vAlign w:val="center"/>
            <w:hideMark/>
          </w:tcPr>
          <w:p w14:paraId="18414E5C"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$ 1.022</w:t>
            </w:r>
          </w:p>
        </w:tc>
        <w:tc>
          <w:tcPr>
            <w:tcW w:w="0" w:type="auto"/>
            <w:tcBorders>
              <w:top w:val="nil"/>
              <w:left w:val="nil"/>
              <w:bottom w:val="single" w:sz="4" w:space="0" w:color="auto"/>
              <w:right w:val="single" w:sz="4" w:space="0" w:color="auto"/>
            </w:tcBorders>
            <w:shd w:val="clear" w:color="auto" w:fill="auto"/>
            <w:noWrap/>
            <w:vAlign w:val="center"/>
            <w:hideMark/>
          </w:tcPr>
          <w:p w14:paraId="1C67D526"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$ 7</w:t>
            </w:r>
          </w:p>
        </w:tc>
      </w:tr>
      <w:tr w:rsidR="00A51CFC" w:rsidRPr="00A51CFC" w14:paraId="22AAF334"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E75A2F"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CORPOURABA</w:t>
            </w:r>
          </w:p>
        </w:tc>
        <w:tc>
          <w:tcPr>
            <w:tcW w:w="0" w:type="auto"/>
            <w:tcBorders>
              <w:top w:val="nil"/>
              <w:left w:val="nil"/>
              <w:bottom w:val="single" w:sz="4" w:space="0" w:color="auto"/>
              <w:right w:val="single" w:sz="4" w:space="0" w:color="auto"/>
            </w:tcBorders>
            <w:shd w:val="clear" w:color="auto" w:fill="auto"/>
            <w:noWrap/>
            <w:vAlign w:val="center"/>
            <w:hideMark/>
          </w:tcPr>
          <w:p w14:paraId="7F7B702C"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$ 815</w:t>
            </w:r>
          </w:p>
        </w:tc>
        <w:tc>
          <w:tcPr>
            <w:tcW w:w="0" w:type="auto"/>
            <w:tcBorders>
              <w:top w:val="nil"/>
              <w:left w:val="nil"/>
              <w:bottom w:val="single" w:sz="4" w:space="0" w:color="auto"/>
              <w:right w:val="single" w:sz="4" w:space="0" w:color="auto"/>
            </w:tcBorders>
            <w:shd w:val="clear" w:color="auto" w:fill="auto"/>
            <w:noWrap/>
            <w:vAlign w:val="center"/>
            <w:hideMark/>
          </w:tcPr>
          <w:p w14:paraId="3D8B438B"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$ 5</w:t>
            </w:r>
          </w:p>
        </w:tc>
      </w:tr>
      <w:tr w:rsidR="00A51CFC" w:rsidRPr="00A51CFC" w14:paraId="5ECDAC9C"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40E537"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CORTOLIMA</w:t>
            </w:r>
          </w:p>
        </w:tc>
        <w:tc>
          <w:tcPr>
            <w:tcW w:w="0" w:type="auto"/>
            <w:tcBorders>
              <w:top w:val="nil"/>
              <w:left w:val="nil"/>
              <w:bottom w:val="single" w:sz="4" w:space="0" w:color="auto"/>
              <w:right w:val="single" w:sz="4" w:space="0" w:color="auto"/>
            </w:tcBorders>
            <w:shd w:val="clear" w:color="auto" w:fill="auto"/>
            <w:noWrap/>
            <w:vAlign w:val="center"/>
            <w:hideMark/>
          </w:tcPr>
          <w:p w14:paraId="3BA621DB"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$ 1.901</w:t>
            </w:r>
          </w:p>
        </w:tc>
        <w:tc>
          <w:tcPr>
            <w:tcW w:w="0" w:type="auto"/>
            <w:tcBorders>
              <w:top w:val="nil"/>
              <w:left w:val="nil"/>
              <w:bottom w:val="single" w:sz="4" w:space="0" w:color="auto"/>
              <w:right w:val="single" w:sz="4" w:space="0" w:color="auto"/>
            </w:tcBorders>
            <w:shd w:val="clear" w:color="auto" w:fill="auto"/>
            <w:noWrap/>
            <w:vAlign w:val="center"/>
            <w:hideMark/>
          </w:tcPr>
          <w:p w14:paraId="6F6DB535"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$ 218</w:t>
            </w:r>
          </w:p>
        </w:tc>
      </w:tr>
      <w:tr w:rsidR="00A51CFC" w:rsidRPr="00A51CFC" w14:paraId="487AC4B7"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63CE57"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CRA</w:t>
            </w:r>
          </w:p>
        </w:tc>
        <w:tc>
          <w:tcPr>
            <w:tcW w:w="0" w:type="auto"/>
            <w:tcBorders>
              <w:top w:val="nil"/>
              <w:left w:val="nil"/>
              <w:bottom w:val="single" w:sz="4" w:space="0" w:color="auto"/>
              <w:right w:val="single" w:sz="4" w:space="0" w:color="auto"/>
            </w:tcBorders>
            <w:shd w:val="clear" w:color="auto" w:fill="auto"/>
            <w:noWrap/>
            <w:vAlign w:val="center"/>
            <w:hideMark/>
          </w:tcPr>
          <w:p w14:paraId="76EFA822"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$ 631</w:t>
            </w:r>
          </w:p>
        </w:tc>
        <w:tc>
          <w:tcPr>
            <w:tcW w:w="0" w:type="auto"/>
            <w:tcBorders>
              <w:top w:val="nil"/>
              <w:left w:val="nil"/>
              <w:bottom w:val="single" w:sz="4" w:space="0" w:color="auto"/>
              <w:right w:val="single" w:sz="4" w:space="0" w:color="auto"/>
            </w:tcBorders>
            <w:shd w:val="clear" w:color="auto" w:fill="auto"/>
            <w:noWrap/>
            <w:vAlign w:val="center"/>
            <w:hideMark/>
          </w:tcPr>
          <w:p w14:paraId="631219F5"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$ 0</w:t>
            </w:r>
          </w:p>
        </w:tc>
      </w:tr>
      <w:tr w:rsidR="00A51CFC" w:rsidRPr="00A51CFC" w14:paraId="370A3812"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D96BDC"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CRC</w:t>
            </w:r>
          </w:p>
        </w:tc>
        <w:tc>
          <w:tcPr>
            <w:tcW w:w="0" w:type="auto"/>
            <w:tcBorders>
              <w:top w:val="nil"/>
              <w:left w:val="nil"/>
              <w:bottom w:val="single" w:sz="4" w:space="0" w:color="auto"/>
              <w:right w:val="single" w:sz="4" w:space="0" w:color="auto"/>
            </w:tcBorders>
            <w:shd w:val="clear" w:color="auto" w:fill="auto"/>
            <w:noWrap/>
            <w:vAlign w:val="center"/>
            <w:hideMark/>
          </w:tcPr>
          <w:p w14:paraId="380BA66C"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c>
          <w:tcPr>
            <w:tcW w:w="0" w:type="auto"/>
            <w:tcBorders>
              <w:top w:val="nil"/>
              <w:left w:val="nil"/>
              <w:bottom w:val="single" w:sz="4" w:space="0" w:color="auto"/>
              <w:right w:val="single" w:sz="4" w:space="0" w:color="auto"/>
            </w:tcBorders>
            <w:shd w:val="clear" w:color="auto" w:fill="auto"/>
            <w:noWrap/>
            <w:vAlign w:val="center"/>
            <w:hideMark/>
          </w:tcPr>
          <w:p w14:paraId="31FC4C5C"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r>
      <w:tr w:rsidR="00A51CFC" w:rsidRPr="00A51CFC" w14:paraId="04B525FA"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15CB6E"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CRQ</w:t>
            </w:r>
          </w:p>
        </w:tc>
        <w:tc>
          <w:tcPr>
            <w:tcW w:w="0" w:type="auto"/>
            <w:tcBorders>
              <w:top w:val="nil"/>
              <w:left w:val="nil"/>
              <w:bottom w:val="single" w:sz="4" w:space="0" w:color="auto"/>
              <w:right w:val="single" w:sz="4" w:space="0" w:color="auto"/>
            </w:tcBorders>
            <w:shd w:val="clear" w:color="auto" w:fill="auto"/>
            <w:noWrap/>
            <w:vAlign w:val="center"/>
            <w:hideMark/>
          </w:tcPr>
          <w:p w14:paraId="4529F9FA"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$ 167</w:t>
            </w:r>
          </w:p>
        </w:tc>
        <w:tc>
          <w:tcPr>
            <w:tcW w:w="0" w:type="auto"/>
            <w:tcBorders>
              <w:top w:val="nil"/>
              <w:left w:val="nil"/>
              <w:bottom w:val="single" w:sz="4" w:space="0" w:color="auto"/>
              <w:right w:val="single" w:sz="4" w:space="0" w:color="auto"/>
            </w:tcBorders>
            <w:shd w:val="clear" w:color="auto" w:fill="auto"/>
            <w:noWrap/>
            <w:vAlign w:val="center"/>
            <w:hideMark/>
          </w:tcPr>
          <w:p w14:paraId="7667BC71"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$ 14</w:t>
            </w:r>
          </w:p>
        </w:tc>
      </w:tr>
      <w:tr w:rsidR="00A51CFC" w:rsidRPr="00A51CFC" w14:paraId="2C9E3940"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7EA317"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CSB</w:t>
            </w:r>
          </w:p>
        </w:tc>
        <w:tc>
          <w:tcPr>
            <w:tcW w:w="0" w:type="auto"/>
            <w:tcBorders>
              <w:top w:val="nil"/>
              <w:left w:val="nil"/>
              <w:bottom w:val="single" w:sz="4" w:space="0" w:color="auto"/>
              <w:right w:val="single" w:sz="4" w:space="0" w:color="auto"/>
            </w:tcBorders>
            <w:shd w:val="clear" w:color="auto" w:fill="auto"/>
            <w:noWrap/>
            <w:vAlign w:val="center"/>
            <w:hideMark/>
          </w:tcPr>
          <w:p w14:paraId="794376D4"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c>
          <w:tcPr>
            <w:tcW w:w="0" w:type="auto"/>
            <w:tcBorders>
              <w:top w:val="nil"/>
              <w:left w:val="nil"/>
              <w:bottom w:val="single" w:sz="4" w:space="0" w:color="auto"/>
              <w:right w:val="single" w:sz="4" w:space="0" w:color="auto"/>
            </w:tcBorders>
            <w:shd w:val="clear" w:color="auto" w:fill="auto"/>
            <w:noWrap/>
            <w:vAlign w:val="center"/>
            <w:hideMark/>
          </w:tcPr>
          <w:p w14:paraId="2C329C2D"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S.I.</w:t>
            </w:r>
          </w:p>
        </w:tc>
      </w:tr>
      <w:tr w:rsidR="00A51CFC" w:rsidRPr="00A51CFC" w14:paraId="113E7604"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0709FE"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CVC</w:t>
            </w:r>
          </w:p>
        </w:tc>
        <w:tc>
          <w:tcPr>
            <w:tcW w:w="0" w:type="auto"/>
            <w:tcBorders>
              <w:top w:val="nil"/>
              <w:left w:val="nil"/>
              <w:bottom w:val="single" w:sz="4" w:space="0" w:color="auto"/>
              <w:right w:val="single" w:sz="4" w:space="0" w:color="auto"/>
            </w:tcBorders>
            <w:shd w:val="clear" w:color="auto" w:fill="auto"/>
            <w:noWrap/>
            <w:vAlign w:val="center"/>
            <w:hideMark/>
          </w:tcPr>
          <w:p w14:paraId="22172287"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$ 4.428</w:t>
            </w:r>
          </w:p>
        </w:tc>
        <w:tc>
          <w:tcPr>
            <w:tcW w:w="0" w:type="auto"/>
            <w:tcBorders>
              <w:top w:val="nil"/>
              <w:left w:val="nil"/>
              <w:bottom w:val="single" w:sz="4" w:space="0" w:color="auto"/>
              <w:right w:val="single" w:sz="4" w:space="0" w:color="auto"/>
            </w:tcBorders>
            <w:shd w:val="clear" w:color="auto" w:fill="auto"/>
            <w:noWrap/>
            <w:vAlign w:val="center"/>
            <w:hideMark/>
          </w:tcPr>
          <w:p w14:paraId="6C9452EE"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$ 140</w:t>
            </w:r>
          </w:p>
        </w:tc>
      </w:tr>
      <w:tr w:rsidR="00A51CFC" w:rsidRPr="00A51CFC" w14:paraId="2A1D6855"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422D2E"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CVS</w:t>
            </w:r>
          </w:p>
        </w:tc>
        <w:tc>
          <w:tcPr>
            <w:tcW w:w="0" w:type="auto"/>
            <w:tcBorders>
              <w:top w:val="nil"/>
              <w:left w:val="nil"/>
              <w:bottom w:val="single" w:sz="4" w:space="0" w:color="auto"/>
              <w:right w:val="single" w:sz="4" w:space="0" w:color="auto"/>
            </w:tcBorders>
            <w:shd w:val="clear" w:color="auto" w:fill="auto"/>
            <w:noWrap/>
            <w:vAlign w:val="center"/>
            <w:hideMark/>
          </w:tcPr>
          <w:p w14:paraId="19CBFA41"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$ 103</w:t>
            </w:r>
          </w:p>
        </w:tc>
        <w:tc>
          <w:tcPr>
            <w:tcW w:w="0" w:type="auto"/>
            <w:tcBorders>
              <w:top w:val="nil"/>
              <w:left w:val="nil"/>
              <w:bottom w:val="single" w:sz="4" w:space="0" w:color="auto"/>
              <w:right w:val="single" w:sz="4" w:space="0" w:color="auto"/>
            </w:tcBorders>
            <w:shd w:val="clear" w:color="auto" w:fill="auto"/>
            <w:noWrap/>
            <w:vAlign w:val="center"/>
            <w:hideMark/>
          </w:tcPr>
          <w:p w14:paraId="414C6076"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$ 0</w:t>
            </w:r>
          </w:p>
        </w:tc>
      </w:tr>
      <w:tr w:rsidR="00A51CFC" w:rsidRPr="00A51CFC" w14:paraId="1F7368A0"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385A13" w14:textId="77777777" w:rsidR="00A51CFC" w:rsidRPr="00A51CFC" w:rsidRDefault="00A51CFC" w:rsidP="00A51CFC">
            <w:pPr>
              <w:spacing w:after="0" w:line="240" w:lineRule="auto"/>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PNN</w:t>
            </w:r>
          </w:p>
        </w:tc>
        <w:tc>
          <w:tcPr>
            <w:tcW w:w="0" w:type="auto"/>
            <w:tcBorders>
              <w:top w:val="nil"/>
              <w:left w:val="nil"/>
              <w:bottom w:val="single" w:sz="4" w:space="0" w:color="auto"/>
              <w:right w:val="single" w:sz="4" w:space="0" w:color="auto"/>
            </w:tcBorders>
            <w:shd w:val="clear" w:color="auto" w:fill="auto"/>
            <w:noWrap/>
            <w:vAlign w:val="center"/>
            <w:hideMark/>
          </w:tcPr>
          <w:p w14:paraId="1DE45289"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$ 4.157</w:t>
            </w:r>
          </w:p>
        </w:tc>
        <w:tc>
          <w:tcPr>
            <w:tcW w:w="0" w:type="auto"/>
            <w:tcBorders>
              <w:top w:val="nil"/>
              <w:left w:val="nil"/>
              <w:bottom w:val="single" w:sz="4" w:space="0" w:color="auto"/>
              <w:right w:val="single" w:sz="4" w:space="0" w:color="auto"/>
            </w:tcBorders>
            <w:shd w:val="clear" w:color="auto" w:fill="auto"/>
            <w:noWrap/>
            <w:vAlign w:val="center"/>
            <w:hideMark/>
          </w:tcPr>
          <w:p w14:paraId="5B3F1E1F" w14:textId="77777777" w:rsidR="00A51CFC" w:rsidRPr="00A51CFC" w:rsidRDefault="00A51CFC" w:rsidP="00A51CFC">
            <w:pPr>
              <w:spacing w:after="0" w:line="240" w:lineRule="auto"/>
              <w:jc w:val="center"/>
              <w:rPr>
                <w:rFonts w:ascii="Arial Narrow" w:eastAsia="Times New Roman" w:hAnsi="Arial Narrow" w:cs="Times New Roman"/>
                <w:color w:val="000000"/>
                <w:sz w:val="20"/>
                <w:szCs w:val="20"/>
                <w:lang w:eastAsia="es-CO"/>
              </w:rPr>
            </w:pPr>
            <w:r w:rsidRPr="00A51CFC">
              <w:rPr>
                <w:rFonts w:ascii="Arial Narrow" w:eastAsia="Times New Roman" w:hAnsi="Arial Narrow" w:cs="Times New Roman"/>
                <w:color w:val="000000"/>
                <w:sz w:val="20"/>
                <w:szCs w:val="20"/>
                <w:lang w:eastAsia="es-CO"/>
              </w:rPr>
              <w:t>$ 205</w:t>
            </w:r>
          </w:p>
        </w:tc>
      </w:tr>
      <w:tr w:rsidR="00A51CFC" w:rsidRPr="00A51CFC" w14:paraId="12FED945" w14:textId="77777777" w:rsidTr="00DC4A88">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81820A" w14:textId="77777777" w:rsidR="00A51CFC" w:rsidRPr="00A51CFC" w:rsidRDefault="00A51CFC" w:rsidP="00A51CFC">
            <w:pPr>
              <w:spacing w:after="0" w:line="240" w:lineRule="auto"/>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TOTAL</w:t>
            </w:r>
          </w:p>
        </w:tc>
        <w:tc>
          <w:tcPr>
            <w:tcW w:w="0" w:type="auto"/>
            <w:tcBorders>
              <w:top w:val="nil"/>
              <w:left w:val="nil"/>
              <w:bottom w:val="single" w:sz="4" w:space="0" w:color="auto"/>
              <w:right w:val="single" w:sz="4" w:space="0" w:color="auto"/>
            </w:tcBorders>
            <w:shd w:val="clear" w:color="auto" w:fill="auto"/>
            <w:noWrap/>
            <w:vAlign w:val="center"/>
            <w:hideMark/>
          </w:tcPr>
          <w:p w14:paraId="68669126"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 xml:space="preserve">$ 38.474 </w:t>
            </w:r>
          </w:p>
        </w:tc>
        <w:tc>
          <w:tcPr>
            <w:tcW w:w="0" w:type="auto"/>
            <w:tcBorders>
              <w:top w:val="nil"/>
              <w:left w:val="nil"/>
              <w:bottom w:val="single" w:sz="4" w:space="0" w:color="auto"/>
              <w:right w:val="single" w:sz="4" w:space="0" w:color="auto"/>
            </w:tcBorders>
            <w:shd w:val="clear" w:color="auto" w:fill="auto"/>
            <w:noWrap/>
            <w:vAlign w:val="center"/>
            <w:hideMark/>
          </w:tcPr>
          <w:p w14:paraId="41DB3EA3" w14:textId="77777777" w:rsidR="00A51CFC" w:rsidRPr="00A51CFC" w:rsidRDefault="00A51CFC" w:rsidP="00A51CFC">
            <w:pPr>
              <w:spacing w:after="0" w:line="240" w:lineRule="auto"/>
              <w:jc w:val="center"/>
              <w:rPr>
                <w:rFonts w:ascii="Arial Narrow" w:eastAsia="Times New Roman" w:hAnsi="Arial Narrow" w:cs="Times New Roman"/>
                <w:b/>
                <w:bCs/>
                <w:color w:val="000000"/>
                <w:sz w:val="20"/>
                <w:szCs w:val="20"/>
                <w:lang w:eastAsia="es-CO"/>
              </w:rPr>
            </w:pPr>
            <w:r w:rsidRPr="00A51CFC">
              <w:rPr>
                <w:rFonts w:ascii="Arial Narrow" w:eastAsia="Times New Roman" w:hAnsi="Arial Narrow" w:cs="Times New Roman"/>
                <w:b/>
                <w:bCs/>
                <w:color w:val="000000"/>
                <w:sz w:val="20"/>
                <w:szCs w:val="20"/>
                <w:lang w:eastAsia="es-CO"/>
              </w:rPr>
              <w:t>$ 1.922</w:t>
            </w:r>
          </w:p>
        </w:tc>
      </w:tr>
    </w:tbl>
    <w:p w14:paraId="7FACCE58" w14:textId="0BD72EC4" w:rsidR="009917B9" w:rsidRPr="00A51CFC" w:rsidRDefault="009917B9" w:rsidP="00A51CFC">
      <w:pPr>
        <w:jc w:val="center"/>
        <w:rPr>
          <w:rFonts w:ascii="Arial Narrow" w:hAnsi="Arial Narrow"/>
        </w:rPr>
      </w:pPr>
      <w:r w:rsidRPr="00A51CFC">
        <w:rPr>
          <w:rFonts w:ascii="Arial Narrow" w:hAnsi="Arial Narrow"/>
        </w:rPr>
        <w:t>Fuente: elaboración propia</w:t>
      </w:r>
    </w:p>
    <w:p w14:paraId="296A0EF0" w14:textId="77777777" w:rsidR="009917B9" w:rsidRPr="00CC69E8" w:rsidRDefault="009917B9" w:rsidP="00CC69E8">
      <w:pPr>
        <w:rPr>
          <w:lang w:eastAsia="es-CO"/>
        </w:rPr>
        <w:sectPr w:rsidR="009917B9" w:rsidRPr="00CC69E8" w:rsidSect="00C6471F">
          <w:headerReference w:type="default" r:id="rId13"/>
          <w:footerReference w:type="default" r:id="rId14"/>
          <w:pgSz w:w="12242" w:h="15842" w:code="1"/>
          <w:pgMar w:top="1701" w:right="1701" w:bottom="1701" w:left="1701" w:header="510" w:footer="510" w:gutter="0"/>
          <w:cols w:space="708"/>
          <w:docGrid w:linePitch="360"/>
        </w:sectPr>
      </w:pPr>
    </w:p>
    <w:p w14:paraId="42954305" w14:textId="32468A6A" w:rsidR="006048C2" w:rsidRPr="002426AA" w:rsidRDefault="006048C2" w:rsidP="00287F6C">
      <w:pPr>
        <w:pStyle w:val="Ttulo1"/>
        <w:ind w:left="426" w:hanging="426"/>
      </w:pPr>
      <w:bookmarkStart w:id="34" w:name="_Toc487440450"/>
      <w:bookmarkStart w:id="35" w:name="_Toc18575799"/>
      <w:r w:rsidRPr="002426AA">
        <w:lastRenderedPageBreak/>
        <w:t>IMPACTO AMBIENTAL</w:t>
      </w:r>
      <w:bookmarkEnd w:id="34"/>
      <w:bookmarkEnd w:id="35"/>
    </w:p>
    <w:p w14:paraId="58642C0D" w14:textId="15FACCE9" w:rsidR="00747091" w:rsidRPr="002426AA" w:rsidRDefault="002230E9" w:rsidP="00747091">
      <w:pPr>
        <w:spacing w:before="240"/>
        <w:jc w:val="both"/>
        <w:rPr>
          <w:rFonts w:ascii="Arial Narrow" w:hAnsi="Arial Narrow" w:cs="Arial"/>
          <w:bCs/>
          <w:color w:val="000000"/>
          <w:shd w:val="clear" w:color="auto" w:fill="FFFFFF"/>
          <w:lang w:eastAsia="es-CO"/>
        </w:rPr>
      </w:pPr>
      <w:bookmarkStart w:id="36" w:name="_Hlk487899098"/>
      <w:r w:rsidRPr="002426AA">
        <w:rPr>
          <w:rFonts w:ascii="Arial Narrow" w:hAnsi="Arial Narrow" w:cs="Arial"/>
        </w:rPr>
        <w:t>Los páramos, gracias a su alta porosidad y permeabilidad, tienen una gran capacidad para la captación y regulación del agua, constituyéndose como la principal fuente de este recurso en el complejo sistema hídrico del país, contribuyendo, además, a la regulación climática, gracias a su capacidad de absorber gas carbónico. Adicionalmente, estos ecosistemas poseen una especial riqueza en especies endémicas.</w:t>
      </w:r>
      <w:r w:rsidR="00747091" w:rsidRPr="00747091">
        <w:rPr>
          <w:rFonts w:ascii="Arial Narrow" w:hAnsi="Arial Narrow" w:cs="Arial"/>
        </w:rPr>
        <w:t xml:space="preserve"> </w:t>
      </w:r>
      <w:r w:rsidR="00747091" w:rsidRPr="002426AA">
        <w:rPr>
          <w:rFonts w:ascii="Arial Narrow" w:hAnsi="Arial Narrow" w:cs="Arial"/>
        </w:rPr>
        <w:t xml:space="preserve">Al respecto, </w:t>
      </w:r>
      <w:r w:rsidR="00747091" w:rsidRPr="002426AA">
        <w:rPr>
          <w:rFonts w:ascii="Arial Narrow" w:hAnsi="Arial Narrow" w:cs="Arial"/>
          <w:bCs/>
          <w:color w:val="000000"/>
          <w:shd w:val="clear" w:color="auto" w:fill="FFFFFF"/>
          <w:lang w:eastAsia="es-CO"/>
        </w:rPr>
        <w:t xml:space="preserve">el numeral 4 del artículo 1 de la Ley 99 de 1993 estableció que las zonas de páramos, subpáramos, los nacimientos de agua y las zonas de recarga de acuíferos serán objeto de protección especial. </w:t>
      </w:r>
    </w:p>
    <w:p w14:paraId="35C81856" w14:textId="4A5C7793" w:rsidR="002230E9" w:rsidRPr="002426AA" w:rsidRDefault="002230E9" w:rsidP="00747091">
      <w:pPr>
        <w:spacing w:before="240"/>
        <w:jc w:val="both"/>
        <w:rPr>
          <w:rFonts w:ascii="Arial Narrow" w:hAnsi="Arial Narrow" w:cs="Arial"/>
          <w:bCs/>
          <w:color w:val="000000"/>
          <w:shd w:val="clear" w:color="auto" w:fill="FFFFFF"/>
          <w:lang w:eastAsia="es-CO"/>
        </w:rPr>
      </w:pPr>
      <w:r w:rsidRPr="002426AA">
        <w:rPr>
          <w:rFonts w:ascii="Arial Narrow" w:hAnsi="Arial Narrow" w:cs="Arial"/>
        </w:rPr>
        <w:t>Según el Atlas de Páramos de Colombia (2007), el país cuenta con 34 páramos que constituyen una superficie total de 1.932.305 hectáreas, correspondientes a un 1.6% del territorio nacional. De estos, 19 se encuentran total o parcialmente dentro del Sistema de Parques Nacionales Naturales.</w:t>
      </w:r>
      <w:r w:rsidR="00747091">
        <w:rPr>
          <w:rFonts w:ascii="Arial Narrow" w:hAnsi="Arial Narrow" w:cs="Arial"/>
        </w:rPr>
        <w:t xml:space="preserve"> </w:t>
      </w:r>
    </w:p>
    <w:p w14:paraId="585A5D8D" w14:textId="77777777" w:rsidR="002230E9" w:rsidRPr="002426AA" w:rsidRDefault="002230E9" w:rsidP="002230E9">
      <w:pPr>
        <w:spacing w:before="240"/>
        <w:jc w:val="both"/>
        <w:rPr>
          <w:rFonts w:ascii="Arial Narrow" w:hAnsi="Arial Narrow" w:cs="Arial"/>
          <w:lang w:val="es-ES"/>
        </w:rPr>
      </w:pPr>
      <w:r w:rsidRPr="002426AA">
        <w:rPr>
          <w:rFonts w:ascii="Arial Narrow" w:hAnsi="Arial Narrow" w:cs="Arial"/>
          <w:lang w:val="es-ES"/>
        </w:rPr>
        <w:t>De otra parte, como lo señala la exposición de motivos de la Ley 1930 de 2018, Colombia ha participado en las siguientes convenciones y declaraciones dirigidas específicamente a ecosistemas de alta montaña, humedales, protección de la diversidad biológica:</w:t>
      </w:r>
    </w:p>
    <w:p w14:paraId="7E9819B1" w14:textId="77777777" w:rsidR="002230E9" w:rsidRPr="002426AA" w:rsidRDefault="002230E9" w:rsidP="002426AA">
      <w:pPr>
        <w:pStyle w:val="Prrafodelista"/>
        <w:numPr>
          <w:ilvl w:val="0"/>
          <w:numId w:val="26"/>
        </w:numPr>
        <w:spacing w:after="0" w:line="240" w:lineRule="auto"/>
        <w:ind w:left="426" w:hanging="284"/>
        <w:jc w:val="both"/>
        <w:rPr>
          <w:rFonts w:ascii="Arial Narrow" w:hAnsi="Arial Narrow" w:cs="Arial"/>
          <w:lang w:val="es-ES"/>
        </w:rPr>
      </w:pPr>
      <w:r w:rsidRPr="002426AA">
        <w:rPr>
          <w:rFonts w:ascii="Arial Narrow" w:hAnsi="Arial Narrow" w:cs="Arial"/>
          <w:lang w:val="es-ES"/>
        </w:rPr>
        <w:t>La Convención sobre el comercio internacional de especies amenazadas de fauna y flora silvestres de Washington D.C. ratificado mediante Ley 17 de 1981;</w:t>
      </w:r>
    </w:p>
    <w:p w14:paraId="2C1E8D58" w14:textId="77777777" w:rsidR="002230E9" w:rsidRPr="002426AA" w:rsidRDefault="002230E9" w:rsidP="002426AA">
      <w:pPr>
        <w:pStyle w:val="Prrafodelista"/>
        <w:numPr>
          <w:ilvl w:val="0"/>
          <w:numId w:val="26"/>
        </w:numPr>
        <w:spacing w:after="0" w:line="240" w:lineRule="auto"/>
        <w:ind w:left="426" w:hanging="284"/>
        <w:jc w:val="both"/>
        <w:rPr>
          <w:rFonts w:ascii="Arial Narrow" w:hAnsi="Arial Narrow" w:cs="Arial"/>
          <w:lang w:val="es-ES"/>
        </w:rPr>
      </w:pPr>
      <w:r w:rsidRPr="002426AA">
        <w:rPr>
          <w:rFonts w:ascii="Arial Narrow" w:hAnsi="Arial Narrow" w:cs="Arial"/>
          <w:lang w:val="es-ES"/>
        </w:rPr>
        <w:t>La Convención para la protección del patrimonio mundial, cultural y natural, dado en Paris, Francia, el 22 de noviembre de 1972 y ratificado mediante Ley 45 de 1983;</w:t>
      </w:r>
    </w:p>
    <w:p w14:paraId="2B212E21" w14:textId="77777777" w:rsidR="002230E9" w:rsidRPr="002426AA" w:rsidRDefault="002230E9" w:rsidP="002426AA">
      <w:pPr>
        <w:pStyle w:val="Prrafodelista"/>
        <w:numPr>
          <w:ilvl w:val="0"/>
          <w:numId w:val="26"/>
        </w:numPr>
        <w:spacing w:after="0" w:line="240" w:lineRule="auto"/>
        <w:ind w:left="426" w:hanging="284"/>
        <w:jc w:val="both"/>
        <w:rPr>
          <w:rFonts w:ascii="Arial Narrow" w:hAnsi="Arial Narrow" w:cs="Arial"/>
          <w:lang w:val="es-ES"/>
        </w:rPr>
      </w:pPr>
      <w:r w:rsidRPr="002426AA">
        <w:rPr>
          <w:rFonts w:ascii="Arial Narrow" w:hAnsi="Arial Narrow" w:cs="Arial"/>
          <w:lang w:val="es-ES"/>
        </w:rPr>
        <w:t>Programa 21, Declaración de Río sobre Medio Ambiente y el Desarrollo, Convenio sobre diversidad biológica, Conferencia de las Naciones Unidas sobre Medio Ambiente y Desarrollo, (Ratificado mediante Ley 165 de 1994);</w:t>
      </w:r>
    </w:p>
    <w:p w14:paraId="32F37491" w14:textId="77777777" w:rsidR="002230E9" w:rsidRPr="002426AA" w:rsidRDefault="002230E9" w:rsidP="002426AA">
      <w:pPr>
        <w:pStyle w:val="Prrafodelista"/>
        <w:numPr>
          <w:ilvl w:val="0"/>
          <w:numId w:val="26"/>
        </w:numPr>
        <w:spacing w:after="0" w:line="240" w:lineRule="auto"/>
        <w:ind w:left="426" w:hanging="284"/>
        <w:jc w:val="both"/>
        <w:rPr>
          <w:rFonts w:ascii="Arial Narrow" w:hAnsi="Arial Narrow" w:cs="Arial"/>
          <w:lang w:val="es-ES"/>
        </w:rPr>
      </w:pPr>
      <w:r w:rsidRPr="002426AA">
        <w:rPr>
          <w:rFonts w:ascii="Arial Narrow" w:hAnsi="Arial Narrow" w:cs="Arial"/>
          <w:lang w:val="es-ES"/>
        </w:rPr>
        <w:t>La Convención relativa a los humedales de importancia internacional especialmente con hábitat de aves acuáticas, dentro de los cuales se encuentran los ecosistemas de páramos, suscrito en Ramsar, Irán y que fue ratificado mediante la Ley 357 de 1997;</w:t>
      </w:r>
    </w:p>
    <w:p w14:paraId="40CBAA94" w14:textId="77777777" w:rsidR="002230E9" w:rsidRPr="002426AA" w:rsidRDefault="002230E9" w:rsidP="002426AA">
      <w:pPr>
        <w:pStyle w:val="Prrafodelista"/>
        <w:numPr>
          <w:ilvl w:val="0"/>
          <w:numId w:val="26"/>
        </w:numPr>
        <w:spacing w:after="0" w:line="240" w:lineRule="auto"/>
        <w:ind w:left="426" w:hanging="284"/>
        <w:jc w:val="both"/>
        <w:rPr>
          <w:rFonts w:ascii="Arial Narrow" w:hAnsi="Arial Narrow" w:cs="Arial"/>
          <w:lang w:val="es-ES"/>
        </w:rPr>
      </w:pPr>
      <w:r w:rsidRPr="002426AA">
        <w:rPr>
          <w:rFonts w:ascii="Arial Narrow" w:hAnsi="Arial Narrow" w:cs="Arial"/>
          <w:lang w:val="es-ES"/>
        </w:rPr>
        <w:t>La Declaración de Johannesburgo sobre el desarrollo sostenible, Cumbre mundial sobre el desarrollo sostenible en Johannesburgo de 2002; y</w:t>
      </w:r>
    </w:p>
    <w:p w14:paraId="605BC9AE" w14:textId="77777777" w:rsidR="002230E9" w:rsidRPr="002426AA" w:rsidRDefault="002230E9" w:rsidP="002426AA">
      <w:pPr>
        <w:pStyle w:val="Prrafodelista"/>
        <w:numPr>
          <w:ilvl w:val="0"/>
          <w:numId w:val="26"/>
        </w:numPr>
        <w:spacing w:line="240" w:lineRule="auto"/>
        <w:ind w:left="426" w:hanging="284"/>
        <w:jc w:val="both"/>
        <w:rPr>
          <w:rFonts w:ascii="Arial Narrow" w:hAnsi="Arial Narrow" w:cs="Arial"/>
          <w:lang w:val="es-ES"/>
        </w:rPr>
      </w:pPr>
      <w:r w:rsidRPr="002426AA">
        <w:rPr>
          <w:rFonts w:ascii="Arial Narrow" w:hAnsi="Arial Narrow" w:cs="Arial"/>
          <w:lang w:val="es-ES"/>
        </w:rPr>
        <w:t>La Declaración de Paipa que fue creada durante el Primer Congreso Mundial de Páramos realizado en Paipa, Colombia en el año 2002 y en la que se establece “La importancia estratégica de los páramos para la vida y el mantenimiento de biodiversidad única en Colombia, la participación y concertación con las comunidades además de la integración de conocimientos culturales y científicos para la convivencia y preservación de estas zonas, la creación de alternativas para la formulación de políticas que ayuden a controlar las fronteras agrícolas y mitigar las prácticas agresivas contra el ecosistema...”</w:t>
      </w:r>
    </w:p>
    <w:p w14:paraId="21A8B077" w14:textId="71B8693B" w:rsidR="002230E9" w:rsidRPr="002426AA" w:rsidRDefault="002426AA" w:rsidP="002230E9">
      <w:pPr>
        <w:jc w:val="both"/>
        <w:rPr>
          <w:rFonts w:ascii="Arial Narrow" w:hAnsi="Arial Narrow" w:cs="Arial"/>
          <w:iCs/>
        </w:rPr>
      </w:pPr>
      <w:r w:rsidRPr="002426AA">
        <w:rPr>
          <w:rFonts w:ascii="Arial Narrow" w:hAnsi="Arial Narrow" w:cs="Arial"/>
          <w:iCs/>
        </w:rPr>
        <w:t>Adicionalmente</w:t>
      </w:r>
      <w:r w:rsidR="002230E9" w:rsidRPr="002426AA">
        <w:rPr>
          <w:rFonts w:ascii="Arial Narrow" w:hAnsi="Arial Narrow" w:cs="Arial"/>
          <w:iCs/>
        </w:rPr>
        <w:t>, la Ley 165 de 1994</w:t>
      </w:r>
      <w:r w:rsidR="002230E9" w:rsidRPr="002426AA">
        <w:rPr>
          <w:rStyle w:val="Refdenotaalpie"/>
          <w:rFonts w:ascii="Arial Narrow" w:hAnsi="Arial Narrow" w:cs="Arial"/>
          <w:iCs/>
        </w:rPr>
        <w:footnoteReference w:id="2"/>
      </w:r>
      <w:r w:rsidR="002230E9" w:rsidRPr="002426AA">
        <w:rPr>
          <w:rFonts w:ascii="Arial Narrow" w:hAnsi="Arial Narrow" w:cs="Arial"/>
          <w:iCs/>
        </w:rPr>
        <w:t xml:space="preserve"> adoptó y reglamentó el Convenio de Diversidad Biológica en Colombia, teniendo en cuenta el valor intrínseco de la diversidad biológica y sus valores ecológicos, genéticos, sociales, económicos, científicos, educativos, culturales, recreativos y estéticos. Asimismo, dada la importancia de la diversidad biológica para la evolución y para el mantenimiento de los sistemas necesarios para la vida de la biosfera, la conservación de la diversidad biológica es interés común de toda la humanidad.</w:t>
      </w:r>
    </w:p>
    <w:p w14:paraId="5F8693D4" w14:textId="77777777" w:rsidR="002230E9" w:rsidRPr="002426AA" w:rsidRDefault="002230E9" w:rsidP="002230E9">
      <w:pPr>
        <w:spacing w:before="240"/>
        <w:jc w:val="both"/>
        <w:rPr>
          <w:rFonts w:ascii="Arial Narrow" w:hAnsi="Arial Narrow" w:cs="Arial"/>
          <w:iCs/>
        </w:rPr>
      </w:pPr>
      <w:r w:rsidRPr="002426AA">
        <w:rPr>
          <w:rFonts w:ascii="Arial Narrow" w:hAnsi="Arial Narrow" w:cs="Arial"/>
          <w:iCs/>
        </w:rPr>
        <w:t xml:space="preserve">En cumplimiento al Convenio de Diversidad Biológica, el Ministerio de Ambiente y Desarrollo Sostenible (MADS), con el apoyo del Departamento Nacional de Planeación (DNP) y el Instituto Alexander von Humboldt (IAvH), formuló la Política Nacional Para la Gestión Integral de la Biodiversidad, adoptada en el año 2012, como </w:t>
      </w:r>
      <w:r w:rsidRPr="002426AA">
        <w:rPr>
          <w:rFonts w:ascii="Arial Narrow" w:hAnsi="Arial Narrow" w:cs="Arial"/>
          <w:iCs/>
        </w:rPr>
        <w:lastRenderedPageBreak/>
        <w:t>actualización de la Política Nacional de Biodiversidad de 1996. La PNGIBSE dispone las bases conceptuales sobre las cuales se fundamentará la gestión de la biodiversidad en Colombia, durante los próximos 30 años.</w:t>
      </w:r>
    </w:p>
    <w:p w14:paraId="48E21A9C" w14:textId="77777777" w:rsidR="002230E9" w:rsidRPr="002426AA" w:rsidRDefault="002230E9" w:rsidP="002230E9">
      <w:pPr>
        <w:spacing w:before="240"/>
        <w:jc w:val="both"/>
        <w:rPr>
          <w:rFonts w:ascii="Arial Narrow" w:hAnsi="Arial Narrow" w:cs="Arial"/>
          <w:iCs/>
        </w:rPr>
      </w:pPr>
      <w:r w:rsidRPr="002426AA">
        <w:rPr>
          <w:rFonts w:ascii="Arial Narrow" w:hAnsi="Arial Narrow" w:cs="Arial"/>
          <w:iCs/>
        </w:rPr>
        <w:t>En el marco de la Gestión Integral de la Biodiversidad y sus Servicios Ecosistémicos, actualmente se adelantan acciones articuladas siguiendo un enfoque ecosistémico, clave para el bienestar humano. Para ello, es necesario generar los instrumentos que favorezcan la capacidad adaptativa de los sistemas socio-ecológicos, mediante la integración de actividades de conocimiento, conservación y uso sostenible.</w:t>
      </w:r>
    </w:p>
    <w:bookmarkEnd w:id="36"/>
    <w:p w14:paraId="2523B069" w14:textId="77777777" w:rsidR="002230E9" w:rsidRPr="002426AA" w:rsidRDefault="002230E9" w:rsidP="002230E9">
      <w:pPr>
        <w:tabs>
          <w:tab w:val="right" w:pos="8789"/>
        </w:tabs>
        <w:spacing w:before="240"/>
        <w:jc w:val="both"/>
        <w:rPr>
          <w:rFonts w:ascii="Arial Narrow" w:hAnsi="Arial Narrow" w:cs="Arial"/>
        </w:rPr>
      </w:pPr>
      <w:r w:rsidRPr="002426AA">
        <w:rPr>
          <w:rFonts w:ascii="Arial Narrow" w:hAnsi="Arial Narrow" w:cs="Arial"/>
        </w:rPr>
        <w:t>Teniendo en cuenta lo anterior, la gestión integral de los páramos se constituye como un elemento estratégico tanto de la normatividad del país, como de la Política Ambiental Nacional, razones por las cuales resulta prioritario expedir la presente reglamentación.</w:t>
      </w:r>
    </w:p>
    <w:p w14:paraId="1B808ED1" w14:textId="77777777" w:rsidR="002230E9" w:rsidRPr="002426AA" w:rsidRDefault="002230E9" w:rsidP="002230E9">
      <w:pPr>
        <w:autoSpaceDE w:val="0"/>
        <w:autoSpaceDN w:val="0"/>
        <w:adjustRightInd w:val="0"/>
        <w:spacing w:after="240"/>
        <w:jc w:val="both"/>
        <w:rPr>
          <w:rFonts w:ascii="Arial Narrow" w:hAnsi="Arial Narrow" w:cs="Arial"/>
        </w:rPr>
      </w:pPr>
      <w:r w:rsidRPr="002426AA">
        <w:rPr>
          <w:rFonts w:ascii="Arial Narrow" w:hAnsi="Arial Narrow" w:cs="Arial"/>
        </w:rPr>
        <w:t>Los procesos que tienen como objeto la restauración y la preservación en sus diferentes niveles de organización, además de ser base de articulación intersectorial y parte fundamental en el desarrollo del país, promueven la gestión integral de la biodiversidad y sus servicios ecosistémicos, y mejoran la resiliencia de los sistemas socio-ecológicos a diferentes escalas, mediante escenarios de cambio a través de una acción conjunta, coordinada y concertada del Estado, el sector productivo y la sociedad civil.</w:t>
      </w:r>
    </w:p>
    <w:p w14:paraId="2DF3B434" w14:textId="45644CAC" w:rsidR="002230E9" w:rsidRPr="002426AA" w:rsidRDefault="003B3AB3" w:rsidP="002230E9">
      <w:pPr>
        <w:autoSpaceDE w:val="0"/>
        <w:autoSpaceDN w:val="0"/>
        <w:adjustRightInd w:val="0"/>
        <w:spacing w:before="240"/>
        <w:jc w:val="both"/>
        <w:rPr>
          <w:rFonts w:ascii="Arial Narrow" w:hAnsi="Arial Narrow" w:cs="Arial"/>
        </w:rPr>
      </w:pPr>
      <w:r>
        <w:rPr>
          <w:rFonts w:ascii="Arial Narrow" w:hAnsi="Arial Narrow" w:cs="Arial"/>
        </w:rPr>
        <w:t>Como se muestra en la T</w:t>
      </w:r>
      <w:r w:rsidR="002230E9" w:rsidRPr="002426AA">
        <w:rPr>
          <w:rFonts w:ascii="Arial Narrow" w:hAnsi="Arial Narrow" w:cs="Arial"/>
        </w:rPr>
        <w:t xml:space="preserve">abla </w:t>
      </w:r>
      <w:r w:rsidR="00EA4695">
        <w:rPr>
          <w:rFonts w:ascii="Arial Narrow" w:hAnsi="Arial Narrow" w:cs="Arial"/>
        </w:rPr>
        <w:t>12</w:t>
      </w:r>
      <w:r w:rsidR="002230E9" w:rsidRPr="002426AA">
        <w:rPr>
          <w:rFonts w:ascii="Arial Narrow" w:hAnsi="Arial Narrow" w:cs="Arial"/>
        </w:rPr>
        <w:t xml:space="preserve">, de acuerdo con la Valoración Económica Ambiental adelantada por la Oficina de Negocios Verdes y Sostenibles del Ministerio de Ambiente y Desarrollo Sostenible con base en la información generada por Parques Nacionales Naturales, las Áreas Protegidas del Sistema de Parques Nacionales Naturales, correspondientes con una extensión de </w:t>
      </w:r>
      <w:r w:rsidR="002230E9" w:rsidRPr="002426AA">
        <w:rPr>
          <w:rFonts w:ascii="Arial Narrow" w:hAnsi="Arial Narrow" w:cs="Arial"/>
          <w:color w:val="000000"/>
        </w:rPr>
        <w:t>14.268.843 hectáreas, generaron unas ganancias anuales de bienestar social valoradas en aproximadamente 6 billones de pesos, para el período 2010-2017. El anterior valor se asocia principalmente a los siguientes servicios ecosistémicos: provisión y regulación hídrica; aprovisionamiento de madera; captura de dióxido de carbono; y biocomercio y ecoturismo.</w:t>
      </w:r>
    </w:p>
    <w:p w14:paraId="4AC71265" w14:textId="77777777" w:rsidR="00EA4695" w:rsidRDefault="002230E9" w:rsidP="00EA4695">
      <w:pPr>
        <w:pStyle w:val="Tablas"/>
        <w:rPr>
          <w:rFonts w:cs="Arial"/>
        </w:rPr>
      </w:pPr>
      <w:bookmarkStart w:id="37" w:name="_Toc18575883"/>
      <w:r w:rsidRPr="002426AA">
        <w:t xml:space="preserve">Tabla </w:t>
      </w:r>
      <w:r w:rsidR="00B60F6E">
        <w:t>12</w:t>
      </w:r>
      <w:r w:rsidRPr="002426AA">
        <w:t>. Valor anual de los servicios ecosistémicos de las Áreas Protegidas del Sistema de Parques Nacionales Naturales 2010-2017</w:t>
      </w:r>
      <w:bookmarkEnd w:id="37"/>
    </w:p>
    <w:tbl>
      <w:tblPr>
        <w:tblW w:w="0" w:type="auto"/>
        <w:jc w:val="center"/>
        <w:tblCellMar>
          <w:left w:w="70" w:type="dxa"/>
          <w:right w:w="70" w:type="dxa"/>
        </w:tblCellMar>
        <w:tblLook w:val="04A0" w:firstRow="1" w:lastRow="0" w:firstColumn="1" w:lastColumn="0" w:noHBand="0" w:noVBand="1"/>
      </w:tblPr>
      <w:tblGrid>
        <w:gridCol w:w="232"/>
        <w:gridCol w:w="2446"/>
        <w:gridCol w:w="1790"/>
      </w:tblGrid>
      <w:tr w:rsidR="00EA4695" w:rsidRPr="00EA4695" w14:paraId="6A8D58FE" w14:textId="77777777" w:rsidTr="00EA4695">
        <w:trPr>
          <w:trHeight w:val="315"/>
          <w:jc w:val="center"/>
        </w:trPr>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2197F69" w14:textId="77777777" w:rsidR="00EA4695" w:rsidRPr="00EA4695" w:rsidRDefault="00EA4695" w:rsidP="00EA4695">
            <w:pPr>
              <w:spacing w:after="0" w:line="240" w:lineRule="auto"/>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3739CD5D" w14:textId="77777777" w:rsidR="00EA4695" w:rsidRPr="00EA4695" w:rsidRDefault="00EA4695" w:rsidP="00EA4695">
            <w:pPr>
              <w:spacing w:after="0" w:line="240" w:lineRule="auto"/>
              <w:jc w:val="center"/>
              <w:rPr>
                <w:rFonts w:ascii="Arial Narrow" w:eastAsia="Times New Roman" w:hAnsi="Arial Narrow" w:cs="Times New Roman"/>
                <w:b/>
                <w:bCs/>
                <w:color w:val="000000"/>
                <w:sz w:val="20"/>
                <w:szCs w:val="20"/>
                <w:lang w:eastAsia="es-CO"/>
              </w:rPr>
            </w:pPr>
            <w:r w:rsidRPr="00EA4695">
              <w:rPr>
                <w:rFonts w:ascii="Arial Narrow" w:eastAsia="Times New Roman" w:hAnsi="Arial Narrow" w:cs="Times New Roman"/>
                <w:b/>
                <w:bCs/>
                <w:color w:val="000000"/>
                <w:sz w:val="20"/>
                <w:szCs w:val="20"/>
                <w:lang w:eastAsia="es-CO"/>
              </w:rPr>
              <w:t>SERVICIOS ECOSISTÉMICOS</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3D3E46C3" w14:textId="77777777" w:rsidR="00EA4695" w:rsidRDefault="00EA4695" w:rsidP="00EA4695">
            <w:pPr>
              <w:spacing w:after="0" w:line="240" w:lineRule="auto"/>
              <w:jc w:val="center"/>
              <w:rPr>
                <w:rFonts w:ascii="Arial Narrow" w:eastAsia="Times New Roman" w:hAnsi="Arial Narrow" w:cs="Times New Roman"/>
                <w:b/>
                <w:bCs/>
                <w:color w:val="000000"/>
                <w:sz w:val="20"/>
                <w:szCs w:val="20"/>
                <w:lang w:eastAsia="es-CO"/>
              </w:rPr>
            </w:pPr>
            <w:r w:rsidRPr="00EA4695">
              <w:rPr>
                <w:rFonts w:ascii="Arial Narrow" w:eastAsia="Times New Roman" w:hAnsi="Arial Narrow" w:cs="Times New Roman"/>
                <w:b/>
                <w:bCs/>
                <w:color w:val="000000"/>
                <w:sz w:val="20"/>
                <w:szCs w:val="20"/>
                <w:lang w:eastAsia="es-CO"/>
              </w:rPr>
              <w:t>VALOR ECONÓMICO</w:t>
            </w:r>
          </w:p>
          <w:p w14:paraId="3F884A0B" w14:textId="1087946F" w:rsidR="00EA4695" w:rsidRPr="00EA4695" w:rsidRDefault="00EA4695" w:rsidP="00EA4695">
            <w:pPr>
              <w:spacing w:after="0" w:line="240" w:lineRule="auto"/>
              <w:jc w:val="center"/>
              <w:rPr>
                <w:rFonts w:ascii="Arial Narrow" w:eastAsia="Times New Roman" w:hAnsi="Arial Narrow" w:cs="Times New Roman"/>
                <w:b/>
                <w:bCs/>
                <w:color w:val="000000"/>
                <w:sz w:val="20"/>
                <w:szCs w:val="20"/>
                <w:lang w:eastAsia="es-CO"/>
              </w:rPr>
            </w:pPr>
            <w:r>
              <w:rPr>
                <w:rFonts w:ascii="Arial Narrow" w:eastAsia="Times New Roman" w:hAnsi="Arial Narrow" w:cs="Times New Roman"/>
                <w:b/>
                <w:bCs/>
                <w:color w:val="000000"/>
                <w:sz w:val="20"/>
                <w:szCs w:val="20"/>
                <w:lang w:eastAsia="es-CO"/>
              </w:rPr>
              <w:t>(millones de $)</w:t>
            </w:r>
          </w:p>
        </w:tc>
      </w:tr>
      <w:tr w:rsidR="00EA4695" w:rsidRPr="00EA4695" w14:paraId="27BB02DE" w14:textId="77777777" w:rsidTr="00EA4695">
        <w:trPr>
          <w:trHeight w:val="315"/>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4B9BEFAD" w14:textId="77777777" w:rsidR="00EA4695" w:rsidRPr="00EA4695" w:rsidRDefault="00EA4695" w:rsidP="00EA4695">
            <w:pPr>
              <w:spacing w:after="0" w:line="240" w:lineRule="auto"/>
              <w:jc w:val="center"/>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1</w:t>
            </w:r>
          </w:p>
        </w:tc>
        <w:tc>
          <w:tcPr>
            <w:tcW w:w="0" w:type="auto"/>
            <w:tcBorders>
              <w:top w:val="nil"/>
              <w:left w:val="nil"/>
              <w:bottom w:val="single" w:sz="8" w:space="0" w:color="auto"/>
              <w:right w:val="single" w:sz="8" w:space="0" w:color="auto"/>
            </w:tcBorders>
            <w:shd w:val="clear" w:color="auto" w:fill="auto"/>
            <w:vAlign w:val="center"/>
            <w:hideMark/>
          </w:tcPr>
          <w:p w14:paraId="38468CCD" w14:textId="77777777" w:rsidR="00EA4695" w:rsidRPr="00EA4695" w:rsidRDefault="00EA4695" w:rsidP="00EA4695">
            <w:pPr>
              <w:spacing w:after="0" w:line="240" w:lineRule="auto"/>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Provisión y regulación hídrica</w:t>
            </w:r>
          </w:p>
        </w:tc>
        <w:tc>
          <w:tcPr>
            <w:tcW w:w="0" w:type="auto"/>
            <w:tcBorders>
              <w:top w:val="nil"/>
              <w:left w:val="nil"/>
              <w:bottom w:val="single" w:sz="8" w:space="0" w:color="auto"/>
              <w:right w:val="single" w:sz="8" w:space="0" w:color="auto"/>
            </w:tcBorders>
            <w:shd w:val="clear" w:color="auto" w:fill="auto"/>
            <w:vAlign w:val="center"/>
            <w:hideMark/>
          </w:tcPr>
          <w:p w14:paraId="05945CDB" w14:textId="77777777" w:rsidR="00EA4695" w:rsidRPr="00EA4695" w:rsidRDefault="00EA4695" w:rsidP="00EA4695">
            <w:pPr>
              <w:spacing w:after="0" w:line="240" w:lineRule="auto"/>
              <w:jc w:val="center"/>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 xml:space="preserve">$ 973.942 </w:t>
            </w:r>
          </w:p>
        </w:tc>
      </w:tr>
      <w:tr w:rsidR="00EA4695" w:rsidRPr="00EA4695" w14:paraId="6E15EFDD" w14:textId="77777777" w:rsidTr="00EA4695">
        <w:trPr>
          <w:trHeight w:val="315"/>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4C69D929" w14:textId="77777777" w:rsidR="00EA4695" w:rsidRPr="00EA4695" w:rsidRDefault="00EA4695" w:rsidP="00EA4695">
            <w:pPr>
              <w:spacing w:after="0" w:line="240" w:lineRule="auto"/>
              <w:jc w:val="center"/>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2</w:t>
            </w:r>
          </w:p>
        </w:tc>
        <w:tc>
          <w:tcPr>
            <w:tcW w:w="0" w:type="auto"/>
            <w:tcBorders>
              <w:top w:val="nil"/>
              <w:left w:val="nil"/>
              <w:bottom w:val="single" w:sz="8" w:space="0" w:color="auto"/>
              <w:right w:val="single" w:sz="8" w:space="0" w:color="auto"/>
            </w:tcBorders>
            <w:shd w:val="clear" w:color="auto" w:fill="auto"/>
            <w:vAlign w:val="center"/>
            <w:hideMark/>
          </w:tcPr>
          <w:p w14:paraId="13BCE3EC" w14:textId="77777777" w:rsidR="00EA4695" w:rsidRPr="00EA4695" w:rsidRDefault="00EA4695" w:rsidP="00EA4695">
            <w:pPr>
              <w:spacing w:after="0" w:line="240" w:lineRule="auto"/>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 xml:space="preserve">Aprovisionamiento de madera </w:t>
            </w:r>
          </w:p>
        </w:tc>
        <w:tc>
          <w:tcPr>
            <w:tcW w:w="0" w:type="auto"/>
            <w:tcBorders>
              <w:top w:val="nil"/>
              <w:left w:val="nil"/>
              <w:bottom w:val="single" w:sz="8" w:space="0" w:color="auto"/>
              <w:right w:val="single" w:sz="8" w:space="0" w:color="auto"/>
            </w:tcBorders>
            <w:shd w:val="clear" w:color="auto" w:fill="auto"/>
            <w:vAlign w:val="center"/>
            <w:hideMark/>
          </w:tcPr>
          <w:p w14:paraId="50808909" w14:textId="77777777" w:rsidR="00EA4695" w:rsidRPr="00EA4695" w:rsidRDefault="00EA4695" w:rsidP="00EA4695">
            <w:pPr>
              <w:spacing w:after="0" w:line="240" w:lineRule="auto"/>
              <w:jc w:val="center"/>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 xml:space="preserve">$ 1.016.752 </w:t>
            </w:r>
          </w:p>
        </w:tc>
      </w:tr>
      <w:tr w:rsidR="00EA4695" w:rsidRPr="00EA4695" w14:paraId="2F7A96F8" w14:textId="77777777" w:rsidTr="00EA4695">
        <w:trPr>
          <w:trHeight w:val="315"/>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5A9FEA11" w14:textId="77777777" w:rsidR="00EA4695" w:rsidRPr="00EA4695" w:rsidRDefault="00EA4695" w:rsidP="00EA4695">
            <w:pPr>
              <w:spacing w:after="0" w:line="240" w:lineRule="auto"/>
              <w:jc w:val="center"/>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3</w:t>
            </w:r>
          </w:p>
        </w:tc>
        <w:tc>
          <w:tcPr>
            <w:tcW w:w="0" w:type="auto"/>
            <w:tcBorders>
              <w:top w:val="nil"/>
              <w:left w:val="nil"/>
              <w:bottom w:val="single" w:sz="8" w:space="0" w:color="auto"/>
              <w:right w:val="single" w:sz="8" w:space="0" w:color="auto"/>
            </w:tcBorders>
            <w:shd w:val="clear" w:color="auto" w:fill="auto"/>
            <w:vAlign w:val="center"/>
            <w:hideMark/>
          </w:tcPr>
          <w:p w14:paraId="43E386E3" w14:textId="77777777" w:rsidR="00EA4695" w:rsidRPr="00EA4695" w:rsidRDefault="00EA4695" w:rsidP="00EA4695">
            <w:pPr>
              <w:spacing w:after="0" w:line="240" w:lineRule="auto"/>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Captura de dióxido de carbono</w:t>
            </w:r>
          </w:p>
        </w:tc>
        <w:tc>
          <w:tcPr>
            <w:tcW w:w="0" w:type="auto"/>
            <w:tcBorders>
              <w:top w:val="nil"/>
              <w:left w:val="nil"/>
              <w:bottom w:val="single" w:sz="8" w:space="0" w:color="auto"/>
              <w:right w:val="single" w:sz="8" w:space="0" w:color="auto"/>
            </w:tcBorders>
            <w:shd w:val="clear" w:color="auto" w:fill="auto"/>
            <w:vAlign w:val="center"/>
            <w:hideMark/>
          </w:tcPr>
          <w:p w14:paraId="0ABA7DD9" w14:textId="77777777" w:rsidR="00EA4695" w:rsidRPr="00EA4695" w:rsidRDefault="00EA4695" w:rsidP="00EA4695">
            <w:pPr>
              <w:spacing w:after="0" w:line="240" w:lineRule="auto"/>
              <w:jc w:val="center"/>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 xml:space="preserve">$ 4.074.405 </w:t>
            </w:r>
          </w:p>
        </w:tc>
      </w:tr>
      <w:tr w:rsidR="00EA4695" w:rsidRPr="00EA4695" w14:paraId="6104B045" w14:textId="77777777" w:rsidTr="00EA4695">
        <w:trPr>
          <w:trHeight w:val="315"/>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0CFE7739" w14:textId="77777777" w:rsidR="00EA4695" w:rsidRPr="00EA4695" w:rsidRDefault="00EA4695" w:rsidP="00EA4695">
            <w:pPr>
              <w:spacing w:after="0" w:line="240" w:lineRule="auto"/>
              <w:jc w:val="center"/>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4</w:t>
            </w:r>
          </w:p>
        </w:tc>
        <w:tc>
          <w:tcPr>
            <w:tcW w:w="0" w:type="auto"/>
            <w:tcBorders>
              <w:top w:val="nil"/>
              <w:left w:val="nil"/>
              <w:bottom w:val="single" w:sz="8" w:space="0" w:color="auto"/>
              <w:right w:val="single" w:sz="8" w:space="0" w:color="auto"/>
            </w:tcBorders>
            <w:shd w:val="clear" w:color="auto" w:fill="auto"/>
            <w:vAlign w:val="center"/>
            <w:hideMark/>
          </w:tcPr>
          <w:p w14:paraId="193071FE" w14:textId="77777777" w:rsidR="00EA4695" w:rsidRPr="00EA4695" w:rsidRDefault="00EA4695" w:rsidP="00EA4695">
            <w:pPr>
              <w:spacing w:after="0" w:line="240" w:lineRule="auto"/>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Biocomercio y ecoturismo</w:t>
            </w:r>
          </w:p>
        </w:tc>
        <w:tc>
          <w:tcPr>
            <w:tcW w:w="0" w:type="auto"/>
            <w:tcBorders>
              <w:top w:val="nil"/>
              <w:left w:val="nil"/>
              <w:bottom w:val="single" w:sz="8" w:space="0" w:color="auto"/>
              <w:right w:val="single" w:sz="8" w:space="0" w:color="auto"/>
            </w:tcBorders>
            <w:shd w:val="clear" w:color="auto" w:fill="auto"/>
            <w:vAlign w:val="center"/>
            <w:hideMark/>
          </w:tcPr>
          <w:p w14:paraId="7291DE29" w14:textId="77777777" w:rsidR="00EA4695" w:rsidRPr="00EA4695" w:rsidRDefault="00EA4695" w:rsidP="00EA4695">
            <w:pPr>
              <w:spacing w:after="0" w:line="240" w:lineRule="auto"/>
              <w:jc w:val="center"/>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 xml:space="preserve">$ 1.490 </w:t>
            </w:r>
          </w:p>
        </w:tc>
      </w:tr>
      <w:tr w:rsidR="00EA4695" w:rsidRPr="00EA4695" w14:paraId="48F44F36" w14:textId="77777777" w:rsidTr="00EA4695">
        <w:trPr>
          <w:trHeight w:val="315"/>
          <w:jc w:val="center"/>
        </w:trPr>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0BEB3E22" w14:textId="77777777" w:rsidR="00EA4695" w:rsidRPr="00EA4695" w:rsidRDefault="00EA4695" w:rsidP="00EA4695">
            <w:pPr>
              <w:spacing w:after="0" w:line="240" w:lineRule="auto"/>
              <w:rPr>
                <w:rFonts w:ascii="Arial Narrow" w:eastAsia="Times New Roman" w:hAnsi="Arial Narrow" w:cs="Times New Roman"/>
                <w:color w:val="000000"/>
                <w:sz w:val="20"/>
                <w:szCs w:val="20"/>
                <w:lang w:eastAsia="es-CO"/>
              </w:rPr>
            </w:pPr>
            <w:r w:rsidRPr="00EA4695">
              <w:rPr>
                <w:rFonts w:ascii="Arial Narrow" w:eastAsia="Times New Roman" w:hAnsi="Arial Narrow" w:cs="Times New Roman"/>
                <w:color w:val="000000"/>
                <w:sz w:val="20"/>
                <w:szCs w:val="20"/>
                <w:lang w:eastAsia="es-CO"/>
              </w:rPr>
              <w:t> </w:t>
            </w:r>
          </w:p>
        </w:tc>
        <w:tc>
          <w:tcPr>
            <w:tcW w:w="0" w:type="auto"/>
            <w:tcBorders>
              <w:top w:val="nil"/>
              <w:left w:val="nil"/>
              <w:bottom w:val="single" w:sz="8" w:space="0" w:color="auto"/>
              <w:right w:val="single" w:sz="8" w:space="0" w:color="auto"/>
            </w:tcBorders>
            <w:shd w:val="clear" w:color="auto" w:fill="auto"/>
            <w:vAlign w:val="center"/>
            <w:hideMark/>
          </w:tcPr>
          <w:p w14:paraId="5ABB4384" w14:textId="77777777" w:rsidR="00EA4695" w:rsidRPr="00EA4695" w:rsidRDefault="00EA4695" w:rsidP="00EA4695">
            <w:pPr>
              <w:spacing w:after="0" w:line="240" w:lineRule="auto"/>
              <w:rPr>
                <w:rFonts w:ascii="Arial Narrow" w:eastAsia="Times New Roman" w:hAnsi="Arial Narrow" w:cs="Times New Roman"/>
                <w:b/>
                <w:bCs/>
                <w:color w:val="000000"/>
                <w:sz w:val="20"/>
                <w:szCs w:val="20"/>
                <w:lang w:eastAsia="es-CO"/>
              </w:rPr>
            </w:pPr>
            <w:r w:rsidRPr="00EA4695">
              <w:rPr>
                <w:rFonts w:ascii="Arial Narrow" w:eastAsia="Times New Roman" w:hAnsi="Arial Narrow" w:cs="Times New Roman"/>
                <w:b/>
                <w:bCs/>
                <w:color w:val="000000"/>
                <w:sz w:val="20"/>
                <w:szCs w:val="20"/>
                <w:lang w:eastAsia="es-CO"/>
              </w:rPr>
              <w:t>TOTAL</w:t>
            </w:r>
          </w:p>
        </w:tc>
        <w:tc>
          <w:tcPr>
            <w:tcW w:w="0" w:type="auto"/>
            <w:tcBorders>
              <w:top w:val="nil"/>
              <w:left w:val="nil"/>
              <w:bottom w:val="single" w:sz="8" w:space="0" w:color="auto"/>
              <w:right w:val="single" w:sz="8" w:space="0" w:color="auto"/>
            </w:tcBorders>
            <w:shd w:val="clear" w:color="auto" w:fill="auto"/>
            <w:vAlign w:val="center"/>
            <w:hideMark/>
          </w:tcPr>
          <w:p w14:paraId="5D19FC63" w14:textId="77777777" w:rsidR="00EA4695" w:rsidRPr="00EA4695" w:rsidRDefault="00EA4695" w:rsidP="00EA4695">
            <w:pPr>
              <w:spacing w:after="0" w:line="240" w:lineRule="auto"/>
              <w:jc w:val="center"/>
              <w:rPr>
                <w:rFonts w:ascii="Arial Narrow" w:eastAsia="Times New Roman" w:hAnsi="Arial Narrow" w:cs="Times New Roman"/>
                <w:b/>
                <w:bCs/>
                <w:color w:val="000000"/>
                <w:sz w:val="20"/>
                <w:szCs w:val="20"/>
                <w:lang w:eastAsia="es-CO"/>
              </w:rPr>
            </w:pPr>
            <w:r w:rsidRPr="00EA4695">
              <w:rPr>
                <w:rFonts w:ascii="Arial Narrow" w:eastAsia="Times New Roman" w:hAnsi="Arial Narrow" w:cs="Times New Roman"/>
                <w:b/>
                <w:bCs/>
                <w:color w:val="000000"/>
                <w:sz w:val="20"/>
                <w:szCs w:val="20"/>
                <w:lang w:eastAsia="es-CO"/>
              </w:rPr>
              <w:t xml:space="preserve">$ 6.066.590 </w:t>
            </w:r>
          </w:p>
        </w:tc>
      </w:tr>
    </w:tbl>
    <w:p w14:paraId="01A96E54" w14:textId="67508057" w:rsidR="002C313B" w:rsidRPr="009D102F" w:rsidRDefault="003A04F4" w:rsidP="00EA4695">
      <w:pPr>
        <w:pStyle w:val="Tablas"/>
        <w:rPr>
          <w:rFonts w:cs="Arial"/>
          <w:b w:val="0"/>
          <w:lang w:val="es-MX"/>
        </w:rPr>
      </w:pPr>
      <w:r w:rsidRPr="009D102F">
        <w:rPr>
          <w:rFonts w:cs="Arial"/>
          <w:b w:val="0"/>
        </w:rPr>
        <w:t xml:space="preserve">Fuente: elaboración propia </w:t>
      </w:r>
      <w:r w:rsidR="002230E9" w:rsidRPr="009D102F">
        <w:rPr>
          <w:rFonts w:cs="Arial"/>
          <w:b w:val="0"/>
        </w:rPr>
        <w:t>con base en Parques Nacionales Naturales de Colombia</w:t>
      </w:r>
      <w:r w:rsidR="002C313B" w:rsidRPr="009D102F">
        <w:rPr>
          <w:rFonts w:cs="Arial"/>
          <w:b w:val="0"/>
          <w:lang w:val="es-MX"/>
        </w:rPr>
        <w:br w:type="page"/>
      </w:r>
    </w:p>
    <w:p w14:paraId="5BFA331A" w14:textId="77777777" w:rsidR="002C313B" w:rsidRPr="002426AA" w:rsidRDefault="002C313B" w:rsidP="00287F6C">
      <w:pPr>
        <w:pStyle w:val="Ttulo1"/>
        <w:ind w:left="426" w:hanging="426"/>
      </w:pPr>
      <w:bookmarkStart w:id="38" w:name="_Toc487440451"/>
      <w:bookmarkStart w:id="39" w:name="_Toc18575800"/>
      <w:r w:rsidRPr="002426AA">
        <w:lastRenderedPageBreak/>
        <w:t>CONCLUSIONES</w:t>
      </w:r>
      <w:bookmarkEnd w:id="38"/>
      <w:bookmarkEnd w:id="39"/>
    </w:p>
    <w:p w14:paraId="0E60C0CF" w14:textId="21E2EF45" w:rsidR="008A067A" w:rsidRDefault="0090593D" w:rsidP="008A067A">
      <w:pPr>
        <w:spacing w:after="240"/>
        <w:jc w:val="both"/>
        <w:rPr>
          <w:rFonts w:ascii="Arial Narrow" w:hAnsi="Arial Narrow" w:cs="Arial"/>
        </w:rPr>
      </w:pPr>
      <w:r w:rsidRPr="002426AA">
        <w:rPr>
          <w:rFonts w:ascii="Arial Narrow" w:hAnsi="Arial Narrow" w:cs="Arial"/>
        </w:rPr>
        <w:t xml:space="preserve">Por efecto de la inclusión de Parques Nacionales Naturales como sujeto activo de la Transferencia del Sector Eléctrico de que trata el artículo 45 de la Ley 99 de 1993, a través de la modificación introducida por el artículo 24 de la Ley 1930 de 2018, se estima una disminución de los recursos percibidos por dicho concepto para </w:t>
      </w:r>
      <w:r w:rsidR="008A067A" w:rsidRPr="002426AA">
        <w:rPr>
          <w:rFonts w:ascii="Arial Narrow" w:hAnsi="Arial Narrow" w:cs="Arial"/>
        </w:rPr>
        <w:t>la CVC</w:t>
      </w:r>
      <w:r w:rsidR="008A067A">
        <w:rPr>
          <w:rFonts w:ascii="Arial Narrow" w:hAnsi="Arial Narrow" w:cs="Arial"/>
        </w:rPr>
        <w:t xml:space="preserve"> de $</w:t>
      </w:r>
      <w:r w:rsidR="008A067A" w:rsidRPr="00537444">
        <w:rPr>
          <w:rFonts w:ascii="Arial Narrow" w:hAnsi="Arial Narrow" w:cs="Arial"/>
        </w:rPr>
        <w:t>6.170</w:t>
      </w:r>
      <w:r w:rsidR="008A067A">
        <w:rPr>
          <w:rFonts w:ascii="Arial Narrow" w:hAnsi="Arial Narrow" w:cs="Arial"/>
        </w:rPr>
        <w:t xml:space="preserve"> millones,</w:t>
      </w:r>
      <w:r w:rsidR="008A067A" w:rsidRPr="002426AA">
        <w:rPr>
          <w:rFonts w:ascii="Arial Narrow" w:hAnsi="Arial Narrow" w:cs="Arial"/>
        </w:rPr>
        <w:t xml:space="preserve"> </w:t>
      </w:r>
      <w:r w:rsidR="008A067A">
        <w:rPr>
          <w:rFonts w:ascii="Arial Narrow" w:hAnsi="Arial Narrow" w:cs="Arial"/>
        </w:rPr>
        <w:t>equivalente a</w:t>
      </w:r>
      <w:r w:rsidR="008A067A" w:rsidRPr="002426AA">
        <w:rPr>
          <w:rFonts w:ascii="Arial Narrow" w:hAnsi="Arial Narrow" w:cs="Arial"/>
        </w:rPr>
        <w:t xml:space="preserve"> una variación de -</w:t>
      </w:r>
      <w:r w:rsidR="008A067A" w:rsidRPr="00537444">
        <w:rPr>
          <w:rFonts w:ascii="Arial Narrow" w:hAnsi="Arial Narrow" w:cs="Arial"/>
        </w:rPr>
        <w:t>-87,96%</w:t>
      </w:r>
      <w:r w:rsidR="008A067A">
        <w:rPr>
          <w:rFonts w:ascii="Arial Narrow" w:hAnsi="Arial Narrow" w:cs="Arial"/>
        </w:rPr>
        <w:t xml:space="preserve"> </w:t>
      </w:r>
      <w:r w:rsidR="008A067A" w:rsidRPr="002426AA">
        <w:rPr>
          <w:rFonts w:ascii="Arial Narrow" w:hAnsi="Arial Narrow" w:cs="Arial"/>
        </w:rPr>
        <w:t xml:space="preserve">sobre el total de recursos </w:t>
      </w:r>
      <w:r w:rsidR="008A067A">
        <w:rPr>
          <w:rFonts w:ascii="Arial Narrow" w:hAnsi="Arial Narrow" w:cs="Arial"/>
        </w:rPr>
        <w:t xml:space="preserve">proyectados para </w:t>
      </w:r>
      <w:r w:rsidR="008A067A" w:rsidRPr="002426AA">
        <w:rPr>
          <w:rFonts w:ascii="Arial Narrow" w:hAnsi="Arial Narrow" w:cs="Arial"/>
        </w:rPr>
        <w:t>dicha entidad</w:t>
      </w:r>
      <w:r w:rsidR="008A067A">
        <w:rPr>
          <w:rFonts w:ascii="Arial Narrow" w:hAnsi="Arial Narrow" w:cs="Arial"/>
        </w:rPr>
        <w:t xml:space="preserve"> para 2018 (</w:t>
      </w:r>
      <w:r w:rsidR="008A067A" w:rsidRPr="00537444">
        <w:rPr>
          <w:rFonts w:ascii="Arial Narrow" w:hAnsi="Arial Narrow" w:cs="Arial"/>
        </w:rPr>
        <w:t>$7.015</w:t>
      </w:r>
      <w:r w:rsidR="008A067A">
        <w:rPr>
          <w:rFonts w:ascii="Arial Narrow" w:hAnsi="Arial Narrow" w:cs="Arial"/>
        </w:rPr>
        <w:t xml:space="preserve"> millones)</w:t>
      </w:r>
      <w:r w:rsidR="008A067A" w:rsidRPr="002426AA">
        <w:rPr>
          <w:rFonts w:ascii="Arial Narrow" w:hAnsi="Arial Narrow" w:cs="Arial"/>
        </w:rPr>
        <w:t xml:space="preserve">. </w:t>
      </w:r>
      <w:r w:rsidR="008A067A">
        <w:rPr>
          <w:rFonts w:ascii="Arial Narrow" w:hAnsi="Arial Narrow" w:cs="Arial"/>
        </w:rPr>
        <w:t>Por su parte, en el caso de la CVS, la disminución estimada de las transferencias anuales asciende a $</w:t>
      </w:r>
      <w:r w:rsidR="008A067A" w:rsidRPr="00537444">
        <w:rPr>
          <w:rFonts w:ascii="Arial Narrow" w:hAnsi="Arial Narrow" w:cs="Arial"/>
        </w:rPr>
        <w:t>3.446</w:t>
      </w:r>
      <w:r w:rsidR="008A067A">
        <w:rPr>
          <w:rFonts w:ascii="Arial Narrow" w:hAnsi="Arial Narrow" w:cs="Arial"/>
        </w:rPr>
        <w:t xml:space="preserve"> millones, equivalentes a una variación de </w:t>
      </w:r>
      <w:r w:rsidR="008A067A" w:rsidRPr="00537444">
        <w:rPr>
          <w:rFonts w:ascii="Arial Narrow" w:hAnsi="Arial Narrow" w:cs="Arial"/>
        </w:rPr>
        <w:t>-85,37%</w:t>
      </w:r>
      <w:r w:rsidR="008A067A">
        <w:rPr>
          <w:rFonts w:ascii="Arial Narrow" w:hAnsi="Arial Narrow" w:cs="Arial"/>
        </w:rPr>
        <w:t xml:space="preserve"> </w:t>
      </w:r>
      <w:r w:rsidR="008A067A" w:rsidRPr="002426AA">
        <w:rPr>
          <w:rFonts w:ascii="Arial Narrow" w:hAnsi="Arial Narrow" w:cs="Arial"/>
        </w:rPr>
        <w:t xml:space="preserve">sobre el total de recursos </w:t>
      </w:r>
      <w:r w:rsidR="008A067A">
        <w:rPr>
          <w:rFonts w:ascii="Arial Narrow" w:hAnsi="Arial Narrow" w:cs="Arial"/>
        </w:rPr>
        <w:t xml:space="preserve">proyectados para </w:t>
      </w:r>
      <w:r w:rsidR="008A067A" w:rsidRPr="002426AA">
        <w:rPr>
          <w:rFonts w:ascii="Arial Narrow" w:hAnsi="Arial Narrow" w:cs="Arial"/>
        </w:rPr>
        <w:t>dicha entidad</w:t>
      </w:r>
      <w:r w:rsidR="008A067A">
        <w:rPr>
          <w:rFonts w:ascii="Arial Narrow" w:hAnsi="Arial Narrow" w:cs="Arial"/>
        </w:rPr>
        <w:t xml:space="preserve"> para 2018 ($</w:t>
      </w:r>
      <w:r w:rsidR="008A067A" w:rsidRPr="00537444">
        <w:rPr>
          <w:rFonts w:ascii="Arial Narrow" w:hAnsi="Arial Narrow" w:cs="Arial"/>
        </w:rPr>
        <w:t>4.037</w:t>
      </w:r>
      <w:r w:rsidR="008A067A">
        <w:rPr>
          <w:rFonts w:ascii="Arial Narrow" w:hAnsi="Arial Narrow" w:cs="Arial"/>
        </w:rPr>
        <w:t xml:space="preserve"> millones). En total, del recaudo proyectado por concepto de Transferencia del Sector Eléctrico proyectado para 2018 ($</w:t>
      </w:r>
      <w:r w:rsidR="008A067A" w:rsidRPr="004273AD">
        <w:rPr>
          <w:rFonts w:ascii="Arial Narrow" w:hAnsi="Arial Narrow" w:cs="Arial"/>
        </w:rPr>
        <w:t>198.951</w:t>
      </w:r>
      <w:r w:rsidR="008A067A">
        <w:rPr>
          <w:rFonts w:ascii="Arial Narrow" w:hAnsi="Arial Narrow" w:cs="Arial"/>
        </w:rPr>
        <w:t xml:space="preserve"> millones), un estimado de </w:t>
      </w:r>
      <w:r w:rsidR="008A067A" w:rsidRPr="004273AD">
        <w:rPr>
          <w:rFonts w:ascii="Arial Narrow" w:hAnsi="Arial Narrow" w:cs="Arial"/>
        </w:rPr>
        <w:t>$9.616</w:t>
      </w:r>
      <w:r w:rsidR="008A067A">
        <w:rPr>
          <w:rFonts w:ascii="Arial Narrow" w:hAnsi="Arial Narrow" w:cs="Arial"/>
        </w:rPr>
        <w:t xml:space="preserve"> millones serían redistribuidos a Parques Nacionales Naturales, equivalentes al 4.83% del total. </w:t>
      </w:r>
    </w:p>
    <w:p w14:paraId="7A54550F" w14:textId="61BCFB3D" w:rsidR="00D6112D" w:rsidRDefault="00D6112D" w:rsidP="008A067A">
      <w:pPr>
        <w:spacing w:after="240"/>
        <w:jc w:val="both"/>
        <w:rPr>
          <w:rFonts w:ascii="Arial Narrow" w:hAnsi="Arial Narrow" w:cs="Arial"/>
        </w:rPr>
      </w:pPr>
      <w:r>
        <w:rPr>
          <w:rFonts w:ascii="Arial Narrow" w:hAnsi="Arial Narrow" w:cs="Arial"/>
        </w:rPr>
        <w:t xml:space="preserve">Por su parte, respecto a las inversiones mínimas que las autoridades ambientales deberán hacer </w:t>
      </w:r>
      <w:r w:rsidRPr="00D6112D">
        <w:rPr>
          <w:rFonts w:ascii="Arial Narrow" w:hAnsi="Arial Narrow" w:cs="Arial"/>
        </w:rPr>
        <w:t>en la preservación, restauración, uso sostenible y generación de conocimiento en páramos</w:t>
      </w:r>
      <w:r>
        <w:rPr>
          <w:rFonts w:ascii="Arial Narrow" w:hAnsi="Arial Narrow" w:cs="Arial"/>
        </w:rPr>
        <w:t>, estas ascenderán a aproximadamente a $7.998 millones de pesos anuales, de los cuales $6.076 corresponden con recursos de la Transferencia del Sector Eléctrico (75.97%) y $1.922 millones con la Tasa por Utilización de Aguas (24.03%).</w:t>
      </w:r>
    </w:p>
    <w:p w14:paraId="33C1DC64" w14:textId="7233BA35" w:rsidR="00B60F6E" w:rsidRPr="002426AA" w:rsidRDefault="00B60F6E" w:rsidP="00B60F6E">
      <w:pPr>
        <w:pStyle w:val="Tablas"/>
      </w:pPr>
      <w:bookmarkStart w:id="40" w:name="_Toc18575884"/>
      <w:r w:rsidRPr="002426AA">
        <w:t xml:space="preserve">Tabla </w:t>
      </w:r>
      <w:r>
        <w:t>13</w:t>
      </w:r>
      <w:r w:rsidRPr="002426AA">
        <w:t xml:space="preserve">. </w:t>
      </w:r>
      <w:r>
        <w:t>Inversiones anuales mínimas en páramos que las autoridades ambientales deberán efectuar con los recursos de la Transferencia del Sector Eléctrico y la Tasa por Utilización de Aguas</w:t>
      </w:r>
      <w:bookmarkEnd w:id="40"/>
    </w:p>
    <w:tbl>
      <w:tblPr>
        <w:tblW w:w="7360" w:type="dxa"/>
        <w:jc w:val="center"/>
        <w:tblCellMar>
          <w:left w:w="70" w:type="dxa"/>
          <w:right w:w="70" w:type="dxa"/>
        </w:tblCellMar>
        <w:tblLook w:val="04A0" w:firstRow="1" w:lastRow="0" w:firstColumn="1" w:lastColumn="0" w:noHBand="0" w:noVBand="1"/>
      </w:tblPr>
      <w:tblGrid>
        <w:gridCol w:w="3220"/>
        <w:gridCol w:w="4140"/>
      </w:tblGrid>
      <w:tr w:rsidR="00D6112D" w:rsidRPr="00D6112D" w14:paraId="19A66386" w14:textId="77777777" w:rsidTr="003D33A8">
        <w:trPr>
          <w:trHeight w:val="510"/>
          <w:jc w:val="center"/>
        </w:trPr>
        <w:tc>
          <w:tcPr>
            <w:tcW w:w="32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C18600" w14:textId="77777777" w:rsidR="00D6112D" w:rsidRPr="00D6112D" w:rsidRDefault="00D6112D" w:rsidP="00D6112D">
            <w:pPr>
              <w:spacing w:after="0" w:line="240" w:lineRule="auto"/>
              <w:jc w:val="center"/>
              <w:rPr>
                <w:rFonts w:ascii="Arial Narrow" w:eastAsia="Times New Roman" w:hAnsi="Arial Narrow" w:cs="Times New Roman"/>
                <w:b/>
                <w:bCs/>
                <w:color w:val="000000"/>
                <w:sz w:val="20"/>
                <w:szCs w:val="20"/>
                <w:lang w:eastAsia="es-CO"/>
              </w:rPr>
            </w:pPr>
            <w:r w:rsidRPr="00D6112D">
              <w:rPr>
                <w:rFonts w:ascii="Arial Narrow" w:eastAsia="Times New Roman" w:hAnsi="Arial Narrow" w:cs="Times New Roman"/>
                <w:b/>
                <w:bCs/>
                <w:color w:val="000000"/>
                <w:sz w:val="20"/>
                <w:szCs w:val="20"/>
                <w:lang w:eastAsia="es-CO"/>
              </w:rPr>
              <w:t>Concepto</w:t>
            </w:r>
          </w:p>
        </w:tc>
        <w:tc>
          <w:tcPr>
            <w:tcW w:w="4140" w:type="dxa"/>
            <w:tcBorders>
              <w:top w:val="single" w:sz="4" w:space="0" w:color="auto"/>
              <w:left w:val="nil"/>
              <w:bottom w:val="single" w:sz="4" w:space="0" w:color="auto"/>
              <w:right w:val="single" w:sz="4" w:space="0" w:color="auto"/>
            </w:tcBorders>
            <w:shd w:val="clear" w:color="auto" w:fill="auto"/>
            <w:vAlign w:val="center"/>
            <w:hideMark/>
          </w:tcPr>
          <w:p w14:paraId="153E7F4D" w14:textId="77777777" w:rsidR="00D6112D" w:rsidRPr="00D6112D" w:rsidRDefault="00D6112D" w:rsidP="00D6112D">
            <w:pPr>
              <w:spacing w:after="0" w:line="240" w:lineRule="auto"/>
              <w:jc w:val="center"/>
              <w:rPr>
                <w:rFonts w:ascii="Arial Narrow" w:eastAsia="Times New Roman" w:hAnsi="Arial Narrow" w:cs="Times New Roman"/>
                <w:b/>
                <w:bCs/>
                <w:color w:val="000000"/>
                <w:sz w:val="20"/>
                <w:szCs w:val="20"/>
                <w:lang w:eastAsia="es-CO"/>
              </w:rPr>
            </w:pPr>
            <w:r w:rsidRPr="00D6112D">
              <w:rPr>
                <w:rFonts w:ascii="Arial Narrow" w:eastAsia="Times New Roman" w:hAnsi="Arial Narrow" w:cs="Times New Roman"/>
                <w:b/>
                <w:bCs/>
                <w:color w:val="000000"/>
                <w:sz w:val="20"/>
                <w:szCs w:val="20"/>
                <w:lang w:eastAsia="es-CO"/>
              </w:rPr>
              <w:t>Inversión anual mínima en páramos</w:t>
            </w:r>
            <w:r w:rsidRPr="00D6112D">
              <w:rPr>
                <w:rFonts w:ascii="Arial Narrow" w:eastAsia="Times New Roman" w:hAnsi="Arial Narrow" w:cs="Times New Roman"/>
                <w:b/>
                <w:bCs/>
                <w:color w:val="000000"/>
                <w:sz w:val="20"/>
                <w:szCs w:val="20"/>
                <w:lang w:eastAsia="es-CO"/>
              </w:rPr>
              <w:br/>
              <w:t>(millones de $)</w:t>
            </w:r>
          </w:p>
        </w:tc>
      </w:tr>
      <w:tr w:rsidR="00D6112D" w:rsidRPr="00D6112D" w14:paraId="3BC8CE29" w14:textId="77777777" w:rsidTr="003D33A8">
        <w:trPr>
          <w:trHeight w:val="300"/>
          <w:jc w:val="center"/>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14:paraId="1F44C826" w14:textId="77777777" w:rsidR="00D6112D" w:rsidRPr="00D6112D" w:rsidRDefault="00D6112D" w:rsidP="00D6112D">
            <w:pPr>
              <w:spacing w:after="0" w:line="240" w:lineRule="auto"/>
              <w:rPr>
                <w:rFonts w:ascii="Arial Narrow" w:eastAsia="Times New Roman" w:hAnsi="Arial Narrow" w:cs="Times New Roman"/>
                <w:color w:val="000000"/>
                <w:sz w:val="20"/>
                <w:szCs w:val="20"/>
                <w:lang w:eastAsia="es-CO"/>
              </w:rPr>
            </w:pPr>
            <w:r w:rsidRPr="00D6112D">
              <w:rPr>
                <w:rFonts w:ascii="Arial Narrow" w:eastAsia="Times New Roman" w:hAnsi="Arial Narrow" w:cs="Times New Roman"/>
                <w:color w:val="000000"/>
                <w:sz w:val="20"/>
                <w:szCs w:val="20"/>
                <w:lang w:eastAsia="es-CO"/>
              </w:rPr>
              <w:t>Transferencia del Sector Eléctrico</w:t>
            </w:r>
          </w:p>
        </w:tc>
        <w:tc>
          <w:tcPr>
            <w:tcW w:w="4140" w:type="dxa"/>
            <w:tcBorders>
              <w:top w:val="nil"/>
              <w:left w:val="nil"/>
              <w:bottom w:val="single" w:sz="4" w:space="0" w:color="auto"/>
              <w:right w:val="single" w:sz="4" w:space="0" w:color="auto"/>
            </w:tcBorders>
            <w:shd w:val="clear" w:color="auto" w:fill="auto"/>
            <w:noWrap/>
            <w:vAlign w:val="center"/>
            <w:hideMark/>
          </w:tcPr>
          <w:p w14:paraId="2CBF23AF" w14:textId="77777777" w:rsidR="00D6112D" w:rsidRPr="00D6112D" w:rsidRDefault="00D6112D" w:rsidP="00D6112D">
            <w:pPr>
              <w:spacing w:after="0" w:line="240" w:lineRule="auto"/>
              <w:jc w:val="center"/>
              <w:rPr>
                <w:rFonts w:ascii="Arial Narrow" w:eastAsia="Times New Roman" w:hAnsi="Arial Narrow" w:cs="Times New Roman"/>
                <w:color w:val="000000"/>
                <w:sz w:val="20"/>
                <w:szCs w:val="20"/>
                <w:lang w:eastAsia="es-CO"/>
              </w:rPr>
            </w:pPr>
            <w:r w:rsidRPr="00D6112D">
              <w:rPr>
                <w:rFonts w:ascii="Arial Narrow" w:eastAsia="Times New Roman" w:hAnsi="Arial Narrow" w:cs="Times New Roman"/>
                <w:color w:val="000000"/>
                <w:sz w:val="20"/>
                <w:szCs w:val="20"/>
                <w:lang w:eastAsia="es-CO"/>
              </w:rPr>
              <w:t xml:space="preserve">$ 6.076 </w:t>
            </w:r>
          </w:p>
        </w:tc>
      </w:tr>
      <w:tr w:rsidR="00D6112D" w:rsidRPr="00D6112D" w14:paraId="5181A9CF" w14:textId="77777777" w:rsidTr="003D33A8">
        <w:trPr>
          <w:trHeight w:val="300"/>
          <w:jc w:val="center"/>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14:paraId="2199CFB7" w14:textId="77777777" w:rsidR="00D6112D" w:rsidRPr="00D6112D" w:rsidRDefault="00D6112D" w:rsidP="00D6112D">
            <w:pPr>
              <w:spacing w:after="0" w:line="240" w:lineRule="auto"/>
              <w:rPr>
                <w:rFonts w:ascii="Arial Narrow" w:eastAsia="Times New Roman" w:hAnsi="Arial Narrow" w:cs="Times New Roman"/>
                <w:color w:val="000000"/>
                <w:sz w:val="20"/>
                <w:szCs w:val="20"/>
                <w:lang w:eastAsia="es-CO"/>
              </w:rPr>
            </w:pPr>
            <w:r w:rsidRPr="00D6112D">
              <w:rPr>
                <w:rFonts w:ascii="Arial Narrow" w:eastAsia="Times New Roman" w:hAnsi="Arial Narrow" w:cs="Times New Roman"/>
                <w:color w:val="000000"/>
                <w:sz w:val="20"/>
                <w:szCs w:val="20"/>
                <w:lang w:eastAsia="es-CO"/>
              </w:rPr>
              <w:t>Tasa por Utilización de Aguas</w:t>
            </w:r>
          </w:p>
        </w:tc>
        <w:tc>
          <w:tcPr>
            <w:tcW w:w="4140" w:type="dxa"/>
            <w:tcBorders>
              <w:top w:val="nil"/>
              <w:left w:val="nil"/>
              <w:bottom w:val="single" w:sz="4" w:space="0" w:color="auto"/>
              <w:right w:val="single" w:sz="4" w:space="0" w:color="auto"/>
            </w:tcBorders>
            <w:shd w:val="clear" w:color="auto" w:fill="auto"/>
            <w:noWrap/>
            <w:vAlign w:val="center"/>
            <w:hideMark/>
          </w:tcPr>
          <w:p w14:paraId="24C26AA3" w14:textId="77777777" w:rsidR="00D6112D" w:rsidRPr="00D6112D" w:rsidRDefault="00D6112D" w:rsidP="00D6112D">
            <w:pPr>
              <w:spacing w:after="0" w:line="240" w:lineRule="auto"/>
              <w:jc w:val="center"/>
              <w:rPr>
                <w:rFonts w:ascii="Arial Narrow" w:eastAsia="Times New Roman" w:hAnsi="Arial Narrow" w:cs="Times New Roman"/>
                <w:color w:val="000000"/>
                <w:sz w:val="20"/>
                <w:szCs w:val="20"/>
                <w:lang w:eastAsia="es-CO"/>
              </w:rPr>
            </w:pPr>
            <w:r w:rsidRPr="00D6112D">
              <w:rPr>
                <w:rFonts w:ascii="Arial Narrow" w:eastAsia="Times New Roman" w:hAnsi="Arial Narrow" w:cs="Times New Roman"/>
                <w:color w:val="000000"/>
                <w:sz w:val="20"/>
                <w:szCs w:val="20"/>
                <w:lang w:eastAsia="es-CO"/>
              </w:rPr>
              <w:t xml:space="preserve">$ 1.922 </w:t>
            </w:r>
          </w:p>
        </w:tc>
      </w:tr>
      <w:tr w:rsidR="00D6112D" w:rsidRPr="00D6112D" w14:paraId="52047452" w14:textId="77777777" w:rsidTr="003D33A8">
        <w:trPr>
          <w:trHeight w:val="300"/>
          <w:jc w:val="center"/>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14:paraId="765C45AF" w14:textId="77777777" w:rsidR="00D6112D" w:rsidRPr="00471F19" w:rsidRDefault="00D6112D" w:rsidP="00D6112D">
            <w:pPr>
              <w:spacing w:after="0" w:line="240" w:lineRule="auto"/>
              <w:rPr>
                <w:rFonts w:ascii="Arial Narrow" w:eastAsia="Times New Roman" w:hAnsi="Arial Narrow" w:cs="Times New Roman"/>
                <w:b/>
                <w:bCs/>
                <w:color w:val="000000"/>
                <w:sz w:val="20"/>
                <w:szCs w:val="20"/>
                <w:lang w:eastAsia="es-CO"/>
              </w:rPr>
            </w:pPr>
            <w:r w:rsidRPr="00471F19">
              <w:rPr>
                <w:rFonts w:ascii="Arial Narrow" w:eastAsia="Times New Roman" w:hAnsi="Arial Narrow" w:cs="Times New Roman"/>
                <w:b/>
                <w:bCs/>
                <w:color w:val="000000"/>
                <w:sz w:val="20"/>
                <w:szCs w:val="20"/>
                <w:lang w:eastAsia="es-CO"/>
              </w:rPr>
              <w:t>TOTAL</w:t>
            </w:r>
          </w:p>
        </w:tc>
        <w:tc>
          <w:tcPr>
            <w:tcW w:w="4140" w:type="dxa"/>
            <w:tcBorders>
              <w:top w:val="nil"/>
              <w:left w:val="nil"/>
              <w:bottom w:val="single" w:sz="4" w:space="0" w:color="auto"/>
              <w:right w:val="single" w:sz="4" w:space="0" w:color="auto"/>
            </w:tcBorders>
            <w:shd w:val="clear" w:color="auto" w:fill="auto"/>
            <w:noWrap/>
            <w:vAlign w:val="center"/>
            <w:hideMark/>
          </w:tcPr>
          <w:p w14:paraId="4CEA4276" w14:textId="77777777" w:rsidR="00D6112D" w:rsidRPr="00471F19" w:rsidRDefault="00D6112D" w:rsidP="00D6112D">
            <w:pPr>
              <w:spacing w:after="0" w:line="240" w:lineRule="auto"/>
              <w:jc w:val="center"/>
              <w:rPr>
                <w:rFonts w:ascii="Arial Narrow" w:eastAsia="Times New Roman" w:hAnsi="Arial Narrow" w:cs="Times New Roman"/>
                <w:b/>
                <w:color w:val="000000"/>
                <w:sz w:val="20"/>
                <w:szCs w:val="20"/>
                <w:lang w:eastAsia="es-CO"/>
              </w:rPr>
            </w:pPr>
            <w:r w:rsidRPr="00471F19">
              <w:rPr>
                <w:rFonts w:ascii="Arial Narrow" w:eastAsia="Times New Roman" w:hAnsi="Arial Narrow" w:cs="Times New Roman"/>
                <w:b/>
                <w:color w:val="000000"/>
                <w:sz w:val="20"/>
                <w:szCs w:val="20"/>
                <w:lang w:eastAsia="es-CO"/>
              </w:rPr>
              <w:t xml:space="preserve">$ 7.998 </w:t>
            </w:r>
          </w:p>
        </w:tc>
      </w:tr>
    </w:tbl>
    <w:p w14:paraId="6502634A" w14:textId="223DD294" w:rsidR="00D6112D" w:rsidRDefault="00D6112D" w:rsidP="00D6112D">
      <w:pPr>
        <w:spacing w:after="240"/>
        <w:jc w:val="center"/>
        <w:rPr>
          <w:rFonts w:ascii="Arial Narrow" w:hAnsi="Arial Narrow" w:cs="Arial"/>
        </w:rPr>
      </w:pPr>
      <w:r>
        <w:rPr>
          <w:rFonts w:ascii="Arial Narrow" w:hAnsi="Arial Narrow" w:cs="Arial"/>
        </w:rPr>
        <w:t>Fuente: elaboración propia</w:t>
      </w:r>
    </w:p>
    <w:sectPr w:rsidR="00D6112D" w:rsidSect="00366C50">
      <w:headerReference w:type="default" r:id="rId15"/>
      <w:footerReference w:type="default" r:id="rId16"/>
      <w:headerReference w:type="first" r:id="rId17"/>
      <w:pgSz w:w="12240" w:h="15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186742" w14:textId="77777777" w:rsidR="00BC0836" w:rsidRDefault="00BC0836" w:rsidP="00AF3850">
      <w:pPr>
        <w:spacing w:after="0" w:line="240" w:lineRule="auto"/>
      </w:pPr>
      <w:r>
        <w:separator/>
      </w:r>
    </w:p>
  </w:endnote>
  <w:endnote w:type="continuationSeparator" w:id="0">
    <w:p w14:paraId="16FCA72F" w14:textId="77777777" w:rsidR="00BC0836" w:rsidRDefault="00BC0836" w:rsidP="00AF38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Antique Olive">
    <w:panose1 w:val="00000000000000000000"/>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MU Serif">
    <w:altName w:val="Cambria Math"/>
    <w:charset w:val="00"/>
    <w:family w:val="auto"/>
    <w:pitch w:val="variable"/>
    <w:sig w:usb0="00000001" w:usb1="5201E1EB" w:usb2="00020004"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EB7F7E" w14:textId="77777777" w:rsidR="00EA4695" w:rsidRDefault="00EA4695" w:rsidP="002426AA">
    <w:pPr>
      <w:pStyle w:val="Piedepgina"/>
    </w:pPr>
  </w:p>
  <w:p w14:paraId="5D86DDC9" w14:textId="77777777" w:rsidR="00EA4695" w:rsidRPr="00CD4750" w:rsidRDefault="00EA4695" w:rsidP="002426AA">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FC7AEF" w14:textId="77777777" w:rsidR="00EA4695" w:rsidRPr="00965600" w:rsidRDefault="00EA4695" w:rsidP="00366C50">
    <w:pPr>
      <w:pStyle w:val="Piedepgina"/>
      <w:tabs>
        <w:tab w:val="left" w:pos="240"/>
      </w:tabs>
      <w:rPr>
        <w:rFonts w:ascii="Arial Narrow" w:hAnsi="Arial Narrow"/>
        <w:sz w:val="18"/>
        <w:szCs w:val="18"/>
      </w:rPr>
    </w:pPr>
    <w:r w:rsidRPr="00965600">
      <w:rPr>
        <w:rFonts w:ascii="Arial Narrow" w:hAnsi="Arial Narrow"/>
        <w:sz w:val="18"/>
        <w:szCs w:val="18"/>
      </w:rPr>
      <w:tab/>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11"/>
      <w:gridCol w:w="3717"/>
    </w:tblGrid>
    <w:tr w:rsidR="00EA4695" w:rsidRPr="008E2769" w14:paraId="5D0CF9BE" w14:textId="77777777" w:rsidTr="005C28EA">
      <w:tc>
        <w:tcPr>
          <w:tcW w:w="5111" w:type="dxa"/>
          <w:vMerge w:val="restart"/>
        </w:tcPr>
        <w:p w14:paraId="4204E30A" w14:textId="77777777" w:rsidR="00EA4695" w:rsidRPr="008E2769" w:rsidRDefault="00EA4695" w:rsidP="00366C50">
          <w:pPr>
            <w:pStyle w:val="Piedepgina"/>
            <w:tabs>
              <w:tab w:val="left" w:pos="7937"/>
            </w:tabs>
            <w:rPr>
              <w:rFonts w:ascii="Verdana" w:hAnsi="Verdana"/>
              <w:sz w:val="18"/>
              <w:szCs w:val="18"/>
            </w:rPr>
          </w:pPr>
          <w:r w:rsidRPr="008E2769">
            <w:rPr>
              <w:noProof/>
              <w:lang w:eastAsia="es-CO"/>
            </w:rPr>
            <w:drawing>
              <wp:inline distT="0" distB="0" distL="0" distR="0" wp14:anchorId="3AC2317E" wp14:editId="46F18E88">
                <wp:extent cx="545012" cy="532337"/>
                <wp:effectExtent l="0" t="0" r="7620" b="1270"/>
                <wp:docPr id="7" name="Imagen 7" descr="http://www.efkon.com/en/company/SGS_SYSTEM_ISO_27001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fkon.com/en/company/SGS_SYSTEM_ISO_27001_color.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66431" cy="553258"/>
                        </a:xfrm>
                        <a:prstGeom prst="rect">
                          <a:avLst/>
                        </a:prstGeom>
                        <a:noFill/>
                        <a:ln>
                          <a:noFill/>
                        </a:ln>
                      </pic:spPr>
                    </pic:pic>
                  </a:graphicData>
                </a:graphic>
              </wp:inline>
            </w:drawing>
          </w:r>
          <w:r w:rsidRPr="008E2769">
            <w:rPr>
              <w:noProof/>
              <w:lang w:eastAsia="es-CO"/>
            </w:rPr>
            <w:drawing>
              <wp:inline distT="0" distB="0" distL="0" distR="0" wp14:anchorId="3BF5D67E" wp14:editId="61326681">
                <wp:extent cx="575928" cy="587828"/>
                <wp:effectExtent l="0" t="0" r="0" b="3175"/>
                <wp:docPr id="1" name="Imagen 1" descr="C:\Users\jzambrano\AppData\Local\Microsoft\Windows\Temporary Internet Files\Content.Outlook\ICA4HWK3\Logo - IQNET - Azu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zambrano\AppData\Local\Microsoft\Windows\Temporary Internet Files\Content.Outlook\ICA4HWK3\Logo - IQNET - Azul.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0954" cy="613371"/>
                        </a:xfrm>
                        <a:prstGeom prst="rect">
                          <a:avLst/>
                        </a:prstGeom>
                        <a:noFill/>
                        <a:ln>
                          <a:noFill/>
                        </a:ln>
                      </pic:spPr>
                    </pic:pic>
                  </a:graphicData>
                </a:graphic>
              </wp:inline>
            </w:drawing>
          </w:r>
          <w:r w:rsidRPr="008E2769">
            <w:rPr>
              <w:noProof/>
              <w:lang w:eastAsia="es-CO"/>
            </w:rPr>
            <w:drawing>
              <wp:inline distT="0" distB="0" distL="0" distR="0" wp14:anchorId="65934EAF" wp14:editId="5F3E7806">
                <wp:extent cx="599889" cy="637614"/>
                <wp:effectExtent l="0" t="0" r="0" b="0"/>
                <wp:docPr id="3" name="Imagen 3" descr="C:\Users\jzambrano\AppData\Local\Microsoft\Windows\Temporary Internet Files\Content.Outlook\ICA4HWK3\Logo - GP 1000 - Azul (000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zambrano\AppData\Local\Microsoft\Windows\Temporary Internet Files\Content.Outlook\ICA4HWK3\Logo - GP 1000 - Azul (00000002).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17374" cy="656199"/>
                        </a:xfrm>
                        <a:prstGeom prst="rect">
                          <a:avLst/>
                        </a:prstGeom>
                        <a:noFill/>
                        <a:ln>
                          <a:noFill/>
                        </a:ln>
                      </pic:spPr>
                    </pic:pic>
                  </a:graphicData>
                </a:graphic>
              </wp:inline>
            </w:drawing>
          </w:r>
          <w:r w:rsidRPr="008E2769">
            <w:rPr>
              <w:noProof/>
              <w:lang w:eastAsia="es-CO"/>
            </w:rPr>
            <w:drawing>
              <wp:inline distT="0" distB="0" distL="0" distR="0" wp14:anchorId="7A8F5FF5" wp14:editId="69613BC7">
                <wp:extent cx="376267" cy="630752"/>
                <wp:effectExtent l="0" t="0" r="5080" b="0"/>
                <wp:docPr id="4" name="Imagen 4" descr="C:\Users\jzambrano\AppData\Local\Microsoft\Windows\Temporary Internet Files\Content.Outlook\ICA4HWK3\Logo - ISO 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zambrano\AppData\Local\Microsoft\Windows\Temporary Internet Files\Content.Outlook\ICA4HWK3\Logo - ISO 9001.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93203" cy="659142"/>
                        </a:xfrm>
                        <a:prstGeom prst="rect">
                          <a:avLst/>
                        </a:prstGeom>
                        <a:noFill/>
                        <a:ln>
                          <a:noFill/>
                        </a:ln>
                      </pic:spPr>
                    </pic:pic>
                  </a:graphicData>
                </a:graphic>
              </wp:inline>
            </w:drawing>
          </w:r>
          <w:r w:rsidRPr="008E2769">
            <w:rPr>
              <w:rFonts w:ascii="Verdana" w:hAnsi="Verdana"/>
              <w:sz w:val="18"/>
              <w:szCs w:val="18"/>
            </w:rPr>
            <w:t xml:space="preserve"> </w:t>
          </w:r>
          <w:r w:rsidRPr="008E2769">
            <w:rPr>
              <w:noProof/>
              <w:lang w:eastAsia="es-CO"/>
            </w:rPr>
            <w:drawing>
              <wp:inline distT="0" distB="0" distL="0" distR="0" wp14:anchorId="523F3236" wp14:editId="5D761131">
                <wp:extent cx="383123" cy="631371"/>
                <wp:effectExtent l="0" t="0" r="0" b="0"/>
                <wp:docPr id="5" name="Imagen 5" descr="C:\Users\jzambrano\AppData\Local\Microsoft\Windows\Temporary Internet Files\Content.Outlook\ICA4HWK3\Logo - GP 1000 - Azul (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zambrano\AppData\Local\Microsoft\Windows\Temporary Internet Files\Content.Outlook\ICA4HWK3\Logo - GP 1000 - Azul (00000002).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92667" cy="647100"/>
                        </a:xfrm>
                        <a:prstGeom prst="rect">
                          <a:avLst/>
                        </a:prstGeom>
                        <a:noFill/>
                        <a:ln>
                          <a:noFill/>
                        </a:ln>
                      </pic:spPr>
                    </pic:pic>
                  </a:graphicData>
                </a:graphic>
              </wp:inline>
            </w:drawing>
          </w:r>
          <w:r w:rsidRPr="008E2769">
            <w:rPr>
              <w:rFonts w:ascii="Verdana" w:hAnsi="Verdana"/>
              <w:sz w:val="18"/>
              <w:szCs w:val="18"/>
            </w:rPr>
            <w:t xml:space="preserve"> </w:t>
          </w:r>
          <w:r w:rsidRPr="008E2769">
            <w:rPr>
              <w:rFonts w:ascii="Verdana" w:hAnsi="Verdana"/>
              <w:noProof/>
              <w:sz w:val="18"/>
              <w:szCs w:val="18"/>
              <w:lang w:eastAsia="es-CO"/>
            </w:rPr>
            <w:drawing>
              <wp:inline distT="0" distB="0" distL="0" distR="0" wp14:anchorId="157E5AE5" wp14:editId="2B71D1B8">
                <wp:extent cx="394517" cy="651801"/>
                <wp:effectExtent l="0" t="0" r="5715" b="0"/>
                <wp:docPr id="6" name="Imagen 6" descr="C:\Users\jzambrano\AppData\Local\Microsoft\Windows\Temporary Internet Files\Content.Outlook\ICA4HWK3\Logo - ISO 14001 (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zambrano\AppData\Local\Microsoft\Windows\Temporary Internet Files\Content.Outlook\ICA4HWK3\Logo - ISO 14001 (00000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06673" cy="671884"/>
                        </a:xfrm>
                        <a:prstGeom prst="rect">
                          <a:avLst/>
                        </a:prstGeom>
                        <a:noFill/>
                        <a:ln>
                          <a:noFill/>
                        </a:ln>
                      </pic:spPr>
                    </pic:pic>
                  </a:graphicData>
                </a:graphic>
              </wp:inline>
            </w:drawing>
          </w:r>
        </w:p>
      </w:tc>
      <w:tc>
        <w:tcPr>
          <w:tcW w:w="3717" w:type="dxa"/>
        </w:tcPr>
        <w:p w14:paraId="5086C3A9" w14:textId="77777777" w:rsidR="00EA4695" w:rsidRPr="008E2769" w:rsidRDefault="00EA4695" w:rsidP="00366C50">
          <w:pPr>
            <w:pStyle w:val="Piedepgina"/>
            <w:jc w:val="right"/>
            <w:rPr>
              <w:rFonts w:ascii="Verdana" w:hAnsi="Verdana"/>
              <w:sz w:val="18"/>
              <w:szCs w:val="18"/>
            </w:rPr>
          </w:pPr>
          <w:r w:rsidRPr="008E2769">
            <w:rPr>
              <w:rFonts w:ascii="Verdana" w:hAnsi="Verdana"/>
              <w:sz w:val="18"/>
              <w:szCs w:val="18"/>
            </w:rPr>
            <w:t>Calle 37 No. 8 - 40</w:t>
          </w:r>
        </w:p>
      </w:tc>
    </w:tr>
    <w:tr w:rsidR="00EA4695" w:rsidRPr="008E2769" w14:paraId="52755462" w14:textId="77777777" w:rsidTr="005C28EA">
      <w:tc>
        <w:tcPr>
          <w:tcW w:w="5111" w:type="dxa"/>
          <w:vMerge/>
        </w:tcPr>
        <w:p w14:paraId="55D5D593" w14:textId="77777777" w:rsidR="00EA4695" w:rsidRPr="008E2769" w:rsidRDefault="00EA4695" w:rsidP="00366C50">
          <w:pPr>
            <w:pStyle w:val="Piedepgina"/>
            <w:tabs>
              <w:tab w:val="left" w:pos="7937"/>
            </w:tabs>
            <w:rPr>
              <w:rFonts w:ascii="Verdana" w:hAnsi="Verdana"/>
              <w:sz w:val="18"/>
              <w:szCs w:val="18"/>
            </w:rPr>
          </w:pPr>
        </w:p>
      </w:tc>
      <w:tc>
        <w:tcPr>
          <w:tcW w:w="3717" w:type="dxa"/>
        </w:tcPr>
        <w:p w14:paraId="076F434B" w14:textId="77777777" w:rsidR="00EA4695" w:rsidRPr="008E2769" w:rsidRDefault="00EA4695" w:rsidP="00366C50">
          <w:pPr>
            <w:pStyle w:val="Piedepgina"/>
            <w:jc w:val="right"/>
            <w:rPr>
              <w:rFonts w:ascii="Verdana" w:hAnsi="Verdana"/>
              <w:sz w:val="18"/>
              <w:szCs w:val="18"/>
            </w:rPr>
          </w:pPr>
          <w:r w:rsidRPr="008E2769">
            <w:rPr>
              <w:rFonts w:ascii="Verdana" w:hAnsi="Verdana"/>
              <w:sz w:val="18"/>
              <w:szCs w:val="18"/>
            </w:rPr>
            <w:t>Conmutador (571) 3323400</w:t>
          </w:r>
        </w:p>
      </w:tc>
    </w:tr>
    <w:tr w:rsidR="00EA4695" w14:paraId="095C1CA2" w14:textId="77777777" w:rsidTr="005C28EA">
      <w:tc>
        <w:tcPr>
          <w:tcW w:w="5111" w:type="dxa"/>
          <w:vMerge/>
        </w:tcPr>
        <w:p w14:paraId="7A332005" w14:textId="77777777" w:rsidR="00EA4695" w:rsidRPr="008E2769" w:rsidRDefault="00EA4695" w:rsidP="00366C50">
          <w:pPr>
            <w:pStyle w:val="Piedepgina"/>
            <w:tabs>
              <w:tab w:val="left" w:pos="7937"/>
            </w:tabs>
            <w:rPr>
              <w:noProof/>
              <w:lang w:eastAsia="es-CO"/>
            </w:rPr>
          </w:pPr>
        </w:p>
      </w:tc>
      <w:tc>
        <w:tcPr>
          <w:tcW w:w="3717" w:type="dxa"/>
        </w:tcPr>
        <w:p w14:paraId="166059A7" w14:textId="77777777" w:rsidR="00EA4695" w:rsidRPr="008E2769" w:rsidRDefault="00EA4695" w:rsidP="00366C50">
          <w:pPr>
            <w:pStyle w:val="Piedepgina"/>
            <w:tabs>
              <w:tab w:val="clear" w:pos="4419"/>
              <w:tab w:val="clear" w:pos="8838"/>
              <w:tab w:val="left" w:pos="7937"/>
            </w:tabs>
            <w:jc w:val="right"/>
            <w:rPr>
              <w:noProof/>
              <w:lang w:eastAsia="es-CO"/>
            </w:rPr>
          </w:pPr>
          <w:r w:rsidRPr="008E2769">
            <w:rPr>
              <w:rFonts w:ascii="Verdana" w:hAnsi="Verdana"/>
              <w:sz w:val="18"/>
              <w:szCs w:val="18"/>
            </w:rPr>
            <w:t>www.minambiente.gov.co</w:t>
          </w:r>
        </w:p>
      </w:tc>
    </w:tr>
    <w:tr w:rsidR="00EA4695" w14:paraId="79F5D3D1" w14:textId="77777777" w:rsidTr="005C28EA">
      <w:tc>
        <w:tcPr>
          <w:tcW w:w="5111" w:type="dxa"/>
          <w:vMerge/>
        </w:tcPr>
        <w:p w14:paraId="2DC338D6" w14:textId="77777777" w:rsidR="00EA4695" w:rsidRDefault="00EA4695" w:rsidP="00366C50">
          <w:pPr>
            <w:pStyle w:val="Piedepgina"/>
            <w:tabs>
              <w:tab w:val="clear" w:pos="4419"/>
              <w:tab w:val="clear" w:pos="8838"/>
              <w:tab w:val="left" w:pos="7937"/>
            </w:tabs>
          </w:pPr>
        </w:p>
      </w:tc>
      <w:tc>
        <w:tcPr>
          <w:tcW w:w="3717" w:type="dxa"/>
        </w:tcPr>
        <w:p w14:paraId="3568363F" w14:textId="77777777" w:rsidR="00EA4695" w:rsidRPr="008E2769" w:rsidRDefault="00EA4695" w:rsidP="00366C50">
          <w:pPr>
            <w:pStyle w:val="Piedepgina"/>
            <w:tabs>
              <w:tab w:val="clear" w:pos="4419"/>
              <w:tab w:val="clear" w:pos="8838"/>
              <w:tab w:val="left" w:pos="7937"/>
            </w:tabs>
            <w:jc w:val="right"/>
            <w:rPr>
              <w:noProof/>
              <w:lang w:eastAsia="es-CO"/>
            </w:rPr>
          </w:pPr>
          <w:r w:rsidRPr="008E2769">
            <w:rPr>
              <w:rFonts w:ascii="Verdana" w:hAnsi="Verdana"/>
              <w:sz w:val="18"/>
              <w:szCs w:val="18"/>
            </w:rPr>
            <w:t>Bogotá, Colombia</w:t>
          </w:r>
        </w:p>
      </w:tc>
    </w:tr>
  </w:tbl>
  <w:sdt>
    <w:sdtPr>
      <w:id w:val="-65419764"/>
      <w:docPartObj>
        <w:docPartGallery w:val="Page Numbers (Bottom of Page)"/>
        <w:docPartUnique/>
      </w:docPartObj>
    </w:sdtPr>
    <w:sdtEndPr/>
    <w:sdtContent>
      <w:p w14:paraId="657FF6B0" w14:textId="213B8E2C" w:rsidR="00EA4695" w:rsidRDefault="00EA4695">
        <w:pPr>
          <w:pStyle w:val="Piedepgina"/>
          <w:jc w:val="right"/>
        </w:pPr>
        <w:r>
          <w:fldChar w:fldCharType="begin"/>
        </w:r>
        <w:r>
          <w:instrText>PAGE   \* MERGEFORMAT</w:instrText>
        </w:r>
        <w:r>
          <w:fldChar w:fldCharType="separate"/>
        </w:r>
        <w:r w:rsidR="00467F60" w:rsidRPr="00467F60">
          <w:rPr>
            <w:noProof/>
            <w:lang w:val="es-ES"/>
          </w:rPr>
          <w:t>27</w:t>
        </w:r>
        <w:r>
          <w:fldChar w:fldCharType="end"/>
        </w:r>
      </w:p>
    </w:sdtContent>
  </w:sdt>
  <w:p w14:paraId="0103F03D" w14:textId="77777777" w:rsidR="00EA4695" w:rsidRPr="00366C50" w:rsidRDefault="00EA4695" w:rsidP="00366C5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2A470A" w14:textId="77777777" w:rsidR="00BC0836" w:rsidRDefault="00BC0836" w:rsidP="00AF3850">
      <w:pPr>
        <w:spacing w:after="0" w:line="240" w:lineRule="auto"/>
      </w:pPr>
      <w:r>
        <w:separator/>
      </w:r>
    </w:p>
  </w:footnote>
  <w:footnote w:type="continuationSeparator" w:id="0">
    <w:p w14:paraId="3276522E" w14:textId="77777777" w:rsidR="00BC0836" w:rsidRDefault="00BC0836" w:rsidP="00AF3850">
      <w:pPr>
        <w:spacing w:after="0" w:line="240" w:lineRule="auto"/>
      </w:pPr>
      <w:r>
        <w:continuationSeparator/>
      </w:r>
    </w:p>
  </w:footnote>
  <w:footnote w:id="1">
    <w:p w14:paraId="7F63A7A3" w14:textId="70E61E29" w:rsidR="00EA4695" w:rsidRDefault="00EA4695">
      <w:pPr>
        <w:pStyle w:val="Textonotapie"/>
      </w:pPr>
      <w:r>
        <w:rPr>
          <w:rStyle w:val="Refdenotaalpie"/>
        </w:rPr>
        <w:footnoteRef/>
      </w:r>
      <w:r>
        <w:t xml:space="preserve"> </w:t>
      </w:r>
      <w:r w:rsidRPr="002426AA">
        <w:rPr>
          <w:rFonts w:ascii="Arial Narrow" w:hAnsi="Arial Narrow" w:cs="Arial"/>
        </w:rPr>
        <w:t>De acuerdo con los documentos 082 de 2017 y 007 de 2018 de la Comisión de Regulación de Energía y Gas</w:t>
      </w:r>
      <w:r>
        <w:rPr>
          <w:rFonts w:ascii="Arial Narrow" w:hAnsi="Arial Narrow" w:cs="Arial"/>
        </w:rPr>
        <w:t xml:space="preserve"> -CREG</w:t>
      </w:r>
      <w:r w:rsidRPr="002426AA">
        <w:rPr>
          <w:rFonts w:ascii="Arial Narrow" w:hAnsi="Arial Narrow" w:cs="Arial"/>
        </w:rPr>
        <w:t>, con la expedición de la Resolución 010 de 2018 se proyecta un incremento de las Transferencias del Sector Eléctrico del 37%.</w:t>
      </w:r>
    </w:p>
  </w:footnote>
  <w:footnote w:id="2">
    <w:p w14:paraId="65336889" w14:textId="77777777" w:rsidR="00EA4695" w:rsidRPr="00C8067C" w:rsidRDefault="00EA4695" w:rsidP="002230E9">
      <w:pPr>
        <w:pStyle w:val="Textonotapie"/>
        <w:rPr>
          <w:rFonts w:ascii="Arial Narrow" w:hAnsi="Arial Narrow"/>
          <w:sz w:val="18"/>
          <w:szCs w:val="18"/>
        </w:rPr>
      </w:pPr>
      <w:r w:rsidRPr="00E77B4D">
        <w:rPr>
          <w:rStyle w:val="Refdenotaalpie"/>
          <w:rFonts w:ascii="Arial Narrow" w:hAnsi="Arial Narrow"/>
        </w:rPr>
        <w:footnoteRef/>
      </w:r>
      <w:r w:rsidRPr="00E77B4D">
        <w:rPr>
          <w:rFonts w:ascii="Arial Narrow" w:hAnsi="Arial Narrow"/>
        </w:rPr>
        <w:t xml:space="preserve"> Convenio de las Naciones Unidas Sobre Diversidad Biológica (Le</w:t>
      </w:r>
      <w:r w:rsidRPr="00C8067C">
        <w:rPr>
          <w:rFonts w:ascii="Arial Narrow" w:hAnsi="Arial Narrow"/>
          <w:sz w:val="18"/>
          <w:szCs w:val="18"/>
        </w:rPr>
        <w:t>y 165 de 1994).</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8DE730" w14:textId="6B66A50C" w:rsidR="00EA4695" w:rsidRDefault="00EA4695" w:rsidP="002426AA">
    <w:pPr>
      <w:pStyle w:val="Encabezado"/>
      <w:tabs>
        <w:tab w:val="left" w:pos="4125"/>
      </w:tabs>
    </w:pPr>
    <w:r w:rsidRPr="00D75ACE">
      <w:rPr>
        <w:rFonts w:ascii="CMU Serif" w:hAnsi="CMU Serif" w:cs="CMU Serif"/>
        <w:i/>
        <w:noProof/>
        <w:sz w:val="20"/>
        <w:szCs w:val="20"/>
        <w:u w:val="single"/>
        <w:lang w:eastAsia="es-CO"/>
      </w:rPr>
      <w:drawing>
        <wp:anchor distT="0" distB="0" distL="114300" distR="114300" simplePos="0" relativeHeight="251672576" behindDoc="0" locked="0" layoutInCell="1" allowOverlap="1" wp14:anchorId="43572B15" wp14:editId="21425E37">
          <wp:simplePos x="0" y="0"/>
          <wp:positionH relativeFrom="page">
            <wp:align>right</wp:align>
          </wp:positionH>
          <wp:positionV relativeFrom="paragraph">
            <wp:posOffset>-635</wp:posOffset>
          </wp:positionV>
          <wp:extent cx="2753435" cy="524706"/>
          <wp:effectExtent l="0" t="0" r="0" b="889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scudo-ministerio.png"/>
                  <pic:cNvPicPr/>
                </pic:nvPicPr>
                <pic:blipFill rotWithShape="1">
                  <a:blip r:embed="rId1" cstate="print">
                    <a:extLst>
                      <a:ext uri="{28A0092B-C50C-407E-A947-70E740481C1C}">
                        <a14:useLocalDpi xmlns:a14="http://schemas.microsoft.com/office/drawing/2010/main" val="0"/>
                      </a:ext>
                    </a:extLst>
                  </a:blip>
                  <a:srcRect l="918" t="1" r="291" b="4048"/>
                  <a:stretch/>
                </pic:blipFill>
                <pic:spPr bwMode="auto">
                  <a:xfrm>
                    <a:off x="0" y="0"/>
                    <a:ext cx="2753435" cy="52470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DABA3C" w14:textId="7B675C6B" w:rsidR="00EA4695" w:rsidRDefault="00EA4695" w:rsidP="00AF3850">
    <w:pPr>
      <w:pStyle w:val="Encabezado"/>
      <w:jc w:val="right"/>
      <w:rPr>
        <w:noProof/>
        <w:lang w:eastAsia="es-CO"/>
      </w:rPr>
    </w:pPr>
    <w:r w:rsidRPr="00D75ACE">
      <w:rPr>
        <w:rFonts w:ascii="CMU Serif" w:hAnsi="CMU Serif" w:cs="CMU Serif"/>
        <w:i/>
        <w:noProof/>
        <w:sz w:val="20"/>
        <w:szCs w:val="20"/>
        <w:u w:val="single"/>
        <w:lang w:eastAsia="es-CO"/>
      </w:rPr>
      <w:drawing>
        <wp:anchor distT="0" distB="0" distL="114300" distR="114300" simplePos="0" relativeHeight="251676672" behindDoc="0" locked="0" layoutInCell="1" allowOverlap="1" wp14:anchorId="47515CF2" wp14:editId="31812B30">
          <wp:simplePos x="0" y="0"/>
          <wp:positionH relativeFrom="page">
            <wp:align>right</wp:align>
          </wp:positionH>
          <wp:positionV relativeFrom="paragraph">
            <wp:posOffset>8890</wp:posOffset>
          </wp:positionV>
          <wp:extent cx="2753435" cy="524706"/>
          <wp:effectExtent l="0" t="0" r="0" b="889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scudo-ministerio.png"/>
                  <pic:cNvPicPr/>
                </pic:nvPicPr>
                <pic:blipFill rotWithShape="1">
                  <a:blip r:embed="rId1" cstate="print">
                    <a:extLst>
                      <a:ext uri="{28A0092B-C50C-407E-A947-70E740481C1C}">
                        <a14:useLocalDpi xmlns:a14="http://schemas.microsoft.com/office/drawing/2010/main" val="0"/>
                      </a:ext>
                    </a:extLst>
                  </a:blip>
                  <a:srcRect l="918" t="1" r="291" b="4048"/>
                  <a:stretch/>
                </pic:blipFill>
                <pic:spPr bwMode="auto">
                  <a:xfrm>
                    <a:off x="0" y="0"/>
                    <a:ext cx="2753435" cy="52470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0275C3A" w14:textId="52135DAE" w:rsidR="00EA4695" w:rsidRDefault="00EA4695" w:rsidP="002426AA">
    <w:pPr>
      <w:pStyle w:val="Encabezado"/>
      <w:tabs>
        <w:tab w:val="left" w:pos="787"/>
      </w:tabs>
      <w:rPr>
        <w:rFonts w:ascii="Verdana" w:hAnsi="Verdana"/>
      </w:rPr>
    </w:pPr>
    <w:r>
      <w:rPr>
        <w:rFonts w:ascii="Verdana" w:hAnsi="Verdana"/>
      </w:rPr>
      <w:tab/>
    </w:r>
    <w:r>
      <w:rPr>
        <w:rFonts w:ascii="Verdana" w:hAnsi="Verdana"/>
      </w:rPr>
      <w:tab/>
    </w:r>
    <w:r>
      <w:rPr>
        <w:rFonts w:ascii="Verdana" w:hAnsi="Verdana"/>
      </w:rPr>
      <w:tab/>
    </w:r>
  </w:p>
  <w:p w14:paraId="7109DB09" w14:textId="77777777" w:rsidR="00EA4695" w:rsidRDefault="00EA4695" w:rsidP="00AF3850">
    <w:pPr>
      <w:pStyle w:val="Encabezado"/>
      <w:jc w:val="right"/>
      <w:rPr>
        <w:rFonts w:ascii="Verdana" w:hAnsi="Verdana"/>
      </w:rPr>
    </w:pPr>
  </w:p>
  <w:p w14:paraId="78768FA3" w14:textId="77777777" w:rsidR="00EA4695" w:rsidRDefault="00EA4695" w:rsidP="00AF3850">
    <w:pPr>
      <w:pStyle w:val="Encabezado"/>
      <w:jc w:val="right"/>
      <w:rPr>
        <w:rFonts w:ascii="Verdana" w:hAnsi="Verdana"/>
      </w:rPr>
    </w:pPr>
  </w:p>
  <w:p w14:paraId="77714A76" w14:textId="77777777" w:rsidR="00EA4695" w:rsidRDefault="00EA4695" w:rsidP="00AF3850">
    <w:pPr>
      <w:pStyle w:val="Encabezado"/>
      <w:jc w:val="right"/>
      <w:rPr>
        <w:rFonts w:ascii="Verdana" w:hAnsi="Verdana"/>
      </w:rPr>
    </w:pPr>
  </w:p>
  <w:p w14:paraId="6B579E3B" w14:textId="77777777" w:rsidR="00EA4695" w:rsidRPr="005E2C5E" w:rsidRDefault="00EA4695" w:rsidP="00AF3850">
    <w:pPr>
      <w:pStyle w:val="Encabezado"/>
      <w:jc w:val="right"/>
      <w:rPr>
        <w:rFonts w:ascii="Verdana" w:hAnsi="Verdana"/>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47953F" w14:textId="364A5843" w:rsidR="00EA4695" w:rsidRDefault="00EA4695">
    <w:pPr>
      <w:pStyle w:val="Encabezado"/>
    </w:pPr>
    <w:r w:rsidRPr="00D75ACE">
      <w:rPr>
        <w:rFonts w:ascii="CMU Serif" w:hAnsi="CMU Serif" w:cs="CMU Serif"/>
        <w:i/>
        <w:noProof/>
        <w:sz w:val="20"/>
        <w:szCs w:val="20"/>
        <w:u w:val="single"/>
        <w:lang w:eastAsia="es-CO"/>
      </w:rPr>
      <w:drawing>
        <wp:anchor distT="0" distB="0" distL="114300" distR="114300" simplePos="0" relativeHeight="251674624" behindDoc="0" locked="0" layoutInCell="1" allowOverlap="1" wp14:anchorId="5D28CFD0" wp14:editId="2AB3ABD4">
          <wp:simplePos x="0" y="0"/>
          <wp:positionH relativeFrom="page">
            <wp:align>right</wp:align>
          </wp:positionH>
          <wp:positionV relativeFrom="paragraph">
            <wp:posOffset>-86360</wp:posOffset>
          </wp:positionV>
          <wp:extent cx="2753435" cy="524706"/>
          <wp:effectExtent l="0" t="0" r="0" b="8890"/>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scudo-ministerio.png"/>
                  <pic:cNvPicPr/>
                </pic:nvPicPr>
                <pic:blipFill rotWithShape="1">
                  <a:blip r:embed="rId1" cstate="print">
                    <a:extLst>
                      <a:ext uri="{28A0092B-C50C-407E-A947-70E740481C1C}">
                        <a14:useLocalDpi xmlns:a14="http://schemas.microsoft.com/office/drawing/2010/main" val="0"/>
                      </a:ext>
                    </a:extLst>
                  </a:blip>
                  <a:srcRect l="918" t="1" r="291" b="4048"/>
                  <a:stretch/>
                </pic:blipFill>
                <pic:spPr bwMode="auto">
                  <a:xfrm>
                    <a:off x="0" y="0"/>
                    <a:ext cx="2753435" cy="52470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6355074" w14:textId="77777777" w:rsidR="00EA4695" w:rsidRDefault="00EA4695" w:rsidP="00200C62">
    <w:pPr>
      <w:pStyle w:val="Encabezado"/>
      <w:jc w:val="center"/>
    </w:pPr>
  </w:p>
  <w:p w14:paraId="165C3F52" w14:textId="77777777" w:rsidR="00EA4695" w:rsidRDefault="00EA4695">
    <w:pPr>
      <w:pStyle w:val="Encabezado"/>
    </w:pPr>
  </w:p>
  <w:p w14:paraId="6BF5E3B6" w14:textId="77777777" w:rsidR="00EA4695" w:rsidRDefault="00EA4695">
    <w:pPr>
      <w:pStyle w:val="Encabezado"/>
    </w:pPr>
  </w:p>
  <w:p w14:paraId="532D9C6D" w14:textId="77777777" w:rsidR="00EA4695" w:rsidRDefault="00EA469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F2CA3"/>
    <w:multiLevelType w:val="hybridMultilevel"/>
    <w:tmpl w:val="2E247938"/>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 w15:restartNumberingAfterBreak="0">
    <w:nsid w:val="068424FD"/>
    <w:multiLevelType w:val="hybridMultilevel"/>
    <w:tmpl w:val="91525EB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981490D"/>
    <w:multiLevelType w:val="hybridMultilevel"/>
    <w:tmpl w:val="6E46FD9A"/>
    <w:lvl w:ilvl="0" w:tplc="360CB6A8">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 w15:restartNumberingAfterBreak="0">
    <w:nsid w:val="0EEE60C9"/>
    <w:multiLevelType w:val="hybridMultilevel"/>
    <w:tmpl w:val="B2BA0FF4"/>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482775B"/>
    <w:multiLevelType w:val="multilevel"/>
    <w:tmpl w:val="2B0A7FB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5" w15:restartNumberingAfterBreak="0">
    <w:nsid w:val="1ED6297A"/>
    <w:multiLevelType w:val="hybridMultilevel"/>
    <w:tmpl w:val="99B09B6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F117D67"/>
    <w:multiLevelType w:val="hybridMultilevel"/>
    <w:tmpl w:val="08982236"/>
    <w:lvl w:ilvl="0" w:tplc="D51E82B0">
      <w:start w:val="1"/>
      <w:numFmt w:val="lowerLetter"/>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7" w15:restartNumberingAfterBreak="0">
    <w:nsid w:val="2B4F34B4"/>
    <w:multiLevelType w:val="hybridMultilevel"/>
    <w:tmpl w:val="30C8D1E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2DF95DCE"/>
    <w:multiLevelType w:val="hybridMultilevel"/>
    <w:tmpl w:val="94701F62"/>
    <w:lvl w:ilvl="0" w:tplc="0C16EBF4">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2E3E48EA"/>
    <w:multiLevelType w:val="hybridMultilevel"/>
    <w:tmpl w:val="10920E4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34A13DD7"/>
    <w:multiLevelType w:val="hybridMultilevel"/>
    <w:tmpl w:val="5CCC6882"/>
    <w:lvl w:ilvl="0" w:tplc="A7A28C66">
      <w:start w:val="1"/>
      <w:numFmt w:val="decimal"/>
      <w:lvlText w:val="%1."/>
      <w:lvlJc w:val="left"/>
      <w:pPr>
        <w:ind w:left="720" w:hanging="360"/>
      </w:pPr>
      <w:rPr>
        <w:rFonts w:ascii="Arial Narrow" w:hAnsi="Arial Narrow" w:hint="default"/>
        <w:b/>
        <w:i w:val="0"/>
        <w:sz w:val="22"/>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3F2D67D2"/>
    <w:multiLevelType w:val="hybridMultilevel"/>
    <w:tmpl w:val="75D6ED28"/>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2" w15:restartNumberingAfterBreak="0">
    <w:nsid w:val="3F89343F"/>
    <w:multiLevelType w:val="hybridMultilevel"/>
    <w:tmpl w:val="343A2250"/>
    <w:lvl w:ilvl="0" w:tplc="A7A28C66">
      <w:start w:val="1"/>
      <w:numFmt w:val="decimal"/>
      <w:lvlText w:val="%1."/>
      <w:lvlJc w:val="left"/>
      <w:pPr>
        <w:tabs>
          <w:tab w:val="num" w:pos="284"/>
        </w:tabs>
        <w:ind w:left="284" w:hanging="284"/>
      </w:pPr>
      <w:rPr>
        <w:rFonts w:ascii="Arial Narrow" w:hAnsi="Arial Narrow" w:hint="default"/>
        <w:b/>
        <w:i w:val="0"/>
        <w:sz w:val="22"/>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0">
    <w:nsid w:val="445A6F04"/>
    <w:multiLevelType w:val="hybridMultilevel"/>
    <w:tmpl w:val="5D1C720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4" w15:restartNumberingAfterBreak="0">
    <w:nsid w:val="49364E0D"/>
    <w:multiLevelType w:val="hybridMultilevel"/>
    <w:tmpl w:val="0FD270B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4BBD4E1C"/>
    <w:multiLevelType w:val="hybridMultilevel"/>
    <w:tmpl w:val="BADE74F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4FA12BAC"/>
    <w:multiLevelType w:val="multilevel"/>
    <w:tmpl w:val="16DA1AB6"/>
    <w:lvl w:ilvl="0">
      <w:start w:val="1"/>
      <w:numFmt w:val="decimal"/>
      <w:lvlText w:val="%1."/>
      <w:lvlJc w:val="left"/>
      <w:pPr>
        <w:ind w:left="720" w:hanging="360"/>
      </w:pPr>
    </w:lvl>
    <w:lvl w:ilvl="1">
      <w:start w:val="3"/>
      <w:numFmt w:val="decimal"/>
      <w:isLgl/>
      <w:lvlText w:val="%1.%2."/>
      <w:lvlJc w:val="left"/>
      <w:pPr>
        <w:ind w:left="795" w:hanging="435"/>
      </w:pPr>
      <w:rPr>
        <w:rFonts w:hint="default"/>
        <w:b/>
        <w:color w:val="auto"/>
      </w:rPr>
    </w:lvl>
    <w:lvl w:ilvl="2">
      <w:start w:val="1"/>
      <w:numFmt w:val="decimal"/>
      <w:isLgl/>
      <w:lvlText w:val="%1.%2.%3."/>
      <w:lvlJc w:val="left"/>
      <w:pPr>
        <w:ind w:left="1080" w:hanging="720"/>
      </w:pPr>
      <w:rPr>
        <w:rFonts w:hint="default"/>
        <w:b/>
        <w:color w:val="auto"/>
      </w:rPr>
    </w:lvl>
    <w:lvl w:ilvl="3">
      <w:start w:val="1"/>
      <w:numFmt w:val="decimal"/>
      <w:isLgl/>
      <w:lvlText w:val="%1.%2.%3.%4."/>
      <w:lvlJc w:val="left"/>
      <w:pPr>
        <w:ind w:left="1080" w:hanging="720"/>
      </w:pPr>
      <w:rPr>
        <w:rFonts w:hint="default"/>
        <w:b/>
        <w:color w:val="auto"/>
      </w:rPr>
    </w:lvl>
    <w:lvl w:ilvl="4">
      <w:start w:val="1"/>
      <w:numFmt w:val="decimal"/>
      <w:isLgl/>
      <w:lvlText w:val="%1.%2.%3.%4.%5."/>
      <w:lvlJc w:val="left"/>
      <w:pPr>
        <w:ind w:left="1440" w:hanging="1080"/>
      </w:pPr>
      <w:rPr>
        <w:rFonts w:hint="default"/>
        <w:b/>
        <w:color w:val="auto"/>
      </w:rPr>
    </w:lvl>
    <w:lvl w:ilvl="5">
      <w:start w:val="1"/>
      <w:numFmt w:val="decimal"/>
      <w:isLgl/>
      <w:lvlText w:val="%1.%2.%3.%4.%5.%6."/>
      <w:lvlJc w:val="left"/>
      <w:pPr>
        <w:ind w:left="1440" w:hanging="1080"/>
      </w:pPr>
      <w:rPr>
        <w:rFonts w:hint="default"/>
        <w:b/>
        <w:color w:val="auto"/>
      </w:rPr>
    </w:lvl>
    <w:lvl w:ilvl="6">
      <w:start w:val="1"/>
      <w:numFmt w:val="decimal"/>
      <w:isLgl/>
      <w:lvlText w:val="%1.%2.%3.%4.%5.%6.%7."/>
      <w:lvlJc w:val="left"/>
      <w:pPr>
        <w:ind w:left="1800" w:hanging="1440"/>
      </w:pPr>
      <w:rPr>
        <w:rFonts w:hint="default"/>
        <w:b/>
        <w:color w:val="auto"/>
      </w:rPr>
    </w:lvl>
    <w:lvl w:ilvl="7">
      <w:start w:val="1"/>
      <w:numFmt w:val="decimal"/>
      <w:isLgl/>
      <w:lvlText w:val="%1.%2.%3.%4.%5.%6.%7.%8."/>
      <w:lvlJc w:val="left"/>
      <w:pPr>
        <w:ind w:left="1800" w:hanging="1440"/>
      </w:pPr>
      <w:rPr>
        <w:rFonts w:hint="default"/>
        <w:b/>
        <w:color w:val="auto"/>
      </w:rPr>
    </w:lvl>
    <w:lvl w:ilvl="8">
      <w:start w:val="1"/>
      <w:numFmt w:val="decimal"/>
      <w:isLgl/>
      <w:lvlText w:val="%1.%2.%3.%4.%5.%6.%7.%8.%9."/>
      <w:lvlJc w:val="left"/>
      <w:pPr>
        <w:ind w:left="2160" w:hanging="1800"/>
      </w:pPr>
      <w:rPr>
        <w:rFonts w:hint="default"/>
        <w:b/>
        <w:color w:val="auto"/>
      </w:rPr>
    </w:lvl>
  </w:abstractNum>
  <w:abstractNum w:abstractNumId="17" w15:restartNumberingAfterBreak="0">
    <w:nsid w:val="512D78F4"/>
    <w:multiLevelType w:val="multilevel"/>
    <w:tmpl w:val="16DA1AB6"/>
    <w:lvl w:ilvl="0">
      <w:start w:val="1"/>
      <w:numFmt w:val="decimal"/>
      <w:lvlText w:val="%1."/>
      <w:lvlJc w:val="left"/>
      <w:pPr>
        <w:ind w:left="720" w:hanging="360"/>
      </w:pPr>
    </w:lvl>
    <w:lvl w:ilvl="1">
      <w:start w:val="3"/>
      <w:numFmt w:val="decimal"/>
      <w:isLgl/>
      <w:lvlText w:val="%1.%2."/>
      <w:lvlJc w:val="left"/>
      <w:pPr>
        <w:ind w:left="795" w:hanging="435"/>
      </w:pPr>
      <w:rPr>
        <w:rFonts w:hint="default"/>
        <w:b/>
        <w:color w:val="auto"/>
      </w:rPr>
    </w:lvl>
    <w:lvl w:ilvl="2">
      <w:start w:val="1"/>
      <w:numFmt w:val="decimal"/>
      <w:isLgl/>
      <w:lvlText w:val="%1.%2.%3."/>
      <w:lvlJc w:val="left"/>
      <w:pPr>
        <w:ind w:left="1080" w:hanging="720"/>
      </w:pPr>
      <w:rPr>
        <w:rFonts w:hint="default"/>
        <w:b/>
        <w:color w:val="auto"/>
      </w:rPr>
    </w:lvl>
    <w:lvl w:ilvl="3">
      <w:start w:val="1"/>
      <w:numFmt w:val="decimal"/>
      <w:isLgl/>
      <w:lvlText w:val="%1.%2.%3.%4."/>
      <w:lvlJc w:val="left"/>
      <w:pPr>
        <w:ind w:left="1080" w:hanging="720"/>
      </w:pPr>
      <w:rPr>
        <w:rFonts w:hint="default"/>
        <w:b/>
        <w:color w:val="auto"/>
      </w:rPr>
    </w:lvl>
    <w:lvl w:ilvl="4">
      <w:start w:val="1"/>
      <w:numFmt w:val="decimal"/>
      <w:isLgl/>
      <w:lvlText w:val="%1.%2.%3.%4.%5."/>
      <w:lvlJc w:val="left"/>
      <w:pPr>
        <w:ind w:left="1440" w:hanging="1080"/>
      </w:pPr>
      <w:rPr>
        <w:rFonts w:hint="default"/>
        <w:b/>
        <w:color w:val="auto"/>
      </w:rPr>
    </w:lvl>
    <w:lvl w:ilvl="5">
      <w:start w:val="1"/>
      <w:numFmt w:val="decimal"/>
      <w:isLgl/>
      <w:lvlText w:val="%1.%2.%3.%4.%5.%6."/>
      <w:lvlJc w:val="left"/>
      <w:pPr>
        <w:ind w:left="1440" w:hanging="1080"/>
      </w:pPr>
      <w:rPr>
        <w:rFonts w:hint="default"/>
        <w:b/>
        <w:color w:val="auto"/>
      </w:rPr>
    </w:lvl>
    <w:lvl w:ilvl="6">
      <w:start w:val="1"/>
      <w:numFmt w:val="decimal"/>
      <w:isLgl/>
      <w:lvlText w:val="%1.%2.%3.%4.%5.%6.%7."/>
      <w:lvlJc w:val="left"/>
      <w:pPr>
        <w:ind w:left="1800" w:hanging="1440"/>
      </w:pPr>
      <w:rPr>
        <w:rFonts w:hint="default"/>
        <w:b/>
        <w:color w:val="auto"/>
      </w:rPr>
    </w:lvl>
    <w:lvl w:ilvl="7">
      <w:start w:val="1"/>
      <w:numFmt w:val="decimal"/>
      <w:isLgl/>
      <w:lvlText w:val="%1.%2.%3.%4.%5.%6.%7.%8."/>
      <w:lvlJc w:val="left"/>
      <w:pPr>
        <w:ind w:left="1800" w:hanging="1440"/>
      </w:pPr>
      <w:rPr>
        <w:rFonts w:hint="default"/>
        <w:b/>
        <w:color w:val="auto"/>
      </w:rPr>
    </w:lvl>
    <w:lvl w:ilvl="8">
      <w:start w:val="1"/>
      <w:numFmt w:val="decimal"/>
      <w:isLgl/>
      <w:lvlText w:val="%1.%2.%3.%4.%5.%6.%7.%8.%9."/>
      <w:lvlJc w:val="left"/>
      <w:pPr>
        <w:ind w:left="2160" w:hanging="1800"/>
      </w:pPr>
      <w:rPr>
        <w:rFonts w:hint="default"/>
        <w:b/>
        <w:color w:val="auto"/>
      </w:rPr>
    </w:lvl>
  </w:abstractNum>
  <w:abstractNum w:abstractNumId="18" w15:restartNumberingAfterBreak="0">
    <w:nsid w:val="51433883"/>
    <w:multiLevelType w:val="hybridMultilevel"/>
    <w:tmpl w:val="9082354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51950FB4"/>
    <w:multiLevelType w:val="hybridMultilevel"/>
    <w:tmpl w:val="2E90D866"/>
    <w:lvl w:ilvl="0" w:tplc="240A0001">
      <w:start w:val="1"/>
      <w:numFmt w:val="bullet"/>
      <w:lvlText w:val=""/>
      <w:lvlJc w:val="left"/>
      <w:pPr>
        <w:ind w:left="1572" w:hanging="360"/>
      </w:pPr>
      <w:rPr>
        <w:rFonts w:ascii="Symbol" w:hAnsi="Symbol" w:hint="default"/>
      </w:rPr>
    </w:lvl>
    <w:lvl w:ilvl="1" w:tplc="240A0003" w:tentative="1">
      <w:start w:val="1"/>
      <w:numFmt w:val="bullet"/>
      <w:lvlText w:val="o"/>
      <w:lvlJc w:val="left"/>
      <w:pPr>
        <w:ind w:left="2292" w:hanging="360"/>
      </w:pPr>
      <w:rPr>
        <w:rFonts w:ascii="Courier New" w:hAnsi="Courier New" w:cs="Courier New" w:hint="default"/>
      </w:rPr>
    </w:lvl>
    <w:lvl w:ilvl="2" w:tplc="240A0005" w:tentative="1">
      <w:start w:val="1"/>
      <w:numFmt w:val="bullet"/>
      <w:lvlText w:val=""/>
      <w:lvlJc w:val="left"/>
      <w:pPr>
        <w:ind w:left="3012" w:hanging="360"/>
      </w:pPr>
      <w:rPr>
        <w:rFonts w:ascii="Wingdings" w:hAnsi="Wingdings" w:hint="default"/>
      </w:rPr>
    </w:lvl>
    <w:lvl w:ilvl="3" w:tplc="240A0001" w:tentative="1">
      <w:start w:val="1"/>
      <w:numFmt w:val="bullet"/>
      <w:lvlText w:val=""/>
      <w:lvlJc w:val="left"/>
      <w:pPr>
        <w:ind w:left="3732" w:hanging="360"/>
      </w:pPr>
      <w:rPr>
        <w:rFonts w:ascii="Symbol" w:hAnsi="Symbol" w:hint="default"/>
      </w:rPr>
    </w:lvl>
    <w:lvl w:ilvl="4" w:tplc="240A0003" w:tentative="1">
      <w:start w:val="1"/>
      <w:numFmt w:val="bullet"/>
      <w:lvlText w:val="o"/>
      <w:lvlJc w:val="left"/>
      <w:pPr>
        <w:ind w:left="4452" w:hanging="360"/>
      </w:pPr>
      <w:rPr>
        <w:rFonts w:ascii="Courier New" w:hAnsi="Courier New" w:cs="Courier New" w:hint="default"/>
      </w:rPr>
    </w:lvl>
    <w:lvl w:ilvl="5" w:tplc="240A0005" w:tentative="1">
      <w:start w:val="1"/>
      <w:numFmt w:val="bullet"/>
      <w:lvlText w:val=""/>
      <w:lvlJc w:val="left"/>
      <w:pPr>
        <w:ind w:left="5172" w:hanging="360"/>
      </w:pPr>
      <w:rPr>
        <w:rFonts w:ascii="Wingdings" w:hAnsi="Wingdings" w:hint="default"/>
      </w:rPr>
    </w:lvl>
    <w:lvl w:ilvl="6" w:tplc="240A0001" w:tentative="1">
      <w:start w:val="1"/>
      <w:numFmt w:val="bullet"/>
      <w:lvlText w:val=""/>
      <w:lvlJc w:val="left"/>
      <w:pPr>
        <w:ind w:left="5892" w:hanging="360"/>
      </w:pPr>
      <w:rPr>
        <w:rFonts w:ascii="Symbol" w:hAnsi="Symbol" w:hint="default"/>
      </w:rPr>
    </w:lvl>
    <w:lvl w:ilvl="7" w:tplc="240A0003" w:tentative="1">
      <w:start w:val="1"/>
      <w:numFmt w:val="bullet"/>
      <w:lvlText w:val="o"/>
      <w:lvlJc w:val="left"/>
      <w:pPr>
        <w:ind w:left="6612" w:hanging="360"/>
      </w:pPr>
      <w:rPr>
        <w:rFonts w:ascii="Courier New" w:hAnsi="Courier New" w:cs="Courier New" w:hint="default"/>
      </w:rPr>
    </w:lvl>
    <w:lvl w:ilvl="8" w:tplc="240A0005" w:tentative="1">
      <w:start w:val="1"/>
      <w:numFmt w:val="bullet"/>
      <w:lvlText w:val=""/>
      <w:lvlJc w:val="left"/>
      <w:pPr>
        <w:ind w:left="7332" w:hanging="360"/>
      </w:pPr>
      <w:rPr>
        <w:rFonts w:ascii="Wingdings" w:hAnsi="Wingdings" w:hint="default"/>
      </w:rPr>
    </w:lvl>
  </w:abstractNum>
  <w:abstractNum w:abstractNumId="20" w15:restartNumberingAfterBreak="0">
    <w:nsid w:val="5BE36988"/>
    <w:multiLevelType w:val="hybridMultilevel"/>
    <w:tmpl w:val="C1FA49D2"/>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5FA452A1"/>
    <w:multiLevelType w:val="hybridMultilevel"/>
    <w:tmpl w:val="528C5E6E"/>
    <w:lvl w:ilvl="0" w:tplc="360CB6A8">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2" w15:restartNumberingAfterBreak="0">
    <w:nsid w:val="641E2193"/>
    <w:multiLevelType w:val="hybridMultilevel"/>
    <w:tmpl w:val="7D1290F8"/>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670B61CB"/>
    <w:multiLevelType w:val="hybridMultilevel"/>
    <w:tmpl w:val="C8C83EEA"/>
    <w:lvl w:ilvl="0" w:tplc="0C94CA20">
      <w:start w:val="3"/>
      <w:numFmt w:val="decimal"/>
      <w:lvlText w:val="%1."/>
      <w:lvlJc w:val="left"/>
      <w:pPr>
        <w:ind w:left="644" w:hanging="360"/>
      </w:pPr>
      <w:rPr>
        <w:b/>
      </w:rPr>
    </w:lvl>
    <w:lvl w:ilvl="1" w:tplc="0C0A0019">
      <w:start w:val="1"/>
      <w:numFmt w:val="lowerLetter"/>
      <w:lvlText w:val="%2."/>
      <w:lvlJc w:val="left"/>
      <w:pPr>
        <w:ind w:left="1364" w:hanging="360"/>
      </w:pPr>
    </w:lvl>
    <w:lvl w:ilvl="2" w:tplc="0C0A001B">
      <w:start w:val="1"/>
      <w:numFmt w:val="lowerRoman"/>
      <w:lvlText w:val="%3."/>
      <w:lvlJc w:val="right"/>
      <w:pPr>
        <w:ind w:left="2084" w:hanging="180"/>
      </w:pPr>
    </w:lvl>
    <w:lvl w:ilvl="3" w:tplc="0C0A000F">
      <w:start w:val="1"/>
      <w:numFmt w:val="decimal"/>
      <w:lvlText w:val="%4."/>
      <w:lvlJc w:val="left"/>
      <w:pPr>
        <w:ind w:left="2804" w:hanging="360"/>
      </w:pPr>
    </w:lvl>
    <w:lvl w:ilvl="4" w:tplc="0C0A0019">
      <w:start w:val="1"/>
      <w:numFmt w:val="lowerLetter"/>
      <w:lvlText w:val="%5."/>
      <w:lvlJc w:val="left"/>
      <w:pPr>
        <w:ind w:left="3524" w:hanging="360"/>
      </w:pPr>
    </w:lvl>
    <w:lvl w:ilvl="5" w:tplc="0C0A001B">
      <w:start w:val="1"/>
      <w:numFmt w:val="lowerRoman"/>
      <w:lvlText w:val="%6."/>
      <w:lvlJc w:val="right"/>
      <w:pPr>
        <w:ind w:left="4244" w:hanging="180"/>
      </w:pPr>
    </w:lvl>
    <w:lvl w:ilvl="6" w:tplc="0C0A000F">
      <w:start w:val="1"/>
      <w:numFmt w:val="decimal"/>
      <w:lvlText w:val="%7."/>
      <w:lvlJc w:val="left"/>
      <w:pPr>
        <w:ind w:left="4964" w:hanging="360"/>
      </w:pPr>
    </w:lvl>
    <w:lvl w:ilvl="7" w:tplc="0C0A0019">
      <w:start w:val="1"/>
      <w:numFmt w:val="lowerLetter"/>
      <w:lvlText w:val="%8."/>
      <w:lvlJc w:val="left"/>
      <w:pPr>
        <w:ind w:left="5684" w:hanging="360"/>
      </w:pPr>
    </w:lvl>
    <w:lvl w:ilvl="8" w:tplc="0C0A001B">
      <w:start w:val="1"/>
      <w:numFmt w:val="lowerRoman"/>
      <w:lvlText w:val="%9."/>
      <w:lvlJc w:val="right"/>
      <w:pPr>
        <w:ind w:left="6404" w:hanging="180"/>
      </w:pPr>
    </w:lvl>
  </w:abstractNum>
  <w:abstractNum w:abstractNumId="24" w15:restartNumberingAfterBreak="0">
    <w:nsid w:val="78761567"/>
    <w:multiLevelType w:val="hybridMultilevel"/>
    <w:tmpl w:val="5B985C24"/>
    <w:lvl w:ilvl="0" w:tplc="6D724592">
      <w:start w:val="1"/>
      <w:numFmt w:val="decimal"/>
      <w:lvlText w:val="%1."/>
      <w:lvlJc w:val="left"/>
      <w:pPr>
        <w:ind w:left="360" w:hanging="360"/>
      </w:pPr>
      <w:rPr>
        <w:b/>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0C0A000F">
      <w:start w:val="1"/>
      <w:numFmt w:val="decimal"/>
      <w:lvlText w:val="%4."/>
      <w:lvlJc w:val="left"/>
      <w:pPr>
        <w:ind w:left="2520" w:hanging="360"/>
      </w:pPr>
    </w:lvl>
    <w:lvl w:ilvl="4" w:tplc="0C0A0019">
      <w:start w:val="1"/>
      <w:numFmt w:val="lowerLetter"/>
      <w:lvlText w:val="%5."/>
      <w:lvlJc w:val="left"/>
      <w:pPr>
        <w:ind w:left="3240" w:hanging="360"/>
      </w:pPr>
    </w:lvl>
    <w:lvl w:ilvl="5" w:tplc="0C0A001B">
      <w:start w:val="1"/>
      <w:numFmt w:val="lowerRoman"/>
      <w:lvlText w:val="%6."/>
      <w:lvlJc w:val="right"/>
      <w:pPr>
        <w:ind w:left="3960" w:hanging="180"/>
      </w:pPr>
    </w:lvl>
    <w:lvl w:ilvl="6" w:tplc="0C0A000F">
      <w:start w:val="1"/>
      <w:numFmt w:val="decimal"/>
      <w:lvlText w:val="%7."/>
      <w:lvlJc w:val="left"/>
      <w:pPr>
        <w:ind w:left="4680" w:hanging="360"/>
      </w:pPr>
    </w:lvl>
    <w:lvl w:ilvl="7" w:tplc="0C0A0019">
      <w:start w:val="1"/>
      <w:numFmt w:val="lowerLetter"/>
      <w:lvlText w:val="%8."/>
      <w:lvlJc w:val="left"/>
      <w:pPr>
        <w:ind w:left="5400" w:hanging="360"/>
      </w:pPr>
    </w:lvl>
    <w:lvl w:ilvl="8" w:tplc="0C0A001B">
      <w:start w:val="1"/>
      <w:numFmt w:val="lowerRoman"/>
      <w:lvlText w:val="%9."/>
      <w:lvlJc w:val="right"/>
      <w:pPr>
        <w:ind w:left="6120" w:hanging="180"/>
      </w:pPr>
    </w:lvl>
  </w:abstractNum>
  <w:abstractNum w:abstractNumId="25" w15:restartNumberingAfterBreak="0">
    <w:nsid w:val="79BE480F"/>
    <w:multiLevelType w:val="multilevel"/>
    <w:tmpl w:val="76B0DC38"/>
    <w:lvl w:ilvl="0">
      <w:start w:val="1"/>
      <w:numFmt w:val="decimal"/>
      <w:pStyle w:val="Ttulo1"/>
      <w:lvlText w:val="%1."/>
      <w:lvlJc w:val="left"/>
      <w:pPr>
        <w:ind w:left="1440" w:hanging="360"/>
      </w:pPr>
      <w:rPr>
        <w:rFonts w:hint="default"/>
      </w:rPr>
    </w:lvl>
    <w:lvl w:ilvl="1">
      <w:start w:val="1"/>
      <w:numFmt w:val="decimal"/>
      <w:pStyle w:val="Ttulo2"/>
      <w:isLgl/>
      <w:lvlText w:val="%1.%2"/>
      <w:lvlJc w:val="left"/>
      <w:pPr>
        <w:ind w:left="144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1800" w:hanging="72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160" w:hanging="108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520" w:hanging="1440"/>
      </w:pPr>
      <w:rPr>
        <w:rFonts w:hint="default"/>
      </w:rPr>
    </w:lvl>
  </w:abstractNum>
  <w:abstractNum w:abstractNumId="26" w15:restartNumberingAfterBreak="0">
    <w:nsid w:val="7A2368C9"/>
    <w:multiLevelType w:val="hybridMultilevel"/>
    <w:tmpl w:val="0478AD2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4"/>
  </w:num>
  <w:num w:numId="2">
    <w:abstractNumId w:val="25"/>
  </w:num>
  <w:num w:numId="3">
    <w:abstractNumId w:val="17"/>
  </w:num>
  <w:num w:numId="4">
    <w:abstractNumId w:val="5"/>
  </w:num>
  <w:num w:numId="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num>
  <w:num w:numId="8">
    <w:abstractNumId w:val="12"/>
  </w:num>
  <w:num w:numId="9">
    <w:abstractNumId w:val="1"/>
  </w:num>
  <w:num w:numId="10">
    <w:abstractNumId w:val="3"/>
  </w:num>
  <w:num w:numId="11">
    <w:abstractNumId w:val="8"/>
  </w:num>
  <w:num w:numId="12">
    <w:abstractNumId w:val="10"/>
  </w:num>
  <w:num w:numId="13">
    <w:abstractNumId w:val="0"/>
  </w:num>
  <w:num w:numId="14">
    <w:abstractNumId w:val="11"/>
  </w:num>
  <w:num w:numId="15">
    <w:abstractNumId w:val="14"/>
  </w:num>
  <w:num w:numId="16">
    <w:abstractNumId w:val="26"/>
  </w:num>
  <w:num w:numId="17">
    <w:abstractNumId w:val="16"/>
  </w:num>
  <w:num w:numId="18">
    <w:abstractNumId w:val="21"/>
  </w:num>
  <w:num w:numId="19">
    <w:abstractNumId w:val="2"/>
  </w:num>
  <w:num w:numId="20">
    <w:abstractNumId w:val="15"/>
  </w:num>
  <w:num w:numId="21">
    <w:abstractNumId w:val="13"/>
  </w:num>
  <w:num w:numId="22">
    <w:abstractNumId w:val="20"/>
  </w:num>
  <w:num w:numId="23">
    <w:abstractNumId w:val="6"/>
  </w:num>
  <w:num w:numId="24">
    <w:abstractNumId w:val="19"/>
  </w:num>
  <w:num w:numId="25">
    <w:abstractNumId w:val="22"/>
  </w:num>
  <w:num w:numId="26">
    <w:abstractNumId w:val="9"/>
  </w:num>
  <w:num w:numId="27">
    <w:abstractNumId w:val="18"/>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3850"/>
    <w:rsid w:val="000011DB"/>
    <w:rsid w:val="00002EB9"/>
    <w:rsid w:val="0001024D"/>
    <w:rsid w:val="000172FA"/>
    <w:rsid w:val="0002251D"/>
    <w:rsid w:val="00025BDA"/>
    <w:rsid w:val="0003403A"/>
    <w:rsid w:val="00035717"/>
    <w:rsid w:val="000407B8"/>
    <w:rsid w:val="00040A56"/>
    <w:rsid w:val="000448B9"/>
    <w:rsid w:val="00044FD3"/>
    <w:rsid w:val="00045A3F"/>
    <w:rsid w:val="00050B3C"/>
    <w:rsid w:val="00053B23"/>
    <w:rsid w:val="0006241B"/>
    <w:rsid w:val="00063768"/>
    <w:rsid w:val="000641E9"/>
    <w:rsid w:val="000649F3"/>
    <w:rsid w:val="00065045"/>
    <w:rsid w:val="00066B38"/>
    <w:rsid w:val="000715CD"/>
    <w:rsid w:val="00074078"/>
    <w:rsid w:val="00074705"/>
    <w:rsid w:val="00082400"/>
    <w:rsid w:val="00083236"/>
    <w:rsid w:val="00091172"/>
    <w:rsid w:val="00093A47"/>
    <w:rsid w:val="000A1445"/>
    <w:rsid w:val="000A302E"/>
    <w:rsid w:val="000A5455"/>
    <w:rsid w:val="000B3260"/>
    <w:rsid w:val="000B3C25"/>
    <w:rsid w:val="000B4D2E"/>
    <w:rsid w:val="000C5869"/>
    <w:rsid w:val="000C70B7"/>
    <w:rsid w:val="000C7495"/>
    <w:rsid w:val="000D1D04"/>
    <w:rsid w:val="000D29D2"/>
    <w:rsid w:val="000D73E4"/>
    <w:rsid w:val="000D7876"/>
    <w:rsid w:val="000E17C4"/>
    <w:rsid w:val="000E1D24"/>
    <w:rsid w:val="000E2BA2"/>
    <w:rsid w:val="000E3DBB"/>
    <w:rsid w:val="000E5BB9"/>
    <w:rsid w:val="000F01B2"/>
    <w:rsid w:val="000F1CBF"/>
    <w:rsid w:val="001032C1"/>
    <w:rsid w:val="00105A75"/>
    <w:rsid w:val="00106933"/>
    <w:rsid w:val="00112E24"/>
    <w:rsid w:val="00113248"/>
    <w:rsid w:val="0011345C"/>
    <w:rsid w:val="00120C58"/>
    <w:rsid w:val="00120F40"/>
    <w:rsid w:val="00124F8F"/>
    <w:rsid w:val="00130E0A"/>
    <w:rsid w:val="00137390"/>
    <w:rsid w:val="0014209A"/>
    <w:rsid w:val="001502FE"/>
    <w:rsid w:val="00154CD9"/>
    <w:rsid w:val="00160B81"/>
    <w:rsid w:val="0016320C"/>
    <w:rsid w:val="00167BAB"/>
    <w:rsid w:val="00170D71"/>
    <w:rsid w:val="001718FF"/>
    <w:rsid w:val="00177E3E"/>
    <w:rsid w:val="00180180"/>
    <w:rsid w:val="00183A1F"/>
    <w:rsid w:val="00183A58"/>
    <w:rsid w:val="00184533"/>
    <w:rsid w:val="001848C2"/>
    <w:rsid w:val="001932E6"/>
    <w:rsid w:val="001968C5"/>
    <w:rsid w:val="001B3757"/>
    <w:rsid w:val="001B3A88"/>
    <w:rsid w:val="001C12B6"/>
    <w:rsid w:val="001C2BA2"/>
    <w:rsid w:val="001D1E2C"/>
    <w:rsid w:val="001D32CA"/>
    <w:rsid w:val="001D59F4"/>
    <w:rsid w:val="001D61AE"/>
    <w:rsid w:val="001E0580"/>
    <w:rsid w:val="001E0FCC"/>
    <w:rsid w:val="001E7DA4"/>
    <w:rsid w:val="001F069B"/>
    <w:rsid w:val="001F3DFB"/>
    <w:rsid w:val="001F53C3"/>
    <w:rsid w:val="001F6982"/>
    <w:rsid w:val="0020003F"/>
    <w:rsid w:val="00200C62"/>
    <w:rsid w:val="002070E3"/>
    <w:rsid w:val="00210346"/>
    <w:rsid w:val="00210627"/>
    <w:rsid w:val="00215083"/>
    <w:rsid w:val="002230E9"/>
    <w:rsid w:val="00224965"/>
    <w:rsid w:val="0022605A"/>
    <w:rsid w:val="0023061D"/>
    <w:rsid w:val="002339FE"/>
    <w:rsid w:val="00234A20"/>
    <w:rsid w:val="0023624A"/>
    <w:rsid w:val="002426AA"/>
    <w:rsid w:val="00243A22"/>
    <w:rsid w:val="00250EED"/>
    <w:rsid w:val="00251D53"/>
    <w:rsid w:val="00253EC9"/>
    <w:rsid w:val="00254E60"/>
    <w:rsid w:val="00255DF6"/>
    <w:rsid w:val="00260EF0"/>
    <w:rsid w:val="0026240A"/>
    <w:rsid w:val="00263BBA"/>
    <w:rsid w:val="00263F8A"/>
    <w:rsid w:val="002661CF"/>
    <w:rsid w:val="00266240"/>
    <w:rsid w:val="00271094"/>
    <w:rsid w:val="00282D03"/>
    <w:rsid w:val="00284C80"/>
    <w:rsid w:val="00286886"/>
    <w:rsid w:val="002873F2"/>
    <w:rsid w:val="00287F6C"/>
    <w:rsid w:val="002979B3"/>
    <w:rsid w:val="002A428A"/>
    <w:rsid w:val="002B1D91"/>
    <w:rsid w:val="002B6E91"/>
    <w:rsid w:val="002B7B14"/>
    <w:rsid w:val="002C0501"/>
    <w:rsid w:val="002C313B"/>
    <w:rsid w:val="002C42C3"/>
    <w:rsid w:val="002D1027"/>
    <w:rsid w:val="002D4B93"/>
    <w:rsid w:val="002D5F94"/>
    <w:rsid w:val="002D71FF"/>
    <w:rsid w:val="002E1B70"/>
    <w:rsid w:val="002E3CEE"/>
    <w:rsid w:val="002E4719"/>
    <w:rsid w:val="002E6E41"/>
    <w:rsid w:val="002F3B3A"/>
    <w:rsid w:val="00303192"/>
    <w:rsid w:val="0031714A"/>
    <w:rsid w:val="0032515D"/>
    <w:rsid w:val="003340C8"/>
    <w:rsid w:val="0034180F"/>
    <w:rsid w:val="00347E7C"/>
    <w:rsid w:val="00351142"/>
    <w:rsid w:val="0035118A"/>
    <w:rsid w:val="00353F8C"/>
    <w:rsid w:val="00354EB3"/>
    <w:rsid w:val="00362793"/>
    <w:rsid w:val="0036289D"/>
    <w:rsid w:val="00365D5C"/>
    <w:rsid w:val="00366555"/>
    <w:rsid w:val="00366C50"/>
    <w:rsid w:val="00371CDE"/>
    <w:rsid w:val="003800B4"/>
    <w:rsid w:val="00381045"/>
    <w:rsid w:val="003819B3"/>
    <w:rsid w:val="00383D66"/>
    <w:rsid w:val="00385255"/>
    <w:rsid w:val="003857A3"/>
    <w:rsid w:val="00386476"/>
    <w:rsid w:val="00391F87"/>
    <w:rsid w:val="0039372A"/>
    <w:rsid w:val="00393FF1"/>
    <w:rsid w:val="00395B2F"/>
    <w:rsid w:val="0039760D"/>
    <w:rsid w:val="003A04F4"/>
    <w:rsid w:val="003B3229"/>
    <w:rsid w:val="003B3AB3"/>
    <w:rsid w:val="003C1F67"/>
    <w:rsid w:val="003C49D1"/>
    <w:rsid w:val="003D0165"/>
    <w:rsid w:val="003D33A8"/>
    <w:rsid w:val="003D3852"/>
    <w:rsid w:val="003E6082"/>
    <w:rsid w:val="003E6380"/>
    <w:rsid w:val="003F3535"/>
    <w:rsid w:val="003F375A"/>
    <w:rsid w:val="003F4C5F"/>
    <w:rsid w:val="003F60DC"/>
    <w:rsid w:val="003F65AD"/>
    <w:rsid w:val="003F7521"/>
    <w:rsid w:val="004019C2"/>
    <w:rsid w:val="00403AD5"/>
    <w:rsid w:val="00404A93"/>
    <w:rsid w:val="00406697"/>
    <w:rsid w:val="00406919"/>
    <w:rsid w:val="004076AE"/>
    <w:rsid w:val="0041077E"/>
    <w:rsid w:val="00412DC7"/>
    <w:rsid w:val="00413868"/>
    <w:rsid w:val="00414803"/>
    <w:rsid w:val="00417B20"/>
    <w:rsid w:val="00425329"/>
    <w:rsid w:val="00425F86"/>
    <w:rsid w:val="00426D13"/>
    <w:rsid w:val="004273AD"/>
    <w:rsid w:val="004303C3"/>
    <w:rsid w:val="00434CEE"/>
    <w:rsid w:val="00440409"/>
    <w:rsid w:val="004422AD"/>
    <w:rsid w:val="00442B3E"/>
    <w:rsid w:val="00443432"/>
    <w:rsid w:val="00450688"/>
    <w:rsid w:val="00450CA0"/>
    <w:rsid w:val="004538DB"/>
    <w:rsid w:val="00455A2C"/>
    <w:rsid w:val="00460609"/>
    <w:rsid w:val="00461B36"/>
    <w:rsid w:val="0046499C"/>
    <w:rsid w:val="004665A8"/>
    <w:rsid w:val="00467F60"/>
    <w:rsid w:val="00470C1C"/>
    <w:rsid w:val="00471D43"/>
    <w:rsid w:val="00471F19"/>
    <w:rsid w:val="00474716"/>
    <w:rsid w:val="004760B2"/>
    <w:rsid w:val="00480265"/>
    <w:rsid w:val="00480A36"/>
    <w:rsid w:val="00481279"/>
    <w:rsid w:val="00485595"/>
    <w:rsid w:val="00486216"/>
    <w:rsid w:val="00491AFC"/>
    <w:rsid w:val="00494707"/>
    <w:rsid w:val="004959B1"/>
    <w:rsid w:val="004979D2"/>
    <w:rsid w:val="004A1B28"/>
    <w:rsid w:val="004A2A51"/>
    <w:rsid w:val="004A4B44"/>
    <w:rsid w:val="004B0D09"/>
    <w:rsid w:val="004B2697"/>
    <w:rsid w:val="004C0031"/>
    <w:rsid w:val="004C7C52"/>
    <w:rsid w:val="004D12BB"/>
    <w:rsid w:val="004D2CBC"/>
    <w:rsid w:val="004D3589"/>
    <w:rsid w:val="004E200D"/>
    <w:rsid w:val="004E446A"/>
    <w:rsid w:val="004F22F8"/>
    <w:rsid w:val="004F49DF"/>
    <w:rsid w:val="004F6C9F"/>
    <w:rsid w:val="004F7F2D"/>
    <w:rsid w:val="00500795"/>
    <w:rsid w:val="005037BA"/>
    <w:rsid w:val="00504E73"/>
    <w:rsid w:val="00506D5F"/>
    <w:rsid w:val="00517870"/>
    <w:rsid w:val="00522F83"/>
    <w:rsid w:val="005261DD"/>
    <w:rsid w:val="00526FFB"/>
    <w:rsid w:val="00527832"/>
    <w:rsid w:val="00530297"/>
    <w:rsid w:val="00530B18"/>
    <w:rsid w:val="00534FC9"/>
    <w:rsid w:val="00536058"/>
    <w:rsid w:val="00537444"/>
    <w:rsid w:val="0054093A"/>
    <w:rsid w:val="00547329"/>
    <w:rsid w:val="00550D61"/>
    <w:rsid w:val="00560DD3"/>
    <w:rsid w:val="0056590E"/>
    <w:rsid w:val="00574D5C"/>
    <w:rsid w:val="0057781E"/>
    <w:rsid w:val="00580FA6"/>
    <w:rsid w:val="005828FC"/>
    <w:rsid w:val="00593B00"/>
    <w:rsid w:val="005B36EC"/>
    <w:rsid w:val="005C16CA"/>
    <w:rsid w:val="005C16E5"/>
    <w:rsid w:val="005C28EA"/>
    <w:rsid w:val="005C2BFF"/>
    <w:rsid w:val="005C4ED7"/>
    <w:rsid w:val="005C610F"/>
    <w:rsid w:val="005C6206"/>
    <w:rsid w:val="005C6924"/>
    <w:rsid w:val="005D04BB"/>
    <w:rsid w:val="005D1374"/>
    <w:rsid w:val="005D28DA"/>
    <w:rsid w:val="005D625A"/>
    <w:rsid w:val="005E012A"/>
    <w:rsid w:val="005E7466"/>
    <w:rsid w:val="005F5EEE"/>
    <w:rsid w:val="0060033B"/>
    <w:rsid w:val="006008AA"/>
    <w:rsid w:val="006022C0"/>
    <w:rsid w:val="0060248F"/>
    <w:rsid w:val="006041A9"/>
    <w:rsid w:val="006048C2"/>
    <w:rsid w:val="00613E16"/>
    <w:rsid w:val="00616941"/>
    <w:rsid w:val="00621820"/>
    <w:rsid w:val="006242F5"/>
    <w:rsid w:val="0062482F"/>
    <w:rsid w:val="00626B37"/>
    <w:rsid w:val="0062769E"/>
    <w:rsid w:val="00633FF6"/>
    <w:rsid w:val="00637CAA"/>
    <w:rsid w:val="00640028"/>
    <w:rsid w:val="00641659"/>
    <w:rsid w:val="006441E3"/>
    <w:rsid w:val="00647D1A"/>
    <w:rsid w:val="00651D99"/>
    <w:rsid w:val="00656502"/>
    <w:rsid w:val="00663C33"/>
    <w:rsid w:val="00672FD7"/>
    <w:rsid w:val="006737E0"/>
    <w:rsid w:val="00684A21"/>
    <w:rsid w:val="006850FF"/>
    <w:rsid w:val="00691D27"/>
    <w:rsid w:val="00692BB7"/>
    <w:rsid w:val="006A0A0E"/>
    <w:rsid w:val="006A6982"/>
    <w:rsid w:val="006A76FE"/>
    <w:rsid w:val="006B7138"/>
    <w:rsid w:val="006C1382"/>
    <w:rsid w:val="006C500C"/>
    <w:rsid w:val="006C650C"/>
    <w:rsid w:val="006C7E68"/>
    <w:rsid w:val="006D11D5"/>
    <w:rsid w:val="006D2D6A"/>
    <w:rsid w:val="006D375B"/>
    <w:rsid w:val="006E00F9"/>
    <w:rsid w:val="006E0CF2"/>
    <w:rsid w:val="00701036"/>
    <w:rsid w:val="007044F0"/>
    <w:rsid w:val="007046D5"/>
    <w:rsid w:val="007138E6"/>
    <w:rsid w:val="007165DA"/>
    <w:rsid w:val="007262BA"/>
    <w:rsid w:val="00727F7C"/>
    <w:rsid w:val="0073219E"/>
    <w:rsid w:val="007420E9"/>
    <w:rsid w:val="00746897"/>
    <w:rsid w:val="00747091"/>
    <w:rsid w:val="00755A15"/>
    <w:rsid w:val="00756FBE"/>
    <w:rsid w:val="007636C9"/>
    <w:rsid w:val="00765201"/>
    <w:rsid w:val="007708D7"/>
    <w:rsid w:val="00770F70"/>
    <w:rsid w:val="0077303C"/>
    <w:rsid w:val="007731EF"/>
    <w:rsid w:val="00776CE9"/>
    <w:rsid w:val="007812F0"/>
    <w:rsid w:val="00782DC5"/>
    <w:rsid w:val="00784138"/>
    <w:rsid w:val="00786147"/>
    <w:rsid w:val="00790995"/>
    <w:rsid w:val="0079160E"/>
    <w:rsid w:val="00791E42"/>
    <w:rsid w:val="00792320"/>
    <w:rsid w:val="00792EAF"/>
    <w:rsid w:val="00793EEF"/>
    <w:rsid w:val="007A0CEE"/>
    <w:rsid w:val="007A0F72"/>
    <w:rsid w:val="007B00FF"/>
    <w:rsid w:val="007B1451"/>
    <w:rsid w:val="007B3685"/>
    <w:rsid w:val="007C0E50"/>
    <w:rsid w:val="007C2979"/>
    <w:rsid w:val="007C2FB2"/>
    <w:rsid w:val="007C364A"/>
    <w:rsid w:val="007C3CD8"/>
    <w:rsid w:val="007C4A53"/>
    <w:rsid w:val="007C4F42"/>
    <w:rsid w:val="007D2D80"/>
    <w:rsid w:val="007D320C"/>
    <w:rsid w:val="007D4FC0"/>
    <w:rsid w:val="007D6CD0"/>
    <w:rsid w:val="007D7D91"/>
    <w:rsid w:val="007E3814"/>
    <w:rsid w:val="007E7CA3"/>
    <w:rsid w:val="007F1B0C"/>
    <w:rsid w:val="007F252D"/>
    <w:rsid w:val="007F377D"/>
    <w:rsid w:val="007F379E"/>
    <w:rsid w:val="007F382D"/>
    <w:rsid w:val="00800357"/>
    <w:rsid w:val="0080646C"/>
    <w:rsid w:val="008119F7"/>
    <w:rsid w:val="00812045"/>
    <w:rsid w:val="00813BF1"/>
    <w:rsid w:val="00821CEF"/>
    <w:rsid w:val="0082644C"/>
    <w:rsid w:val="008344F0"/>
    <w:rsid w:val="00834C74"/>
    <w:rsid w:val="00840323"/>
    <w:rsid w:val="00851E45"/>
    <w:rsid w:val="0085203D"/>
    <w:rsid w:val="00862915"/>
    <w:rsid w:val="00864B4B"/>
    <w:rsid w:val="00865470"/>
    <w:rsid w:val="00865B69"/>
    <w:rsid w:val="0087593B"/>
    <w:rsid w:val="00877762"/>
    <w:rsid w:val="00880762"/>
    <w:rsid w:val="008851F0"/>
    <w:rsid w:val="00895532"/>
    <w:rsid w:val="00895B22"/>
    <w:rsid w:val="00896859"/>
    <w:rsid w:val="008A05A9"/>
    <w:rsid w:val="008A067A"/>
    <w:rsid w:val="008A1DAC"/>
    <w:rsid w:val="008A2127"/>
    <w:rsid w:val="008C2699"/>
    <w:rsid w:val="008C4F6C"/>
    <w:rsid w:val="008C58FF"/>
    <w:rsid w:val="008D1F0E"/>
    <w:rsid w:val="008D21EA"/>
    <w:rsid w:val="008E16EE"/>
    <w:rsid w:val="008E2769"/>
    <w:rsid w:val="008E2D79"/>
    <w:rsid w:val="008E3A3B"/>
    <w:rsid w:val="008F5F3A"/>
    <w:rsid w:val="00903BA9"/>
    <w:rsid w:val="0090570E"/>
    <w:rsid w:val="0090593D"/>
    <w:rsid w:val="00912253"/>
    <w:rsid w:val="00913CA2"/>
    <w:rsid w:val="0091491A"/>
    <w:rsid w:val="00915251"/>
    <w:rsid w:val="00915E09"/>
    <w:rsid w:val="009216F3"/>
    <w:rsid w:val="00930D2E"/>
    <w:rsid w:val="009331AB"/>
    <w:rsid w:val="00934136"/>
    <w:rsid w:val="00936445"/>
    <w:rsid w:val="00945280"/>
    <w:rsid w:val="00964A9F"/>
    <w:rsid w:val="009671F2"/>
    <w:rsid w:val="009767DD"/>
    <w:rsid w:val="009917B9"/>
    <w:rsid w:val="009924A4"/>
    <w:rsid w:val="00992ECD"/>
    <w:rsid w:val="0099665D"/>
    <w:rsid w:val="009A1A43"/>
    <w:rsid w:val="009A457E"/>
    <w:rsid w:val="009B0305"/>
    <w:rsid w:val="009B2083"/>
    <w:rsid w:val="009B7512"/>
    <w:rsid w:val="009B7DB4"/>
    <w:rsid w:val="009D102F"/>
    <w:rsid w:val="009D638A"/>
    <w:rsid w:val="009D68D4"/>
    <w:rsid w:val="009D7022"/>
    <w:rsid w:val="009E2B9A"/>
    <w:rsid w:val="009E4F42"/>
    <w:rsid w:val="009F0EB3"/>
    <w:rsid w:val="009F3885"/>
    <w:rsid w:val="009F495D"/>
    <w:rsid w:val="00A06EDD"/>
    <w:rsid w:val="00A07833"/>
    <w:rsid w:val="00A10BBA"/>
    <w:rsid w:val="00A11762"/>
    <w:rsid w:val="00A12707"/>
    <w:rsid w:val="00A140CD"/>
    <w:rsid w:val="00A15BFD"/>
    <w:rsid w:val="00A20C5B"/>
    <w:rsid w:val="00A221F8"/>
    <w:rsid w:val="00A27AB2"/>
    <w:rsid w:val="00A30398"/>
    <w:rsid w:val="00A33570"/>
    <w:rsid w:val="00A41010"/>
    <w:rsid w:val="00A416E9"/>
    <w:rsid w:val="00A4660E"/>
    <w:rsid w:val="00A51CFC"/>
    <w:rsid w:val="00A530F4"/>
    <w:rsid w:val="00A53F18"/>
    <w:rsid w:val="00A55AA0"/>
    <w:rsid w:val="00A56256"/>
    <w:rsid w:val="00A61489"/>
    <w:rsid w:val="00A62633"/>
    <w:rsid w:val="00A627BA"/>
    <w:rsid w:val="00A65811"/>
    <w:rsid w:val="00A71D73"/>
    <w:rsid w:val="00A763E6"/>
    <w:rsid w:val="00A7683C"/>
    <w:rsid w:val="00A76F7A"/>
    <w:rsid w:val="00A80D1A"/>
    <w:rsid w:val="00A82A62"/>
    <w:rsid w:val="00A87196"/>
    <w:rsid w:val="00A917AA"/>
    <w:rsid w:val="00AA594A"/>
    <w:rsid w:val="00AB36BA"/>
    <w:rsid w:val="00AC11AF"/>
    <w:rsid w:val="00AC3E1E"/>
    <w:rsid w:val="00AC5360"/>
    <w:rsid w:val="00AC5C03"/>
    <w:rsid w:val="00AD3628"/>
    <w:rsid w:val="00AE0521"/>
    <w:rsid w:val="00AE2013"/>
    <w:rsid w:val="00AE7E40"/>
    <w:rsid w:val="00AF2FFC"/>
    <w:rsid w:val="00AF3850"/>
    <w:rsid w:val="00AF44B7"/>
    <w:rsid w:val="00AF4E46"/>
    <w:rsid w:val="00AF51EE"/>
    <w:rsid w:val="00B0257E"/>
    <w:rsid w:val="00B045D9"/>
    <w:rsid w:val="00B045F5"/>
    <w:rsid w:val="00B05BE6"/>
    <w:rsid w:val="00B10CE3"/>
    <w:rsid w:val="00B13A36"/>
    <w:rsid w:val="00B1447C"/>
    <w:rsid w:val="00B14BD2"/>
    <w:rsid w:val="00B15B5B"/>
    <w:rsid w:val="00B267EE"/>
    <w:rsid w:val="00B42D9D"/>
    <w:rsid w:val="00B50B97"/>
    <w:rsid w:val="00B60004"/>
    <w:rsid w:val="00B6063E"/>
    <w:rsid w:val="00B60D15"/>
    <w:rsid w:val="00B60F6E"/>
    <w:rsid w:val="00B655CC"/>
    <w:rsid w:val="00B66B55"/>
    <w:rsid w:val="00B74E8E"/>
    <w:rsid w:val="00B74EB5"/>
    <w:rsid w:val="00B74F45"/>
    <w:rsid w:val="00B84368"/>
    <w:rsid w:val="00B8511B"/>
    <w:rsid w:val="00B85B27"/>
    <w:rsid w:val="00B85BCF"/>
    <w:rsid w:val="00B92526"/>
    <w:rsid w:val="00B94FFC"/>
    <w:rsid w:val="00BA0DA4"/>
    <w:rsid w:val="00BA5299"/>
    <w:rsid w:val="00BA6064"/>
    <w:rsid w:val="00BB040B"/>
    <w:rsid w:val="00BB2783"/>
    <w:rsid w:val="00BB2B28"/>
    <w:rsid w:val="00BB6502"/>
    <w:rsid w:val="00BB6ACA"/>
    <w:rsid w:val="00BC0836"/>
    <w:rsid w:val="00BC39C6"/>
    <w:rsid w:val="00BC4C55"/>
    <w:rsid w:val="00BD04D3"/>
    <w:rsid w:val="00BD1793"/>
    <w:rsid w:val="00BD707B"/>
    <w:rsid w:val="00BE5439"/>
    <w:rsid w:val="00BF46E4"/>
    <w:rsid w:val="00C021F5"/>
    <w:rsid w:val="00C20D37"/>
    <w:rsid w:val="00C21929"/>
    <w:rsid w:val="00C22291"/>
    <w:rsid w:val="00C27475"/>
    <w:rsid w:val="00C278CC"/>
    <w:rsid w:val="00C339D8"/>
    <w:rsid w:val="00C33C62"/>
    <w:rsid w:val="00C34B19"/>
    <w:rsid w:val="00C36079"/>
    <w:rsid w:val="00C3726A"/>
    <w:rsid w:val="00C43CCB"/>
    <w:rsid w:val="00C44FEC"/>
    <w:rsid w:val="00C57AE7"/>
    <w:rsid w:val="00C60E94"/>
    <w:rsid w:val="00C61340"/>
    <w:rsid w:val="00C61DCF"/>
    <w:rsid w:val="00C62F34"/>
    <w:rsid w:val="00C6471F"/>
    <w:rsid w:val="00C71C83"/>
    <w:rsid w:val="00C74615"/>
    <w:rsid w:val="00C74D9A"/>
    <w:rsid w:val="00C77567"/>
    <w:rsid w:val="00C8067C"/>
    <w:rsid w:val="00C826E4"/>
    <w:rsid w:val="00C85808"/>
    <w:rsid w:val="00C859DD"/>
    <w:rsid w:val="00C915B1"/>
    <w:rsid w:val="00C95B4B"/>
    <w:rsid w:val="00CA098B"/>
    <w:rsid w:val="00CA350D"/>
    <w:rsid w:val="00CA358D"/>
    <w:rsid w:val="00CA6A52"/>
    <w:rsid w:val="00CB0CD7"/>
    <w:rsid w:val="00CB0EC5"/>
    <w:rsid w:val="00CB25DE"/>
    <w:rsid w:val="00CC69E8"/>
    <w:rsid w:val="00CD57C7"/>
    <w:rsid w:val="00CE1652"/>
    <w:rsid w:val="00CE6E42"/>
    <w:rsid w:val="00CF2730"/>
    <w:rsid w:val="00CF3F81"/>
    <w:rsid w:val="00CF7975"/>
    <w:rsid w:val="00D01F5F"/>
    <w:rsid w:val="00D0388E"/>
    <w:rsid w:val="00D03E9F"/>
    <w:rsid w:val="00D12EF0"/>
    <w:rsid w:val="00D12F4A"/>
    <w:rsid w:val="00D14033"/>
    <w:rsid w:val="00D166EC"/>
    <w:rsid w:val="00D21A5D"/>
    <w:rsid w:val="00D23376"/>
    <w:rsid w:val="00D3287A"/>
    <w:rsid w:val="00D3788E"/>
    <w:rsid w:val="00D4287A"/>
    <w:rsid w:val="00D44D60"/>
    <w:rsid w:val="00D47720"/>
    <w:rsid w:val="00D50AE5"/>
    <w:rsid w:val="00D51AAE"/>
    <w:rsid w:val="00D55116"/>
    <w:rsid w:val="00D575DF"/>
    <w:rsid w:val="00D6112D"/>
    <w:rsid w:val="00D626D1"/>
    <w:rsid w:val="00D643DF"/>
    <w:rsid w:val="00D65207"/>
    <w:rsid w:val="00D70087"/>
    <w:rsid w:val="00D71999"/>
    <w:rsid w:val="00D746FF"/>
    <w:rsid w:val="00D85F2B"/>
    <w:rsid w:val="00D86BF4"/>
    <w:rsid w:val="00D91F56"/>
    <w:rsid w:val="00D9247C"/>
    <w:rsid w:val="00D93F1E"/>
    <w:rsid w:val="00D9633A"/>
    <w:rsid w:val="00DA0776"/>
    <w:rsid w:val="00DA352C"/>
    <w:rsid w:val="00DA3D4E"/>
    <w:rsid w:val="00DB03AB"/>
    <w:rsid w:val="00DB682B"/>
    <w:rsid w:val="00DB7ACF"/>
    <w:rsid w:val="00DC49CB"/>
    <w:rsid w:val="00DC4A88"/>
    <w:rsid w:val="00DC7600"/>
    <w:rsid w:val="00DD154D"/>
    <w:rsid w:val="00DD2362"/>
    <w:rsid w:val="00DD2927"/>
    <w:rsid w:val="00DD2B71"/>
    <w:rsid w:val="00DD2BC7"/>
    <w:rsid w:val="00DD3261"/>
    <w:rsid w:val="00DE4167"/>
    <w:rsid w:val="00DF021B"/>
    <w:rsid w:val="00DF0233"/>
    <w:rsid w:val="00DF3A7D"/>
    <w:rsid w:val="00DF438F"/>
    <w:rsid w:val="00E0411B"/>
    <w:rsid w:val="00E0554A"/>
    <w:rsid w:val="00E13426"/>
    <w:rsid w:val="00E14293"/>
    <w:rsid w:val="00E20BBF"/>
    <w:rsid w:val="00E25C33"/>
    <w:rsid w:val="00E270D6"/>
    <w:rsid w:val="00E27217"/>
    <w:rsid w:val="00E31BED"/>
    <w:rsid w:val="00E353EC"/>
    <w:rsid w:val="00E35A7A"/>
    <w:rsid w:val="00E379E1"/>
    <w:rsid w:val="00E44C95"/>
    <w:rsid w:val="00E46B41"/>
    <w:rsid w:val="00E51A1B"/>
    <w:rsid w:val="00E55DEB"/>
    <w:rsid w:val="00E56AF9"/>
    <w:rsid w:val="00E611D1"/>
    <w:rsid w:val="00E620DA"/>
    <w:rsid w:val="00E63005"/>
    <w:rsid w:val="00E652BF"/>
    <w:rsid w:val="00E73421"/>
    <w:rsid w:val="00E73F50"/>
    <w:rsid w:val="00E75094"/>
    <w:rsid w:val="00E767AB"/>
    <w:rsid w:val="00E77B4D"/>
    <w:rsid w:val="00E81DEC"/>
    <w:rsid w:val="00E82306"/>
    <w:rsid w:val="00E86CDC"/>
    <w:rsid w:val="00E9388C"/>
    <w:rsid w:val="00E96EA3"/>
    <w:rsid w:val="00E97206"/>
    <w:rsid w:val="00E97E9E"/>
    <w:rsid w:val="00EA4695"/>
    <w:rsid w:val="00EA5BD8"/>
    <w:rsid w:val="00EB56D5"/>
    <w:rsid w:val="00EC01AD"/>
    <w:rsid w:val="00ED116D"/>
    <w:rsid w:val="00ED7A2D"/>
    <w:rsid w:val="00EE715F"/>
    <w:rsid w:val="00EF0A68"/>
    <w:rsid w:val="00EF60D3"/>
    <w:rsid w:val="00EF6793"/>
    <w:rsid w:val="00F0161E"/>
    <w:rsid w:val="00F05841"/>
    <w:rsid w:val="00F06269"/>
    <w:rsid w:val="00F31C56"/>
    <w:rsid w:val="00F410EE"/>
    <w:rsid w:val="00F453FF"/>
    <w:rsid w:val="00F464C3"/>
    <w:rsid w:val="00F46EA9"/>
    <w:rsid w:val="00F53926"/>
    <w:rsid w:val="00F61C2E"/>
    <w:rsid w:val="00F66FBD"/>
    <w:rsid w:val="00F75E4E"/>
    <w:rsid w:val="00F760B9"/>
    <w:rsid w:val="00F774B4"/>
    <w:rsid w:val="00F91605"/>
    <w:rsid w:val="00F9175D"/>
    <w:rsid w:val="00FB3F7E"/>
    <w:rsid w:val="00FB4341"/>
    <w:rsid w:val="00FB5435"/>
    <w:rsid w:val="00FB6BCB"/>
    <w:rsid w:val="00FC0403"/>
    <w:rsid w:val="00FC2EAC"/>
    <w:rsid w:val="00FC6592"/>
    <w:rsid w:val="00FD000F"/>
    <w:rsid w:val="00FD17E9"/>
    <w:rsid w:val="00FD7E05"/>
    <w:rsid w:val="00FE42E2"/>
    <w:rsid w:val="00FE4C5C"/>
    <w:rsid w:val="00FE7FE7"/>
    <w:rsid w:val="00FF0EA8"/>
    <w:rsid w:val="00FF1402"/>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B6DC06"/>
  <w15:chartTrackingRefBased/>
  <w15:docId w15:val="{C1904267-CF54-494F-AA3D-5C24AA030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F3850"/>
    <w:rPr>
      <w:rFonts w:eastAsiaTheme="minorEastAsia"/>
    </w:rPr>
  </w:style>
  <w:style w:type="paragraph" w:styleId="Ttulo1">
    <w:name w:val="heading 1"/>
    <w:basedOn w:val="Normal"/>
    <w:next w:val="Normal"/>
    <w:link w:val="Ttulo1Car"/>
    <w:qFormat/>
    <w:rsid w:val="00AF3850"/>
    <w:pPr>
      <w:keepNext/>
      <w:keepLines/>
      <w:numPr>
        <w:numId w:val="2"/>
      </w:numPr>
      <w:spacing w:after="240" w:line="276" w:lineRule="auto"/>
      <w:outlineLvl w:val="0"/>
    </w:pPr>
    <w:rPr>
      <w:rFonts w:ascii="Arial Narrow" w:eastAsiaTheme="majorEastAsia" w:hAnsi="Arial Narrow" w:cstheme="majorBidi"/>
      <w:b/>
      <w:bCs/>
      <w:smallCaps/>
      <w:color w:val="000000" w:themeColor="text1"/>
      <w:sz w:val="32"/>
      <w:szCs w:val="36"/>
    </w:rPr>
  </w:style>
  <w:style w:type="paragraph" w:styleId="Ttulo2">
    <w:name w:val="heading 2"/>
    <w:basedOn w:val="Normal"/>
    <w:next w:val="Normal"/>
    <w:link w:val="Ttulo2Car"/>
    <w:unhideWhenUsed/>
    <w:qFormat/>
    <w:rsid w:val="008E2769"/>
    <w:pPr>
      <w:numPr>
        <w:ilvl w:val="1"/>
        <w:numId w:val="2"/>
      </w:numPr>
      <w:spacing w:after="200" w:line="276" w:lineRule="auto"/>
      <w:contextualSpacing/>
      <w:jc w:val="both"/>
      <w:outlineLvl w:val="1"/>
    </w:pPr>
    <w:rPr>
      <w:rFonts w:ascii="Arial Narrow" w:eastAsiaTheme="majorEastAsia" w:hAnsi="Arial Narrow" w:cstheme="majorBidi"/>
      <w:b/>
      <w:bCs/>
      <w:smallCaps/>
      <w:color w:val="000000" w:themeColor="text1"/>
      <w:sz w:val="24"/>
      <w:szCs w:val="28"/>
    </w:rPr>
  </w:style>
  <w:style w:type="paragraph" w:styleId="Ttulo3">
    <w:name w:val="heading 3"/>
    <w:basedOn w:val="Normal"/>
    <w:next w:val="Normal"/>
    <w:link w:val="Ttulo3Car"/>
    <w:uiPriority w:val="9"/>
    <w:unhideWhenUsed/>
    <w:qFormat/>
    <w:rsid w:val="00AF3850"/>
    <w:pPr>
      <w:keepNext/>
      <w:keepLines/>
      <w:numPr>
        <w:ilvl w:val="2"/>
        <w:numId w:val="1"/>
      </w:numPr>
      <w:spacing w:before="200" w:after="0"/>
      <w:outlineLvl w:val="2"/>
    </w:pPr>
    <w:rPr>
      <w:rFonts w:asciiTheme="majorHAnsi" w:eastAsiaTheme="majorEastAsia" w:hAnsiTheme="majorHAnsi" w:cstheme="majorBidi"/>
      <w:b/>
      <w:bCs/>
      <w:color w:val="000000" w:themeColor="text1"/>
    </w:rPr>
  </w:style>
  <w:style w:type="paragraph" w:styleId="Ttulo4">
    <w:name w:val="heading 4"/>
    <w:basedOn w:val="Normal"/>
    <w:next w:val="Normal"/>
    <w:link w:val="Ttulo4Car"/>
    <w:uiPriority w:val="9"/>
    <w:unhideWhenUsed/>
    <w:qFormat/>
    <w:rsid w:val="00AF3850"/>
    <w:pPr>
      <w:keepNext/>
      <w:keepLines/>
      <w:numPr>
        <w:ilvl w:val="3"/>
        <w:numId w:val="1"/>
      </w:numPr>
      <w:spacing w:before="200" w:after="0"/>
      <w:outlineLvl w:val="3"/>
    </w:pPr>
    <w:rPr>
      <w:rFonts w:asciiTheme="majorHAnsi" w:eastAsiaTheme="majorEastAsia" w:hAnsiTheme="majorHAnsi" w:cstheme="majorBidi"/>
      <w:b/>
      <w:bCs/>
      <w:i/>
      <w:iCs/>
      <w:color w:val="000000" w:themeColor="text1"/>
    </w:rPr>
  </w:style>
  <w:style w:type="paragraph" w:styleId="Ttulo5">
    <w:name w:val="heading 5"/>
    <w:basedOn w:val="Normal"/>
    <w:next w:val="Normal"/>
    <w:link w:val="Ttulo5Car"/>
    <w:uiPriority w:val="9"/>
    <w:unhideWhenUsed/>
    <w:qFormat/>
    <w:rsid w:val="00AF3850"/>
    <w:pPr>
      <w:keepNext/>
      <w:keepLines/>
      <w:numPr>
        <w:ilvl w:val="4"/>
        <w:numId w:val="1"/>
      </w:numPr>
      <w:spacing w:before="200" w:after="0"/>
      <w:outlineLvl w:val="4"/>
    </w:pPr>
    <w:rPr>
      <w:rFonts w:asciiTheme="majorHAnsi" w:eastAsiaTheme="majorEastAsia" w:hAnsiTheme="majorHAnsi" w:cstheme="majorBidi"/>
      <w:color w:val="323E4F" w:themeColor="text2" w:themeShade="BF"/>
    </w:rPr>
  </w:style>
  <w:style w:type="paragraph" w:styleId="Ttulo6">
    <w:name w:val="heading 6"/>
    <w:basedOn w:val="Normal"/>
    <w:next w:val="Normal"/>
    <w:link w:val="Ttulo6Car"/>
    <w:uiPriority w:val="9"/>
    <w:semiHidden/>
    <w:unhideWhenUsed/>
    <w:qFormat/>
    <w:rsid w:val="00AF3850"/>
    <w:pPr>
      <w:keepNext/>
      <w:keepLines/>
      <w:numPr>
        <w:ilvl w:val="5"/>
        <w:numId w:val="1"/>
      </w:numPr>
      <w:spacing w:before="200" w:after="0"/>
      <w:outlineLvl w:val="5"/>
    </w:pPr>
    <w:rPr>
      <w:rFonts w:asciiTheme="majorHAnsi" w:eastAsiaTheme="majorEastAsia" w:hAnsiTheme="majorHAnsi" w:cstheme="majorBidi"/>
      <w:i/>
      <w:iCs/>
      <w:color w:val="323E4F" w:themeColor="text2" w:themeShade="BF"/>
    </w:rPr>
  </w:style>
  <w:style w:type="paragraph" w:styleId="Ttulo7">
    <w:name w:val="heading 7"/>
    <w:basedOn w:val="Normal"/>
    <w:next w:val="Normal"/>
    <w:link w:val="Ttulo7Car"/>
    <w:uiPriority w:val="9"/>
    <w:semiHidden/>
    <w:unhideWhenUsed/>
    <w:qFormat/>
    <w:rsid w:val="00AF3850"/>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AF3850"/>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ar"/>
    <w:uiPriority w:val="9"/>
    <w:semiHidden/>
    <w:unhideWhenUsed/>
    <w:qFormat/>
    <w:rsid w:val="00AF3850"/>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AF3850"/>
    <w:rPr>
      <w:rFonts w:ascii="Arial Narrow" w:eastAsiaTheme="majorEastAsia" w:hAnsi="Arial Narrow" w:cstheme="majorBidi"/>
      <w:b/>
      <w:bCs/>
      <w:smallCaps/>
      <w:color w:val="000000" w:themeColor="text1"/>
      <w:sz w:val="32"/>
      <w:szCs w:val="36"/>
    </w:rPr>
  </w:style>
  <w:style w:type="character" w:customStyle="1" w:styleId="Ttulo2Car">
    <w:name w:val="Título 2 Car"/>
    <w:basedOn w:val="Fuentedeprrafopredeter"/>
    <w:link w:val="Ttulo2"/>
    <w:rsid w:val="008E2769"/>
    <w:rPr>
      <w:rFonts w:ascii="Arial Narrow" w:eastAsiaTheme="majorEastAsia" w:hAnsi="Arial Narrow" w:cstheme="majorBidi"/>
      <w:b/>
      <w:bCs/>
      <w:smallCaps/>
      <w:color w:val="000000" w:themeColor="text1"/>
      <w:sz w:val="24"/>
      <w:szCs w:val="28"/>
    </w:rPr>
  </w:style>
  <w:style w:type="character" w:customStyle="1" w:styleId="Ttulo3Car">
    <w:name w:val="Título 3 Car"/>
    <w:basedOn w:val="Fuentedeprrafopredeter"/>
    <w:link w:val="Ttulo3"/>
    <w:uiPriority w:val="9"/>
    <w:rsid w:val="00AF3850"/>
    <w:rPr>
      <w:rFonts w:asciiTheme="majorHAnsi" w:eastAsiaTheme="majorEastAsia" w:hAnsiTheme="majorHAnsi" w:cstheme="majorBidi"/>
      <w:b/>
      <w:bCs/>
      <w:color w:val="000000" w:themeColor="text1"/>
    </w:rPr>
  </w:style>
  <w:style w:type="character" w:customStyle="1" w:styleId="Ttulo4Car">
    <w:name w:val="Título 4 Car"/>
    <w:basedOn w:val="Fuentedeprrafopredeter"/>
    <w:link w:val="Ttulo4"/>
    <w:uiPriority w:val="9"/>
    <w:rsid w:val="00AF3850"/>
    <w:rPr>
      <w:rFonts w:asciiTheme="majorHAnsi" w:eastAsiaTheme="majorEastAsia" w:hAnsiTheme="majorHAnsi" w:cstheme="majorBidi"/>
      <w:b/>
      <w:bCs/>
      <w:i/>
      <w:iCs/>
      <w:color w:val="000000" w:themeColor="text1"/>
    </w:rPr>
  </w:style>
  <w:style w:type="character" w:customStyle="1" w:styleId="Ttulo5Car">
    <w:name w:val="Título 5 Car"/>
    <w:basedOn w:val="Fuentedeprrafopredeter"/>
    <w:link w:val="Ttulo5"/>
    <w:uiPriority w:val="9"/>
    <w:rsid w:val="00AF3850"/>
    <w:rPr>
      <w:rFonts w:asciiTheme="majorHAnsi" w:eastAsiaTheme="majorEastAsia" w:hAnsiTheme="majorHAnsi" w:cstheme="majorBidi"/>
      <w:color w:val="323E4F" w:themeColor="text2" w:themeShade="BF"/>
    </w:rPr>
  </w:style>
  <w:style w:type="character" w:customStyle="1" w:styleId="Ttulo6Car">
    <w:name w:val="Título 6 Car"/>
    <w:basedOn w:val="Fuentedeprrafopredeter"/>
    <w:link w:val="Ttulo6"/>
    <w:uiPriority w:val="9"/>
    <w:semiHidden/>
    <w:rsid w:val="00AF3850"/>
    <w:rPr>
      <w:rFonts w:asciiTheme="majorHAnsi" w:eastAsiaTheme="majorEastAsia" w:hAnsiTheme="majorHAnsi" w:cstheme="majorBidi"/>
      <w:i/>
      <w:iCs/>
      <w:color w:val="323E4F" w:themeColor="text2" w:themeShade="BF"/>
    </w:rPr>
  </w:style>
  <w:style w:type="character" w:customStyle="1" w:styleId="Ttulo7Car">
    <w:name w:val="Título 7 Car"/>
    <w:basedOn w:val="Fuentedeprrafopredeter"/>
    <w:link w:val="Ttulo7"/>
    <w:uiPriority w:val="9"/>
    <w:semiHidden/>
    <w:rsid w:val="00AF3850"/>
    <w:rPr>
      <w:rFonts w:asciiTheme="majorHAnsi" w:eastAsiaTheme="majorEastAsia" w:hAnsiTheme="majorHAnsi" w:cstheme="majorBidi"/>
      <w:i/>
      <w:iCs/>
      <w:color w:val="404040" w:themeColor="text1" w:themeTint="BF"/>
    </w:rPr>
  </w:style>
  <w:style w:type="character" w:customStyle="1" w:styleId="Ttulo8Car">
    <w:name w:val="Título 8 Car"/>
    <w:basedOn w:val="Fuentedeprrafopredeter"/>
    <w:link w:val="Ttulo8"/>
    <w:uiPriority w:val="9"/>
    <w:semiHidden/>
    <w:rsid w:val="00AF3850"/>
    <w:rPr>
      <w:rFonts w:asciiTheme="majorHAnsi" w:eastAsiaTheme="majorEastAsia" w:hAnsiTheme="majorHAnsi" w:cstheme="majorBidi"/>
      <w:color w:val="404040" w:themeColor="text1" w:themeTint="BF"/>
      <w:sz w:val="20"/>
      <w:szCs w:val="20"/>
    </w:rPr>
  </w:style>
  <w:style w:type="character" w:customStyle="1" w:styleId="Ttulo9Car">
    <w:name w:val="Título 9 Car"/>
    <w:basedOn w:val="Fuentedeprrafopredeter"/>
    <w:link w:val="Ttulo9"/>
    <w:uiPriority w:val="9"/>
    <w:semiHidden/>
    <w:rsid w:val="00AF3850"/>
    <w:rPr>
      <w:rFonts w:asciiTheme="majorHAnsi" w:eastAsiaTheme="majorEastAsia" w:hAnsiTheme="majorHAnsi" w:cstheme="majorBidi"/>
      <w:i/>
      <w:iCs/>
      <w:color w:val="404040" w:themeColor="text1" w:themeTint="BF"/>
      <w:sz w:val="20"/>
      <w:szCs w:val="20"/>
    </w:rPr>
  </w:style>
  <w:style w:type="paragraph" w:styleId="Encabezado">
    <w:name w:val="header"/>
    <w:basedOn w:val="Normal"/>
    <w:link w:val="EncabezadoCar"/>
    <w:unhideWhenUsed/>
    <w:rsid w:val="00AF3850"/>
    <w:pPr>
      <w:tabs>
        <w:tab w:val="center" w:pos="4419"/>
        <w:tab w:val="right" w:pos="8838"/>
      </w:tabs>
      <w:spacing w:after="0" w:line="240" w:lineRule="auto"/>
    </w:pPr>
  </w:style>
  <w:style w:type="character" w:customStyle="1" w:styleId="EncabezadoCar">
    <w:name w:val="Encabezado Car"/>
    <w:basedOn w:val="Fuentedeprrafopredeter"/>
    <w:link w:val="Encabezado"/>
    <w:rsid w:val="00AF3850"/>
    <w:rPr>
      <w:rFonts w:eastAsiaTheme="minorEastAsia"/>
    </w:rPr>
  </w:style>
  <w:style w:type="paragraph" w:styleId="Piedepgina">
    <w:name w:val="footer"/>
    <w:basedOn w:val="Normal"/>
    <w:link w:val="PiedepginaCar"/>
    <w:uiPriority w:val="99"/>
    <w:unhideWhenUsed/>
    <w:rsid w:val="00AF385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F3850"/>
    <w:rPr>
      <w:rFonts w:eastAsiaTheme="minorEastAsia"/>
    </w:rPr>
  </w:style>
  <w:style w:type="paragraph" w:styleId="NormalWeb">
    <w:name w:val="Normal (Web)"/>
    <w:basedOn w:val="Normal"/>
    <w:uiPriority w:val="99"/>
    <w:unhideWhenUsed/>
    <w:rsid w:val="00AF3850"/>
    <w:pPr>
      <w:spacing w:before="100" w:beforeAutospacing="1" w:after="100" w:afterAutospacing="1" w:line="240" w:lineRule="auto"/>
    </w:pPr>
    <w:rPr>
      <w:rFonts w:ascii="Times New Roman" w:hAnsi="Times New Roman" w:cs="Times New Roman"/>
      <w:sz w:val="24"/>
      <w:szCs w:val="24"/>
      <w:lang w:eastAsia="es-CO"/>
    </w:rPr>
  </w:style>
  <w:style w:type="paragraph" w:styleId="Textodeglobo">
    <w:name w:val="Balloon Text"/>
    <w:basedOn w:val="Normal"/>
    <w:link w:val="TextodegloboCar"/>
    <w:uiPriority w:val="99"/>
    <w:semiHidden/>
    <w:unhideWhenUsed/>
    <w:rsid w:val="00AF385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F3850"/>
    <w:rPr>
      <w:rFonts w:ascii="Tahoma" w:eastAsiaTheme="minorEastAsia" w:hAnsi="Tahoma" w:cs="Tahoma"/>
      <w:sz w:val="16"/>
      <w:szCs w:val="16"/>
    </w:rPr>
  </w:style>
  <w:style w:type="paragraph" w:styleId="Descripcin">
    <w:name w:val="caption"/>
    <w:aliases w:val="Epígrafe Car Car,A,Car,Car Car Car Car Car,Epígrafe Tabla,Epígrafe foto,Car1,Car Car Car Car Car Car Car,Car Car Car Car Car1, Car Car Car Car Car,T,Epígrafe Car1,Epígrafe Car2,Epígrafe Car3,Epígrafe Car4,Epígrafe Car5,Epígrafe Tab,Car11"/>
    <w:basedOn w:val="Normal"/>
    <w:next w:val="Normal"/>
    <w:link w:val="DescripcinCar"/>
    <w:unhideWhenUsed/>
    <w:qFormat/>
    <w:rsid w:val="00AF3850"/>
    <w:pPr>
      <w:spacing w:after="200" w:line="240" w:lineRule="auto"/>
    </w:pPr>
    <w:rPr>
      <w:i/>
      <w:iCs/>
      <w:color w:val="44546A" w:themeColor="text2"/>
      <w:sz w:val="18"/>
      <w:szCs w:val="18"/>
    </w:rPr>
  </w:style>
  <w:style w:type="paragraph" w:styleId="Ttulo">
    <w:name w:val="Title"/>
    <w:basedOn w:val="Normal"/>
    <w:next w:val="Normal"/>
    <w:link w:val="TtuloCar"/>
    <w:uiPriority w:val="10"/>
    <w:qFormat/>
    <w:rsid w:val="00AF3850"/>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tuloCar">
    <w:name w:val="Título Car"/>
    <w:basedOn w:val="Fuentedeprrafopredeter"/>
    <w:link w:val="Ttulo"/>
    <w:uiPriority w:val="10"/>
    <w:rsid w:val="00AF3850"/>
    <w:rPr>
      <w:rFonts w:asciiTheme="majorHAnsi" w:eastAsiaTheme="majorEastAsia" w:hAnsiTheme="majorHAnsi" w:cstheme="majorBidi"/>
      <w:color w:val="000000" w:themeColor="text1"/>
      <w:sz w:val="56"/>
      <w:szCs w:val="56"/>
    </w:rPr>
  </w:style>
  <w:style w:type="paragraph" w:styleId="Subttulo">
    <w:name w:val="Subtitle"/>
    <w:basedOn w:val="Normal"/>
    <w:next w:val="Normal"/>
    <w:link w:val="SubttuloCar"/>
    <w:uiPriority w:val="11"/>
    <w:qFormat/>
    <w:rsid w:val="00AF3850"/>
    <w:pPr>
      <w:numPr>
        <w:ilvl w:val="1"/>
      </w:numPr>
    </w:pPr>
    <w:rPr>
      <w:color w:val="5A5A5A" w:themeColor="text1" w:themeTint="A5"/>
      <w:spacing w:val="10"/>
    </w:rPr>
  </w:style>
  <w:style w:type="character" w:customStyle="1" w:styleId="SubttuloCar">
    <w:name w:val="Subtítulo Car"/>
    <w:basedOn w:val="Fuentedeprrafopredeter"/>
    <w:link w:val="Subttulo"/>
    <w:uiPriority w:val="11"/>
    <w:rsid w:val="00AF3850"/>
    <w:rPr>
      <w:rFonts w:eastAsiaTheme="minorEastAsia"/>
      <w:color w:val="5A5A5A" w:themeColor="text1" w:themeTint="A5"/>
      <w:spacing w:val="10"/>
    </w:rPr>
  </w:style>
  <w:style w:type="character" w:styleId="Textoennegrita">
    <w:name w:val="Strong"/>
    <w:basedOn w:val="Fuentedeprrafopredeter"/>
    <w:uiPriority w:val="22"/>
    <w:qFormat/>
    <w:rsid w:val="00AF3850"/>
    <w:rPr>
      <w:b/>
      <w:bCs/>
      <w:color w:val="000000" w:themeColor="text1"/>
    </w:rPr>
  </w:style>
  <w:style w:type="character" w:styleId="nfasis">
    <w:name w:val="Emphasis"/>
    <w:basedOn w:val="Fuentedeprrafopredeter"/>
    <w:uiPriority w:val="20"/>
    <w:qFormat/>
    <w:rsid w:val="00AF3850"/>
    <w:rPr>
      <w:i/>
      <w:iCs/>
      <w:color w:val="auto"/>
    </w:rPr>
  </w:style>
  <w:style w:type="paragraph" w:styleId="Sinespaciado">
    <w:name w:val="No Spacing"/>
    <w:link w:val="SinespaciadoCar"/>
    <w:qFormat/>
    <w:rsid w:val="00AF3850"/>
    <w:pPr>
      <w:spacing w:after="0" w:line="240" w:lineRule="auto"/>
    </w:pPr>
    <w:rPr>
      <w:rFonts w:eastAsiaTheme="minorEastAsia"/>
    </w:rPr>
  </w:style>
  <w:style w:type="paragraph" w:styleId="Cita">
    <w:name w:val="Quote"/>
    <w:basedOn w:val="Normal"/>
    <w:next w:val="Normal"/>
    <w:link w:val="CitaCar"/>
    <w:uiPriority w:val="29"/>
    <w:qFormat/>
    <w:rsid w:val="00AF3850"/>
    <w:pPr>
      <w:spacing w:before="160"/>
      <w:ind w:left="720" w:right="720"/>
    </w:pPr>
    <w:rPr>
      <w:i/>
      <w:iCs/>
      <w:color w:val="000000" w:themeColor="text1"/>
    </w:rPr>
  </w:style>
  <w:style w:type="character" w:customStyle="1" w:styleId="CitaCar">
    <w:name w:val="Cita Car"/>
    <w:basedOn w:val="Fuentedeprrafopredeter"/>
    <w:link w:val="Cita"/>
    <w:uiPriority w:val="29"/>
    <w:rsid w:val="00AF3850"/>
    <w:rPr>
      <w:rFonts w:eastAsiaTheme="minorEastAsia"/>
      <w:i/>
      <w:iCs/>
      <w:color w:val="000000" w:themeColor="text1"/>
    </w:rPr>
  </w:style>
  <w:style w:type="paragraph" w:styleId="Citadestacada">
    <w:name w:val="Intense Quote"/>
    <w:basedOn w:val="Normal"/>
    <w:next w:val="Normal"/>
    <w:link w:val="CitadestacadaCar"/>
    <w:uiPriority w:val="30"/>
    <w:qFormat/>
    <w:rsid w:val="00AF3850"/>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destacadaCar">
    <w:name w:val="Cita destacada Car"/>
    <w:basedOn w:val="Fuentedeprrafopredeter"/>
    <w:link w:val="Citadestacada"/>
    <w:uiPriority w:val="30"/>
    <w:rsid w:val="00AF3850"/>
    <w:rPr>
      <w:rFonts w:eastAsiaTheme="minorEastAsia"/>
      <w:color w:val="000000" w:themeColor="text1"/>
      <w:shd w:val="clear" w:color="auto" w:fill="F2F2F2" w:themeFill="background1" w:themeFillShade="F2"/>
    </w:rPr>
  </w:style>
  <w:style w:type="character" w:styleId="nfasissutil">
    <w:name w:val="Subtle Emphasis"/>
    <w:basedOn w:val="Fuentedeprrafopredeter"/>
    <w:uiPriority w:val="19"/>
    <w:qFormat/>
    <w:rsid w:val="00AF3850"/>
    <w:rPr>
      <w:i/>
      <w:iCs/>
      <w:color w:val="404040" w:themeColor="text1" w:themeTint="BF"/>
    </w:rPr>
  </w:style>
  <w:style w:type="character" w:styleId="nfasisintenso">
    <w:name w:val="Intense Emphasis"/>
    <w:basedOn w:val="Fuentedeprrafopredeter"/>
    <w:uiPriority w:val="21"/>
    <w:qFormat/>
    <w:rsid w:val="00AF3850"/>
    <w:rPr>
      <w:b/>
      <w:bCs/>
      <w:i/>
      <w:iCs/>
      <w:caps/>
    </w:rPr>
  </w:style>
  <w:style w:type="character" w:styleId="Referenciasutil">
    <w:name w:val="Subtle Reference"/>
    <w:basedOn w:val="Fuentedeprrafopredeter"/>
    <w:uiPriority w:val="31"/>
    <w:qFormat/>
    <w:rsid w:val="00AF3850"/>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AF3850"/>
    <w:rPr>
      <w:b/>
      <w:bCs/>
      <w:smallCaps/>
      <w:u w:val="single"/>
    </w:rPr>
  </w:style>
  <w:style w:type="character" w:styleId="Ttulodellibro">
    <w:name w:val="Book Title"/>
    <w:basedOn w:val="Fuentedeprrafopredeter"/>
    <w:uiPriority w:val="33"/>
    <w:qFormat/>
    <w:rsid w:val="00AF3850"/>
    <w:rPr>
      <w:b w:val="0"/>
      <w:bCs w:val="0"/>
      <w:smallCaps/>
      <w:spacing w:val="5"/>
    </w:rPr>
  </w:style>
  <w:style w:type="paragraph" w:styleId="TtuloTDC">
    <w:name w:val="TOC Heading"/>
    <w:basedOn w:val="Ttulo1"/>
    <w:next w:val="Normal"/>
    <w:uiPriority w:val="39"/>
    <w:unhideWhenUsed/>
    <w:qFormat/>
    <w:rsid w:val="00AF3850"/>
    <w:pPr>
      <w:outlineLvl w:val="9"/>
    </w:pPr>
  </w:style>
  <w:style w:type="paragraph" w:styleId="TDC1">
    <w:name w:val="toc 1"/>
    <w:basedOn w:val="Normal"/>
    <w:next w:val="Normal"/>
    <w:autoRedefine/>
    <w:uiPriority w:val="39"/>
    <w:unhideWhenUsed/>
    <w:rsid w:val="00D4287A"/>
    <w:pPr>
      <w:tabs>
        <w:tab w:val="left" w:pos="440"/>
        <w:tab w:val="right" w:leader="dot" w:pos="8828"/>
      </w:tabs>
      <w:spacing w:after="100"/>
    </w:pPr>
    <w:rPr>
      <w:rFonts w:ascii="Arial Narrow" w:hAnsi="Arial Narrow"/>
      <w:b/>
      <w:noProof/>
    </w:rPr>
  </w:style>
  <w:style w:type="character" w:styleId="Hipervnculo">
    <w:name w:val="Hyperlink"/>
    <w:basedOn w:val="Fuentedeprrafopredeter"/>
    <w:uiPriority w:val="99"/>
    <w:unhideWhenUsed/>
    <w:rsid w:val="00AF3850"/>
    <w:rPr>
      <w:color w:val="0563C1" w:themeColor="hyperlink"/>
      <w:u w:val="single"/>
    </w:rPr>
  </w:style>
  <w:style w:type="character" w:styleId="Refdecomentario">
    <w:name w:val="annotation reference"/>
    <w:basedOn w:val="Fuentedeprrafopredeter"/>
    <w:uiPriority w:val="99"/>
    <w:unhideWhenUsed/>
    <w:rsid w:val="00AF3850"/>
    <w:rPr>
      <w:sz w:val="16"/>
      <w:szCs w:val="16"/>
    </w:rPr>
  </w:style>
  <w:style w:type="paragraph" w:styleId="Textocomentario">
    <w:name w:val="annotation text"/>
    <w:basedOn w:val="Normal"/>
    <w:link w:val="TextocomentarioCar"/>
    <w:unhideWhenUsed/>
    <w:rsid w:val="00AF3850"/>
    <w:pPr>
      <w:spacing w:line="240" w:lineRule="auto"/>
    </w:pPr>
    <w:rPr>
      <w:sz w:val="20"/>
      <w:szCs w:val="20"/>
    </w:rPr>
  </w:style>
  <w:style w:type="character" w:customStyle="1" w:styleId="TextocomentarioCar">
    <w:name w:val="Texto comentario Car"/>
    <w:basedOn w:val="Fuentedeprrafopredeter"/>
    <w:link w:val="Textocomentario"/>
    <w:rsid w:val="00AF3850"/>
    <w:rPr>
      <w:rFonts w:eastAsiaTheme="minorEastAsia"/>
      <w:sz w:val="20"/>
      <w:szCs w:val="20"/>
    </w:rPr>
  </w:style>
  <w:style w:type="paragraph" w:styleId="Asuntodelcomentario">
    <w:name w:val="annotation subject"/>
    <w:basedOn w:val="Textocomentario"/>
    <w:next w:val="Textocomentario"/>
    <w:link w:val="AsuntodelcomentarioCar"/>
    <w:uiPriority w:val="99"/>
    <w:semiHidden/>
    <w:unhideWhenUsed/>
    <w:rsid w:val="00AF3850"/>
    <w:rPr>
      <w:b/>
      <w:bCs/>
    </w:rPr>
  </w:style>
  <w:style w:type="character" w:customStyle="1" w:styleId="AsuntodelcomentarioCar">
    <w:name w:val="Asunto del comentario Car"/>
    <w:basedOn w:val="TextocomentarioCar"/>
    <w:link w:val="Asuntodelcomentario"/>
    <w:uiPriority w:val="99"/>
    <w:semiHidden/>
    <w:rsid w:val="00AF3850"/>
    <w:rPr>
      <w:rFonts w:eastAsiaTheme="minorEastAsia"/>
      <w:b/>
      <w:bCs/>
      <w:sz w:val="20"/>
      <w:szCs w:val="20"/>
    </w:rPr>
  </w:style>
  <w:style w:type="paragraph" w:styleId="Prrafodelista">
    <w:name w:val="List Paragraph"/>
    <w:aliases w:val="HOJA,Lista vistosa - Énfasis 11,Bolita,Lista vistosa - Énfasis 111,Párrafo de lista3,Párrafo de lista4,Párrafo de lista5,Ha,titulo 3,List Paragraph,BOLADEF,Párrafo de lista21,BOLA,Nivel 1 OS,Párrafo de lista2,Guión,Titulo 8"/>
    <w:basedOn w:val="Normal"/>
    <w:link w:val="PrrafodelistaCar"/>
    <w:uiPriority w:val="34"/>
    <w:qFormat/>
    <w:rsid w:val="00AF3850"/>
    <w:pPr>
      <w:ind w:left="720"/>
      <w:contextualSpacing/>
    </w:pPr>
    <w:rPr>
      <w:rFonts w:eastAsiaTheme="minorHAnsi"/>
    </w:rPr>
  </w:style>
  <w:style w:type="paragraph" w:styleId="Tabladeilustraciones">
    <w:name w:val="table of figures"/>
    <w:basedOn w:val="Normal"/>
    <w:next w:val="Normal"/>
    <w:uiPriority w:val="99"/>
    <w:unhideWhenUsed/>
    <w:rsid w:val="00AF3850"/>
    <w:pPr>
      <w:spacing w:after="0"/>
    </w:pPr>
  </w:style>
  <w:style w:type="table" w:styleId="Tablaconcuadrcula">
    <w:name w:val="Table Grid"/>
    <w:basedOn w:val="Tablanormal"/>
    <w:uiPriority w:val="39"/>
    <w:rsid w:val="00AF38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2">
    <w:name w:val="toc 2"/>
    <w:basedOn w:val="Normal"/>
    <w:next w:val="Normal"/>
    <w:autoRedefine/>
    <w:uiPriority w:val="39"/>
    <w:unhideWhenUsed/>
    <w:rsid w:val="00AF3850"/>
    <w:pPr>
      <w:spacing w:after="100"/>
      <w:ind w:left="220"/>
    </w:pPr>
  </w:style>
  <w:style w:type="paragraph" w:customStyle="1" w:styleId="Default">
    <w:name w:val="Default"/>
    <w:link w:val="DefaultCar"/>
    <w:rsid w:val="00AF3850"/>
    <w:pPr>
      <w:autoSpaceDE w:val="0"/>
      <w:autoSpaceDN w:val="0"/>
      <w:adjustRightInd w:val="0"/>
      <w:spacing w:after="0" w:line="240" w:lineRule="auto"/>
    </w:pPr>
    <w:rPr>
      <w:rFonts w:ascii="Calibri" w:eastAsiaTheme="minorEastAsia" w:hAnsi="Calibri" w:cs="Calibri"/>
      <w:color w:val="000000"/>
      <w:sz w:val="24"/>
      <w:szCs w:val="24"/>
      <w:lang w:eastAsia="es-CO"/>
    </w:rPr>
  </w:style>
  <w:style w:type="paragraph" w:styleId="Textonotapie">
    <w:name w:val="footnote text"/>
    <w:aliases w:val="Footnote,text,Texto nota pie Car1,Texto nota pie Car Car,Texto nota pie Car2 Car Car,Texto nota pie Car Car1 Car Car,Texto nota pie Car Car Car Car Car Car Car Car1 Car Car,Texto nota pie Car Car Car Car Car,Texto nota pie Car1 Car Car Ca"/>
    <w:basedOn w:val="Normal"/>
    <w:link w:val="TextonotapieCar"/>
    <w:uiPriority w:val="99"/>
    <w:unhideWhenUsed/>
    <w:qFormat/>
    <w:rsid w:val="00AF3850"/>
    <w:pPr>
      <w:spacing w:after="0" w:line="240" w:lineRule="auto"/>
    </w:pPr>
    <w:rPr>
      <w:sz w:val="20"/>
      <w:szCs w:val="20"/>
      <w:lang w:eastAsia="es-CO"/>
    </w:rPr>
  </w:style>
  <w:style w:type="character" w:customStyle="1" w:styleId="TextonotapieCar">
    <w:name w:val="Texto nota pie Car"/>
    <w:aliases w:val="Footnote Car,text Car,Texto nota pie Car1 Car,Texto nota pie Car Car Car,Texto nota pie Car2 Car Car Car,Texto nota pie Car Car1 Car Car Car,Texto nota pie Car Car Car Car Car Car Car Car1 Car Car Car"/>
    <w:basedOn w:val="Fuentedeprrafopredeter"/>
    <w:link w:val="Textonotapie"/>
    <w:uiPriority w:val="99"/>
    <w:rsid w:val="00AF3850"/>
    <w:rPr>
      <w:rFonts w:eastAsiaTheme="minorEastAsia"/>
      <w:sz w:val="20"/>
      <w:szCs w:val="20"/>
      <w:lang w:eastAsia="es-CO"/>
    </w:rPr>
  </w:style>
  <w:style w:type="character" w:styleId="Refdenotaalpie">
    <w:name w:val="footnote reference"/>
    <w:aliases w:val="Nota de pie,Texto nota al pie,Ref,de nota al pie"/>
    <w:basedOn w:val="Fuentedeprrafopredeter"/>
    <w:uiPriority w:val="99"/>
    <w:unhideWhenUsed/>
    <w:rsid w:val="00AF3850"/>
    <w:rPr>
      <w:vertAlign w:val="superscript"/>
    </w:rPr>
  </w:style>
  <w:style w:type="paragraph" w:styleId="Revisin">
    <w:name w:val="Revision"/>
    <w:hidden/>
    <w:uiPriority w:val="99"/>
    <w:semiHidden/>
    <w:rsid w:val="00AF3850"/>
    <w:pPr>
      <w:spacing w:after="0" w:line="240" w:lineRule="auto"/>
    </w:pPr>
    <w:rPr>
      <w:rFonts w:eastAsiaTheme="minorEastAsia"/>
    </w:rPr>
  </w:style>
  <w:style w:type="character" w:customStyle="1" w:styleId="PrrafodelistaCar">
    <w:name w:val="Párrafo de lista Car"/>
    <w:aliases w:val="HOJA Car,Lista vistosa - Énfasis 11 Car,Bolita Car,Lista vistosa - Énfasis 111 Car,Párrafo de lista3 Car,Párrafo de lista4 Car,Párrafo de lista5 Car,Ha Car,titulo 3 Car,List Paragraph Car,BOLADEF Car,Párrafo de lista21 Car,BOLA Car"/>
    <w:link w:val="Prrafodelista"/>
    <w:uiPriority w:val="34"/>
    <w:rsid w:val="00AF3850"/>
  </w:style>
  <w:style w:type="character" w:customStyle="1" w:styleId="SinespaciadoCar">
    <w:name w:val="Sin espaciado Car"/>
    <w:basedOn w:val="Fuentedeprrafopredeter"/>
    <w:link w:val="Sinespaciado"/>
    <w:uiPriority w:val="1"/>
    <w:rsid w:val="00AF3850"/>
    <w:rPr>
      <w:rFonts w:eastAsiaTheme="minorEastAsia"/>
    </w:rPr>
  </w:style>
  <w:style w:type="paragraph" w:styleId="Textonotaalfinal">
    <w:name w:val="endnote text"/>
    <w:basedOn w:val="Normal"/>
    <w:link w:val="TextonotaalfinalCar"/>
    <w:rsid w:val="00AF3850"/>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4"/>
      <w:lang w:val="es-ES" w:eastAsia="es-ES"/>
    </w:rPr>
  </w:style>
  <w:style w:type="character" w:customStyle="1" w:styleId="TextonotaalfinalCar">
    <w:name w:val="Texto nota al final Car"/>
    <w:basedOn w:val="Fuentedeprrafopredeter"/>
    <w:link w:val="Textonotaalfinal"/>
    <w:rsid w:val="00AF3850"/>
    <w:rPr>
      <w:rFonts w:ascii="Times New Roman" w:eastAsia="Times New Roman" w:hAnsi="Times New Roman" w:cs="Times New Roman"/>
      <w:sz w:val="24"/>
      <w:szCs w:val="24"/>
      <w:lang w:val="es-ES" w:eastAsia="es-ES"/>
    </w:rPr>
  </w:style>
  <w:style w:type="paragraph" w:styleId="TDC3">
    <w:name w:val="toc 3"/>
    <w:basedOn w:val="Normal"/>
    <w:next w:val="Normal"/>
    <w:autoRedefine/>
    <w:uiPriority w:val="39"/>
    <w:unhideWhenUsed/>
    <w:rsid w:val="00AF3850"/>
    <w:pPr>
      <w:spacing w:after="100"/>
      <w:ind w:left="440"/>
    </w:pPr>
  </w:style>
  <w:style w:type="character" w:customStyle="1" w:styleId="ver12grislight1">
    <w:name w:val="ver_12_gris_light1"/>
    <w:basedOn w:val="Fuentedeprrafopredeter"/>
    <w:rsid w:val="00AF3850"/>
    <w:rPr>
      <w:rFonts w:ascii="Verdana" w:hAnsi="Verdana" w:hint="default"/>
      <w:strike w:val="0"/>
      <w:dstrike w:val="0"/>
      <w:color w:val="444444"/>
      <w:sz w:val="20"/>
      <w:szCs w:val="20"/>
      <w:u w:val="none"/>
      <w:effect w:val="none"/>
    </w:rPr>
  </w:style>
  <w:style w:type="character" w:customStyle="1" w:styleId="st1">
    <w:name w:val="st1"/>
    <w:basedOn w:val="Fuentedeprrafopredeter"/>
    <w:rsid w:val="00AF3850"/>
  </w:style>
  <w:style w:type="character" w:styleId="Textodelmarcadordeposicin">
    <w:name w:val="Placeholder Text"/>
    <w:basedOn w:val="Fuentedeprrafopredeter"/>
    <w:uiPriority w:val="99"/>
    <w:semiHidden/>
    <w:rsid w:val="00AF3850"/>
    <w:rPr>
      <w:color w:val="808080"/>
    </w:rPr>
  </w:style>
  <w:style w:type="character" w:styleId="Refdenotaalfinal">
    <w:name w:val="endnote reference"/>
    <w:basedOn w:val="Fuentedeprrafopredeter"/>
    <w:uiPriority w:val="99"/>
    <w:semiHidden/>
    <w:unhideWhenUsed/>
    <w:rsid w:val="00AF3850"/>
    <w:rPr>
      <w:vertAlign w:val="superscript"/>
    </w:rPr>
  </w:style>
  <w:style w:type="character" w:customStyle="1" w:styleId="DescripcinCar">
    <w:name w:val="Descripción Car"/>
    <w:aliases w:val="Epígrafe Car Car Car,A Car,Car Car,Car Car Car Car Car Car,Epígrafe Tabla Car,Epígrafe foto Car,Car1 Car,Car Car Car Car Car Car Car Car,Car Car Car Car Car1 Car, Car Car Car Car Car Car,T Car,Epígrafe Car1 Car,Epígrafe Car2 Car"/>
    <w:link w:val="Descripcin"/>
    <w:uiPriority w:val="35"/>
    <w:rsid w:val="00AF3850"/>
    <w:rPr>
      <w:rFonts w:eastAsiaTheme="minorEastAsia"/>
      <w:i/>
      <w:iCs/>
      <w:color w:val="44546A" w:themeColor="text2"/>
      <w:sz w:val="18"/>
      <w:szCs w:val="18"/>
    </w:rPr>
  </w:style>
  <w:style w:type="paragraph" w:customStyle="1" w:styleId="Grfico">
    <w:name w:val="Gráfico"/>
    <w:basedOn w:val="Descripcin"/>
    <w:link w:val="GrficoCar"/>
    <w:qFormat/>
    <w:rsid w:val="00AF3850"/>
    <w:pPr>
      <w:keepNext/>
      <w:spacing w:after="240"/>
      <w:jc w:val="center"/>
    </w:pPr>
    <w:rPr>
      <w:rFonts w:ascii="Arial Narrow" w:hAnsi="Arial Narrow"/>
      <w:b/>
      <w:bCs/>
      <w:i w:val="0"/>
      <w:iCs w:val="0"/>
      <w:color w:val="auto"/>
      <w:sz w:val="22"/>
    </w:rPr>
  </w:style>
  <w:style w:type="paragraph" w:customStyle="1" w:styleId="Tablas">
    <w:name w:val="Tablas"/>
    <w:basedOn w:val="Descripcin"/>
    <w:link w:val="TablasCar"/>
    <w:qFormat/>
    <w:rsid w:val="00AF3850"/>
    <w:pPr>
      <w:keepNext/>
      <w:spacing w:after="240"/>
      <w:jc w:val="center"/>
    </w:pPr>
    <w:rPr>
      <w:rFonts w:ascii="Arial Narrow" w:eastAsiaTheme="majorEastAsia" w:hAnsi="Arial Narrow" w:cstheme="majorBidi"/>
      <w:b/>
      <w:bCs/>
      <w:i w:val="0"/>
      <w:iCs w:val="0"/>
      <w:color w:val="000000" w:themeColor="text1"/>
      <w:sz w:val="22"/>
      <w:szCs w:val="22"/>
    </w:rPr>
  </w:style>
  <w:style w:type="character" w:customStyle="1" w:styleId="GrficoCar">
    <w:name w:val="Gráfico Car"/>
    <w:basedOn w:val="DescripcinCar"/>
    <w:link w:val="Grfico"/>
    <w:rsid w:val="00AF3850"/>
    <w:rPr>
      <w:rFonts w:ascii="Arial Narrow" w:eastAsiaTheme="minorEastAsia" w:hAnsi="Arial Narrow"/>
      <w:b/>
      <w:bCs/>
      <w:i w:val="0"/>
      <w:iCs w:val="0"/>
      <w:color w:val="44546A" w:themeColor="text2"/>
      <w:sz w:val="18"/>
      <w:szCs w:val="18"/>
    </w:rPr>
  </w:style>
  <w:style w:type="paragraph" w:styleId="TDC7">
    <w:name w:val="toc 7"/>
    <w:basedOn w:val="Normal"/>
    <w:next w:val="Normal"/>
    <w:autoRedefine/>
    <w:uiPriority w:val="39"/>
    <w:semiHidden/>
    <w:unhideWhenUsed/>
    <w:rsid w:val="00AF3850"/>
    <w:pPr>
      <w:spacing w:after="100" w:line="276" w:lineRule="auto"/>
      <w:ind w:left="1320"/>
    </w:pPr>
    <w:rPr>
      <w:rFonts w:eastAsiaTheme="minorHAnsi"/>
    </w:rPr>
  </w:style>
  <w:style w:type="character" w:customStyle="1" w:styleId="TablasCar">
    <w:name w:val="Tablas Car"/>
    <w:basedOn w:val="Ttulo1Car"/>
    <w:link w:val="Tablas"/>
    <w:rsid w:val="00AF3850"/>
    <w:rPr>
      <w:rFonts w:ascii="Arial Narrow" w:eastAsiaTheme="majorEastAsia" w:hAnsi="Arial Narrow" w:cstheme="majorBidi"/>
      <w:b/>
      <w:bCs/>
      <w:smallCaps w:val="0"/>
      <w:color w:val="000000" w:themeColor="text1"/>
      <w:sz w:val="32"/>
      <w:szCs w:val="36"/>
    </w:rPr>
  </w:style>
  <w:style w:type="character" w:customStyle="1" w:styleId="apple-converted-space">
    <w:name w:val="apple-converted-space"/>
    <w:basedOn w:val="Fuentedeprrafopredeter"/>
    <w:rsid w:val="00AF3850"/>
  </w:style>
  <w:style w:type="table" w:customStyle="1" w:styleId="Tabladecuadrcula21">
    <w:name w:val="Tabla de cuadrícula 21"/>
    <w:basedOn w:val="Tablanormal"/>
    <w:uiPriority w:val="47"/>
    <w:rsid w:val="00AF3850"/>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Hipervnculovisitado">
    <w:name w:val="FollowedHyperlink"/>
    <w:basedOn w:val="Fuentedeprrafopredeter"/>
    <w:uiPriority w:val="99"/>
    <w:semiHidden/>
    <w:unhideWhenUsed/>
    <w:rsid w:val="007F1B0C"/>
    <w:rPr>
      <w:color w:val="954F72" w:themeColor="followedHyperlink"/>
      <w:u w:val="single"/>
    </w:rPr>
  </w:style>
  <w:style w:type="paragraph" w:styleId="Textoindependiente">
    <w:name w:val="Body Text"/>
    <w:basedOn w:val="Normal"/>
    <w:link w:val="TextoindependienteCar"/>
    <w:rsid w:val="006048C2"/>
    <w:pPr>
      <w:spacing w:after="0" w:line="240" w:lineRule="auto"/>
      <w:jc w:val="both"/>
    </w:pPr>
    <w:rPr>
      <w:rFonts w:ascii="Arial" w:eastAsia="Times New Roman" w:hAnsi="Arial" w:cs="Times New Roman"/>
      <w:szCs w:val="20"/>
      <w:lang w:val="es-ES" w:eastAsia="es-ES"/>
    </w:rPr>
  </w:style>
  <w:style w:type="character" w:customStyle="1" w:styleId="TextoindependienteCar">
    <w:name w:val="Texto independiente Car"/>
    <w:basedOn w:val="Fuentedeprrafopredeter"/>
    <w:link w:val="Textoindependiente"/>
    <w:semiHidden/>
    <w:rsid w:val="006048C2"/>
    <w:rPr>
      <w:rFonts w:ascii="Arial" w:eastAsia="Times New Roman" w:hAnsi="Arial" w:cs="Times New Roman"/>
      <w:szCs w:val="20"/>
      <w:lang w:val="es-ES" w:eastAsia="es-ES"/>
    </w:rPr>
  </w:style>
  <w:style w:type="paragraph" w:styleId="Textoindependiente2">
    <w:name w:val="Body Text 2"/>
    <w:basedOn w:val="Normal"/>
    <w:link w:val="Textoindependiente2Car"/>
    <w:semiHidden/>
    <w:rsid w:val="002230E9"/>
    <w:pPr>
      <w:spacing w:after="0" w:line="360" w:lineRule="auto"/>
      <w:jc w:val="both"/>
    </w:pPr>
    <w:rPr>
      <w:rFonts w:ascii="Antique Olive" w:eastAsia="Times New Roman" w:hAnsi="Antique Olive" w:cs="Times New Roman"/>
      <w:sz w:val="20"/>
      <w:szCs w:val="20"/>
      <w:lang w:val="es-ES" w:eastAsia="es-ES"/>
    </w:rPr>
  </w:style>
  <w:style w:type="character" w:customStyle="1" w:styleId="Textoindependiente2Car">
    <w:name w:val="Texto independiente 2 Car"/>
    <w:basedOn w:val="Fuentedeprrafopredeter"/>
    <w:link w:val="Textoindependiente2"/>
    <w:semiHidden/>
    <w:rsid w:val="002230E9"/>
    <w:rPr>
      <w:rFonts w:ascii="Antique Olive" w:eastAsia="Times New Roman" w:hAnsi="Antique Olive" w:cs="Times New Roman"/>
      <w:sz w:val="20"/>
      <w:szCs w:val="20"/>
      <w:lang w:val="es-ES" w:eastAsia="es-ES"/>
    </w:rPr>
  </w:style>
  <w:style w:type="paragraph" w:styleId="Textoindependiente3">
    <w:name w:val="Body Text 3"/>
    <w:basedOn w:val="Normal"/>
    <w:link w:val="Textoindependiente3Car"/>
    <w:semiHidden/>
    <w:rsid w:val="002230E9"/>
    <w:pPr>
      <w:widowControl w:val="0"/>
      <w:tabs>
        <w:tab w:val="left" w:pos="204"/>
      </w:tabs>
      <w:spacing w:after="0" w:line="240" w:lineRule="auto"/>
      <w:jc w:val="both"/>
    </w:pPr>
    <w:rPr>
      <w:rFonts w:ascii="Arial" w:eastAsia="Times New Roman" w:hAnsi="Arial" w:cs="Times New Roman"/>
      <w:sz w:val="24"/>
      <w:szCs w:val="20"/>
      <w:lang w:val="es-ES" w:eastAsia="es-ES"/>
    </w:rPr>
  </w:style>
  <w:style w:type="character" w:customStyle="1" w:styleId="Textoindependiente3Car">
    <w:name w:val="Texto independiente 3 Car"/>
    <w:basedOn w:val="Fuentedeprrafopredeter"/>
    <w:link w:val="Textoindependiente3"/>
    <w:semiHidden/>
    <w:rsid w:val="002230E9"/>
    <w:rPr>
      <w:rFonts w:ascii="Arial" w:eastAsia="Times New Roman" w:hAnsi="Arial" w:cs="Times New Roman"/>
      <w:sz w:val="24"/>
      <w:szCs w:val="20"/>
      <w:lang w:val="es-ES" w:eastAsia="es-ES"/>
    </w:rPr>
  </w:style>
  <w:style w:type="paragraph" w:customStyle="1" w:styleId="CUERPOTEXTO">
    <w:name w:val="CUERPO TEXTO"/>
    <w:uiPriority w:val="99"/>
    <w:rsid w:val="002230E9"/>
    <w:pPr>
      <w:widowControl w:val="0"/>
      <w:tabs>
        <w:tab w:val="center" w:pos="510"/>
        <w:tab w:val="left" w:pos="1134"/>
      </w:tabs>
      <w:autoSpaceDE w:val="0"/>
      <w:autoSpaceDN w:val="0"/>
      <w:adjustRightInd w:val="0"/>
      <w:spacing w:before="28" w:after="28" w:line="210" w:lineRule="atLeast"/>
      <w:ind w:firstLine="283"/>
      <w:jc w:val="both"/>
    </w:pPr>
    <w:rPr>
      <w:rFonts w:ascii="Times New Roman" w:eastAsia="Times New Roman" w:hAnsi="Times New Roman" w:cs="Times New Roman"/>
      <w:color w:val="000000"/>
      <w:sz w:val="19"/>
      <w:szCs w:val="19"/>
      <w:lang w:val="es-ES" w:eastAsia="es-ES"/>
    </w:rPr>
  </w:style>
  <w:style w:type="character" w:customStyle="1" w:styleId="DefaultCar">
    <w:name w:val="Default Car"/>
    <w:link w:val="Default"/>
    <w:locked/>
    <w:rsid w:val="002230E9"/>
    <w:rPr>
      <w:rFonts w:ascii="Calibri" w:eastAsiaTheme="minorEastAsia" w:hAnsi="Calibri" w:cs="Calibri"/>
      <w:color w:val="000000"/>
      <w:sz w:val="24"/>
      <w:szCs w:val="24"/>
      <w:lang w:eastAsia="es-CO"/>
    </w:rPr>
  </w:style>
  <w:style w:type="paragraph" w:customStyle="1" w:styleId="estilo1">
    <w:name w:val="estilo1"/>
    <w:basedOn w:val="Normal"/>
    <w:rsid w:val="002230E9"/>
    <w:pPr>
      <w:spacing w:before="230" w:after="230" w:line="216" w:lineRule="atLeast"/>
      <w:ind w:left="230" w:right="230"/>
    </w:pPr>
    <w:rPr>
      <w:rFonts w:ascii="Verdana" w:eastAsia="Times New Roman" w:hAnsi="Verdana" w:cs="Times New Roman"/>
      <w:color w:val="000000"/>
      <w:sz w:val="18"/>
      <w:szCs w:val="18"/>
      <w:lang w:val="en-GB" w:eastAsia="en-GB"/>
    </w:rPr>
  </w:style>
  <w:style w:type="paragraph" w:customStyle="1" w:styleId="Decretos">
    <w:name w:val="Decretos"/>
    <w:rsid w:val="002230E9"/>
    <w:pPr>
      <w:widowControl w:val="0"/>
      <w:tabs>
        <w:tab w:val="center" w:pos="510"/>
        <w:tab w:val="left" w:pos="1134"/>
      </w:tabs>
      <w:autoSpaceDE w:val="0"/>
      <w:autoSpaceDN w:val="0"/>
      <w:adjustRightInd w:val="0"/>
      <w:spacing w:before="28" w:after="28" w:line="210" w:lineRule="atLeast"/>
      <w:ind w:firstLine="283"/>
      <w:jc w:val="both"/>
    </w:pPr>
    <w:rPr>
      <w:rFonts w:ascii="Times New Roman" w:eastAsia="Times New Roman" w:hAnsi="Times New Roman" w:cs="Times New Roman"/>
      <w:color w:val="000000"/>
      <w:sz w:val="19"/>
      <w:szCs w:val="19"/>
      <w:lang w:val="es-ES" w:eastAsia="es-ES"/>
    </w:rPr>
  </w:style>
  <w:style w:type="paragraph" w:customStyle="1" w:styleId="centrado">
    <w:name w:val="centrado"/>
    <w:basedOn w:val="Normal"/>
    <w:rsid w:val="002230E9"/>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customStyle="1" w:styleId="iaj">
    <w:name w:val="i_aj"/>
    <w:basedOn w:val="Fuentedeprrafopredeter"/>
    <w:rsid w:val="009341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252797">
      <w:bodyDiv w:val="1"/>
      <w:marLeft w:val="0"/>
      <w:marRight w:val="0"/>
      <w:marTop w:val="0"/>
      <w:marBottom w:val="0"/>
      <w:divBdr>
        <w:top w:val="none" w:sz="0" w:space="0" w:color="auto"/>
        <w:left w:val="none" w:sz="0" w:space="0" w:color="auto"/>
        <w:bottom w:val="none" w:sz="0" w:space="0" w:color="auto"/>
        <w:right w:val="none" w:sz="0" w:space="0" w:color="auto"/>
      </w:divBdr>
    </w:div>
    <w:div w:id="41946467">
      <w:bodyDiv w:val="1"/>
      <w:marLeft w:val="0"/>
      <w:marRight w:val="0"/>
      <w:marTop w:val="0"/>
      <w:marBottom w:val="0"/>
      <w:divBdr>
        <w:top w:val="none" w:sz="0" w:space="0" w:color="auto"/>
        <w:left w:val="none" w:sz="0" w:space="0" w:color="auto"/>
        <w:bottom w:val="none" w:sz="0" w:space="0" w:color="auto"/>
        <w:right w:val="none" w:sz="0" w:space="0" w:color="auto"/>
      </w:divBdr>
    </w:div>
    <w:div w:id="62529272">
      <w:bodyDiv w:val="1"/>
      <w:marLeft w:val="0"/>
      <w:marRight w:val="0"/>
      <w:marTop w:val="0"/>
      <w:marBottom w:val="0"/>
      <w:divBdr>
        <w:top w:val="none" w:sz="0" w:space="0" w:color="auto"/>
        <w:left w:val="none" w:sz="0" w:space="0" w:color="auto"/>
        <w:bottom w:val="none" w:sz="0" w:space="0" w:color="auto"/>
        <w:right w:val="none" w:sz="0" w:space="0" w:color="auto"/>
      </w:divBdr>
    </w:div>
    <w:div w:id="64305319">
      <w:bodyDiv w:val="1"/>
      <w:marLeft w:val="0"/>
      <w:marRight w:val="0"/>
      <w:marTop w:val="0"/>
      <w:marBottom w:val="0"/>
      <w:divBdr>
        <w:top w:val="none" w:sz="0" w:space="0" w:color="auto"/>
        <w:left w:val="none" w:sz="0" w:space="0" w:color="auto"/>
        <w:bottom w:val="none" w:sz="0" w:space="0" w:color="auto"/>
        <w:right w:val="none" w:sz="0" w:space="0" w:color="auto"/>
      </w:divBdr>
    </w:div>
    <w:div w:id="112140420">
      <w:bodyDiv w:val="1"/>
      <w:marLeft w:val="0"/>
      <w:marRight w:val="0"/>
      <w:marTop w:val="0"/>
      <w:marBottom w:val="0"/>
      <w:divBdr>
        <w:top w:val="none" w:sz="0" w:space="0" w:color="auto"/>
        <w:left w:val="none" w:sz="0" w:space="0" w:color="auto"/>
        <w:bottom w:val="none" w:sz="0" w:space="0" w:color="auto"/>
        <w:right w:val="none" w:sz="0" w:space="0" w:color="auto"/>
      </w:divBdr>
    </w:div>
    <w:div w:id="136802762">
      <w:bodyDiv w:val="1"/>
      <w:marLeft w:val="0"/>
      <w:marRight w:val="0"/>
      <w:marTop w:val="0"/>
      <w:marBottom w:val="0"/>
      <w:divBdr>
        <w:top w:val="none" w:sz="0" w:space="0" w:color="auto"/>
        <w:left w:val="none" w:sz="0" w:space="0" w:color="auto"/>
        <w:bottom w:val="none" w:sz="0" w:space="0" w:color="auto"/>
        <w:right w:val="none" w:sz="0" w:space="0" w:color="auto"/>
      </w:divBdr>
    </w:div>
    <w:div w:id="137188641">
      <w:bodyDiv w:val="1"/>
      <w:marLeft w:val="0"/>
      <w:marRight w:val="0"/>
      <w:marTop w:val="0"/>
      <w:marBottom w:val="0"/>
      <w:divBdr>
        <w:top w:val="none" w:sz="0" w:space="0" w:color="auto"/>
        <w:left w:val="none" w:sz="0" w:space="0" w:color="auto"/>
        <w:bottom w:val="none" w:sz="0" w:space="0" w:color="auto"/>
        <w:right w:val="none" w:sz="0" w:space="0" w:color="auto"/>
      </w:divBdr>
    </w:div>
    <w:div w:id="168099997">
      <w:bodyDiv w:val="1"/>
      <w:marLeft w:val="0"/>
      <w:marRight w:val="0"/>
      <w:marTop w:val="0"/>
      <w:marBottom w:val="0"/>
      <w:divBdr>
        <w:top w:val="none" w:sz="0" w:space="0" w:color="auto"/>
        <w:left w:val="none" w:sz="0" w:space="0" w:color="auto"/>
        <w:bottom w:val="none" w:sz="0" w:space="0" w:color="auto"/>
        <w:right w:val="none" w:sz="0" w:space="0" w:color="auto"/>
      </w:divBdr>
    </w:div>
    <w:div w:id="215317886">
      <w:bodyDiv w:val="1"/>
      <w:marLeft w:val="0"/>
      <w:marRight w:val="0"/>
      <w:marTop w:val="0"/>
      <w:marBottom w:val="0"/>
      <w:divBdr>
        <w:top w:val="none" w:sz="0" w:space="0" w:color="auto"/>
        <w:left w:val="none" w:sz="0" w:space="0" w:color="auto"/>
        <w:bottom w:val="none" w:sz="0" w:space="0" w:color="auto"/>
        <w:right w:val="none" w:sz="0" w:space="0" w:color="auto"/>
      </w:divBdr>
    </w:div>
    <w:div w:id="261426113">
      <w:bodyDiv w:val="1"/>
      <w:marLeft w:val="0"/>
      <w:marRight w:val="0"/>
      <w:marTop w:val="0"/>
      <w:marBottom w:val="0"/>
      <w:divBdr>
        <w:top w:val="none" w:sz="0" w:space="0" w:color="auto"/>
        <w:left w:val="none" w:sz="0" w:space="0" w:color="auto"/>
        <w:bottom w:val="none" w:sz="0" w:space="0" w:color="auto"/>
        <w:right w:val="none" w:sz="0" w:space="0" w:color="auto"/>
      </w:divBdr>
    </w:div>
    <w:div w:id="270213139">
      <w:bodyDiv w:val="1"/>
      <w:marLeft w:val="0"/>
      <w:marRight w:val="0"/>
      <w:marTop w:val="0"/>
      <w:marBottom w:val="0"/>
      <w:divBdr>
        <w:top w:val="none" w:sz="0" w:space="0" w:color="auto"/>
        <w:left w:val="none" w:sz="0" w:space="0" w:color="auto"/>
        <w:bottom w:val="none" w:sz="0" w:space="0" w:color="auto"/>
        <w:right w:val="none" w:sz="0" w:space="0" w:color="auto"/>
      </w:divBdr>
    </w:div>
    <w:div w:id="297105000">
      <w:bodyDiv w:val="1"/>
      <w:marLeft w:val="0"/>
      <w:marRight w:val="0"/>
      <w:marTop w:val="0"/>
      <w:marBottom w:val="0"/>
      <w:divBdr>
        <w:top w:val="none" w:sz="0" w:space="0" w:color="auto"/>
        <w:left w:val="none" w:sz="0" w:space="0" w:color="auto"/>
        <w:bottom w:val="none" w:sz="0" w:space="0" w:color="auto"/>
        <w:right w:val="none" w:sz="0" w:space="0" w:color="auto"/>
      </w:divBdr>
    </w:div>
    <w:div w:id="297105030">
      <w:bodyDiv w:val="1"/>
      <w:marLeft w:val="0"/>
      <w:marRight w:val="0"/>
      <w:marTop w:val="0"/>
      <w:marBottom w:val="0"/>
      <w:divBdr>
        <w:top w:val="none" w:sz="0" w:space="0" w:color="auto"/>
        <w:left w:val="none" w:sz="0" w:space="0" w:color="auto"/>
        <w:bottom w:val="none" w:sz="0" w:space="0" w:color="auto"/>
        <w:right w:val="none" w:sz="0" w:space="0" w:color="auto"/>
      </w:divBdr>
    </w:div>
    <w:div w:id="303051409">
      <w:bodyDiv w:val="1"/>
      <w:marLeft w:val="0"/>
      <w:marRight w:val="0"/>
      <w:marTop w:val="0"/>
      <w:marBottom w:val="0"/>
      <w:divBdr>
        <w:top w:val="none" w:sz="0" w:space="0" w:color="auto"/>
        <w:left w:val="none" w:sz="0" w:space="0" w:color="auto"/>
        <w:bottom w:val="none" w:sz="0" w:space="0" w:color="auto"/>
        <w:right w:val="none" w:sz="0" w:space="0" w:color="auto"/>
      </w:divBdr>
    </w:div>
    <w:div w:id="314994588">
      <w:bodyDiv w:val="1"/>
      <w:marLeft w:val="0"/>
      <w:marRight w:val="0"/>
      <w:marTop w:val="0"/>
      <w:marBottom w:val="0"/>
      <w:divBdr>
        <w:top w:val="none" w:sz="0" w:space="0" w:color="auto"/>
        <w:left w:val="none" w:sz="0" w:space="0" w:color="auto"/>
        <w:bottom w:val="none" w:sz="0" w:space="0" w:color="auto"/>
        <w:right w:val="none" w:sz="0" w:space="0" w:color="auto"/>
      </w:divBdr>
    </w:div>
    <w:div w:id="317268473">
      <w:bodyDiv w:val="1"/>
      <w:marLeft w:val="0"/>
      <w:marRight w:val="0"/>
      <w:marTop w:val="0"/>
      <w:marBottom w:val="0"/>
      <w:divBdr>
        <w:top w:val="none" w:sz="0" w:space="0" w:color="auto"/>
        <w:left w:val="none" w:sz="0" w:space="0" w:color="auto"/>
        <w:bottom w:val="none" w:sz="0" w:space="0" w:color="auto"/>
        <w:right w:val="none" w:sz="0" w:space="0" w:color="auto"/>
      </w:divBdr>
    </w:div>
    <w:div w:id="330989208">
      <w:bodyDiv w:val="1"/>
      <w:marLeft w:val="0"/>
      <w:marRight w:val="0"/>
      <w:marTop w:val="0"/>
      <w:marBottom w:val="0"/>
      <w:divBdr>
        <w:top w:val="none" w:sz="0" w:space="0" w:color="auto"/>
        <w:left w:val="none" w:sz="0" w:space="0" w:color="auto"/>
        <w:bottom w:val="none" w:sz="0" w:space="0" w:color="auto"/>
        <w:right w:val="none" w:sz="0" w:space="0" w:color="auto"/>
      </w:divBdr>
    </w:div>
    <w:div w:id="343096020">
      <w:bodyDiv w:val="1"/>
      <w:marLeft w:val="0"/>
      <w:marRight w:val="0"/>
      <w:marTop w:val="0"/>
      <w:marBottom w:val="0"/>
      <w:divBdr>
        <w:top w:val="none" w:sz="0" w:space="0" w:color="auto"/>
        <w:left w:val="none" w:sz="0" w:space="0" w:color="auto"/>
        <w:bottom w:val="none" w:sz="0" w:space="0" w:color="auto"/>
        <w:right w:val="none" w:sz="0" w:space="0" w:color="auto"/>
      </w:divBdr>
    </w:div>
    <w:div w:id="407581832">
      <w:bodyDiv w:val="1"/>
      <w:marLeft w:val="0"/>
      <w:marRight w:val="0"/>
      <w:marTop w:val="0"/>
      <w:marBottom w:val="0"/>
      <w:divBdr>
        <w:top w:val="none" w:sz="0" w:space="0" w:color="auto"/>
        <w:left w:val="none" w:sz="0" w:space="0" w:color="auto"/>
        <w:bottom w:val="none" w:sz="0" w:space="0" w:color="auto"/>
        <w:right w:val="none" w:sz="0" w:space="0" w:color="auto"/>
      </w:divBdr>
    </w:div>
    <w:div w:id="409884443">
      <w:bodyDiv w:val="1"/>
      <w:marLeft w:val="0"/>
      <w:marRight w:val="0"/>
      <w:marTop w:val="0"/>
      <w:marBottom w:val="0"/>
      <w:divBdr>
        <w:top w:val="none" w:sz="0" w:space="0" w:color="auto"/>
        <w:left w:val="none" w:sz="0" w:space="0" w:color="auto"/>
        <w:bottom w:val="none" w:sz="0" w:space="0" w:color="auto"/>
        <w:right w:val="none" w:sz="0" w:space="0" w:color="auto"/>
      </w:divBdr>
    </w:div>
    <w:div w:id="413169784">
      <w:bodyDiv w:val="1"/>
      <w:marLeft w:val="0"/>
      <w:marRight w:val="0"/>
      <w:marTop w:val="0"/>
      <w:marBottom w:val="0"/>
      <w:divBdr>
        <w:top w:val="none" w:sz="0" w:space="0" w:color="auto"/>
        <w:left w:val="none" w:sz="0" w:space="0" w:color="auto"/>
        <w:bottom w:val="none" w:sz="0" w:space="0" w:color="auto"/>
        <w:right w:val="none" w:sz="0" w:space="0" w:color="auto"/>
      </w:divBdr>
    </w:div>
    <w:div w:id="413892105">
      <w:bodyDiv w:val="1"/>
      <w:marLeft w:val="0"/>
      <w:marRight w:val="0"/>
      <w:marTop w:val="0"/>
      <w:marBottom w:val="0"/>
      <w:divBdr>
        <w:top w:val="none" w:sz="0" w:space="0" w:color="auto"/>
        <w:left w:val="none" w:sz="0" w:space="0" w:color="auto"/>
        <w:bottom w:val="none" w:sz="0" w:space="0" w:color="auto"/>
        <w:right w:val="none" w:sz="0" w:space="0" w:color="auto"/>
      </w:divBdr>
    </w:div>
    <w:div w:id="417167984">
      <w:bodyDiv w:val="1"/>
      <w:marLeft w:val="0"/>
      <w:marRight w:val="0"/>
      <w:marTop w:val="0"/>
      <w:marBottom w:val="0"/>
      <w:divBdr>
        <w:top w:val="none" w:sz="0" w:space="0" w:color="auto"/>
        <w:left w:val="none" w:sz="0" w:space="0" w:color="auto"/>
        <w:bottom w:val="none" w:sz="0" w:space="0" w:color="auto"/>
        <w:right w:val="none" w:sz="0" w:space="0" w:color="auto"/>
      </w:divBdr>
    </w:div>
    <w:div w:id="427390865">
      <w:bodyDiv w:val="1"/>
      <w:marLeft w:val="0"/>
      <w:marRight w:val="0"/>
      <w:marTop w:val="0"/>
      <w:marBottom w:val="0"/>
      <w:divBdr>
        <w:top w:val="none" w:sz="0" w:space="0" w:color="auto"/>
        <w:left w:val="none" w:sz="0" w:space="0" w:color="auto"/>
        <w:bottom w:val="none" w:sz="0" w:space="0" w:color="auto"/>
        <w:right w:val="none" w:sz="0" w:space="0" w:color="auto"/>
      </w:divBdr>
    </w:div>
    <w:div w:id="483736706">
      <w:bodyDiv w:val="1"/>
      <w:marLeft w:val="0"/>
      <w:marRight w:val="0"/>
      <w:marTop w:val="0"/>
      <w:marBottom w:val="0"/>
      <w:divBdr>
        <w:top w:val="none" w:sz="0" w:space="0" w:color="auto"/>
        <w:left w:val="none" w:sz="0" w:space="0" w:color="auto"/>
        <w:bottom w:val="none" w:sz="0" w:space="0" w:color="auto"/>
        <w:right w:val="none" w:sz="0" w:space="0" w:color="auto"/>
      </w:divBdr>
    </w:div>
    <w:div w:id="489905660">
      <w:bodyDiv w:val="1"/>
      <w:marLeft w:val="0"/>
      <w:marRight w:val="0"/>
      <w:marTop w:val="0"/>
      <w:marBottom w:val="0"/>
      <w:divBdr>
        <w:top w:val="none" w:sz="0" w:space="0" w:color="auto"/>
        <w:left w:val="none" w:sz="0" w:space="0" w:color="auto"/>
        <w:bottom w:val="none" w:sz="0" w:space="0" w:color="auto"/>
        <w:right w:val="none" w:sz="0" w:space="0" w:color="auto"/>
      </w:divBdr>
    </w:div>
    <w:div w:id="494272704">
      <w:bodyDiv w:val="1"/>
      <w:marLeft w:val="0"/>
      <w:marRight w:val="0"/>
      <w:marTop w:val="0"/>
      <w:marBottom w:val="0"/>
      <w:divBdr>
        <w:top w:val="none" w:sz="0" w:space="0" w:color="auto"/>
        <w:left w:val="none" w:sz="0" w:space="0" w:color="auto"/>
        <w:bottom w:val="none" w:sz="0" w:space="0" w:color="auto"/>
        <w:right w:val="none" w:sz="0" w:space="0" w:color="auto"/>
      </w:divBdr>
    </w:div>
    <w:div w:id="496649977">
      <w:bodyDiv w:val="1"/>
      <w:marLeft w:val="0"/>
      <w:marRight w:val="0"/>
      <w:marTop w:val="0"/>
      <w:marBottom w:val="0"/>
      <w:divBdr>
        <w:top w:val="none" w:sz="0" w:space="0" w:color="auto"/>
        <w:left w:val="none" w:sz="0" w:space="0" w:color="auto"/>
        <w:bottom w:val="none" w:sz="0" w:space="0" w:color="auto"/>
        <w:right w:val="none" w:sz="0" w:space="0" w:color="auto"/>
      </w:divBdr>
    </w:div>
    <w:div w:id="511527856">
      <w:bodyDiv w:val="1"/>
      <w:marLeft w:val="0"/>
      <w:marRight w:val="0"/>
      <w:marTop w:val="0"/>
      <w:marBottom w:val="0"/>
      <w:divBdr>
        <w:top w:val="none" w:sz="0" w:space="0" w:color="auto"/>
        <w:left w:val="none" w:sz="0" w:space="0" w:color="auto"/>
        <w:bottom w:val="none" w:sz="0" w:space="0" w:color="auto"/>
        <w:right w:val="none" w:sz="0" w:space="0" w:color="auto"/>
      </w:divBdr>
    </w:div>
    <w:div w:id="526019431">
      <w:bodyDiv w:val="1"/>
      <w:marLeft w:val="0"/>
      <w:marRight w:val="0"/>
      <w:marTop w:val="0"/>
      <w:marBottom w:val="0"/>
      <w:divBdr>
        <w:top w:val="none" w:sz="0" w:space="0" w:color="auto"/>
        <w:left w:val="none" w:sz="0" w:space="0" w:color="auto"/>
        <w:bottom w:val="none" w:sz="0" w:space="0" w:color="auto"/>
        <w:right w:val="none" w:sz="0" w:space="0" w:color="auto"/>
      </w:divBdr>
    </w:div>
    <w:div w:id="556740367">
      <w:bodyDiv w:val="1"/>
      <w:marLeft w:val="0"/>
      <w:marRight w:val="0"/>
      <w:marTop w:val="0"/>
      <w:marBottom w:val="0"/>
      <w:divBdr>
        <w:top w:val="none" w:sz="0" w:space="0" w:color="auto"/>
        <w:left w:val="none" w:sz="0" w:space="0" w:color="auto"/>
        <w:bottom w:val="none" w:sz="0" w:space="0" w:color="auto"/>
        <w:right w:val="none" w:sz="0" w:space="0" w:color="auto"/>
      </w:divBdr>
    </w:div>
    <w:div w:id="573050937">
      <w:bodyDiv w:val="1"/>
      <w:marLeft w:val="0"/>
      <w:marRight w:val="0"/>
      <w:marTop w:val="0"/>
      <w:marBottom w:val="0"/>
      <w:divBdr>
        <w:top w:val="none" w:sz="0" w:space="0" w:color="auto"/>
        <w:left w:val="none" w:sz="0" w:space="0" w:color="auto"/>
        <w:bottom w:val="none" w:sz="0" w:space="0" w:color="auto"/>
        <w:right w:val="none" w:sz="0" w:space="0" w:color="auto"/>
      </w:divBdr>
    </w:div>
    <w:div w:id="574973034">
      <w:bodyDiv w:val="1"/>
      <w:marLeft w:val="0"/>
      <w:marRight w:val="0"/>
      <w:marTop w:val="0"/>
      <w:marBottom w:val="0"/>
      <w:divBdr>
        <w:top w:val="none" w:sz="0" w:space="0" w:color="auto"/>
        <w:left w:val="none" w:sz="0" w:space="0" w:color="auto"/>
        <w:bottom w:val="none" w:sz="0" w:space="0" w:color="auto"/>
        <w:right w:val="none" w:sz="0" w:space="0" w:color="auto"/>
      </w:divBdr>
    </w:div>
    <w:div w:id="655035672">
      <w:bodyDiv w:val="1"/>
      <w:marLeft w:val="0"/>
      <w:marRight w:val="0"/>
      <w:marTop w:val="0"/>
      <w:marBottom w:val="0"/>
      <w:divBdr>
        <w:top w:val="none" w:sz="0" w:space="0" w:color="auto"/>
        <w:left w:val="none" w:sz="0" w:space="0" w:color="auto"/>
        <w:bottom w:val="none" w:sz="0" w:space="0" w:color="auto"/>
        <w:right w:val="none" w:sz="0" w:space="0" w:color="auto"/>
      </w:divBdr>
    </w:div>
    <w:div w:id="668218901">
      <w:bodyDiv w:val="1"/>
      <w:marLeft w:val="0"/>
      <w:marRight w:val="0"/>
      <w:marTop w:val="0"/>
      <w:marBottom w:val="0"/>
      <w:divBdr>
        <w:top w:val="none" w:sz="0" w:space="0" w:color="auto"/>
        <w:left w:val="none" w:sz="0" w:space="0" w:color="auto"/>
        <w:bottom w:val="none" w:sz="0" w:space="0" w:color="auto"/>
        <w:right w:val="none" w:sz="0" w:space="0" w:color="auto"/>
      </w:divBdr>
    </w:div>
    <w:div w:id="681248362">
      <w:bodyDiv w:val="1"/>
      <w:marLeft w:val="0"/>
      <w:marRight w:val="0"/>
      <w:marTop w:val="0"/>
      <w:marBottom w:val="0"/>
      <w:divBdr>
        <w:top w:val="none" w:sz="0" w:space="0" w:color="auto"/>
        <w:left w:val="none" w:sz="0" w:space="0" w:color="auto"/>
        <w:bottom w:val="none" w:sz="0" w:space="0" w:color="auto"/>
        <w:right w:val="none" w:sz="0" w:space="0" w:color="auto"/>
      </w:divBdr>
    </w:div>
    <w:div w:id="757018178">
      <w:bodyDiv w:val="1"/>
      <w:marLeft w:val="0"/>
      <w:marRight w:val="0"/>
      <w:marTop w:val="0"/>
      <w:marBottom w:val="0"/>
      <w:divBdr>
        <w:top w:val="none" w:sz="0" w:space="0" w:color="auto"/>
        <w:left w:val="none" w:sz="0" w:space="0" w:color="auto"/>
        <w:bottom w:val="none" w:sz="0" w:space="0" w:color="auto"/>
        <w:right w:val="none" w:sz="0" w:space="0" w:color="auto"/>
      </w:divBdr>
    </w:div>
    <w:div w:id="760225982">
      <w:bodyDiv w:val="1"/>
      <w:marLeft w:val="0"/>
      <w:marRight w:val="0"/>
      <w:marTop w:val="0"/>
      <w:marBottom w:val="0"/>
      <w:divBdr>
        <w:top w:val="none" w:sz="0" w:space="0" w:color="auto"/>
        <w:left w:val="none" w:sz="0" w:space="0" w:color="auto"/>
        <w:bottom w:val="none" w:sz="0" w:space="0" w:color="auto"/>
        <w:right w:val="none" w:sz="0" w:space="0" w:color="auto"/>
      </w:divBdr>
    </w:div>
    <w:div w:id="765617292">
      <w:bodyDiv w:val="1"/>
      <w:marLeft w:val="0"/>
      <w:marRight w:val="0"/>
      <w:marTop w:val="0"/>
      <w:marBottom w:val="0"/>
      <w:divBdr>
        <w:top w:val="none" w:sz="0" w:space="0" w:color="auto"/>
        <w:left w:val="none" w:sz="0" w:space="0" w:color="auto"/>
        <w:bottom w:val="none" w:sz="0" w:space="0" w:color="auto"/>
        <w:right w:val="none" w:sz="0" w:space="0" w:color="auto"/>
      </w:divBdr>
    </w:div>
    <w:div w:id="773672492">
      <w:bodyDiv w:val="1"/>
      <w:marLeft w:val="0"/>
      <w:marRight w:val="0"/>
      <w:marTop w:val="0"/>
      <w:marBottom w:val="0"/>
      <w:divBdr>
        <w:top w:val="none" w:sz="0" w:space="0" w:color="auto"/>
        <w:left w:val="none" w:sz="0" w:space="0" w:color="auto"/>
        <w:bottom w:val="none" w:sz="0" w:space="0" w:color="auto"/>
        <w:right w:val="none" w:sz="0" w:space="0" w:color="auto"/>
      </w:divBdr>
    </w:div>
    <w:div w:id="773744221">
      <w:bodyDiv w:val="1"/>
      <w:marLeft w:val="0"/>
      <w:marRight w:val="0"/>
      <w:marTop w:val="0"/>
      <w:marBottom w:val="0"/>
      <w:divBdr>
        <w:top w:val="none" w:sz="0" w:space="0" w:color="auto"/>
        <w:left w:val="none" w:sz="0" w:space="0" w:color="auto"/>
        <w:bottom w:val="none" w:sz="0" w:space="0" w:color="auto"/>
        <w:right w:val="none" w:sz="0" w:space="0" w:color="auto"/>
      </w:divBdr>
    </w:div>
    <w:div w:id="785350586">
      <w:bodyDiv w:val="1"/>
      <w:marLeft w:val="0"/>
      <w:marRight w:val="0"/>
      <w:marTop w:val="0"/>
      <w:marBottom w:val="0"/>
      <w:divBdr>
        <w:top w:val="none" w:sz="0" w:space="0" w:color="auto"/>
        <w:left w:val="none" w:sz="0" w:space="0" w:color="auto"/>
        <w:bottom w:val="none" w:sz="0" w:space="0" w:color="auto"/>
        <w:right w:val="none" w:sz="0" w:space="0" w:color="auto"/>
      </w:divBdr>
    </w:div>
    <w:div w:id="799568658">
      <w:bodyDiv w:val="1"/>
      <w:marLeft w:val="0"/>
      <w:marRight w:val="0"/>
      <w:marTop w:val="0"/>
      <w:marBottom w:val="0"/>
      <w:divBdr>
        <w:top w:val="none" w:sz="0" w:space="0" w:color="auto"/>
        <w:left w:val="none" w:sz="0" w:space="0" w:color="auto"/>
        <w:bottom w:val="none" w:sz="0" w:space="0" w:color="auto"/>
        <w:right w:val="none" w:sz="0" w:space="0" w:color="auto"/>
      </w:divBdr>
    </w:div>
    <w:div w:id="832794056">
      <w:bodyDiv w:val="1"/>
      <w:marLeft w:val="0"/>
      <w:marRight w:val="0"/>
      <w:marTop w:val="0"/>
      <w:marBottom w:val="0"/>
      <w:divBdr>
        <w:top w:val="none" w:sz="0" w:space="0" w:color="auto"/>
        <w:left w:val="none" w:sz="0" w:space="0" w:color="auto"/>
        <w:bottom w:val="none" w:sz="0" w:space="0" w:color="auto"/>
        <w:right w:val="none" w:sz="0" w:space="0" w:color="auto"/>
      </w:divBdr>
    </w:div>
    <w:div w:id="925574977">
      <w:bodyDiv w:val="1"/>
      <w:marLeft w:val="0"/>
      <w:marRight w:val="0"/>
      <w:marTop w:val="0"/>
      <w:marBottom w:val="0"/>
      <w:divBdr>
        <w:top w:val="none" w:sz="0" w:space="0" w:color="auto"/>
        <w:left w:val="none" w:sz="0" w:space="0" w:color="auto"/>
        <w:bottom w:val="none" w:sz="0" w:space="0" w:color="auto"/>
        <w:right w:val="none" w:sz="0" w:space="0" w:color="auto"/>
      </w:divBdr>
    </w:div>
    <w:div w:id="927079870">
      <w:bodyDiv w:val="1"/>
      <w:marLeft w:val="0"/>
      <w:marRight w:val="0"/>
      <w:marTop w:val="0"/>
      <w:marBottom w:val="0"/>
      <w:divBdr>
        <w:top w:val="none" w:sz="0" w:space="0" w:color="auto"/>
        <w:left w:val="none" w:sz="0" w:space="0" w:color="auto"/>
        <w:bottom w:val="none" w:sz="0" w:space="0" w:color="auto"/>
        <w:right w:val="none" w:sz="0" w:space="0" w:color="auto"/>
      </w:divBdr>
    </w:div>
    <w:div w:id="940992126">
      <w:bodyDiv w:val="1"/>
      <w:marLeft w:val="0"/>
      <w:marRight w:val="0"/>
      <w:marTop w:val="0"/>
      <w:marBottom w:val="0"/>
      <w:divBdr>
        <w:top w:val="none" w:sz="0" w:space="0" w:color="auto"/>
        <w:left w:val="none" w:sz="0" w:space="0" w:color="auto"/>
        <w:bottom w:val="none" w:sz="0" w:space="0" w:color="auto"/>
        <w:right w:val="none" w:sz="0" w:space="0" w:color="auto"/>
      </w:divBdr>
    </w:div>
    <w:div w:id="945577996">
      <w:bodyDiv w:val="1"/>
      <w:marLeft w:val="0"/>
      <w:marRight w:val="0"/>
      <w:marTop w:val="0"/>
      <w:marBottom w:val="0"/>
      <w:divBdr>
        <w:top w:val="none" w:sz="0" w:space="0" w:color="auto"/>
        <w:left w:val="none" w:sz="0" w:space="0" w:color="auto"/>
        <w:bottom w:val="none" w:sz="0" w:space="0" w:color="auto"/>
        <w:right w:val="none" w:sz="0" w:space="0" w:color="auto"/>
      </w:divBdr>
    </w:div>
    <w:div w:id="966857796">
      <w:bodyDiv w:val="1"/>
      <w:marLeft w:val="0"/>
      <w:marRight w:val="0"/>
      <w:marTop w:val="0"/>
      <w:marBottom w:val="0"/>
      <w:divBdr>
        <w:top w:val="none" w:sz="0" w:space="0" w:color="auto"/>
        <w:left w:val="none" w:sz="0" w:space="0" w:color="auto"/>
        <w:bottom w:val="none" w:sz="0" w:space="0" w:color="auto"/>
        <w:right w:val="none" w:sz="0" w:space="0" w:color="auto"/>
      </w:divBdr>
    </w:div>
    <w:div w:id="979653757">
      <w:bodyDiv w:val="1"/>
      <w:marLeft w:val="0"/>
      <w:marRight w:val="0"/>
      <w:marTop w:val="0"/>
      <w:marBottom w:val="0"/>
      <w:divBdr>
        <w:top w:val="none" w:sz="0" w:space="0" w:color="auto"/>
        <w:left w:val="none" w:sz="0" w:space="0" w:color="auto"/>
        <w:bottom w:val="none" w:sz="0" w:space="0" w:color="auto"/>
        <w:right w:val="none" w:sz="0" w:space="0" w:color="auto"/>
      </w:divBdr>
    </w:div>
    <w:div w:id="994408608">
      <w:bodyDiv w:val="1"/>
      <w:marLeft w:val="0"/>
      <w:marRight w:val="0"/>
      <w:marTop w:val="0"/>
      <w:marBottom w:val="0"/>
      <w:divBdr>
        <w:top w:val="none" w:sz="0" w:space="0" w:color="auto"/>
        <w:left w:val="none" w:sz="0" w:space="0" w:color="auto"/>
        <w:bottom w:val="none" w:sz="0" w:space="0" w:color="auto"/>
        <w:right w:val="none" w:sz="0" w:space="0" w:color="auto"/>
      </w:divBdr>
    </w:div>
    <w:div w:id="1047992569">
      <w:bodyDiv w:val="1"/>
      <w:marLeft w:val="0"/>
      <w:marRight w:val="0"/>
      <w:marTop w:val="0"/>
      <w:marBottom w:val="0"/>
      <w:divBdr>
        <w:top w:val="none" w:sz="0" w:space="0" w:color="auto"/>
        <w:left w:val="none" w:sz="0" w:space="0" w:color="auto"/>
        <w:bottom w:val="none" w:sz="0" w:space="0" w:color="auto"/>
        <w:right w:val="none" w:sz="0" w:space="0" w:color="auto"/>
      </w:divBdr>
    </w:div>
    <w:div w:id="1073577696">
      <w:bodyDiv w:val="1"/>
      <w:marLeft w:val="0"/>
      <w:marRight w:val="0"/>
      <w:marTop w:val="0"/>
      <w:marBottom w:val="0"/>
      <w:divBdr>
        <w:top w:val="none" w:sz="0" w:space="0" w:color="auto"/>
        <w:left w:val="none" w:sz="0" w:space="0" w:color="auto"/>
        <w:bottom w:val="none" w:sz="0" w:space="0" w:color="auto"/>
        <w:right w:val="none" w:sz="0" w:space="0" w:color="auto"/>
      </w:divBdr>
    </w:div>
    <w:div w:id="1115055917">
      <w:bodyDiv w:val="1"/>
      <w:marLeft w:val="0"/>
      <w:marRight w:val="0"/>
      <w:marTop w:val="0"/>
      <w:marBottom w:val="0"/>
      <w:divBdr>
        <w:top w:val="none" w:sz="0" w:space="0" w:color="auto"/>
        <w:left w:val="none" w:sz="0" w:space="0" w:color="auto"/>
        <w:bottom w:val="none" w:sz="0" w:space="0" w:color="auto"/>
        <w:right w:val="none" w:sz="0" w:space="0" w:color="auto"/>
      </w:divBdr>
    </w:div>
    <w:div w:id="1240170166">
      <w:bodyDiv w:val="1"/>
      <w:marLeft w:val="0"/>
      <w:marRight w:val="0"/>
      <w:marTop w:val="0"/>
      <w:marBottom w:val="0"/>
      <w:divBdr>
        <w:top w:val="none" w:sz="0" w:space="0" w:color="auto"/>
        <w:left w:val="none" w:sz="0" w:space="0" w:color="auto"/>
        <w:bottom w:val="none" w:sz="0" w:space="0" w:color="auto"/>
        <w:right w:val="none" w:sz="0" w:space="0" w:color="auto"/>
      </w:divBdr>
    </w:div>
    <w:div w:id="1286153377">
      <w:bodyDiv w:val="1"/>
      <w:marLeft w:val="0"/>
      <w:marRight w:val="0"/>
      <w:marTop w:val="0"/>
      <w:marBottom w:val="0"/>
      <w:divBdr>
        <w:top w:val="none" w:sz="0" w:space="0" w:color="auto"/>
        <w:left w:val="none" w:sz="0" w:space="0" w:color="auto"/>
        <w:bottom w:val="none" w:sz="0" w:space="0" w:color="auto"/>
        <w:right w:val="none" w:sz="0" w:space="0" w:color="auto"/>
      </w:divBdr>
    </w:div>
    <w:div w:id="1299844852">
      <w:bodyDiv w:val="1"/>
      <w:marLeft w:val="0"/>
      <w:marRight w:val="0"/>
      <w:marTop w:val="0"/>
      <w:marBottom w:val="0"/>
      <w:divBdr>
        <w:top w:val="none" w:sz="0" w:space="0" w:color="auto"/>
        <w:left w:val="none" w:sz="0" w:space="0" w:color="auto"/>
        <w:bottom w:val="none" w:sz="0" w:space="0" w:color="auto"/>
        <w:right w:val="none" w:sz="0" w:space="0" w:color="auto"/>
      </w:divBdr>
    </w:div>
    <w:div w:id="1337852892">
      <w:bodyDiv w:val="1"/>
      <w:marLeft w:val="0"/>
      <w:marRight w:val="0"/>
      <w:marTop w:val="0"/>
      <w:marBottom w:val="0"/>
      <w:divBdr>
        <w:top w:val="none" w:sz="0" w:space="0" w:color="auto"/>
        <w:left w:val="none" w:sz="0" w:space="0" w:color="auto"/>
        <w:bottom w:val="none" w:sz="0" w:space="0" w:color="auto"/>
        <w:right w:val="none" w:sz="0" w:space="0" w:color="auto"/>
      </w:divBdr>
    </w:div>
    <w:div w:id="1345664542">
      <w:bodyDiv w:val="1"/>
      <w:marLeft w:val="0"/>
      <w:marRight w:val="0"/>
      <w:marTop w:val="0"/>
      <w:marBottom w:val="0"/>
      <w:divBdr>
        <w:top w:val="none" w:sz="0" w:space="0" w:color="auto"/>
        <w:left w:val="none" w:sz="0" w:space="0" w:color="auto"/>
        <w:bottom w:val="none" w:sz="0" w:space="0" w:color="auto"/>
        <w:right w:val="none" w:sz="0" w:space="0" w:color="auto"/>
      </w:divBdr>
    </w:div>
    <w:div w:id="1353456296">
      <w:bodyDiv w:val="1"/>
      <w:marLeft w:val="0"/>
      <w:marRight w:val="0"/>
      <w:marTop w:val="0"/>
      <w:marBottom w:val="0"/>
      <w:divBdr>
        <w:top w:val="none" w:sz="0" w:space="0" w:color="auto"/>
        <w:left w:val="none" w:sz="0" w:space="0" w:color="auto"/>
        <w:bottom w:val="none" w:sz="0" w:space="0" w:color="auto"/>
        <w:right w:val="none" w:sz="0" w:space="0" w:color="auto"/>
      </w:divBdr>
    </w:div>
    <w:div w:id="1357149141">
      <w:bodyDiv w:val="1"/>
      <w:marLeft w:val="0"/>
      <w:marRight w:val="0"/>
      <w:marTop w:val="0"/>
      <w:marBottom w:val="0"/>
      <w:divBdr>
        <w:top w:val="none" w:sz="0" w:space="0" w:color="auto"/>
        <w:left w:val="none" w:sz="0" w:space="0" w:color="auto"/>
        <w:bottom w:val="none" w:sz="0" w:space="0" w:color="auto"/>
        <w:right w:val="none" w:sz="0" w:space="0" w:color="auto"/>
      </w:divBdr>
    </w:div>
    <w:div w:id="1365401038">
      <w:bodyDiv w:val="1"/>
      <w:marLeft w:val="0"/>
      <w:marRight w:val="0"/>
      <w:marTop w:val="0"/>
      <w:marBottom w:val="0"/>
      <w:divBdr>
        <w:top w:val="none" w:sz="0" w:space="0" w:color="auto"/>
        <w:left w:val="none" w:sz="0" w:space="0" w:color="auto"/>
        <w:bottom w:val="none" w:sz="0" w:space="0" w:color="auto"/>
        <w:right w:val="none" w:sz="0" w:space="0" w:color="auto"/>
      </w:divBdr>
    </w:div>
    <w:div w:id="1392657624">
      <w:bodyDiv w:val="1"/>
      <w:marLeft w:val="0"/>
      <w:marRight w:val="0"/>
      <w:marTop w:val="0"/>
      <w:marBottom w:val="0"/>
      <w:divBdr>
        <w:top w:val="none" w:sz="0" w:space="0" w:color="auto"/>
        <w:left w:val="none" w:sz="0" w:space="0" w:color="auto"/>
        <w:bottom w:val="none" w:sz="0" w:space="0" w:color="auto"/>
        <w:right w:val="none" w:sz="0" w:space="0" w:color="auto"/>
      </w:divBdr>
    </w:div>
    <w:div w:id="1392776987">
      <w:bodyDiv w:val="1"/>
      <w:marLeft w:val="0"/>
      <w:marRight w:val="0"/>
      <w:marTop w:val="0"/>
      <w:marBottom w:val="0"/>
      <w:divBdr>
        <w:top w:val="none" w:sz="0" w:space="0" w:color="auto"/>
        <w:left w:val="none" w:sz="0" w:space="0" w:color="auto"/>
        <w:bottom w:val="none" w:sz="0" w:space="0" w:color="auto"/>
        <w:right w:val="none" w:sz="0" w:space="0" w:color="auto"/>
      </w:divBdr>
    </w:div>
    <w:div w:id="1398282752">
      <w:bodyDiv w:val="1"/>
      <w:marLeft w:val="0"/>
      <w:marRight w:val="0"/>
      <w:marTop w:val="0"/>
      <w:marBottom w:val="0"/>
      <w:divBdr>
        <w:top w:val="none" w:sz="0" w:space="0" w:color="auto"/>
        <w:left w:val="none" w:sz="0" w:space="0" w:color="auto"/>
        <w:bottom w:val="none" w:sz="0" w:space="0" w:color="auto"/>
        <w:right w:val="none" w:sz="0" w:space="0" w:color="auto"/>
      </w:divBdr>
    </w:div>
    <w:div w:id="1406147526">
      <w:bodyDiv w:val="1"/>
      <w:marLeft w:val="0"/>
      <w:marRight w:val="0"/>
      <w:marTop w:val="0"/>
      <w:marBottom w:val="0"/>
      <w:divBdr>
        <w:top w:val="none" w:sz="0" w:space="0" w:color="auto"/>
        <w:left w:val="none" w:sz="0" w:space="0" w:color="auto"/>
        <w:bottom w:val="none" w:sz="0" w:space="0" w:color="auto"/>
        <w:right w:val="none" w:sz="0" w:space="0" w:color="auto"/>
      </w:divBdr>
    </w:div>
    <w:div w:id="1413433169">
      <w:bodyDiv w:val="1"/>
      <w:marLeft w:val="0"/>
      <w:marRight w:val="0"/>
      <w:marTop w:val="0"/>
      <w:marBottom w:val="0"/>
      <w:divBdr>
        <w:top w:val="none" w:sz="0" w:space="0" w:color="auto"/>
        <w:left w:val="none" w:sz="0" w:space="0" w:color="auto"/>
        <w:bottom w:val="none" w:sz="0" w:space="0" w:color="auto"/>
        <w:right w:val="none" w:sz="0" w:space="0" w:color="auto"/>
      </w:divBdr>
    </w:div>
    <w:div w:id="1518496351">
      <w:bodyDiv w:val="1"/>
      <w:marLeft w:val="0"/>
      <w:marRight w:val="0"/>
      <w:marTop w:val="0"/>
      <w:marBottom w:val="0"/>
      <w:divBdr>
        <w:top w:val="none" w:sz="0" w:space="0" w:color="auto"/>
        <w:left w:val="none" w:sz="0" w:space="0" w:color="auto"/>
        <w:bottom w:val="none" w:sz="0" w:space="0" w:color="auto"/>
        <w:right w:val="none" w:sz="0" w:space="0" w:color="auto"/>
      </w:divBdr>
    </w:div>
    <w:div w:id="1544948688">
      <w:bodyDiv w:val="1"/>
      <w:marLeft w:val="0"/>
      <w:marRight w:val="0"/>
      <w:marTop w:val="0"/>
      <w:marBottom w:val="0"/>
      <w:divBdr>
        <w:top w:val="none" w:sz="0" w:space="0" w:color="auto"/>
        <w:left w:val="none" w:sz="0" w:space="0" w:color="auto"/>
        <w:bottom w:val="none" w:sz="0" w:space="0" w:color="auto"/>
        <w:right w:val="none" w:sz="0" w:space="0" w:color="auto"/>
      </w:divBdr>
    </w:div>
    <w:div w:id="1554344060">
      <w:bodyDiv w:val="1"/>
      <w:marLeft w:val="0"/>
      <w:marRight w:val="0"/>
      <w:marTop w:val="0"/>
      <w:marBottom w:val="0"/>
      <w:divBdr>
        <w:top w:val="none" w:sz="0" w:space="0" w:color="auto"/>
        <w:left w:val="none" w:sz="0" w:space="0" w:color="auto"/>
        <w:bottom w:val="none" w:sz="0" w:space="0" w:color="auto"/>
        <w:right w:val="none" w:sz="0" w:space="0" w:color="auto"/>
      </w:divBdr>
    </w:div>
    <w:div w:id="1598782604">
      <w:bodyDiv w:val="1"/>
      <w:marLeft w:val="0"/>
      <w:marRight w:val="0"/>
      <w:marTop w:val="0"/>
      <w:marBottom w:val="0"/>
      <w:divBdr>
        <w:top w:val="none" w:sz="0" w:space="0" w:color="auto"/>
        <w:left w:val="none" w:sz="0" w:space="0" w:color="auto"/>
        <w:bottom w:val="none" w:sz="0" w:space="0" w:color="auto"/>
        <w:right w:val="none" w:sz="0" w:space="0" w:color="auto"/>
      </w:divBdr>
    </w:div>
    <w:div w:id="1607076874">
      <w:bodyDiv w:val="1"/>
      <w:marLeft w:val="0"/>
      <w:marRight w:val="0"/>
      <w:marTop w:val="0"/>
      <w:marBottom w:val="0"/>
      <w:divBdr>
        <w:top w:val="none" w:sz="0" w:space="0" w:color="auto"/>
        <w:left w:val="none" w:sz="0" w:space="0" w:color="auto"/>
        <w:bottom w:val="none" w:sz="0" w:space="0" w:color="auto"/>
        <w:right w:val="none" w:sz="0" w:space="0" w:color="auto"/>
      </w:divBdr>
    </w:div>
    <w:div w:id="1611082118">
      <w:bodyDiv w:val="1"/>
      <w:marLeft w:val="0"/>
      <w:marRight w:val="0"/>
      <w:marTop w:val="0"/>
      <w:marBottom w:val="0"/>
      <w:divBdr>
        <w:top w:val="none" w:sz="0" w:space="0" w:color="auto"/>
        <w:left w:val="none" w:sz="0" w:space="0" w:color="auto"/>
        <w:bottom w:val="none" w:sz="0" w:space="0" w:color="auto"/>
        <w:right w:val="none" w:sz="0" w:space="0" w:color="auto"/>
      </w:divBdr>
    </w:div>
    <w:div w:id="1623537835">
      <w:bodyDiv w:val="1"/>
      <w:marLeft w:val="0"/>
      <w:marRight w:val="0"/>
      <w:marTop w:val="0"/>
      <w:marBottom w:val="0"/>
      <w:divBdr>
        <w:top w:val="none" w:sz="0" w:space="0" w:color="auto"/>
        <w:left w:val="none" w:sz="0" w:space="0" w:color="auto"/>
        <w:bottom w:val="none" w:sz="0" w:space="0" w:color="auto"/>
        <w:right w:val="none" w:sz="0" w:space="0" w:color="auto"/>
      </w:divBdr>
    </w:div>
    <w:div w:id="1626111305">
      <w:bodyDiv w:val="1"/>
      <w:marLeft w:val="0"/>
      <w:marRight w:val="0"/>
      <w:marTop w:val="0"/>
      <w:marBottom w:val="0"/>
      <w:divBdr>
        <w:top w:val="none" w:sz="0" w:space="0" w:color="auto"/>
        <w:left w:val="none" w:sz="0" w:space="0" w:color="auto"/>
        <w:bottom w:val="none" w:sz="0" w:space="0" w:color="auto"/>
        <w:right w:val="none" w:sz="0" w:space="0" w:color="auto"/>
      </w:divBdr>
    </w:div>
    <w:div w:id="1699699830">
      <w:bodyDiv w:val="1"/>
      <w:marLeft w:val="0"/>
      <w:marRight w:val="0"/>
      <w:marTop w:val="0"/>
      <w:marBottom w:val="0"/>
      <w:divBdr>
        <w:top w:val="none" w:sz="0" w:space="0" w:color="auto"/>
        <w:left w:val="none" w:sz="0" w:space="0" w:color="auto"/>
        <w:bottom w:val="none" w:sz="0" w:space="0" w:color="auto"/>
        <w:right w:val="none" w:sz="0" w:space="0" w:color="auto"/>
      </w:divBdr>
    </w:div>
    <w:div w:id="1758935734">
      <w:bodyDiv w:val="1"/>
      <w:marLeft w:val="0"/>
      <w:marRight w:val="0"/>
      <w:marTop w:val="0"/>
      <w:marBottom w:val="0"/>
      <w:divBdr>
        <w:top w:val="none" w:sz="0" w:space="0" w:color="auto"/>
        <w:left w:val="none" w:sz="0" w:space="0" w:color="auto"/>
        <w:bottom w:val="none" w:sz="0" w:space="0" w:color="auto"/>
        <w:right w:val="none" w:sz="0" w:space="0" w:color="auto"/>
      </w:divBdr>
    </w:div>
    <w:div w:id="1761565535">
      <w:bodyDiv w:val="1"/>
      <w:marLeft w:val="0"/>
      <w:marRight w:val="0"/>
      <w:marTop w:val="0"/>
      <w:marBottom w:val="0"/>
      <w:divBdr>
        <w:top w:val="none" w:sz="0" w:space="0" w:color="auto"/>
        <w:left w:val="none" w:sz="0" w:space="0" w:color="auto"/>
        <w:bottom w:val="none" w:sz="0" w:space="0" w:color="auto"/>
        <w:right w:val="none" w:sz="0" w:space="0" w:color="auto"/>
      </w:divBdr>
    </w:div>
    <w:div w:id="1785146589">
      <w:bodyDiv w:val="1"/>
      <w:marLeft w:val="0"/>
      <w:marRight w:val="0"/>
      <w:marTop w:val="0"/>
      <w:marBottom w:val="0"/>
      <w:divBdr>
        <w:top w:val="none" w:sz="0" w:space="0" w:color="auto"/>
        <w:left w:val="none" w:sz="0" w:space="0" w:color="auto"/>
        <w:bottom w:val="none" w:sz="0" w:space="0" w:color="auto"/>
        <w:right w:val="none" w:sz="0" w:space="0" w:color="auto"/>
      </w:divBdr>
    </w:div>
    <w:div w:id="1789004651">
      <w:bodyDiv w:val="1"/>
      <w:marLeft w:val="0"/>
      <w:marRight w:val="0"/>
      <w:marTop w:val="0"/>
      <w:marBottom w:val="0"/>
      <w:divBdr>
        <w:top w:val="none" w:sz="0" w:space="0" w:color="auto"/>
        <w:left w:val="none" w:sz="0" w:space="0" w:color="auto"/>
        <w:bottom w:val="none" w:sz="0" w:space="0" w:color="auto"/>
        <w:right w:val="none" w:sz="0" w:space="0" w:color="auto"/>
      </w:divBdr>
    </w:div>
    <w:div w:id="1808013117">
      <w:bodyDiv w:val="1"/>
      <w:marLeft w:val="0"/>
      <w:marRight w:val="0"/>
      <w:marTop w:val="0"/>
      <w:marBottom w:val="0"/>
      <w:divBdr>
        <w:top w:val="none" w:sz="0" w:space="0" w:color="auto"/>
        <w:left w:val="none" w:sz="0" w:space="0" w:color="auto"/>
        <w:bottom w:val="none" w:sz="0" w:space="0" w:color="auto"/>
        <w:right w:val="none" w:sz="0" w:space="0" w:color="auto"/>
      </w:divBdr>
    </w:div>
    <w:div w:id="1876311213">
      <w:bodyDiv w:val="1"/>
      <w:marLeft w:val="0"/>
      <w:marRight w:val="0"/>
      <w:marTop w:val="0"/>
      <w:marBottom w:val="0"/>
      <w:divBdr>
        <w:top w:val="none" w:sz="0" w:space="0" w:color="auto"/>
        <w:left w:val="none" w:sz="0" w:space="0" w:color="auto"/>
        <w:bottom w:val="none" w:sz="0" w:space="0" w:color="auto"/>
        <w:right w:val="none" w:sz="0" w:space="0" w:color="auto"/>
      </w:divBdr>
    </w:div>
    <w:div w:id="1881043997">
      <w:bodyDiv w:val="1"/>
      <w:marLeft w:val="0"/>
      <w:marRight w:val="0"/>
      <w:marTop w:val="0"/>
      <w:marBottom w:val="0"/>
      <w:divBdr>
        <w:top w:val="none" w:sz="0" w:space="0" w:color="auto"/>
        <w:left w:val="none" w:sz="0" w:space="0" w:color="auto"/>
        <w:bottom w:val="none" w:sz="0" w:space="0" w:color="auto"/>
        <w:right w:val="none" w:sz="0" w:space="0" w:color="auto"/>
      </w:divBdr>
    </w:div>
    <w:div w:id="1952937242">
      <w:bodyDiv w:val="1"/>
      <w:marLeft w:val="0"/>
      <w:marRight w:val="0"/>
      <w:marTop w:val="0"/>
      <w:marBottom w:val="0"/>
      <w:divBdr>
        <w:top w:val="none" w:sz="0" w:space="0" w:color="auto"/>
        <w:left w:val="none" w:sz="0" w:space="0" w:color="auto"/>
        <w:bottom w:val="none" w:sz="0" w:space="0" w:color="auto"/>
        <w:right w:val="none" w:sz="0" w:space="0" w:color="auto"/>
      </w:divBdr>
    </w:div>
    <w:div w:id="1956208152">
      <w:bodyDiv w:val="1"/>
      <w:marLeft w:val="0"/>
      <w:marRight w:val="0"/>
      <w:marTop w:val="0"/>
      <w:marBottom w:val="0"/>
      <w:divBdr>
        <w:top w:val="none" w:sz="0" w:space="0" w:color="auto"/>
        <w:left w:val="none" w:sz="0" w:space="0" w:color="auto"/>
        <w:bottom w:val="none" w:sz="0" w:space="0" w:color="auto"/>
        <w:right w:val="none" w:sz="0" w:space="0" w:color="auto"/>
      </w:divBdr>
    </w:div>
    <w:div w:id="1969168615">
      <w:bodyDiv w:val="1"/>
      <w:marLeft w:val="0"/>
      <w:marRight w:val="0"/>
      <w:marTop w:val="0"/>
      <w:marBottom w:val="0"/>
      <w:divBdr>
        <w:top w:val="none" w:sz="0" w:space="0" w:color="auto"/>
        <w:left w:val="none" w:sz="0" w:space="0" w:color="auto"/>
        <w:bottom w:val="none" w:sz="0" w:space="0" w:color="auto"/>
        <w:right w:val="none" w:sz="0" w:space="0" w:color="auto"/>
      </w:divBdr>
    </w:div>
    <w:div w:id="1992980435">
      <w:bodyDiv w:val="1"/>
      <w:marLeft w:val="0"/>
      <w:marRight w:val="0"/>
      <w:marTop w:val="0"/>
      <w:marBottom w:val="0"/>
      <w:divBdr>
        <w:top w:val="none" w:sz="0" w:space="0" w:color="auto"/>
        <w:left w:val="none" w:sz="0" w:space="0" w:color="auto"/>
        <w:bottom w:val="none" w:sz="0" w:space="0" w:color="auto"/>
        <w:right w:val="none" w:sz="0" w:space="0" w:color="auto"/>
      </w:divBdr>
    </w:div>
    <w:div w:id="2013601467">
      <w:bodyDiv w:val="1"/>
      <w:marLeft w:val="0"/>
      <w:marRight w:val="0"/>
      <w:marTop w:val="0"/>
      <w:marBottom w:val="0"/>
      <w:divBdr>
        <w:top w:val="none" w:sz="0" w:space="0" w:color="auto"/>
        <w:left w:val="none" w:sz="0" w:space="0" w:color="auto"/>
        <w:bottom w:val="none" w:sz="0" w:space="0" w:color="auto"/>
        <w:right w:val="none" w:sz="0" w:space="0" w:color="auto"/>
      </w:divBdr>
    </w:div>
    <w:div w:id="2025592948">
      <w:bodyDiv w:val="1"/>
      <w:marLeft w:val="0"/>
      <w:marRight w:val="0"/>
      <w:marTop w:val="0"/>
      <w:marBottom w:val="0"/>
      <w:divBdr>
        <w:top w:val="none" w:sz="0" w:space="0" w:color="auto"/>
        <w:left w:val="none" w:sz="0" w:space="0" w:color="auto"/>
        <w:bottom w:val="none" w:sz="0" w:space="0" w:color="auto"/>
        <w:right w:val="none" w:sz="0" w:space="0" w:color="auto"/>
      </w:divBdr>
    </w:div>
    <w:div w:id="2037995134">
      <w:bodyDiv w:val="1"/>
      <w:marLeft w:val="0"/>
      <w:marRight w:val="0"/>
      <w:marTop w:val="0"/>
      <w:marBottom w:val="0"/>
      <w:divBdr>
        <w:top w:val="none" w:sz="0" w:space="0" w:color="auto"/>
        <w:left w:val="none" w:sz="0" w:space="0" w:color="auto"/>
        <w:bottom w:val="none" w:sz="0" w:space="0" w:color="auto"/>
        <w:right w:val="none" w:sz="0" w:space="0" w:color="auto"/>
      </w:divBdr>
    </w:div>
    <w:div w:id="2064135666">
      <w:bodyDiv w:val="1"/>
      <w:marLeft w:val="0"/>
      <w:marRight w:val="0"/>
      <w:marTop w:val="0"/>
      <w:marBottom w:val="0"/>
      <w:divBdr>
        <w:top w:val="none" w:sz="0" w:space="0" w:color="auto"/>
        <w:left w:val="none" w:sz="0" w:space="0" w:color="auto"/>
        <w:bottom w:val="none" w:sz="0" w:space="0" w:color="auto"/>
        <w:right w:val="none" w:sz="0" w:space="0" w:color="auto"/>
      </w:divBdr>
    </w:div>
    <w:div w:id="2085253547">
      <w:bodyDiv w:val="1"/>
      <w:marLeft w:val="0"/>
      <w:marRight w:val="0"/>
      <w:marTop w:val="0"/>
      <w:marBottom w:val="0"/>
      <w:divBdr>
        <w:top w:val="none" w:sz="0" w:space="0" w:color="auto"/>
        <w:left w:val="none" w:sz="0" w:space="0" w:color="auto"/>
        <w:bottom w:val="none" w:sz="0" w:space="0" w:color="auto"/>
        <w:right w:val="none" w:sz="0" w:space="0" w:color="auto"/>
      </w:divBdr>
    </w:div>
    <w:div w:id="20983589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tiff"/><Relationship Id="rId1" Type="http://schemas.openxmlformats.org/officeDocument/2006/relationships/image" Target="media/image7.jpe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Tab141</b:Tag>
    <b:SourceType>Report</b:SourceType>
    <b:Guid>{2B226A8E-85BD-4EAF-B050-A380CF9D59DF}</b:Guid>
    <b:Title>Consultoría para la generación de insumos técnicos que fortalezcan a las Autoridades Ambientales y otros actores en la implementación de herramientas económicas como la valoración económica ambiental para la gestión ambiental del país. Producto 2</b:Title>
    <b:Year>2014</b:Year>
    <b:City>Bogotá</b:City>
    <b:Author>
      <b:Author>
        <b:NameList>
          <b:Person>
            <b:Last>Tabares</b:Last>
            <b:First>Elizabeth</b:First>
          </b:Person>
        </b:NameList>
      </b:Author>
    </b:Author>
    <b:RefOrder>1</b:RefOrder>
  </b:Source>
  <b:Source>
    <b:Tag>Fer15</b:Tag>
    <b:SourceType>Report</b:SourceType>
    <b:Guid>{44137D26-78F1-4157-8462-B996D789029F}</b:Guid>
    <b:Title>Propuesta de modificación de la Resolución 1478 de 2003</b:Title>
    <b:Year>2015</b:Year>
    <b:City>Bogotá</b:City>
    <b:Author>
      <b:Author>
        <b:NameList>
          <b:Person>
            <b:Last>Fernández-Muñoz</b:Last>
            <b:Middle>Adelaida</b:Middle>
            <b:First>María</b:First>
          </b:Person>
          <b:Person>
            <b:Last>Salazar</b:Last>
            <b:First>Mauricio</b:First>
          </b:Person>
        </b:NameList>
      </b:Author>
    </b:Author>
    <b:RefOrder>2</b:RefOrder>
  </b:Source>
  <b:Source>
    <b:Tag>Leó12</b:Tag>
    <b:SourceType>Book</b:SourceType>
    <b:Guid>{17C1C51C-C688-4F72-B385-6BCDF7ADDB9A}</b:Guid>
    <b:Title>Valoración económica ambiental Conceptos, métodos y aplicaciones</b:Title>
    <b:Year>2012</b:Year>
    <b:Publisher>CAR</b:Publisher>
    <b:City>Bogotá</b:City>
    <b:Author>
      <b:Author>
        <b:NameList>
          <b:Person>
            <b:Last>León</b:Last>
            <b:First>Nohra</b:First>
          </b:Person>
          <b:Person>
            <b:Last>Castiblanco</b:Last>
            <b:First>Carmenza</b:First>
          </b:Person>
          <b:Person>
            <b:Last>Buitrago</b:Last>
            <b:First>Jeiner</b:First>
          </b:Person>
          <b:Person>
            <b:Last>Toro</b:Last>
            <b:Middle>Javier</b:Middle>
            <b:First>José</b:First>
          </b:Person>
        </b:NameList>
      </b:Author>
    </b:Author>
    <b:RefOrder>3</b:RefOrder>
  </b:Source>
</b:Sources>
</file>

<file path=customXml/itemProps1.xml><?xml version="1.0" encoding="utf-8"?>
<ds:datastoreItem xmlns:ds="http://schemas.openxmlformats.org/officeDocument/2006/customXml" ds:itemID="{FF8C8A12-6D46-4284-B66C-DF4D17EAF2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598</TotalTime>
  <Pages>1</Pages>
  <Words>8381</Words>
  <Characters>46097</Characters>
  <Application>Microsoft Office Word</Application>
  <DocSecurity>0</DocSecurity>
  <Lines>384</Lines>
  <Paragraphs>108</Paragraphs>
  <ScaleCrop>false</ScaleCrop>
  <HeadingPairs>
    <vt:vector size="2" baseType="variant">
      <vt:variant>
        <vt:lpstr>Título</vt:lpstr>
      </vt:variant>
      <vt:variant>
        <vt:i4>1</vt:i4>
      </vt:variant>
    </vt:vector>
  </HeadingPairs>
  <TitlesOfParts>
    <vt:vector size="1" baseType="lpstr">
      <vt:lpstr>ajuste a la reglamentación de la tasa por utilización de aguas</vt:lpstr>
    </vt:vector>
  </TitlesOfParts>
  <Company/>
  <LinksUpToDate>false</LinksUpToDate>
  <CharactersWithSpaces>54370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ajuste a la reglamentación de la tasa por utilización de aguas</dc:title>
  <dc:subject/>
  <dc:creator>Oficina de Negocios Verdes y Sostenibles</dc:creator>
  <cp:keywords/>
  <dc:description/>
  <cp:lastModifiedBy>Carlos Enrique Diaz Reyes</cp:lastModifiedBy>
  <cp:revision>209</cp:revision>
  <cp:lastPrinted>2018-11-26T13:45:00Z</cp:lastPrinted>
  <dcterms:created xsi:type="dcterms:W3CDTF">2017-07-18T14:27:00Z</dcterms:created>
  <dcterms:modified xsi:type="dcterms:W3CDTF">2019-09-09T15:50:00Z</dcterms:modified>
</cp:coreProperties>
</file>