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96D99" w:rsidRPr="00737C97" w:rsidRDefault="00E96D99" w:rsidP="00733F62">
      <w:pPr>
        <w:spacing w:after="0" w:line="240" w:lineRule="auto"/>
        <w:jc w:val="both"/>
        <w:rPr>
          <w:rFonts w:ascii="Arial" w:hAnsi="Arial" w:cs="Arial"/>
          <w:sz w:val="24"/>
          <w:szCs w:val="24"/>
          <w:lang w:val="es-ES_tradnl"/>
        </w:rPr>
      </w:pPr>
    </w:p>
    <w:p w:rsidR="00A82BAB" w:rsidRPr="00737C97" w:rsidRDefault="00A82BAB" w:rsidP="00733F62">
      <w:pPr>
        <w:spacing w:after="0" w:line="240" w:lineRule="auto"/>
        <w:jc w:val="both"/>
        <w:rPr>
          <w:rFonts w:ascii="Arial" w:hAnsi="Arial" w:cs="Arial"/>
          <w:sz w:val="24"/>
          <w:szCs w:val="24"/>
          <w:lang w:val="es-ES_tradnl"/>
        </w:rPr>
      </w:pPr>
    </w:p>
    <w:p w:rsidR="00A82BAB" w:rsidRPr="00737C97" w:rsidRDefault="00A82BAB" w:rsidP="00733F62">
      <w:pPr>
        <w:spacing w:after="0" w:line="240" w:lineRule="auto"/>
        <w:jc w:val="center"/>
        <w:rPr>
          <w:rFonts w:ascii="Arial" w:eastAsiaTheme="minorEastAsia" w:hAnsi="Arial" w:cs="Arial"/>
          <w:b/>
          <w:color w:val="000000" w:themeColor="text1"/>
          <w:sz w:val="24"/>
          <w:szCs w:val="24"/>
          <w:lang w:val="es-ES_tradnl" w:eastAsia="es-CO"/>
        </w:rPr>
      </w:pPr>
    </w:p>
    <w:p w:rsidR="00A82BAB" w:rsidRPr="00737C97" w:rsidRDefault="00A82BAB" w:rsidP="00733F62">
      <w:pPr>
        <w:spacing w:after="0" w:line="240" w:lineRule="auto"/>
        <w:jc w:val="center"/>
        <w:rPr>
          <w:rFonts w:ascii="Arial" w:eastAsiaTheme="minorEastAsia" w:hAnsi="Arial" w:cs="Arial"/>
          <w:b/>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b/>
          <w:color w:val="000000" w:themeColor="text1"/>
          <w:sz w:val="24"/>
          <w:szCs w:val="24"/>
          <w:lang w:val="es-ES_tradnl" w:eastAsia="es-CO"/>
        </w:rPr>
      </w:pPr>
      <w:r w:rsidRPr="0038240A">
        <w:rPr>
          <w:rFonts w:ascii="Arial Narrow" w:eastAsiaTheme="minorEastAsia" w:hAnsi="Arial Narrow" w:cs="Arial"/>
          <w:b/>
          <w:color w:val="000000" w:themeColor="text1"/>
          <w:sz w:val="24"/>
          <w:szCs w:val="24"/>
          <w:lang w:val="es-ES_tradnl" w:eastAsia="es-CO"/>
        </w:rPr>
        <w:t>DOCUMENTO TECNICO DE SOPORTE</w:t>
      </w: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jc w:val="center"/>
        <w:rPr>
          <w:rFonts w:ascii="Arial Narrow" w:eastAsiaTheme="minorEastAsia" w:hAnsi="Arial Narrow" w:cs="Arial"/>
          <w:color w:val="000000" w:themeColor="text1"/>
          <w:sz w:val="24"/>
          <w:szCs w:val="24"/>
          <w:lang w:val="es-ES_tradnl" w:eastAsia="es-CO"/>
        </w:rPr>
      </w:pPr>
    </w:p>
    <w:p w:rsidR="00A82BAB" w:rsidRPr="0038240A" w:rsidRDefault="002E5489" w:rsidP="00733F62">
      <w:pPr>
        <w:spacing w:after="0" w:line="240" w:lineRule="auto"/>
        <w:jc w:val="center"/>
        <w:rPr>
          <w:rFonts w:ascii="Arial Narrow" w:eastAsiaTheme="minorEastAsia" w:hAnsi="Arial Narrow" w:cs="Arial"/>
          <w:b/>
          <w:color w:val="000000" w:themeColor="text1"/>
          <w:sz w:val="24"/>
          <w:szCs w:val="24"/>
          <w:lang w:val="es-ES_tradnl" w:eastAsia="es-CO"/>
        </w:rPr>
      </w:pPr>
      <w:r w:rsidRPr="0038240A">
        <w:rPr>
          <w:rFonts w:ascii="Arial Narrow" w:eastAsiaTheme="minorEastAsia" w:hAnsi="Arial Narrow" w:cs="Arial"/>
          <w:b/>
          <w:color w:val="000000" w:themeColor="text1"/>
          <w:sz w:val="24"/>
          <w:szCs w:val="24"/>
          <w:lang w:val="es-ES_tradnl" w:eastAsia="es-CO"/>
        </w:rPr>
        <w:t>“</w:t>
      </w:r>
      <w:r w:rsidRPr="0038240A">
        <w:rPr>
          <w:rFonts w:ascii="Arial Narrow" w:hAnsi="Arial Narrow" w:cs="Arial"/>
          <w:b/>
          <w:sz w:val="24"/>
          <w:szCs w:val="24"/>
        </w:rPr>
        <w:t>POR EL CUAL SE MODIFICA EL ARTÍCULO 2.2.4.2.3.8 PERTENECIENTE AL TÍTULO 4 DE LA PARTE 2 DEL LIBRO 2, EN EL CAPÍTULO 3 DEL DECRETO 1076 DE 2015 RESPECTO AL PLAN DE ORDENACIÓN Y MANEJO INTEGRADO DE LA UNIDAD AMBIENTAL COSTERA -POMIUAC- CARIBE INSULAR, EN EL DEPARTAMENTO ARCHIPIÉLAGO DE SAN ANDRÉS, PROVIDENCIA Y SANTA CATALINA - RESERVA DE BIOSFERA SEAFLOWER</w:t>
      </w:r>
      <w:r w:rsidRPr="0038240A">
        <w:rPr>
          <w:rFonts w:ascii="Arial Narrow" w:hAnsi="Arial Narrow" w:cs="Arial"/>
          <w:b/>
          <w:sz w:val="24"/>
          <w:szCs w:val="24"/>
          <w:lang w:val="es-ES_tradnl"/>
        </w:rPr>
        <w:t>.</w:t>
      </w:r>
      <w:r w:rsidRPr="0038240A">
        <w:rPr>
          <w:rFonts w:ascii="Arial Narrow" w:eastAsiaTheme="minorEastAsia" w:hAnsi="Arial Narrow" w:cs="Arial"/>
          <w:b/>
          <w:color w:val="000000" w:themeColor="text1"/>
          <w:sz w:val="24"/>
          <w:szCs w:val="24"/>
          <w:lang w:val="es-ES_tradnl" w:eastAsia="es-CO"/>
        </w:rPr>
        <w:t>”</w:t>
      </w: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6E7E9C" w:rsidP="00733F62">
      <w:pPr>
        <w:spacing w:after="0" w:line="240" w:lineRule="auto"/>
        <w:jc w:val="center"/>
        <w:rPr>
          <w:rFonts w:ascii="Arial Narrow" w:hAnsi="Arial Narrow" w:cs="Arial"/>
          <w:b/>
          <w:sz w:val="24"/>
          <w:szCs w:val="24"/>
          <w:lang w:val="es-ES_tradnl"/>
        </w:rPr>
      </w:pPr>
      <w:r w:rsidRPr="0038240A">
        <w:rPr>
          <w:rFonts w:ascii="Arial Narrow" w:hAnsi="Arial Narrow" w:cs="Arial"/>
          <w:b/>
          <w:sz w:val="24"/>
          <w:szCs w:val="24"/>
          <w:lang w:val="es-ES_tradnl"/>
        </w:rPr>
        <w:t>DIRECCIÓN DE ASUNTOS MARINOS, COSTEROS Y RECURSOS ACUATICOS</w:t>
      </w:r>
    </w:p>
    <w:p w:rsidR="00A82BAB" w:rsidRPr="0038240A" w:rsidRDefault="00A82BAB" w:rsidP="00733F62">
      <w:pPr>
        <w:spacing w:after="0" w:line="240" w:lineRule="auto"/>
        <w:jc w:val="center"/>
        <w:rPr>
          <w:rFonts w:ascii="Arial Narrow" w:eastAsiaTheme="minorEastAsia" w:hAnsi="Arial Narrow" w:cs="Arial"/>
          <w:b/>
          <w:color w:val="000000" w:themeColor="text1"/>
          <w:sz w:val="24"/>
          <w:szCs w:val="24"/>
          <w:lang w:val="es-ES_tradnl" w:eastAsia="es-CO"/>
        </w:rPr>
      </w:pPr>
    </w:p>
    <w:p w:rsidR="00A82BAB" w:rsidRPr="0038240A" w:rsidRDefault="009718A5" w:rsidP="00733F62">
      <w:pPr>
        <w:spacing w:after="0" w:line="240" w:lineRule="auto"/>
        <w:jc w:val="center"/>
        <w:rPr>
          <w:rFonts w:ascii="Arial Narrow" w:eastAsiaTheme="minorEastAsia" w:hAnsi="Arial Narrow" w:cs="Arial"/>
          <w:b/>
          <w:color w:val="000000" w:themeColor="text1"/>
          <w:sz w:val="24"/>
          <w:szCs w:val="24"/>
          <w:lang w:val="es-ES_tradnl" w:eastAsia="es-CO"/>
        </w:rPr>
      </w:pPr>
      <w:r w:rsidRPr="0038240A">
        <w:rPr>
          <w:rFonts w:ascii="Arial Narrow" w:eastAsiaTheme="minorEastAsia" w:hAnsi="Arial Narrow" w:cs="Arial"/>
          <w:b/>
          <w:color w:val="000000" w:themeColor="text1"/>
          <w:sz w:val="24"/>
          <w:szCs w:val="24"/>
          <w:lang w:val="es-ES_tradnl" w:eastAsia="es-CO"/>
        </w:rPr>
        <w:t>JUNIO</w:t>
      </w:r>
      <w:r w:rsidR="00A82BAB" w:rsidRPr="0038240A">
        <w:rPr>
          <w:rFonts w:ascii="Arial Narrow" w:eastAsiaTheme="minorEastAsia" w:hAnsi="Arial Narrow" w:cs="Arial"/>
          <w:b/>
          <w:color w:val="000000" w:themeColor="text1"/>
          <w:sz w:val="24"/>
          <w:szCs w:val="24"/>
          <w:lang w:val="es-ES_tradnl" w:eastAsia="es-CO"/>
        </w:rPr>
        <w:t xml:space="preserve"> 201</w:t>
      </w:r>
      <w:r w:rsidRPr="0038240A">
        <w:rPr>
          <w:rFonts w:ascii="Arial Narrow" w:eastAsiaTheme="minorEastAsia" w:hAnsi="Arial Narrow" w:cs="Arial"/>
          <w:b/>
          <w:color w:val="000000" w:themeColor="text1"/>
          <w:sz w:val="24"/>
          <w:szCs w:val="24"/>
          <w:lang w:val="es-ES_tradnl" w:eastAsia="es-CO"/>
        </w:rPr>
        <w:t>8</w:t>
      </w: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sdt>
      <w:sdtPr>
        <w:rPr>
          <w:rFonts w:ascii="Arial Narrow" w:eastAsia="Calibri" w:hAnsi="Arial Narrow" w:cs="Arial"/>
          <w:color w:val="auto"/>
          <w:sz w:val="24"/>
          <w:szCs w:val="24"/>
          <w:lang w:val="es-ES" w:eastAsia="en-US"/>
        </w:rPr>
        <w:id w:val="1345512242"/>
        <w:docPartObj>
          <w:docPartGallery w:val="Table of Contents"/>
          <w:docPartUnique/>
        </w:docPartObj>
      </w:sdtPr>
      <w:sdtEndPr>
        <w:rPr>
          <w:b/>
          <w:bCs/>
        </w:rPr>
      </w:sdtEndPr>
      <w:sdtContent>
        <w:p w:rsidR="00737C97" w:rsidRDefault="00737C97" w:rsidP="00733F62">
          <w:pPr>
            <w:pStyle w:val="TtulodeTDC"/>
            <w:spacing w:before="0" w:line="240" w:lineRule="auto"/>
            <w:rPr>
              <w:rFonts w:ascii="Arial Narrow" w:hAnsi="Arial Narrow" w:cs="Arial"/>
              <w:sz w:val="24"/>
              <w:szCs w:val="24"/>
              <w:lang w:val="es-ES"/>
            </w:rPr>
          </w:pPr>
          <w:r w:rsidRPr="0038240A">
            <w:rPr>
              <w:rFonts w:ascii="Arial Narrow" w:hAnsi="Arial Narrow" w:cs="Arial"/>
              <w:sz w:val="24"/>
              <w:szCs w:val="24"/>
              <w:lang w:val="es-ES"/>
            </w:rPr>
            <w:t>Contenido</w:t>
          </w:r>
        </w:p>
        <w:p w:rsidR="00733F62" w:rsidRPr="00733F62" w:rsidRDefault="00733F62" w:rsidP="00733F62">
          <w:pPr>
            <w:spacing w:after="0" w:line="240" w:lineRule="auto"/>
            <w:rPr>
              <w:lang w:val="es-ES" w:eastAsia="es-CO"/>
            </w:rPr>
          </w:pPr>
        </w:p>
        <w:p w:rsidR="002E5489" w:rsidRDefault="00737C97" w:rsidP="002E5489">
          <w:pPr>
            <w:pStyle w:val="TDC1"/>
            <w:rPr>
              <w:rFonts w:asciiTheme="minorHAnsi" w:eastAsiaTheme="minorEastAsia" w:hAnsiTheme="minorHAnsi" w:cstheme="minorBidi"/>
              <w:noProof/>
              <w:lang w:eastAsia="es-CO"/>
            </w:rPr>
          </w:pPr>
          <w:r w:rsidRPr="0038240A">
            <w:rPr>
              <w:rFonts w:ascii="Arial Narrow" w:hAnsi="Arial Narrow" w:cs="Arial"/>
              <w:sz w:val="24"/>
              <w:szCs w:val="24"/>
            </w:rPr>
            <w:fldChar w:fldCharType="begin"/>
          </w:r>
          <w:r w:rsidRPr="0038240A">
            <w:rPr>
              <w:rFonts w:ascii="Arial Narrow" w:hAnsi="Arial Narrow" w:cs="Arial"/>
              <w:sz w:val="24"/>
              <w:szCs w:val="24"/>
            </w:rPr>
            <w:instrText xml:space="preserve"> TOC \o "1-3" \h \z \u </w:instrText>
          </w:r>
          <w:r w:rsidRPr="0038240A">
            <w:rPr>
              <w:rFonts w:ascii="Arial Narrow" w:hAnsi="Arial Narrow" w:cs="Arial"/>
              <w:sz w:val="24"/>
              <w:szCs w:val="24"/>
            </w:rPr>
            <w:fldChar w:fldCharType="separate"/>
          </w:r>
          <w:hyperlink w:anchor="_Toc517701931" w:history="1">
            <w:r w:rsidR="002E5489" w:rsidRPr="00265A89">
              <w:rPr>
                <w:rStyle w:val="Hipervnculo"/>
                <w:rFonts w:ascii="Arial Narrow" w:eastAsiaTheme="majorEastAsia" w:hAnsi="Arial Narrow" w:cs="Arial"/>
                <w:b/>
                <w:bCs/>
                <w:noProof/>
                <w:lang w:val="es-ES_tradnl" w:eastAsia="es-CO"/>
              </w:rPr>
              <w:t>1.</w:t>
            </w:r>
            <w:r w:rsidR="002E5489">
              <w:rPr>
                <w:rFonts w:asciiTheme="minorHAnsi" w:eastAsiaTheme="minorEastAsia" w:hAnsiTheme="minorHAnsi" w:cstheme="minorBidi"/>
                <w:noProof/>
                <w:lang w:eastAsia="es-CO"/>
              </w:rPr>
              <w:tab/>
            </w:r>
            <w:r w:rsidR="002E5489" w:rsidRPr="00265A89">
              <w:rPr>
                <w:rStyle w:val="Hipervnculo"/>
                <w:rFonts w:ascii="Arial Narrow" w:eastAsiaTheme="majorEastAsia" w:hAnsi="Arial Narrow" w:cs="Arial"/>
                <w:b/>
                <w:bCs/>
                <w:noProof/>
                <w:lang w:val="es-ES_tradnl" w:eastAsia="es-CO"/>
              </w:rPr>
              <w:t>ANTECEDENTES.</w:t>
            </w:r>
            <w:r w:rsidR="002E5489">
              <w:rPr>
                <w:noProof/>
                <w:webHidden/>
              </w:rPr>
              <w:tab/>
            </w:r>
            <w:r w:rsidR="002E5489">
              <w:rPr>
                <w:noProof/>
                <w:webHidden/>
              </w:rPr>
              <w:fldChar w:fldCharType="begin"/>
            </w:r>
            <w:r w:rsidR="002E5489">
              <w:rPr>
                <w:noProof/>
                <w:webHidden/>
              </w:rPr>
              <w:instrText xml:space="preserve"> PAGEREF _Toc517701931 \h </w:instrText>
            </w:r>
            <w:r w:rsidR="002E5489">
              <w:rPr>
                <w:noProof/>
                <w:webHidden/>
              </w:rPr>
            </w:r>
            <w:r w:rsidR="002E5489">
              <w:rPr>
                <w:noProof/>
                <w:webHidden/>
              </w:rPr>
              <w:fldChar w:fldCharType="separate"/>
            </w:r>
            <w:r w:rsidR="002E5489">
              <w:rPr>
                <w:noProof/>
                <w:webHidden/>
              </w:rPr>
              <w:t>2</w:t>
            </w:r>
            <w:r w:rsidR="002E5489">
              <w:rPr>
                <w:noProof/>
                <w:webHidden/>
              </w:rPr>
              <w:fldChar w:fldCharType="end"/>
            </w:r>
          </w:hyperlink>
        </w:p>
        <w:p w:rsidR="002E5489" w:rsidRDefault="002E5489" w:rsidP="002E5489">
          <w:pPr>
            <w:pStyle w:val="TDC1"/>
            <w:rPr>
              <w:rFonts w:asciiTheme="minorHAnsi" w:eastAsiaTheme="minorEastAsia" w:hAnsiTheme="minorHAnsi" w:cstheme="minorBidi"/>
              <w:noProof/>
              <w:lang w:eastAsia="es-CO"/>
            </w:rPr>
          </w:pPr>
          <w:hyperlink w:anchor="_Toc517701932" w:history="1">
            <w:r w:rsidRPr="00265A89">
              <w:rPr>
                <w:rStyle w:val="Hipervnculo"/>
                <w:rFonts w:ascii="Arial Narrow" w:eastAsiaTheme="majorEastAsia" w:hAnsi="Arial Narrow" w:cs="Arial"/>
                <w:b/>
                <w:bCs/>
                <w:noProof/>
                <w:lang w:val="es-ES_tradnl" w:eastAsia="es-CO"/>
              </w:rPr>
              <w:t>2.</w:t>
            </w:r>
            <w:r>
              <w:rPr>
                <w:rFonts w:asciiTheme="minorHAnsi" w:eastAsiaTheme="minorEastAsia" w:hAnsiTheme="minorHAnsi" w:cstheme="minorBidi"/>
                <w:noProof/>
                <w:lang w:eastAsia="es-CO"/>
              </w:rPr>
              <w:tab/>
            </w:r>
            <w:r w:rsidRPr="00265A89">
              <w:rPr>
                <w:rStyle w:val="Hipervnculo"/>
                <w:rFonts w:ascii="Arial Narrow" w:eastAsiaTheme="majorEastAsia" w:hAnsi="Arial Narrow" w:cs="Arial"/>
                <w:b/>
                <w:bCs/>
                <w:noProof/>
                <w:lang w:val="es-ES_tradnl" w:eastAsia="es-CO"/>
              </w:rPr>
              <w:t>AJSUTE AL REGIMEN DE TRANSICION</w:t>
            </w:r>
            <w:r>
              <w:rPr>
                <w:noProof/>
                <w:webHidden/>
              </w:rPr>
              <w:tab/>
            </w:r>
            <w:r>
              <w:rPr>
                <w:noProof/>
                <w:webHidden/>
              </w:rPr>
              <w:fldChar w:fldCharType="begin"/>
            </w:r>
            <w:r>
              <w:rPr>
                <w:noProof/>
                <w:webHidden/>
              </w:rPr>
              <w:instrText xml:space="preserve"> PAGEREF _Toc517701932 \h </w:instrText>
            </w:r>
            <w:r>
              <w:rPr>
                <w:noProof/>
                <w:webHidden/>
              </w:rPr>
            </w:r>
            <w:r>
              <w:rPr>
                <w:noProof/>
                <w:webHidden/>
              </w:rPr>
              <w:fldChar w:fldCharType="separate"/>
            </w:r>
            <w:r>
              <w:rPr>
                <w:noProof/>
                <w:webHidden/>
              </w:rPr>
              <w:t>4</w:t>
            </w:r>
            <w:r>
              <w:rPr>
                <w:noProof/>
                <w:webHidden/>
              </w:rPr>
              <w:fldChar w:fldCharType="end"/>
            </w:r>
          </w:hyperlink>
        </w:p>
        <w:p w:rsidR="002E5489" w:rsidRDefault="002E5489" w:rsidP="002E5489">
          <w:pPr>
            <w:pStyle w:val="TDC1"/>
            <w:rPr>
              <w:rFonts w:asciiTheme="minorHAnsi" w:eastAsiaTheme="minorEastAsia" w:hAnsiTheme="minorHAnsi" w:cstheme="minorBidi"/>
              <w:noProof/>
              <w:lang w:eastAsia="es-CO"/>
            </w:rPr>
          </w:pPr>
          <w:hyperlink w:anchor="_Toc517701933" w:history="1">
            <w:r w:rsidRPr="00265A89">
              <w:rPr>
                <w:rStyle w:val="Hipervnculo"/>
                <w:rFonts w:ascii="Arial Narrow" w:eastAsiaTheme="majorEastAsia" w:hAnsi="Arial Narrow" w:cs="Arial"/>
                <w:b/>
                <w:bCs/>
                <w:noProof/>
                <w:lang w:val="es-ES_tradnl" w:eastAsia="es-CO"/>
              </w:rPr>
              <w:t>3.</w:t>
            </w:r>
            <w:r>
              <w:rPr>
                <w:rFonts w:asciiTheme="minorHAnsi" w:eastAsiaTheme="minorEastAsia" w:hAnsiTheme="minorHAnsi" w:cstheme="minorBidi"/>
                <w:noProof/>
                <w:lang w:eastAsia="es-CO"/>
              </w:rPr>
              <w:tab/>
            </w:r>
            <w:r w:rsidRPr="00265A89">
              <w:rPr>
                <w:rStyle w:val="Hipervnculo"/>
                <w:rFonts w:ascii="Arial Narrow" w:eastAsiaTheme="majorEastAsia" w:hAnsi="Arial Narrow" w:cs="Arial"/>
                <w:b/>
                <w:bCs/>
                <w:noProof/>
                <w:lang w:val="es-ES_tradnl" w:eastAsia="es-CO"/>
              </w:rPr>
              <w:t>DIAGNÓSTICO</w:t>
            </w:r>
            <w:r>
              <w:rPr>
                <w:noProof/>
                <w:webHidden/>
              </w:rPr>
              <w:tab/>
            </w:r>
            <w:r>
              <w:rPr>
                <w:noProof/>
                <w:webHidden/>
              </w:rPr>
              <w:fldChar w:fldCharType="begin"/>
            </w:r>
            <w:r>
              <w:rPr>
                <w:noProof/>
                <w:webHidden/>
              </w:rPr>
              <w:instrText xml:space="preserve"> PAGEREF _Toc517701933 \h </w:instrText>
            </w:r>
            <w:r>
              <w:rPr>
                <w:noProof/>
                <w:webHidden/>
              </w:rPr>
            </w:r>
            <w:r>
              <w:rPr>
                <w:noProof/>
                <w:webHidden/>
              </w:rPr>
              <w:fldChar w:fldCharType="separate"/>
            </w:r>
            <w:r>
              <w:rPr>
                <w:noProof/>
                <w:webHidden/>
              </w:rPr>
              <w:t>4</w:t>
            </w:r>
            <w:r>
              <w:rPr>
                <w:noProof/>
                <w:webHidden/>
              </w:rPr>
              <w:fldChar w:fldCharType="end"/>
            </w:r>
          </w:hyperlink>
        </w:p>
        <w:p w:rsidR="002E5489" w:rsidRDefault="002E5489" w:rsidP="002E5489">
          <w:pPr>
            <w:pStyle w:val="TDC1"/>
            <w:rPr>
              <w:rFonts w:asciiTheme="minorHAnsi" w:eastAsiaTheme="minorEastAsia" w:hAnsiTheme="minorHAnsi" w:cstheme="minorBidi"/>
              <w:noProof/>
              <w:lang w:eastAsia="es-CO"/>
            </w:rPr>
          </w:pPr>
          <w:hyperlink w:anchor="_Toc517701934" w:history="1">
            <w:r w:rsidRPr="00265A89">
              <w:rPr>
                <w:rStyle w:val="Hipervnculo"/>
                <w:rFonts w:ascii="Arial Narrow" w:eastAsiaTheme="majorEastAsia" w:hAnsi="Arial Narrow" w:cs="Arial"/>
                <w:b/>
                <w:bCs/>
                <w:noProof/>
                <w:lang w:val="es-ES_tradnl" w:eastAsia="es-CO"/>
              </w:rPr>
              <w:t>4.</w:t>
            </w:r>
            <w:r>
              <w:rPr>
                <w:rFonts w:asciiTheme="minorHAnsi" w:eastAsiaTheme="minorEastAsia" w:hAnsiTheme="minorHAnsi" w:cstheme="minorBidi"/>
                <w:noProof/>
                <w:lang w:eastAsia="es-CO"/>
              </w:rPr>
              <w:tab/>
            </w:r>
            <w:r w:rsidRPr="00265A89">
              <w:rPr>
                <w:rStyle w:val="Hipervnculo"/>
                <w:rFonts w:ascii="Arial Narrow" w:eastAsiaTheme="majorEastAsia" w:hAnsi="Arial Narrow" w:cs="Arial"/>
                <w:b/>
                <w:bCs/>
                <w:noProof/>
                <w:lang w:val="es-ES_tradnl" w:eastAsia="es-CO"/>
              </w:rPr>
              <w:t>PROPUESTA DE PRECISIÓN DEL RÉGIMEN DE TRANSICIÓN</w:t>
            </w:r>
            <w:r>
              <w:rPr>
                <w:noProof/>
                <w:webHidden/>
              </w:rPr>
              <w:tab/>
            </w:r>
            <w:r>
              <w:rPr>
                <w:noProof/>
                <w:webHidden/>
              </w:rPr>
              <w:fldChar w:fldCharType="begin"/>
            </w:r>
            <w:r>
              <w:rPr>
                <w:noProof/>
                <w:webHidden/>
              </w:rPr>
              <w:instrText xml:space="preserve"> PAGEREF _Toc517701934 \h </w:instrText>
            </w:r>
            <w:r>
              <w:rPr>
                <w:noProof/>
                <w:webHidden/>
              </w:rPr>
            </w:r>
            <w:r>
              <w:rPr>
                <w:noProof/>
                <w:webHidden/>
              </w:rPr>
              <w:fldChar w:fldCharType="separate"/>
            </w:r>
            <w:r>
              <w:rPr>
                <w:noProof/>
                <w:webHidden/>
              </w:rPr>
              <w:t>14</w:t>
            </w:r>
            <w:r>
              <w:rPr>
                <w:noProof/>
                <w:webHidden/>
              </w:rPr>
              <w:fldChar w:fldCharType="end"/>
            </w:r>
          </w:hyperlink>
        </w:p>
        <w:p w:rsidR="00737C97" w:rsidRPr="0038240A" w:rsidRDefault="00737C97" w:rsidP="00733F62">
          <w:pPr>
            <w:spacing w:after="0" w:line="240" w:lineRule="auto"/>
            <w:rPr>
              <w:rFonts w:ascii="Arial Narrow" w:hAnsi="Arial Narrow" w:cs="Arial"/>
              <w:sz w:val="24"/>
              <w:szCs w:val="24"/>
            </w:rPr>
          </w:pPr>
          <w:r w:rsidRPr="0038240A">
            <w:rPr>
              <w:rFonts w:ascii="Arial Narrow" w:hAnsi="Arial Narrow" w:cs="Arial"/>
              <w:b/>
              <w:bCs/>
              <w:sz w:val="24"/>
              <w:szCs w:val="24"/>
              <w:lang w:val="es-ES"/>
            </w:rPr>
            <w:fldChar w:fldCharType="end"/>
          </w:r>
        </w:p>
      </w:sdtContent>
    </w:sdt>
    <w:p w:rsidR="00737C97" w:rsidRPr="0038240A" w:rsidRDefault="00737C97" w:rsidP="00733F62">
      <w:pPr>
        <w:spacing w:after="0" w:line="240" w:lineRule="auto"/>
        <w:jc w:val="both"/>
        <w:rPr>
          <w:rFonts w:ascii="Arial Narrow" w:hAnsi="Arial Narrow" w:cs="Arial"/>
          <w:sz w:val="24"/>
          <w:szCs w:val="24"/>
          <w:lang w:val="es-ES_tradnl"/>
        </w:rPr>
      </w:pPr>
    </w:p>
    <w:p w:rsidR="00A82BAB" w:rsidRPr="0038240A" w:rsidRDefault="00A82BAB" w:rsidP="00733F62">
      <w:pPr>
        <w:spacing w:after="0" w:line="240" w:lineRule="auto"/>
        <w:jc w:val="both"/>
        <w:rPr>
          <w:rFonts w:ascii="Arial Narrow" w:hAnsi="Arial Narrow" w:cs="Arial"/>
          <w:sz w:val="24"/>
          <w:szCs w:val="24"/>
          <w:lang w:val="es-ES_tradnl"/>
        </w:rPr>
      </w:pPr>
    </w:p>
    <w:p w:rsidR="00A82BAB" w:rsidRPr="0038240A" w:rsidRDefault="00A82BAB" w:rsidP="00733F62">
      <w:pPr>
        <w:keepNext/>
        <w:keepLines/>
        <w:numPr>
          <w:ilvl w:val="0"/>
          <w:numId w:val="8"/>
        </w:numPr>
        <w:spacing w:after="0" w:line="240" w:lineRule="auto"/>
        <w:outlineLvl w:val="0"/>
        <w:rPr>
          <w:rFonts w:ascii="Arial Narrow" w:eastAsiaTheme="majorEastAsia" w:hAnsi="Arial Narrow" w:cs="Arial"/>
          <w:b/>
          <w:bCs/>
          <w:color w:val="000000" w:themeColor="text1"/>
          <w:sz w:val="24"/>
          <w:szCs w:val="24"/>
          <w:lang w:val="es-ES_tradnl" w:eastAsia="es-CO"/>
        </w:rPr>
      </w:pPr>
      <w:bookmarkStart w:id="0" w:name="_Toc344032280"/>
      <w:bookmarkStart w:id="1" w:name="_Toc517701931"/>
      <w:r w:rsidRPr="0038240A">
        <w:rPr>
          <w:rFonts w:ascii="Arial Narrow" w:eastAsiaTheme="majorEastAsia" w:hAnsi="Arial Narrow" w:cs="Arial"/>
          <w:b/>
          <w:bCs/>
          <w:color w:val="000000" w:themeColor="text1"/>
          <w:sz w:val="24"/>
          <w:szCs w:val="24"/>
          <w:lang w:val="es-ES_tradnl" w:eastAsia="es-CO"/>
        </w:rPr>
        <w:t>ANTECEDENTES.</w:t>
      </w:r>
      <w:bookmarkEnd w:id="0"/>
      <w:bookmarkEnd w:id="1"/>
    </w:p>
    <w:p w:rsidR="00A82BAB" w:rsidRPr="0038240A" w:rsidRDefault="00A82BAB" w:rsidP="00733F62">
      <w:pPr>
        <w:spacing w:after="0" w:line="240" w:lineRule="auto"/>
        <w:ind w:left="1080"/>
        <w:contextualSpacing/>
        <w:jc w:val="both"/>
        <w:rPr>
          <w:rFonts w:ascii="Arial Narrow" w:eastAsiaTheme="minorEastAsia" w:hAnsi="Arial Narrow" w:cs="Arial"/>
          <w:b/>
          <w:color w:val="000000" w:themeColor="text1"/>
          <w:sz w:val="24"/>
          <w:szCs w:val="24"/>
          <w:lang w:val="es-ES_tradnl" w:eastAsia="es-CO"/>
        </w:rPr>
      </w:pPr>
      <w:r w:rsidRPr="0038240A">
        <w:rPr>
          <w:rFonts w:ascii="Arial Narrow" w:eastAsiaTheme="minorEastAsia" w:hAnsi="Arial Narrow" w:cs="Arial"/>
          <w:b/>
          <w:color w:val="000000" w:themeColor="text1"/>
          <w:sz w:val="24"/>
          <w:szCs w:val="24"/>
          <w:lang w:val="es-ES_tradnl" w:eastAsia="es-CO"/>
        </w:rPr>
        <w:t xml:space="preserve"> </w:t>
      </w:r>
    </w:p>
    <w:p w:rsidR="009718A5" w:rsidRDefault="00A82BAB" w:rsidP="00733F62">
      <w:pPr>
        <w:spacing w:after="0" w:line="240" w:lineRule="auto"/>
        <w:jc w:val="both"/>
        <w:rPr>
          <w:rFonts w:ascii="Arial Narrow" w:hAnsi="Arial Narrow"/>
          <w:sz w:val="24"/>
          <w:szCs w:val="24"/>
          <w:lang w:val="es-MX"/>
        </w:rPr>
      </w:pPr>
      <w:r w:rsidRPr="0038240A">
        <w:rPr>
          <w:rFonts w:ascii="Arial Narrow" w:eastAsiaTheme="minorEastAsia" w:hAnsi="Arial Narrow" w:cs="Arial"/>
          <w:color w:val="000000" w:themeColor="text1"/>
          <w:sz w:val="24"/>
          <w:szCs w:val="24"/>
          <w:lang w:val="es-ES_tradnl" w:eastAsia="es-CO"/>
        </w:rPr>
        <w:t xml:space="preserve">Con la intención de fortalecer la RB </w:t>
      </w:r>
      <w:proofErr w:type="spellStart"/>
      <w:r w:rsidRPr="0038240A">
        <w:rPr>
          <w:rFonts w:ascii="Arial Narrow" w:eastAsiaTheme="minorEastAsia" w:hAnsi="Arial Narrow" w:cs="Arial"/>
          <w:color w:val="000000" w:themeColor="text1"/>
          <w:sz w:val="24"/>
          <w:szCs w:val="24"/>
          <w:lang w:val="es-ES_tradnl" w:eastAsia="es-CO"/>
        </w:rPr>
        <w:t>Seaflower</w:t>
      </w:r>
      <w:proofErr w:type="spellEnd"/>
      <w:r w:rsidRPr="0038240A">
        <w:rPr>
          <w:rFonts w:ascii="Arial Narrow" w:eastAsiaTheme="minorEastAsia" w:hAnsi="Arial Narrow" w:cs="Arial"/>
          <w:color w:val="000000" w:themeColor="text1"/>
          <w:sz w:val="24"/>
          <w:szCs w:val="24"/>
          <w:lang w:val="es-ES_tradnl" w:eastAsia="es-CO"/>
        </w:rPr>
        <w:t xml:space="preserve"> ante los crecientes retos que enfrenta, </w:t>
      </w:r>
      <w:r w:rsidR="0038240A" w:rsidRPr="0038240A">
        <w:rPr>
          <w:rFonts w:ascii="Arial Narrow" w:eastAsiaTheme="minorEastAsia" w:hAnsi="Arial Narrow" w:cs="Arial"/>
          <w:color w:val="000000" w:themeColor="text1"/>
          <w:sz w:val="24"/>
          <w:szCs w:val="24"/>
          <w:lang w:val="es-ES_tradnl" w:eastAsia="es-CO"/>
        </w:rPr>
        <w:t xml:space="preserve">se expidió el decreto 415 de 2017 </w:t>
      </w:r>
      <w:r w:rsidR="009718A5" w:rsidRPr="0038240A">
        <w:rPr>
          <w:rFonts w:ascii="Arial Narrow" w:hAnsi="Arial Narrow"/>
          <w:sz w:val="24"/>
          <w:szCs w:val="24"/>
          <w:lang w:val="es-MX"/>
        </w:rPr>
        <w:t xml:space="preserve">que adicionó al Título 4 de la Parte 2 del Libro 2 del Decreto número 1076 de 2015, Decreto Único Reglamentario del Sector Ambiente y Desarrollo Sostenible, un Capítulo 3 en el que se establece el Plan de Ordenación y Manejo Integrado de la Unidad Ambiental Costera (POMIUAC) </w:t>
      </w:r>
      <w:r w:rsidR="0038240A" w:rsidRPr="0038240A">
        <w:rPr>
          <w:rFonts w:ascii="Arial Narrow" w:hAnsi="Arial Narrow"/>
          <w:sz w:val="24"/>
          <w:szCs w:val="24"/>
          <w:lang w:val="es-MX"/>
        </w:rPr>
        <w:t>CARIBE INSULAR</w:t>
      </w:r>
      <w:r w:rsidR="009718A5" w:rsidRPr="0038240A">
        <w:rPr>
          <w:rFonts w:ascii="Arial Narrow" w:hAnsi="Arial Narrow"/>
          <w:sz w:val="24"/>
          <w:szCs w:val="24"/>
          <w:lang w:val="es-MX"/>
        </w:rPr>
        <w:t>, en el departamento Archipiélago de San Andrés, Providencia y Santa Catalina, con el fin de fungir como único instrumento para el manejo, ordenamiento y planificación ambiental de la Unidad Ambiental Costera (UAC) Caribe Insular.</w:t>
      </w:r>
    </w:p>
    <w:p w:rsidR="00733F62" w:rsidRPr="0038240A" w:rsidRDefault="00733F62" w:rsidP="00733F62">
      <w:pPr>
        <w:spacing w:after="0" w:line="240" w:lineRule="auto"/>
        <w:jc w:val="both"/>
        <w:rPr>
          <w:rFonts w:ascii="Arial Narrow" w:hAnsi="Arial Narrow"/>
          <w:sz w:val="24"/>
          <w:szCs w:val="24"/>
          <w:lang w:val="es-MX"/>
        </w:rPr>
      </w:pPr>
    </w:p>
    <w:p w:rsidR="00A82BAB" w:rsidRPr="0038240A" w:rsidRDefault="009718A5" w:rsidP="00733F62">
      <w:pPr>
        <w:spacing w:after="0" w:line="240" w:lineRule="auto"/>
        <w:jc w:val="both"/>
        <w:rPr>
          <w:rFonts w:ascii="Arial Narrow" w:eastAsiaTheme="minorEastAsia" w:hAnsi="Arial Narrow" w:cs="Arial"/>
          <w:b/>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Entre los </w:t>
      </w:r>
      <w:r w:rsidR="00A82BAB" w:rsidRPr="0038240A">
        <w:rPr>
          <w:rFonts w:ascii="Arial Narrow" w:eastAsiaTheme="minorEastAsia" w:hAnsi="Arial Narrow" w:cs="Arial"/>
          <w:color w:val="000000" w:themeColor="text1"/>
          <w:sz w:val="24"/>
          <w:szCs w:val="24"/>
          <w:lang w:val="es-ES_tradnl" w:eastAsia="es-CO"/>
        </w:rPr>
        <w:t xml:space="preserve">argumentos </w:t>
      </w:r>
      <w:r w:rsidRPr="0038240A">
        <w:rPr>
          <w:rFonts w:ascii="Arial Narrow" w:eastAsiaTheme="minorEastAsia" w:hAnsi="Arial Narrow" w:cs="Arial"/>
          <w:color w:val="000000" w:themeColor="text1"/>
          <w:sz w:val="24"/>
          <w:szCs w:val="24"/>
          <w:lang w:val="es-ES_tradnl" w:eastAsia="es-CO"/>
        </w:rPr>
        <w:t>considerados para la expedición del decreto en mención se tuvieron en cuenta</w:t>
      </w:r>
      <w:r w:rsidR="00A82BAB" w:rsidRPr="0038240A">
        <w:rPr>
          <w:rFonts w:ascii="Arial Narrow" w:eastAsiaTheme="minorEastAsia" w:hAnsi="Arial Narrow" w:cs="Arial"/>
          <w:color w:val="000000" w:themeColor="text1"/>
          <w:sz w:val="24"/>
          <w:szCs w:val="24"/>
          <w:lang w:val="es-ES_tradnl" w:eastAsia="es-CO"/>
        </w:rPr>
        <w:t>:</w:t>
      </w:r>
    </w:p>
    <w:p w:rsidR="00A82BAB" w:rsidRPr="0038240A" w:rsidRDefault="00A82BAB" w:rsidP="00733F62">
      <w:pPr>
        <w:spacing w:after="0" w:line="240" w:lineRule="auto"/>
        <w:ind w:left="426"/>
        <w:contextualSpacing/>
        <w:jc w:val="both"/>
        <w:rPr>
          <w:rFonts w:ascii="Arial Narrow" w:eastAsiaTheme="minorEastAsia" w:hAnsi="Arial Narrow" w:cs="Arial"/>
          <w:color w:val="000000" w:themeColor="text1"/>
          <w:sz w:val="24"/>
          <w:szCs w:val="24"/>
          <w:lang w:val="es-ES_tradnl" w:eastAsia="es-CO"/>
        </w:rPr>
      </w:pPr>
    </w:p>
    <w:p w:rsidR="00A82BAB" w:rsidRPr="00733F62" w:rsidRDefault="009718A5" w:rsidP="00733F62">
      <w:pPr>
        <w:numPr>
          <w:ilvl w:val="0"/>
          <w:numId w:val="6"/>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San Andrés, Providencia y Santa Catalina e</w:t>
      </w:r>
      <w:r w:rsidR="00A82BAB" w:rsidRPr="0038240A">
        <w:rPr>
          <w:rFonts w:ascii="Arial Narrow" w:eastAsiaTheme="minorEastAsia" w:hAnsi="Arial Narrow" w:cs="Arial"/>
          <w:color w:val="000000" w:themeColor="text1"/>
          <w:sz w:val="24"/>
          <w:szCs w:val="24"/>
          <w:lang w:val="es-ES_tradnl" w:eastAsia="es-CO"/>
        </w:rPr>
        <w:t>s el único Departamento Insular</w:t>
      </w:r>
      <w:r w:rsidRPr="0038240A">
        <w:rPr>
          <w:rFonts w:ascii="Arial Narrow" w:eastAsiaTheme="minorEastAsia" w:hAnsi="Arial Narrow" w:cs="Arial"/>
          <w:color w:val="000000" w:themeColor="text1"/>
          <w:sz w:val="24"/>
          <w:szCs w:val="24"/>
          <w:lang w:val="es-ES_tradnl" w:eastAsia="es-CO"/>
        </w:rPr>
        <w:t>.</w:t>
      </w:r>
      <w:r w:rsidR="00A82BAB" w:rsidRPr="0038240A">
        <w:rPr>
          <w:rFonts w:ascii="Arial Narrow" w:eastAsiaTheme="minorEastAsia" w:hAnsi="Arial Narrow" w:cs="Arial"/>
          <w:color w:val="000000" w:themeColor="text1"/>
          <w:sz w:val="24"/>
          <w:szCs w:val="24"/>
          <w:lang w:val="es-ES_tradnl" w:eastAsia="es-CO"/>
        </w:rPr>
        <w:t xml:space="preserve"> </w:t>
      </w:r>
    </w:p>
    <w:p w:rsidR="00A82BAB" w:rsidRPr="00733F62" w:rsidRDefault="009718A5" w:rsidP="00733F62">
      <w:pPr>
        <w:numPr>
          <w:ilvl w:val="0"/>
          <w:numId w:val="6"/>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Es el ú</w:t>
      </w:r>
      <w:r w:rsidR="00A82BAB" w:rsidRPr="0038240A">
        <w:rPr>
          <w:rFonts w:ascii="Arial Narrow" w:eastAsiaTheme="minorEastAsia" w:hAnsi="Arial Narrow" w:cs="Arial"/>
          <w:color w:val="000000" w:themeColor="text1"/>
          <w:sz w:val="24"/>
          <w:szCs w:val="24"/>
          <w:lang w:val="es-ES_tradnl" w:eastAsia="es-CO"/>
        </w:rPr>
        <w:t>nico Departamento donde el 100% de su jurisdicción corresponde a una Estrategia Complementaria de Conservación.</w:t>
      </w:r>
    </w:p>
    <w:p w:rsidR="00A82BAB" w:rsidRPr="00733F62" w:rsidRDefault="00F02BED" w:rsidP="00733F62">
      <w:pPr>
        <w:numPr>
          <w:ilvl w:val="0"/>
          <w:numId w:val="6"/>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La </w:t>
      </w:r>
      <w:r w:rsidR="0038240A" w:rsidRPr="0038240A">
        <w:rPr>
          <w:rFonts w:ascii="Arial Narrow" w:eastAsiaTheme="minorEastAsia" w:hAnsi="Arial Narrow" w:cs="Arial"/>
          <w:color w:val="000000" w:themeColor="text1"/>
          <w:sz w:val="24"/>
          <w:szCs w:val="24"/>
          <w:lang w:val="es-ES_tradnl" w:eastAsia="es-CO"/>
        </w:rPr>
        <w:t>jurisdicción del</w:t>
      </w:r>
      <w:r w:rsidRPr="0038240A">
        <w:rPr>
          <w:rFonts w:ascii="Arial Narrow" w:eastAsiaTheme="minorEastAsia" w:hAnsi="Arial Narrow" w:cs="Arial"/>
          <w:color w:val="000000" w:themeColor="text1"/>
          <w:sz w:val="24"/>
          <w:szCs w:val="24"/>
          <w:lang w:val="es-ES_tradnl" w:eastAsia="es-CO"/>
        </w:rPr>
        <w:t xml:space="preserve"> ente territorial coincide con la totalidad de la Reserva de </w:t>
      </w:r>
      <w:r w:rsidR="0038240A" w:rsidRPr="0038240A">
        <w:rPr>
          <w:rFonts w:ascii="Arial Narrow" w:eastAsiaTheme="minorEastAsia" w:hAnsi="Arial Narrow" w:cs="Arial"/>
          <w:color w:val="000000" w:themeColor="text1"/>
          <w:sz w:val="24"/>
          <w:szCs w:val="24"/>
          <w:lang w:val="es-ES_tradnl" w:eastAsia="es-CO"/>
        </w:rPr>
        <w:t>Biosfera declarada</w:t>
      </w:r>
      <w:r w:rsidRPr="0038240A">
        <w:rPr>
          <w:rFonts w:ascii="Arial Narrow" w:eastAsiaTheme="minorEastAsia" w:hAnsi="Arial Narrow" w:cs="Arial"/>
          <w:color w:val="000000" w:themeColor="text1"/>
          <w:sz w:val="24"/>
          <w:szCs w:val="24"/>
          <w:lang w:val="es-ES_tradnl" w:eastAsia="es-CO"/>
        </w:rPr>
        <w:t>.</w:t>
      </w:r>
    </w:p>
    <w:p w:rsidR="00A82BAB" w:rsidRPr="00733F62" w:rsidRDefault="00A82BAB" w:rsidP="00733F62">
      <w:pPr>
        <w:numPr>
          <w:ilvl w:val="0"/>
          <w:numId w:val="6"/>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Representa el 87% del área total del país, declarada Reserva de Biosfera</w:t>
      </w:r>
      <w:r w:rsidR="00705F22">
        <w:rPr>
          <w:rFonts w:ascii="Arial Narrow" w:eastAsiaTheme="minorEastAsia" w:hAnsi="Arial Narrow" w:cs="Arial"/>
          <w:color w:val="000000" w:themeColor="text1"/>
          <w:sz w:val="24"/>
          <w:szCs w:val="24"/>
          <w:lang w:val="es-ES_tradnl" w:eastAsia="es-CO"/>
        </w:rPr>
        <w:t>.</w:t>
      </w:r>
    </w:p>
    <w:p w:rsidR="00A82BAB" w:rsidRPr="00733F62" w:rsidRDefault="00A82BAB" w:rsidP="00733F62">
      <w:pPr>
        <w:numPr>
          <w:ilvl w:val="0"/>
          <w:numId w:val="7"/>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El marco constitucional en el Artículo 310 establece un Régimen  Especial para el Departamento</w:t>
      </w:r>
      <w:r w:rsidR="00705F22">
        <w:rPr>
          <w:rFonts w:ascii="Arial Narrow" w:eastAsiaTheme="minorEastAsia" w:hAnsi="Arial Narrow" w:cs="Arial"/>
          <w:color w:val="000000" w:themeColor="text1"/>
          <w:sz w:val="24"/>
          <w:szCs w:val="24"/>
          <w:lang w:val="es-ES_tradnl" w:eastAsia="es-CO"/>
        </w:rPr>
        <w:t>.</w:t>
      </w:r>
    </w:p>
    <w:p w:rsidR="00A82BAB" w:rsidRPr="00733F62" w:rsidRDefault="00A82BAB" w:rsidP="00733F62">
      <w:pPr>
        <w:numPr>
          <w:ilvl w:val="0"/>
          <w:numId w:val="7"/>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Biodiversidad y Ecosistemas Estratégicos Insulares (manglares, past</w:t>
      </w:r>
      <w:r w:rsidR="00737C97" w:rsidRPr="0038240A">
        <w:rPr>
          <w:rFonts w:ascii="Arial Narrow" w:eastAsiaTheme="minorEastAsia" w:hAnsi="Arial Narrow" w:cs="Arial"/>
          <w:color w:val="000000" w:themeColor="text1"/>
          <w:sz w:val="24"/>
          <w:szCs w:val="24"/>
          <w:lang w:val="es-ES_tradnl" w:eastAsia="es-CO"/>
        </w:rPr>
        <w:t>os marinos, playas, bosque seco</w:t>
      </w:r>
      <w:r w:rsidRPr="0038240A">
        <w:rPr>
          <w:rFonts w:ascii="Arial Narrow" w:eastAsiaTheme="minorEastAsia" w:hAnsi="Arial Narrow" w:cs="Arial"/>
          <w:color w:val="000000" w:themeColor="text1"/>
          <w:sz w:val="24"/>
          <w:szCs w:val="24"/>
          <w:lang w:val="es-ES_tradnl" w:eastAsia="es-CO"/>
        </w:rPr>
        <w:t xml:space="preserve"> tropical, arrecifes, y fondos blandos y arenosos).</w:t>
      </w:r>
    </w:p>
    <w:p w:rsidR="00A82BAB" w:rsidRPr="0038240A" w:rsidRDefault="00A82BAB" w:rsidP="00733F62">
      <w:pPr>
        <w:numPr>
          <w:ilvl w:val="0"/>
          <w:numId w:val="7"/>
        </w:num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Algunas normatividad, expedidas por el orden nacional, para el ordenamiento y manejo del Departamento Archipiélago desconocen valores ecológicos, socioeconómicos y culturales que orientaron la inclusión del Departamento Archipiélago en la red internacional de UNESCO como Reserva de Biosfera SEAFLOWER.</w:t>
      </w:r>
    </w:p>
    <w:p w:rsidR="00A82BAB" w:rsidRPr="0038240A" w:rsidRDefault="00A82BAB" w:rsidP="00733F62">
      <w:pPr>
        <w:spacing w:after="0" w:line="240" w:lineRule="auto"/>
        <w:ind w:left="426"/>
        <w:contextualSpacing/>
        <w:jc w:val="both"/>
        <w:rPr>
          <w:rFonts w:ascii="Arial Narrow" w:eastAsiaTheme="minorEastAsia" w:hAnsi="Arial Narrow" w:cs="Arial"/>
          <w:color w:val="000000" w:themeColor="text1"/>
          <w:sz w:val="24"/>
          <w:szCs w:val="24"/>
          <w:lang w:val="es-ES_tradnl" w:eastAsia="es-CO"/>
        </w:rPr>
      </w:pPr>
    </w:p>
    <w:p w:rsidR="00733F62" w:rsidRDefault="00F02BED"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Teniendo en cuenta lo anterior, el Decreto 415 de </w:t>
      </w:r>
      <w:r w:rsidR="00705F22">
        <w:rPr>
          <w:rFonts w:ascii="Arial Narrow" w:eastAsiaTheme="minorEastAsia" w:hAnsi="Arial Narrow" w:cs="Arial"/>
          <w:color w:val="000000" w:themeColor="text1"/>
          <w:sz w:val="24"/>
          <w:szCs w:val="24"/>
          <w:lang w:val="es-ES_tradnl" w:eastAsia="es-CO"/>
        </w:rPr>
        <w:t xml:space="preserve">13 de marzo de </w:t>
      </w:r>
      <w:r w:rsidRPr="0038240A">
        <w:rPr>
          <w:rFonts w:ascii="Arial Narrow" w:eastAsiaTheme="minorEastAsia" w:hAnsi="Arial Narrow" w:cs="Arial"/>
          <w:color w:val="000000" w:themeColor="text1"/>
          <w:sz w:val="24"/>
          <w:szCs w:val="24"/>
          <w:lang w:val="es-ES_tradnl" w:eastAsia="es-CO"/>
        </w:rPr>
        <w:t>2017, precisó el manejo integrado insular, haciéndolo</w:t>
      </w:r>
      <w:r w:rsidR="0085089C" w:rsidRPr="0038240A">
        <w:rPr>
          <w:rFonts w:ascii="Arial Narrow" w:eastAsiaTheme="minorEastAsia" w:hAnsi="Arial Narrow" w:cs="Arial"/>
          <w:color w:val="000000" w:themeColor="text1"/>
          <w:sz w:val="24"/>
          <w:szCs w:val="24"/>
          <w:lang w:val="es-ES_tradnl" w:eastAsia="es-CO"/>
        </w:rPr>
        <w:t xml:space="preserve"> exclusivo para el Departamento Archipiélago de San Andrés, Providencia y Santa Catalina. Adicional a lo anterior dispuso que para los efectos del ordenamiento ambiental, el POMIUAC </w:t>
      </w:r>
      <w:r w:rsidR="0085089C" w:rsidRPr="0038240A">
        <w:rPr>
          <w:rFonts w:ascii="Arial Narrow" w:eastAsiaTheme="minorEastAsia" w:hAnsi="Arial Narrow" w:cs="Arial"/>
          <w:color w:val="000000" w:themeColor="text1"/>
          <w:sz w:val="24"/>
          <w:szCs w:val="24"/>
          <w:lang w:val="es-ES_tradnl" w:eastAsia="es-CO"/>
        </w:rPr>
        <w:lastRenderedPageBreak/>
        <w:t xml:space="preserve">INSULAR </w:t>
      </w:r>
      <w:r w:rsidR="00733F62">
        <w:rPr>
          <w:rFonts w:ascii="Arial Narrow" w:eastAsiaTheme="minorEastAsia" w:hAnsi="Arial Narrow" w:cs="Arial"/>
          <w:color w:val="000000" w:themeColor="text1"/>
          <w:sz w:val="24"/>
          <w:szCs w:val="24"/>
          <w:lang w:val="es-ES_tradnl" w:eastAsia="es-CO"/>
        </w:rPr>
        <w:t xml:space="preserve">será el único instrumento para </w:t>
      </w:r>
      <w:r w:rsidR="0085089C" w:rsidRPr="0038240A">
        <w:rPr>
          <w:rFonts w:ascii="Arial Narrow" w:eastAsiaTheme="minorEastAsia" w:hAnsi="Arial Narrow" w:cs="Arial"/>
          <w:color w:val="000000" w:themeColor="text1"/>
          <w:sz w:val="24"/>
          <w:szCs w:val="24"/>
          <w:lang w:val="es-ES_tradnl" w:eastAsia="es-CO"/>
        </w:rPr>
        <w:t>e</w:t>
      </w:r>
      <w:r w:rsidR="00733F62">
        <w:rPr>
          <w:rFonts w:ascii="Arial Narrow" w:eastAsiaTheme="minorEastAsia" w:hAnsi="Arial Narrow" w:cs="Arial"/>
          <w:color w:val="000000" w:themeColor="text1"/>
          <w:sz w:val="24"/>
          <w:szCs w:val="24"/>
          <w:lang w:val="es-ES_tradnl" w:eastAsia="es-CO"/>
        </w:rPr>
        <w:t>l</w:t>
      </w:r>
      <w:r w:rsidR="0085089C" w:rsidRPr="0038240A">
        <w:rPr>
          <w:rFonts w:ascii="Arial Narrow" w:eastAsiaTheme="minorEastAsia" w:hAnsi="Arial Narrow" w:cs="Arial"/>
          <w:color w:val="000000" w:themeColor="text1"/>
          <w:sz w:val="24"/>
          <w:szCs w:val="24"/>
          <w:lang w:val="es-ES_tradnl" w:eastAsia="es-CO"/>
        </w:rPr>
        <w:t xml:space="preserve"> manejo, ordenamiento y planificación ambiental de la Unidad Ambiental Costera –UAC- Caribe Insular; en este sentido incorpora y subsume los instrumentos actualmente vigentes o exigibles para el Departamento referidos a: </w:t>
      </w:r>
    </w:p>
    <w:p w:rsidR="00733F62" w:rsidRDefault="00733F62"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p>
    <w:p w:rsidR="00733F62" w:rsidRDefault="0085089C" w:rsidP="00733F62">
      <w:pPr>
        <w:pStyle w:val="Prrafodelista"/>
        <w:numPr>
          <w:ilvl w:val="0"/>
          <w:numId w:val="15"/>
        </w:numPr>
        <w:contextualSpacing/>
        <w:jc w:val="both"/>
        <w:rPr>
          <w:rFonts w:ascii="Arial Narrow" w:eastAsiaTheme="minorEastAsia" w:hAnsi="Arial Narrow" w:cs="Arial"/>
          <w:color w:val="000000" w:themeColor="text1"/>
          <w:lang w:val="es-ES_tradnl" w:eastAsia="es-CO"/>
        </w:rPr>
      </w:pPr>
      <w:r w:rsidRPr="00733F62">
        <w:rPr>
          <w:rFonts w:ascii="Arial Narrow" w:eastAsiaTheme="minorEastAsia" w:hAnsi="Arial Narrow" w:cs="Arial"/>
          <w:color w:val="000000" w:themeColor="text1"/>
          <w:lang w:val="es-ES_tradnl" w:eastAsia="es-CO"/>
        </w:rPr>
        <w:t xml:space="preserve">Plan de Manejo de la Reserva de Biosfera </w:t>
      </w:r>
      <w:proofErr w:type="spellStart"/>
      <w:r w:rsidRPr="00733F62">
        <w:rPr>
          <w:rFonts w:ascii="Arial Narrow" w:eastAsiaTheme="minorEastAsia" w:hAnsi="Arial Narrow" w:cs="Arial"/>
          <w:color w:val="000000" w:themeColor="text1"/>
          <w:lang w:val="es-ES_tradnl" w:eastAsia="es-CO"/>
        </w:rPr>
        <w:t>Seaflower</w:t>
      </w:r>
      <w:proofErr w:type="spellEnd"/>
      <w:r w:rsidRPr="00733F62">
        <w:rPr>
          <w:rFonts w:ascii="Arial Narrow" w:eastAsiaTheme="minorEastAsia" w:hAnsi="Arial Narrow" w:cs="Arial"/>
          <w:color w:val="000000" w:themeColor="text1"/>
          <w:lang w:val="es-ES_tradnl" w:eastAsia="es-CO"/>
        </w:rPr>
        <w:t xml:space="preserve">; </w:t>
      </w:r>
    </w:p>
    <w:p w:rsidR="00733F62" w:rsidRDefault="0085089C" w:rsidP="00733F62">
      <w:pPr>
        <w:pStyle w:val="Prrafodelista"/>
        <w:numPr>
          <w:ilvl w:val="0"/>
          <w:numId w:val="15"/>
        </w:numPr>
        <w:contextualSpacing/>
        <w:jc w:val="both"/>
        <w:rPr>
          <w:rFonts w:ascii="Arial Narrow" w:eastAsiaTheme="minorEastAsia" w:hAnsi="Arial Narrow" w:cs="Arial"/>
          <w:color w:val="000000" w:themeColor="text1"/>
          <w:lang w:val="es-ES_tradnl" w:eastAsia="es-CO"/>
        </w:rPr>
      </w:pPr>
      <w:r w:rsidRPr="00733F62">
        <w:rPr>
          <w:rFonts w:ascii="Arial Narrow" w:eastAsiaTheme="minorEastAsia" w:hAnsi="Arial Narrow" w:cs="Arial"/>
          <w:color w:val="000000" w:themeColor="text1"/>
          <w:lang w:val="es-ES_tradnl" w:eastAsia="es-CO"/>
        </w:rPr>
        <w:t xml:space="preserve">Planes de Ordenación y Manejo de cuencas Hidrográficas –POMCA-, </w:t>
      </w:r>
    </w:p>
    <w:p w:rsidR="00733F62" w:rsidRDefault="0085089C" w:rsidP="00733F62">
      <w:pPr>
        <w:pStyle w:val="Prrafodelista"/>
        <w:numPr>
          <w:ilvl w:val="0"/>
          <w:numId w:val="15"/>
        </w:numPr>
        <w:contextualSpacing/>
        <w:jc w:val="both"/>
        <w:rPr>
          <w:rFonts w:ascii="Arial Narrow" w:eastAsiaTheme="minorEastAsia" w:hAnsi="Arial Narrow" w:cs="Arial"/>
          <w:color w:val="000000" w:themeColor="text1"/>
          <w:lang w:val="es-ES_tradnl" w:eastAsia="es-CO"/>
        </w:rPr>
      </w:pPr>
      <w:r w:rsidRPr="00733F62">
        <w:rPr>
          <w:rFonts w:ascii="Arial Narrow" w:eastAsiaTheme="minorEastAsia" w:hAnsi="Arial Narrow" w:cs="Arial"/>
          <w:color w:val="000000" w:themeColor="text1"/>
          <w:lang w:val="es-ES_tradnl" w:eastAsia="es-CO"/>
        </w:rPr>
        <w:t xml:space="preserve">Planes de zonificación de los Manglares, </w:t>
      </w:r>
    </w:p>
    <w:p w:rsidR="00733F62" w:rsidRDefault="0085089C" w:rsidP="00733F62">
      <w:pPr>
        <w:pStyle w:val="Prrafodelista"/>
        <w:numPr>
          <w:ilvl w:val="0"/>
          <w:numId w:val="15"/>
        </w:numPr>
        <w:contextualSpacing/>
        <w:jc w:val="both"/>
        <w:rPr>
          <w:rFonts w:ascii="Arial Narrow" w:eastAsiaTheme="minorEastAsia" w:hAnsi="Arial Narrow" w:cs="Arial"/>
          <w:color w:val="000000" w:themeColor="text1"/>
          <w:lang w:val="es-ES_tradnl" w:eastAsia="es-CO"/>
        </w:rPr>
      </w:pPr>
      <w:r w:rsidRPr="00733F62">
        <w:rPr>
          <w:rFonts w:ascii="Arial Narrow" w:eastAsiaTheme="minorEastAsia" w:hAnsi="Arial Narrow" w:cs="Arial"/>
          <w:color w:val="000000" w:themeColor="text1"/>
          <w:lang w:val="es-ES_tradnl" w:eastAsia="es-CO"/>
        </w:rPr>
        <w:t>Plan de manejo de Acuíferos y Aguas Sub</w:t>
      </w:r>
      <w:r w:rsidR="00733F62">
        <w:rPr>
          <w:rFonts w:ascii="Arial Narrow" w:eastAsiaTheme="minorEastAsia" w:hAnsi="Arial Narrow" w:cs="Arial"/>
          <w:color w:val="000000" w:themeColor="text1"/>
          <w:lang w:val="es-ES_tradnl" w:eastAsia="es-CO"/>
        </w:rPr>
        <w:t>terráneas,</w:t>
      </w:r>
    </w:p>
    <w:p w:rsidR="003A4AA5" w:rsidRPr="00733F62" w:rsidRDefault="00733F62" w:rsidP="00733F62">
      <w:pPr>
        <w:pStyle w:val="Prrafodelista"/>
        <w:numPr>
          <w:ilvl w:val="0"/>
          <w:numId w:val="15"/>
        </w:numPr>
        <w:contextualSpacing/>
        <w:jc w:val="both"/>
        <w:rPr>
          <w:rFonts w:ascii="Arial Narrow" w:eastAsiaTheme="minorEastAsia" w:hAnsi="Arial Narrow" w:cs="Arial"/>
          <w:color w:val="000000" w:themeColor="text1"/>
          <w:lang w:val="es-ES_tradnl" w:eastAsia="es-CO"/>
        </w:rPr>
      </w:pPr>
      <w:r>
        <w:rPr>
          <w:rFonts w:ascii="Arial Narrow" w:eastAsiaTheme="minorEastAsia" w:hAnsi="Arial Narrow" w:cs="Arial"/>
          <w:color w:val="000000" w:themeColor="text1"/>
          <w:lang w:val="es-ES_tradnl" w:eastAsia="es-CO"/>
        </w:rPr>
        <w:t>P</w:t>
      </w:r>
      <w:r w:rsidR="0085089C" w:rsidRPr="00733F62">
        <w:rPr>
          <w:rFonts w:ascii="Arial Narrow" w:eastAsiaTheme="minorEastAsia" w:hAnsi="Arial Narrow" w:cs="Arial"/>
          <w:color w:val="000000" w:themeColor="text1"/>
          <w:lang w:val="es-ES_tradnl" w:eastAsia="es-CO"/>
        </w:rPr>
        <w:t xml:space="preserve">lanes de manejo de áreas protegidas (DMI Áreas Marina Protegida de la Reserva de Biosfera </w:t>
      </w:r>
      <w:proofErr w:type="spellStart"/>
      <w:r w:rsidR="0085089C" w:rsidRPr="00733F62">
        <w:rPr>
          <w:rFonts w:ascii="Arial Narrow" w:eastAsiaTheme="minorEastAsia" w:hAnsi="Arial Narrow" w:cs="Arial"/>
          <w:color w:val="000000" w:themeColor="text1"/>
          <w:lang w:val="es-ES_tradnl" w:eastAsia="es-CO"/>
        </w:rPr>
        <w:t>Seaflower</w:t>
      </w:r>
      <w:proofErr w:type="spellEnd"/>
      <w:r w:rsidR="0085089C" w:rsidRPr="00733F62">
        <w:rPr>
          <w:rFonts w:ascii="Arial Narrow" w:eastAsiaTheme="minorEastAsia" w:hAnsi="Arial Narrow" w:cs="Arial"/>
          <w:color w:val="000000" w:themeColor="text1"/>
          <w:lang w:val="es-ES_tradnl" w:eastAsia="es-CO"/>
        </w:rPr>
        <w:t xml:space="preserve">, Parque Regional Old Point Regional </w:t>
      </w:r>
      <w:proofErr w:type="spellStart"/>
      <w:r w:rsidR="0085089C" w:rsidRPr="00733F62">
        <w:rPr>
          <w:rFonts w:ascii="Arial Narrow" w:eastAsiaTheme="minorEastAsia" w:hAnsi="Arial Narrow" w:cs="Arial"/>
          <w:color w:val="000000" w:themeColor="text1"/>
          <w:lang w:val="es-ES_tradnl" w:eastAsia="es-CO"/>
        </w:rPr>
        <w:t>Mangrove</w:t>
      </w:r>
      <w:proofErr w:type="spellEnd"/>
      <w:r w:rsidR="0085089C" w:rsidRPr="00733F62">
        <w:rPr>
          <w:rFonts w:ascii="Arial Narrow" w:eastAsiaTheme="minorEastAsia" w:hAnsi="Arial Narrow" w:cs="Arial"/>
          <w:color w:val="000000" w:themeColor="text1"/>
          <w:lang w:val="es-ES_tradnl" w:eastAsia="es-CO"/>
        </w:rPr>
        <w:t xml:space="preserve"> Park, Parque Regional Johnny Cay, Parque Regional </w:t>
      </w:r>
      <w:proofErr w:type="spellStart"/>
      <w:r w:rsidR="0085089C" w:rsidRPr="00733F62">
        <w:rPr>
          <w:rFonts w:ascii="Arial Narrow" w:eastAsiaTheme="minorEastAsia" w:hAnsi="Arial Narrow" w:cs="Arial"/>
          <w:color w:val="000000" w:themeColor="text1"/>
          <w:lang w:val="es-ES_tradnl" w:eastAsia="es-CO"/>
        </w:rPr>
        <w:t>The</w:t>
      </w:r>
      <w:proofErr w:type="spellEnd"/>
      <w:r w:rsidR="0085089C" w:rsidRPr="00733F62">
        <w:rPr>
          <w:rFonts w:ascii="Arial Narrow" w:eastAsiaTheme="minorEastAsia" w:hAnsi="Arial Narrow" w:cs="Arial"/>
          <w:color w:val="000000" w:themeColor="text1"/>
          <w:lang w:val="es-ES_tradnl" w:eastAsia="es-CO"/>
        </w:rPr>
        <w:t xml:space="preserve"> </w:t>
      </w:r>
      <w:proofErr w:type="spellStart"/>
      <w:r w:rsidR="0085089C" w:rsidRPr="00733F62">
        <w:rPr>
          <w:rFonts w:ascii="Arial Narrow" w:eastAsiaTheme="minorEastAsia" w:hAnsi="Arial Narrow" w:cs="Arial"/>
          <w:color w:val="000000" w:themeColor="text1"/>
          <w:lang w:val="es-ES_tradnl" w:eastAsia="es-CO"/>
        </w:rPr>
        <w:t>Peak</w:t>
      </w:r>
      <w:proofErr w:type="spellEnd"/>
      <w:r w:rsidR="0085089C" w:rsidRPr="00733F62">
        <w:rPr>
          <w:rFonts w:ascii="Arial Narrow" w:eastAsiaTheme="minorEastAsia" w:hAnsi="Arial Narrow" w:cs="Arial"/>
          <w:color w:val="000000" w:themeColor="text1"/>
          <w:lang w:val="es-ES_tradnl" w:eastAsia="es-CO"/>
        </w:rPr>
        <w:t>).</w:t>
      </w:r>
    </w:p>
    <w:p w:rsidR="003A4AA5" w:rsidRPr="0038240A" w:rsidRDefault="003A4AA5"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p>
    <w:p w:rsidR="003A4AA5" w:rsidRPr="0038240A" w:rsidRDefault="003A4AA5"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La Corporación para el Desarrollo Sostenible del Archipiélago de San Andrés, Providencia y Santa Catalina –CORALINA- en cabeza del Director General y del Consejo Directivo son los encargados de formular y adoptar el POMIUAC INSULAR, para lo cual el decreto en mención otorgó un tiempo máximo de cuatro años a partir de la expedición de la guía técnica para la ordenación, ordenamiento y planificación ambiental de la Unidad Ambiental Costera Caribe Insular </w:t>
      </w:r>
      <w:r w:rsidR="00705F22" w:rsidRPr="0038240A">
        <w:rPr>
          <w:rFonts w:ascii="Arial Narrow" w:eastAsiaTheme="minorEastAsia" w:hAnsi="Arial Narrow" w:cs="Arial"/>
          <w:color w:val="000000" w:themeColor="text1"/>
          <w:sz w:val="24"/>
          <w:szCs w:val="24"/>
          <w:lang w:val="es-ES_tradnl" w:eastAsia="es-CO"/>
        </w:rPr>
        <w:t>en</w:t>
      </w:r>
      <w:r w:rsidRPr="0038240A">
        <w:rPr>
          <w:rFonts w:ascii="Arial Narrow" w:eastAsiaTheme="minorEastAsia" w:hAnsi="Arial Narrow" w:cs="Arial"/>
          <w:color w:val="000000" w:themeColor="text1"/>
          <w:sz w:val="24"/>
          <w:szCs w:val="24"/>
          <w:lang w:val="es-ES_tradnl" w:eastAsia="es-CO"/>
        </w:rPr>
        <w:t xml:space="preserve"> su territorio emergido y sumergido.</w:t>
      </w:r>
      <w:r w:rsidR="00705F22">
        <w:rPr>
          <w:rFonts w:ascii="Arial Narrow" w:eastAsiaTheme="minorEastAsia" w:hAnsi="Arial Narrow" w:cs="Arial"/>
          <w:color w:val="000000" w:themeColor="text1"/>
          <w:sz w:val="24"/>
          <w:szCs w:val="24"/>
          <w:lang w:val="es-ES_tradnl" w:eastAsia="es-CO"/>
        </w:rPr>
        <w:t xml:space="preserve"> La guía en mención se expidió mediante Resolución 1979 de 27 de septiembre de 2017.</w:t>
      </w:r>
    </w:p>
    <w:p w:rsidR="003A4AA5" w:rsidRPr="0038240A" w:rsidRDefault="003A4AA5"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p>
    <w:p w:rsidR="00C303FA" w:rsidRPr="0038240A" w:rsidRDefault="003A4AA5"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Ahora bien, teniendo en cuenta </w:t>
      </w:r>
      <w:r w:rsidR="00C303FA" w:rsidRPr="0038240A">
        <w:rPr>
          <w:rFonts w:ascii="Arial Narrow" w:eastAsiaTheme="minorEastAsia" w:hAnsi="Arial Narrow" w:cs="Arial"/>
          <w:color w:val="000000" w:themeColor="text1"/>
          <w:sz w:val="24"/>
          <w:szCs w:val="24"/>
          <w:lang w:val="es-ES_tradnl" w:eastAsia="es-CO"/>
        </w:rPr>
        <w:t xml:space="preserve">que </w:t>
      </w:r>
      <w:r w:rsidRPr="0038240A">
        <w:rPr>
          <w:rFonts w:ascii="Arial Narrow" w:eastAsiaTheme="minorEastAsia" w:hAnsi="Arial Narrow" w:cs="Arial"/>
          <w:color w:val="000000" w:themeColor="text1"/>
          <w:sz w:val="24"/>
          <w:szCs w:val="24"/>
          <w:lang w:val="es-ES_tradnl" w:eastAsia="es-CO"/>
        </w:rPr>
        <w:t>los instrumentos de ordenación y manejo ambiental que serán subsumidos e incorporados en el POMIUAC INSULAR</w:t>
      </w:r>
      <w:r w:rsidR="00C303FA" w:rsidRPr="0038240A">
        <w:rPr>
          <w:rFonts w:ascii="Arial Narrow" w:eastAsiaTheme="minorEastAsia" w:hAnsi="Arial Narrow" w:cs="Arial"/>
          <w:color w:val="000000" w:themeColor="text1"/>
          <w:sz w:val="24"/>
          <w:szCs w:val="24"/>
          <w:lang w:val="es-ES_tradnl" w:eastAsia="es-CO"/>
        </w:rPr>
        <w:t>, se</w:t>
      </w:r>
      <w:r w:rsidRPr="0038240A">
        <w:rPr>
          <w:rFonts w:ascii="Arial Narrow" w:eastAsiaTheme="minorEastAsia" w:hAnsi="Arial Narrow" w:cs="Arial"/>
          <w:color w:val="000000" w:themeColor="text1"/>
          <w:sz w:val="24"/>
          <w:szCs w:val="24"/>
          <w:lang w:val="es-ES_tradnl" w:eastAsia="es-CO"/>
        </w:rPr>
        <w:t xml:space="preserve"> establec</w:t>
      </w:r>
      <w:r w:rsidR="00C303FA" w:rsidRPr="0038240A">
        <w:rPr>
          <w:rFonts w:ascii="Arial Narrow" w:eastAsiaTheme="minorEastAsia" w:hAnsi="Arial Narrow" w:cs="Arial"/>
          <w:color w:val="000000" w:themeColor="text1"/>
          <w:sz w:val="24"/>
          <w:szCs w:val="24"/>
          <w:lang w:val="es-ES_tradnl" w:eastAsia="es-CO"/>
        </w:rPr>
        <w:t xml:space="preserve">ió un régimen de transición en el que se reconoce la vigencia de los mismos </w:t>
      </w:r>
      <w:r w:rsidRPr="0038240A">
        <w:rPr>
          <w:rFonts w:ascii="Arial Narrow" w:eastAsiaTheme="minorEastAsia" w:hAnsi="Arial Narrow" w:cs="Arial"/>
          <w:color w:val="000000" w:themeColor="text1"/>
          <w:sz w:val="24"/>
          <w:szCs w:val="24"/>
          <w:lang w:val="es-ES_tradnl" w:eastAsia="es-CO"/>
        </w:rPr>
        <w:t>hasta tanto no se adopte el instrumento de que trata el decreto</w:t>
      </w:r>
      <w:r w:rsidR="00C303FA" w:rsidRPr="0038240A">
        <w:rPr>
          <w:rFonts w:ascii="Arial Narrow" w:eastAsiaTheme="minorEastAsia" w:hAnsi="Arial Narrow" w:cs="Arial"/>
          <w:color w:val="000000" w:themeColor="text1"/>
          <w:sz w:val="24"/>
          <w:szCs w:val="24"/>
          <w:lang w:val="es-ES_tradnl" w:eastAsia="es-CO"/>
        </w:rPr>
        <w:t>.</w:t>
      </w:r>
    </w:p>
    <w:p w:rsidR="00C303FA" w:rsidRPr="0038240A" w:rsidRDefault="00C303FA"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p>
    <w:p w:rsidR="00BA2CC1" w:rsidRDefault="00BA2CC1" w:rsidP="00733F62">
      <w:pPr>
        <w:spacing w:after="0" w:line="240" w:lineRule="auto"/>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Con base en lo anterior, la Corporación para el Desarrollo Sostenible del Archipiélago de San Andrés, Providencia y Santa Catalina –CORALINA-, en consideración a previo a la expedición del Decreto 415 de 2017 y la Resolución </w:t>
      </w:r>
      <w:r w:rsidR="00705F22">
        <w:rPr>
          <w:rFonts w:ascii="Arial Narrow" w:eastAsiaTheme="minorEastAsia" w:hAnsi="Arial Narrow" w:cs="Arial"/>
          <w:color w:val="000000" w:themeColor="text1"/>
          <w:sz w:val="24"/>
          <w:szCs w:val="24"/>
          <w:lang w:val="es-ES_tradnl" w:eastAsia="es-CO"/>
        </w:rPr>
        <w:t>1979 de 2017,</w:t>
      </w:r>
      <w:r w:rsidRPr="0038240A">
        <w:rPr>
          <w:rFonts w:ascii="Arial Narrow" w:eastAsiaTheme="minorEastAsia" w:hAnsi="Arial Narrow" w:cs="Arial"/>
          <w:color w:val="000000" w:themeColor="text1"/>
          <w:sz w:val="24"/>
          <w:szCs w:val="24"/>
          <w:lang w:val="es-ES_tradnl" w:eastAsia="es-CO"/>
        </w:rPr>
        <w:t xml:space="preserve"> venía realizando ejercicios para la expedición de los instrumentos planificación y ordenamiento ambiental de varios de los instrumentos incorporados y subsumidos, solicitó a este Ministerio la posibilidad de revisar lo relacionado con el régimen de transición establecido en el Decreto en mención, a fin de precisar el mismo y poder culminar procesos que ya venían avanzando sin que los mismos afecten la integridad del POMIUAC y que al mismo tiempo se pueda contar con lineamientos y directrices para el manejo de los recursos que oriente la gestión hasta tanto se formule y adopte el POMIUAC INSULAR. </w:t>
      </w:r>
    </w:p>
    <w:p w:rsidR="00733F62" w:rsidRPr="0038240A" w:rsidRDefault="00733F62" w:rsidP="00733F62">
      <w:pPr>
        <w:spacing w:after="0" w:line="240" w:lineRule="auto"/>
        <w:jc w:val="both"/>
        <w:rPr>
          <w:rFonts w:ascii="Arial Narrow" w:eastAsiaTheme="minorEastAsia" w:hAnsi="Arial Narrow" w:cs="Arial"/>
          <w:color w:val="000000" w:themeColor="text1"/>
          <w:sz w:val="24"/>
          <w:szCs w:val="24"/>
          <w:lang w:val="es-ES_tradnl" w:eastAsia="es-CO"/>
        </w:rPr>
      </w:pPr>
    </w:p>
    <w:p w:rsidR="00C303FA" w:rsidRDefault="00C303FA" w:rsidP="00733F62">
      <w:pPr>
        <w:spacing w:after="0" w:line="240" w:lineRule="auto"/>
        <w:jc w:val="both"/>
        <w:rPr>
          <w:rFonts w:ascii="Arial Narrow" w:hAnsi="Arial Narrow" w:cs="Arial"/>
          <w:sz w:val="24"/>
          <w:szCs w:val="24"/>
          <w:lang w:eastAsia="es-ES"/>
        </w:rPr>
      </w:pPr>
      <w:r w:rsidRPr="0038240A">
        <w:rPr>
          <w:rFonts w:ascii="Arial Narrow" w:eastAsiaTheme="minorEastAsia" w:hAnsi="Arial Narrow" w:cs="Arial"/>
          <w:color w:val="000000" w:themeColor="text1"/>
          <w:sz w:val="24"/>
          <w:szCs w:val="24"/>
          <w:lang w:val="es-ES_tradnl" w:eastAsia="es-CO"/>
        </w:rPr>
        <w:t>En este sentido, a</w:t>
      </w:r>
      <w:r w:rsidRPr="0038240A">
        <w:rPr>
          <w:rFonts w:ascii="Arial Narrow" w:hAnsi="Arial Narrow" w:cs="Arial"/>
          <w:sz w:val="24"/>
          <w:szCs w:val="24"/>
          <w:lang w:eastAsia="es-ES"/>
        </w:rPr>
        <w:t xml:space="preserve"> la entrada en vigencia del </w:t>
      </w:r>
      <w:r w:rsidR="00D76117" w:rsidRPr="0038240A">
        <w:rPr>
          <w:rFonts w:ascii="Arial Narrow" w:hAnsi="Arial Narrow" w:cs="Arial"/>
          <w:sz w:val="24"/>
          <w:szCs w:val="24"/>
          <w:lang w:eastAsia="es-ES"/>
        </w:rPr>
        <w:t>decreto en mención,</w:t>
      </w:r>
      <w:r w:rsidRPr="0038240A">
        <w:rPr>
          <w:rFonts w:ascii="Arial Narrow" w:hAnsi="Arial Narrow" w:cs="Arial"/>
          <w:sz w:val="24"/>
          <w:szCs w:val="24"/>
          <w:lang w:eastAsia="es-ES"/>
        </w:rPr>
        <w:t xml:space="preserve"> la Corporación para el Desarrollo Sostenible del Archipiélago de San Andrés, Providencia y Santa Catalina - CORALINA, contaba con avances para el ajuste y/o actualización de diversos Planes de Manejo y ordenamiento ambiental</w:t>
      </w:r>
      <w:r w:rsidR="00D76117" w:rsidRPr="0038240A">
        <w:rPr>
          <w:rFonts w:ascii="Arial Narrow" w:hAnsi="Arial Narrow" w:cs="Arial"/>
          <w:sz w:val="24"/>
          <w:szCs w:val="24"/>
          <w:lang w:eastAsia="es-ES"/>
        </w:rPr>
        <w:t xml:space="preserve"> para lo cual se habían surtidos las etapas necesarias de los mismos,</w:t>
      </w:r>
      <w:r w:rsidRPr="0038240A">
        <w:rPr>
          <w:rFonts w:ascii="Arial Narrow" w:hAnsi="Arial Narrow" w:cs="Arial"/>
          <w:sz w:val="24"/>
          <w:szCs w:val="24"/>
          <w:lang w:eastAsia="es-ES"/>
        </w:rPr>
        <w:t xml:space="preserve"> </w:t>
      </w:r>
      <w:r w:rsidR="00D76117" w:rsidRPr="0038240A">
        <w:rPr>
          <w:rFonts w:ascii="Arial Narrow" w:hAnsi="Arial Narrow" w:cs="Arial"/>
          <w:sz w:val="24"/>
          <w:szCs w:val="24"/>
          <w:lang w:eastAsia="es-ES"/>
        </w:rPr>
        <w:t xml:space="preserve">sin que hubiese sido posible adoptarlos por acto administrativo; no obstante, se considera de gran importancia que dichos </w:t>
      </w:r>
      <w:r w:rsidRPr="0038240A">
        <w:rPr>
          <w:rFonts w:ascii="Arial Narrow" w:hAnsi="Arial Narrow" w:cs="Arial"/>
          <w:sz w:val="24"/>
          <w:szCs w:val="24"/>
          <w:lang w:eastAsia="es-ES"/>
        </w:rPr>
        <w:lastRenderedPageBreak/>
        <w:t xml:space="preserve">lineamientos </w:t>
      </w:r>
      <w:r w:rsidR="00D76117" w:rsidRPr="0038240A">
        <w:rPr>
          <w:rFonts w:ascii="Arial Narrow" w:hAnsi="Arial Narrow" w:cs="Arial"/>
          <w:sz w:val="24"/>
          <w:szCs w:val="24"/>
          <w:lang w:eastAsia="es-ES"/>
        </w:rPr>
        <w:t>sean</w:t>
      </w:r>
      <w:r w:rsidRPr="0038240A">
        <w:rPr>
          <w:rFonts w:ascii="Arial Narrow" w:hAnsi="Arial Narrow" w:cs="Arial"/>
          <w:sz w:val="24"/>
          <w:szCs w:val="24"/>
          <w:lang w:eastAsia="es-ES"/>
        </w:rPr>
        <w:t xml:space="preserve"> adoptados</w:t>
      </w:r>
      <w:r w:rsidR="00D76117" w:rsidRPr="0038240A">
        <w:rPr>
          <w:rFonts w:ascii="Arial Narrow" w:hAnsi="Arial Narrow" w:cs="Arial"/>
          <w:sz w:val="24"/>
          <w:szCs w:val="24"/>
          <w:lang w:eastAsia="es-ES"/>
        </w:rPr>
        <w:t xml:space="preserve"> mediante acto administrativo previo a la formulación del POMIUAC INSULAR, </w:t>
      </w:r>
      <w:r w:rsidRPr="0038240A">
        <w:rPr>
          <w:rFonts w:ascii="Arial Narrow" w:hAnsi="Arial Narrow" w:cs="Arial"/>
          <w:sz w:val="24"/>
          <w:szCs w:val="24"/>
          <w:lang w:eastAsia="es-ES"/>
        </w:rPr>
        <w:t xml:space="preserve"> con el fin de controlar y establecer los regímenes de usos de las diferentes áreas de importancia regional. </w:t>
      </w:r>
    </w:p>
    <w:p w:rsidR="00733F62" w:rsidRPr="0038240A" w:rsidRDefault="00733F62" w:rsidP="00733F62">
      <w:pPr>
        <w:spacing w:after="0" w:line="240" w:lineRule="auto"/>
        <w:jc w:val="both"/>
        <w:rPr>
          <w:rFonts w:ascii="Arial Narrow" w:hAnsi="Arial Narrow" w:cs="Arial"/>
          <w:sz w:val="24"/>
          <w:szCs w:val="24"/>
          <w:lang w:eastAsia="es-ES"/>
        </w:rPr>
      </w:pPr>
    </w:p>
    <w:p w:rsidR="00D76117" w:rsidRPr="00D76117" w:rsidRDefault="00D76117" w:rsidP="00733F62">
      <w:pPr>
        <w:spacing w:after="0" w:line="240" w:lineRule="auto"/>
        <w:jc w:val="both"/>
        <w:rPr>
          <w:rFonts w:ascii="Arial Narrow" w:hAnsi="Arial Narrow" w:cs="Arial"/>
          <w:color w:val="000000"/>
          <w:sz w:val="24"/>
          <w:szCs w:val="24"/>
          <w:lang w:eastAsia="es-CO"/>
        </w:rPr>
      </w:pPr>
      <w:r w:rsidRPr="0038240A">
        <w:rPr>
          <w:rFonts w:ascii="Arial Narrow" w:hAnsi="Arial Narrow" w:cs="Arial"/>
          <w:sz w:val="24"/>
          <w:szCs w:val="24"/>
          <w:lang w:eastAsia="es-ES"/>
        </w:rPr>
        <w:t xml:space="preserve">Los </w:t>
      </w:r>
      <w:r w:rsidRPr="00D76117">
        <w:rPr>
          <w:rFonts w:ascii="Arial Narrow" w:hAnsi="Arial Narrow" w:cs="Arial"/>
          <w:sz w:val="24"/>
          <w:szCs w:val="24"/>
          <w:lang w:eastAsia="es-ES"/>
        </w:rPr>
        <w:t xml:space="preserve">instrumentos de manejo, ordenamiento y planificación, para los cuales </w:t>
      </w:r>
      <w:r w:rsidRPr="0038240A">
        <w:rPr>
          <w:rFonts w:ascii="Arial Narrow" w:hAnsi="Arial Narrow" w:cs="Arial"/>
          <w:sz w:val="24"/>
          <w:szCs w:val="24"/>
          <w:lang w:eastAsia="es-ES"/>
        </w:rPr>
        <w:t>CORALINA cuenta</w:t>
      </w:r>
      <w:r w:rsidRPr="00D76117">
        <w:rPr>
          <w:rFonts w:ascii="Arial Narrow" w:hAnsi="Arial Narrow" w:cs="Arial"/>
          <w:sz w:val="24"/>
          <w:szCs w:val="24"/>
          <w:lang w:eastAsia="es-ES"/>
        </w:rPr>
        <w:t xml:space="preserve"> con insumos técnicos, propuestas de ajustes y/o actualización</w:t>
      </w:r>
      <w:r w:rsidRPr="0038240A">
        <w:rPr>
          <w:rFonts w:ascii="Arial Narrow" w:hAnsi="Arial Narrow" w:cs="Arial"/>
          <w:sz w:val="24"/>
          <w:szCs w:val="24"/>
          <w:lang w:eastAsia="es-ES"/>
        </w:rPr>
        <w:t xml:space="preserve"> son</w:t>
      </w:r>
      <w:r w:rsidRPr="00D76117">
        <w:rPr>
          <w:rFonts w:ascii="Arial Narrow" w:hAnsi="Arial Narrow" w:cs="Arial"/>
          <w:sz w:val="24"/>
          <w:szCs w:val="24"/>
          <w:lang w:eastAsia="es-ES"/>
        </w:rPr>
        <w:t>:</w:t>
      </w:r>
      <w:r w:rsidRPr="0038240A">
        <w:rPr>
          <w:rFonts w:ascii="Arial Narrow" w:hAnsi="Arial Narrow" w:cs="Arial"/>
          <w:sz w:val="24"/>
          <w:szCs w:val="24"/>
          <w:lang w:eastAsia="es-ES"/>
        </w:rPr>
        <w:t xml:space="preserve"> </w:t>
      </w:r>
      <w:r w:rsidRPr="00D76117">
        <w:rPr>
          <w:rFonts w:ascii="Arial Narrow" w:hAnsi="Arial Narrow" w:cs="Arial"/>
          <w:color w:val="000000"/>
          <w:sz w:val="24"/>
          <w:szCs w:val="24"/>
          <w:lang w:eastAsia="es-CO"/>
        </w:rPr>
        <w:t xml:space="preserve">Plan de Manejo de la Reserva de Biosfera </w:t>
      </w:r>
      <w:proofErr w:type="spellStart"/>
      <w:r w:rsidRPr="00D76117">
        <w:rPr>
          <w:rFonts w:ascii="Arial Narrow" w:hAnsi="Arial Narrow" w:cs="Arial"/>
          <w:color w:val="000000"/>
          <w:sz w:val="24"/>
          <w:szCs w:val="24"/>
          <w:lang w:eastAsia="es-CO"/>
        </w:rPr>
        <w:t>Seaflower</w:t>
      </w:r>
      <w:proofErr w:type="spellEnd"/>
      <w:r w:rsidRPr="0038240A">
        <w:rPr>
          <w:rFonts w:ascii="Arial Narrow" w:hAnsi="Arial Narrow" w:cs="Arial"/>
          <w:color w:val="000000"/>
          <w:sz w:val="24"/>
          <w:szCs w:val="24"/>
          <w:lang w:eastAsia="es-CO"/>
        </w:rPr>
        <w:t xml:space="preserve">; </w:t>
      </w:r>
      <w:r w:rsidRPr="00D76117">
        <w:rPr>
          <w:rFonts w:ascii="Arial Narrow" w:hAnsi="Arial Narrow" w:cs="Arial"/>
          <w:color w:val="000000"/>
          <w:sz w:val="24"/>
          <w:szCs w:val="24"/>
          <w:lang w:eastAsia="es-CO"/>
        </w:rPr>
        <w:t>Planes de Ordenamiento y Manejo de Cuencas Hidrográficas – POMCA</w:t>
      </w:r>
      <w:r w:rsidRPr="0038240A">
        <w:rPr>
          <w:rFonts w:ascii="Arial Narrow" w:hAnsi="Arial Narrow" w:cs="Arial"/>
          <w:color w:val="000000"/>
          <w:sz w:val="24"/>
          <w:szCs w:val="24"/>
          <w:lang w:eastAsia="es-CO"/>
        </w:rPr>
        <w:t xml:space="preserve">; </w:t>
      </w:r>
      <w:r w:rsidRPr="00D76117">
        <w:rPr>
          <w:rFonts w:ascii="Arial Narrow" w:hAnsi="Arial Narrow" w:cs="Arial"/>
          <w:color w:val="000000"/>
          <w:sz w:val="24"/>
          <w:szCs w:val="24"/>
          <w:lang w:eastAsia="es-CO"/>
        </w:rPr>
        <w:t>Plan de Zonificación de los Manglares</w:t>
      </w:r>
      <w:r w:rsidRPr="0038240A">
        <w:rPr>
          <w:rFonts w:ascii="Arial Narrow" w:hAnsi="Arial Narrow" w:cs="Arial"/>
          <w:color w:val="000000"/>
          <w:sz w:val="24"/>
          <w:szCs w:val="24"/>
          <w:lang w:eastAsia="es-CO"/>
        </w:rPr>
        <w:t xml:space="preserve">;  </w:t>
      </w:r>
      <w:r w:rsidRPr="00D76117">
        <w:rPr>
          <w:rFonts w:ascii="Arial Narrow" w:hAnsi="Arial Narrow" w:cs="Arial"/>
          <w:color w:val="000000"/>
          <w:sz w:val="24"/>
          <w:szCs w:val="24"/>
          <w:lang w:eastAsia="es-CO"/>
        </w:rPr>
        <w:t>Plan de manejo de Acuíferos y Aguas Subterráneas</w:t>
      </w:r>
      <w:r w:rsidRPr="0038240A">
        <w:rPr>
          <w:rFonts w:ascii="Arial Narrow" w:hAnsi="Arial Narrow" w:cs="Arial"/>
          <w:color w:val="000000"/>
          <w:sz w:val="24"/>
          <w:szCs w:val="24"/>
          <w:lang w:eastAsia="es-CO"/>
        </w:rPr>
        <w:t xml:space="preserve">; </w:t>
      </w:r>
      <w:r w:rsidRPr="00D76117">
        <w:rPr>
          <w:rFonts w:ascii="Arial Narrow" w:hAnsi="Arial Narrow" w:cs="Arial"/>
          <w:color w:val="000000"/>
          <w:sz w:val="24"/>
          <w:szCs w:val="24"/>
          <w:lang w:eastAsia="es-CO"/>
        </w:rPr>
        <w:t>Planes de Manejo de Áreas Protegidas</w:t>
      </w:r>
      <w:r w:rsidRPr="0038240A">
        <w:rPr>
          <w:rFonts w:ascii="Arial Narrow" w:hAnsi="Arial Narrow" w:cs="Arial"/>
          <w:color w:val="000000"/>
          <w:sz w:val="24"/>
          <w:szCs w:val="24"/>
          <w:lang w:eastAsia="es-CO"/>
        </w:rPr>
        <w:t>.</w:t>
      </w:r>
      <w:r w:rsidRPr="00D76117">
        <w:rPr>
          <w:rFonts w:ascii="Arial Narrow" w:hAnsi="Arial Narrow" w:cs="Arial"/>
          <w:color w:val="000000"/>
          <w:sz w:val="24"/>
          <w:szCs w:val="24"/>
          <w:lang w:eastAsia="es-CO"/>
        </w:rPr>
        <w:t xml:space="preserve">  </w:t>
      </w:r>
    </w:p>
    <w:p w:rsidR="00D76117" w:rsidRPr="0038240A" w:rsidRDefault="00D76117" w:rsidP="00733F62">
      <w:pPr>
        <w:spacing w:after="0" w:line="240" w:lineRule="auto"/>
        <w:jc w:val="both"/>
        <w:rPr>
          <w:rFonts w:ascii="Arial Narrow" w:hAnsi="Arial Narrow" w:cs="Arial"/>
          <w:color w:val="000000"/>
          <w:sz w:val="24"/>
          <w:szCs w:val="24"/>
          <w:lang w:eastAsia="es-CO"/>
        </w:rPr>
      </w:pPr>
    </w:p>
    <w:p w:rsidR="001828BB" w:rsidRPr="00705F22" w:rsidRDefault="001828BB" w:rsidP="00733F62">
      <w:pPr>
        <w:spacing w:after="0" w:line="240" w:lineRule="auto"/>
        <w:jc w:val="both"/>
        <w:rPr>
          <w:rFonts w:ascii="Arial Narrow" w:hAnsi="Arial Narrow" w:cs="Arial"/>
          <w:sz w:val="24"/>
          <w:szCs w:val="24"/>
          <w:lang w:eastAsia="es-ES"/>
        </w:rPr>
      </w:pPr>
      <w:r w:rsidRPr="0038240A">
        <w:rPr>
          <w:rFonts w:ascii="Arial Narrow" w:hAnsi="Arial Narrow" w:cs="Arial"/>
          <w:color w:val="000000"/>
          <w:sz w:val="24"/>
          <w:szCs w:val="24"/>
          <w:lang w:eastAsia="es-CO"/>
        </w:rPr>
        <w:t xml:space="preserve">Después de varios análisis realizados y en consideración a que </w:t>
      </w:r>
      <w:r w:rsidR="00D76117" w:rsidRPr="00D76117">
        <w:rPr>
          <w:rFonts w:ascii="Arial Narrow" w:hAnsi="Arial Narrow" w:cs="Arial"/>
          <w:sz w:val="24"/>
          <w:szCs w:val="24"/>
          <w:lang w:eastAsia="es-ES"/>
        </w:rPr>
        <w:t xml:space="preserve">la adopción de las propuesta de ajuste de los planes durante el proceso de formulación y adopción </w:t>
      </w:r>
      <w:r w:rsidRPr="00705F22">
        <w:rPr>
          <w:rFonts w:ascii="Arial Narrow" w:hAnsi="Arial Narrow" w:cs="Arial"/>
          <w:sz w:val="24"/>
          <w:szCs w:val="24"/>
          <w:lang w:eastAsia="es-ES"/>
        </w:rPr>
        <w:t xml:space="preserve">del </w:t>
      </w:r>
      <w:r w:rsidR="00D76117" w:rsidRPr="00D76117">
        <w:rPr>
          <w:rFonts w:ascii="Arial Narrow" w:hAnsi="Arial Narrow" w:cs="Arial"/>
          <w:sz w:val="24"/>
          <w:szCs w:val="24"/>
          <w:lang w:eastAsia="es-ES"/>
        </w:rPr>
        <w:t>POMIUAC</w:t>
      </w:r>
      <w:r w:rsidRPr="00705F22">
        <w:rPr>
          <w:rFonts w:ascii="Arial Narrow" w:hAnsi="Arial Narrow" w:cs="Arial"/>
          <w:sz w:val="24"/>
          <w:szCs w:val="24"/>
          <w:lang w:eastAsia="es-ES"/>
        </w:rPr>
        <w:t xml:space="preserve"> INSULAR</w:t>
      </w:r>
      <w:r w:rsidR="00D76117" w:rsidRPr="00D76117">
        <w:rPr>
          <w:rFonts w:ascii="Arial Narrow" w:hAnsi="Arial Narrow" w:cs="Arial"/>
          <w:sz w:val="24"/>
          <w:szCs w:val="24"/>
          <w:lang w:eastAsia="es-ES"/>
        </w:rPr>
        <w:t xml:space="preserve"> no desnaturaliza la figura del mismo</w:t>
      </w:r>
      <w:r w:rsidRPr="00705F22">
        <w:rPr>
          <w:rFonts w:ascii="Arial Narrow" w:hAnsi="Arial Narrow" w:cs="Arial"/>
          <w:sz w:val="24"/>
          <w:szCs w:val="24"/>
          <w:lang w:eastAsia="es-ES"/>
        </w:rPr>
        <w:t xml:space="preserve">; y que dichos ajustes </w:t>
      </w:r>
      <w:r w:rsidR="00D76117" w:rsidRPr="00D76117">
        <w:rPr>
          <w:rFonts w:ascii="Arial Narrow" w:hAnsi="Arial Narrow" w:cs="Arial"/>
          <w:sz w:val="24"/>
          <w:szCs w:val="24"/>
          <w:lang w:eastAsia="es-ES"/>
        </w:rPr>
        <w:t xml:space="preserve">serán insumos a considerar </w:t>
      </w:r>
      <w:r w:rsidRPr="00705F22">
        <w:rPr>
          <w:rFonts w:ascii="Arial Narrow" w:hAnsi="Arial Narrow" w:cs="Arial"/>
          <w:sz w:val="24"/>
          <w:szCs w:val="24"/>
          <w:lang w:eastAsia="es-ES"/>
        </w:rPr>
        <w:t>du</w:t>
      </w:r>
      <w:r w:rsidR="00D76117" w:rsidRPr="00D76117">
        <w:rPr>
          <w:rFonts w:ascii="Arial Narrow" w:hAnsi="Arial Narrow" w:cs="Arial"/>
          <w:sz w:val="24"/>
          <w:szCs w:val="24"/>
          <w:lang w:eastAsia="es-ES"/>
        </w:rPr>
        <w:t xml:space="preserve">rante el proceso de </w:t>
      </w:r>
      <w:r w:rsidRPr="00705F22">
        <w:rPr>
          <w:rFonts w:ascii="Arial Narrow" w:hAnsi="Arial Narrow" w:cs="Arial"/>
          <w:sz w:val="24"/>
          <w:szCs w:val="24"/>
          <w:lang w:eastAsia="es-ES"/>
        </w:rPr>
        <w:t xml:space="preserve">su </w:t>
      </w:r>
      <w:r w:rsidR="00D76117" w:rsidRPr="00D76117">
        <w:rPr>
          <w:rFonts w:ascii="Arial Narrow" w:hAnsi="Arial Narrow" w:cs="Arial"/>
          <w:sz w:val="24"/>
          <w:szCs w:val="24"/>
          <w:lang w:eastAsia="es-ES"/>
        </w:rPr>
        <w:t>formulación,</w:t>
      </w:r>
      <w:r w:rsidRPr="00705F22">
        <w:rPr>
          <w:rFonts w:ascii="Arial Narrow" w:hAnsi="Arial Narrow" w:cs="Arial"/>
          <w:sz w:val="24"/>
          <w:szCs w:val="24"/>
          <w:lang w:eastAsia="es-ES"/>
        </w:rPr>
        <w:t xml:space="preserve"> se consideró factible precisar el régimen de transición con lo cual se dará elementos suficientes a la CORALINA para culminar ejercicios previos de ordenación y manejo de los recursos naturales y se garantizan</w:t>
      </w:r>
      <w:r w:rsidR="00D76117" w:rsidRPr="00D76117">
        <w:rPr>
          <w:rFonts w:ascii="Arial Narrow" w:hAnsi="Arial Narrow" w:cs="Arial"/>
          <w:sz w:val="24"/>
          <w:szCs w:val="24"/>
          <w:lang w:eastAsia="es-ES"/>
        </w:rPr>
        <w:t xml:space="preserve"> los principios de celeridad, eficiencia y economía de que trata el artículo 209 de la Constitución Política de 1991</w:t>
      </w:r>
      <w:r w:rsidRPr="00705F22">
        <w:rPr>
          <w:rFonts w:ascii="Arial Narrow" w:hAnsi="Arial Narrow" w:cs="Arial"/>
          <w:sz w:val="24"/>
          <w:szCs w:val="24"/>
          <w:lang w:eastAsia="es-ES"/>
        </w:rPr>
        <w:t>.</w:t>
      </w:r>
    </w:p>
    <w:p w:rsidR="00A82BAB" w:rsidRDefault="00A82BAB" w:rsidP="00733F62">
      <w:pPr>
        <w:spacing w:after="0" w:line="240" w:lineRule="auto"/>
        <w:jc w:val="both"/>
        <w:rPr>
          <w:rFonts w:ascii="Arial Narrow" w:hAnsi="Arial Narrow" w:cs="Arial"/>
          <w:sz w:val="24"/>
          <w:szCs w:val="24"/>
          <w:lang w:val="es-ES_tradnl"/>
        </w:rPr>
      </w:pPr>
    </w:p>
    <w:p w:rsidR="00733F62" w:rsidRPr="0038240A" w:rsidRDefault="00733F62" w:rsidP="00733F62">
      <w:pPr>
        <w:spacing w:after="0" w:line="240" w:lineRule="auto"/>
        <w:jc w:val="both"/>
        <w:rPr>
          <w:rFonts w:ascii="Arial Narrow" w:hAnsi="Arial Narrow" w:cs="Arial"/>
          <w:sz w:val="24"/>
          <w:szCs w:val="24"/>
          <w:lang w:val="es-ES_tradnl"/>
        </w:rPr>
      </w:pPr>
    </w:p>
    <w:p w:rsidR="00A82BAB" w:rsidRPr="0038240A" w:rsidRDefault="002E5489" w:rsidP="00733F62">
      <w:pPr>
        <w:keepNext/>
        <w:keepLines/>
        <w:numPr>
          <w:ilvl w:val="0"/>
          <w:numId w:val="8"/>
        </w:numPr>
        <w:spacing w:after="0" w:line="240" w:lineRule="auto"/>
        <w:outlineLvl w:val="0"/>
        <w:rPr>
          <w:rFonts w:ascii="Arial Narrow" w:eastAsiaTheme="majorEastAsia" w:hAnsi="Arial Narrow" w:cs="Arial"/>
          <w:b/>
          <w:bCs/>
          <w:color w:val="000000" w:themeColor="text1"/>
          <w:sz w:val="24"/>
          <w:szCs w:val="24"/>
          <w:lang w:val="es-ES_tradnl" w:eastAsia="es-CO"/>
        </w:rPr>
      </w:pPr>
      <w:bookmarkStart w:id="2" w:name="_Toc517701932"/>
      <w:r>
        <w:rPr>
          <w:rFonts w:ascii="Arial Narrow" w:eastAsiaTheme="majorEastAsia" w:hAnsi="Arial Narrow" w:cs="Arial"/>
          <w:b/>
          <w:bCs/>
          <w:color w:val="000000" w:themeColor="text1"/>
          <w:sz w:val="24"/>
          <w:szCs w:val="24"/>
          <w:lang w:val="es-ES_tradnl" w:eastAsia="es-CO"/>
        </w:rPr>
        <w:t>AJ</w:t>
      </w:r>
      <w:r w:rsidR="008243A9">
        <w:rPr>
          <w:rFonts w:ascii="Arial Narrow" w:eastAsiaTheme="majorEastAsia" w:hAnsi="Arial Narrow" w:cs="Arial"/>
          <w:b/>
          <w:bCs/>
          <w:color w:val="000000" w:themeColor="text1"/>
          <w:sz w:val="24"/>
          <w:szCs w:val="24"/>
          <w:lang w:val="es-ES_tradnl" w:eastAsia="es-CO"/>
        </w:rPr>
        <w:t>USTE AL REGIMEN DE TRANSICIÓ</w:t>
      </w:r>
      <w:r>
        <w:rPr>
          <w:rFonts w:ascii="Arial Narrow" w:eastAsiaTheme="majorEastAsia" w:hAnsi="Arial Narrow" w:cs="Arial"/>
          <w:b/>
          <w:bCs/>
          <w:color w:val="000000" w:themeColor="text1"/>
          <w:sz w:val="24"/>
          <w:szCs w:val="24"/>
          <w:lang w:val="es-ES_tradnl" w:eastAsia="es-CO"/>
        </w:rPr>
        <w:t>N</w:t>
      </w:r>
      <w:bookmarkEnd w:id="2"/>
    </w:p>
    <w:p w:rsidR="00A82BAB" w:rsidRPr="0038240A" w:rsidRDefault="00A82BAB" w:rsidP="00733F62">
      <w:pPr>
        <w:spacing w:after="0" w:line="240" w:lineRule="auto"/>
        <w:ind w:left="720"/>
        <w:contextualSpacing/>
        <w:rPr>
          <w:rFonts w:ascii="Arial Narrow" w:eastAsiaTheme="minorEastAsia" w:hAnsi="Arial Narrow" w:cs="Arial"/>
          <w:b/>
          <w:color w:val="000000" w:themeColor="text1"/>
          <w:sz w:val="24"/>
          <w:szCs w:val="24"/>
          <w:lang w:val="es-ES_tradnl" w:eastAsia="es-CO"/>
        </w:rPr>
      </w:pPr>
    </w:p>
    <w:p w:rsidR="001D1576" w:rsidRPr="0038240A" w:rsidRDefault="001D1576" w:rsidP="00733F62">
      <w:pPr>
        <w:spacing w:after="0" w:line="240" w:lineRule="auto"/>
        <w:jc w:val="both"/>
        <w:rPr>
          <w:rFonts w:ascii="Arial Narrow" w:hAnsi="Arial Narrow"/>
          <w:sz w:val="24"/>
          <w:szCs w:val="24"/>
        </w:rPr>
      </w:pPr>
      <w:r w:rsidRPr="0038240A">
        <w:rPr>
          <w:rFonts w:ascii="Arial Narrow" w:eastAsiaTheme="minorEastAsia" w:hAnsi="Arial Narrow" w:cs="Arial"/>
          <w:bCs/>
          <w:color w:val="000000" w:themeColor="text1"/>
          <w:sz w:val="24"/>
          <w:szCs w:val="24"/>
          <w:lang w:val="es-ES_tradnl" w:eastAsia="es-CO"/>
        </w:rPr>
        <w:t xml:space="preserve">Precisar el régimen de transición del Decreto 415 de 13 de marzo de 2017 para que el </w:t>
      </w:r>
      <w:r w:rsidRPr="0038240A">
        <w:rPr>
          <w:rFonts w:ascii="Arial Narrow" w:hAnsi="Arial Narrow"/>
          <w:sz w:val="24"/>
          <w:szCs w:val="24"/>
        </w:rPr>
        <w:t xml:space="preserve">Consejo Directivo de la Corporación para el Desarrollo Sostenible del Archipiélago de San Andrés, Providencia y Santa Catalina – CORALINA, de requerirse, pueda por una única vez y mediante acuerdo, ajustar cualquiera de los instrumentos de manejo, ordenamiento y planificación a que hace referencia el artículo 2.2.4.2.3.2. </w:t>
      </w:r>
      <w:proofErr w:type="gramStart"/>
      <w:r w:rsidRPr="0038240A">
        <w:rPr>
          <w:rFonts w:ascii="Arial Narrow" w:hAnsi="Arial Narrow"/>
          <w:sz w:val="24"/>
          <w:szCs w:val="24"/>
        </w:rPr>
        <w:t>del</w:t>
      </w:r>
      <w:proofErr w:type="gramEnd"/>
      <w:r w:rsidRPr="0038240A">
        <w:rPr>
          <w:rFonts w:ascii="Arial Narrow" w:hAnsi="Arial Narrow"/>
          <w:sz w:val="24"/>
          <w:szCs w:val="24"/>
        </w:rPr>
        <w:t xml:space="preserve"> Decreto 1076 de 2015, cuando revistan intereses ambientales, sociales o económicos para el territorio de la jurisdicción de la Corporación.</w:t>
      </w:r>
    </w:p>
    <w:p w:rsidR="00A82BAB" w:rsidRDefault="00A82BAB" w:rsidP="00733F62">
      <w:pPr>
        <w:spacing w:after="0" w:line="240" w:lineRule="auto"/>
        <w:jc w:val="both"/>
        <w:rPr>
          <w:rFonts w:ascii="Arial Narrow" w:eastAsia="Times New Roman" w:hAnsi="Arial Narrow" w:cs="Arial"/>
          <w:color w:val="000000" w:themeColor="text1"/>
          <w:sz w:val="24"/>
          <w:szCs w:val="24"/>
          <w:lang w:eastAsia="es-CO"/>
        </w:rPr>
      </w:pPr>
    </w:p>
    <w:p w:rsidR="00733F62" w:rsidRPr="0038240A" w:rsidRDefault="00733F62" w:rsidP="00733F62">
      <w:pPr>
        <w:spacing w:after="0" w:line="240" w:lineRule="auto"/>
        <w:jc w:val="both"/>
        <w:rPr>
          <w:rFonts w:ascii="Arial Narrow" w:eastAsia="Times New Roman" w:hAnsi="Arial Narrow" w:cs="Arial"/>
          <w:color w:val="000000" w:themeColor="text1"/>
          <w:sz w:val="24"/>
          <w:szCs w:val="24"/>
          <w:lang w:eastAsia="es-CO"/>
        </w:rPr>
      </w:pPr>
    </w:p>
    <w:p w:rsidR="00A82BAB" w:rsidRPr="0038240A" w:rsidRDefault="00A82BAB" w:rsidP="00733F62">
      <w:pPr>
        <w:keepNext/>
        <w:keepLines/>
        <w:numPr>
          <w:ilvl w:val="0"/>
          <w:numId w:val="8"/>
        </w:numPr>
        <w:spacing w:after="0" w:line="240" w:lineRule="auto"/>
        <w:outlineLvl w:val="0"/>
        <w:rPr>
          <w:rFonts w:ascii="Arial Narrow" w:eastAsiaTheme="majorEastAsia" w:hAnsi="Arial Narrow" w:cs="Arial"/>
          <w:b/>
          <w:bCs/>
          <w:color w:val="000000" w:themeColor="text1"/>
          <w:sz w:val="24"/>
          <w:szCs w:val="24"/>
          <w:lang w:val="es-ES_tradnl" w:eastAsia="es-CO"/>
        </w:rPr>
      </w:pPr>
      <w:bookmarkStart w:id="3" w:name="_Toc344032282"/>
      <w:bookmarkStart w:id="4" w:name="_Toc517701933"/>
      <w:r w:rsidRPr="0038240A">
        <w:rPr>
          <w:rFonts w:ascii="Arial Narrow" w:eastAsiaTheme="majorEastAsia" w:hAnsi="Arial Narrow" w:cs="Arial"/>
          <w:b/>
          <w:bCs/>
          <w:color w:val="000000" w:themeColor="text1"/>
          <w:sz w:val="24"/>
          <w:szCs w:val="24"/>
          <w:lang w:val="es-ES_tradnl" w:eastAsia="es-CO"/>
        </w:rPr>
        <w:t>DIAGNÓSTICO</w:t>
      </w:r>
      <w:bookmarkEnd w:id="3"/>
      <w:bookmarkEnd w:id="4"/>
      <w:r w:rsidRPr="0038240A">
        <w:rPr>
          <w:rFonts w:ascii="Arial Narrow" w:eastAsiaTheme="majorEastAsia" w:hAnsi="Arial Narrow" w:cs="Arial"/>
          <w:b/>
          <w:bCs/>
          <w:color w:val="000000" w:themeColor="text1"/>
          <w:sz w:val="24"/>
          <w:szCs w:val="24"/>
          <w:lang w:val="es-ES_tradnl" w:eastAsia="es-CO"/>
        </w:rPr>
        <w:t xml:space="preserve"> </w:t>
      </w:r>
    </w:p>
    <w:p w:rsidR="00A82BAB" w:rsidRPr="0038240A" w:rsidRDefault="00A82BAB"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p>
    <w:p w:rsidR="00A82BAB" w:rsidRPr="0038240A" w:rsidRDefault="00A82BAB"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El Ministerio </w:t>
      </w:r>
      <w:r w:rsidR="001D1576" w:rsidRPr="0038240A">
        <w:rPr>
          <w:rFonts w:ascii="Arial Narrow" w:eastAsiaTheme="minorEastAsia" w:hAnsi="Arial Narrow" w:cs="Arial"/>
          <w:color w:val="000000" w:themeColor="text1"/>
          <w:sz w:val="24"/>
          <w:szCs w:val="24"/>
          <w:lang w:val="es-ES_tradnl" w:eastAsia="es-CO"/>
        </w:rPr>
        <w:t xml:space="preserve">en cabeza de </w:t>
      </w:r>
      <w:r w:rsidRPr="0038240A">
        <w:rPr>
          <w:rFonts w:ascii="Arial Narrow" w:eastAsiaTheme="minorEastAsia" w:hAnsi="Arial Narrow" w:cs="Arial"/>
          <w:color w:val="000000" w:themeColor="text1"/>
          <w:sz w:val="24"/>
          <w:szCs w:val="24"/>
          <w:lang w:val="es-ES_tradnl" w:eastAsia="es-CO"/>
        </w:rPr>
        <w:t xml:space="preserve">la Dirección de Asuntos Marinos, Costeros y Recursos Acuáticos </w:t>
      </w:r>
      <w:r w:rsidR="001D1576" w:rsidRPr="0038240A">
        <w:rPr>
          <w:rFonts w:ascii="Arial Narrow" w:eastAsiaTheme="minorEastAsia" w:hAnsi="Arial Narrow" w:cs="Arial"/>
          <w:color w:val="000000" w:themeColor="text1"/>
          <w:sz w:val="24"/>
          <w:szCs w:val="24"/>
          <w:lang w:val="es-ES_tradnl" w:eastAsia="es-CO"/>
        </w:rPr>
        <w:t xml:space="preserve">a través de </w:t>
      </w:r>
      <w:r w:rsidRPr="0038240A">
        <w:rPr>
          <w:rFonts w:ascii="Arial Narrow" w:eastAsiaTheme="minorEastAsia" w:hAnsi="Arial Narrow" w:cs="Arial"/>
          <w:color w:val="000000" w:themeColor="text1"/>
          <w:sz w:val="24"/>
          <w:szCs w:val="24"/>
          <w:lang w:val="es-ES_tradnl" w:eastAsia="es-CO"/>
        </w:rPr>
        <w:t xml:space="preserve">CORALINA, </w:t>
      </w:r>
      <w:r w:rsidR="001D1576" w:rsidRPr="0038240A">
        <w:rPr>
          <w:rFonts w:ascii="Arial Narrow" w:eastAsiaTheme="minorEastAsia" w:hAnsi="Arial Narrow" w:cs="Arial"/>
          <w:color w:val="000000" w:themeColor="text1"/>
          <w:sz w:val="24"/>
          <w:szCs w:val="24"/>
          <w:lang w:val="es-ES_tradnl" w:eastAsia="es-CO"/>
        </w:rPr>
        <w:t xml:space="preserve">realizó una recopilación del estado actual de los </w:t>
      </w:r>
      <w:r w:rsidRPr="0038240A">
        <w:rPr>
          <w:rFonts w:ascii="Arial Narrow" w:eastAsiaTheme="minorEastAsia" w:hAnsi="Arial Narrow" w:cs="Arial"/>
          <w:color w:val="000000" w:themeColor="text1"/>
          <w:sz w:val="24"/>
          <w:szCs w:val="24"/>
          <w:lang w:val="es-ES_tradnl" w:eastAsia="es-CO"/>
        </w:rPr>
        <w:t>instrumentos de ordenación</w:t>
      </w:r>
      <w:r w:rsidR="006E7E9C" w:rsidRPr="0038240A">
        <w:rPr>
          <w:rFonts w:ascii="Arial Narrow" w:eastAsiaTheme="minorEastAsia" w:hAnsi="Arial Narrow" w:cs="Arial"/>
          <w:color w:val="000000" w:themeColor="text1"/>
          <w:sz w:val="24"/>
          <w:szCs w:val="24"/>
          <w:lang w:val="es-ES_tradnl" w:eastAsia="es-CO"/>
        </w:rPr>
        <w:t xml:space="preserve"> (O)</w:t>
      </w:r>
      <w:r w:rsidRPr="0038240A">
        <w:rPr>
          <w:rFonts w:ascii="Arial Narrow" w:eastAsiaTheme="minorEastAsia" w:hAnsi="Arial Narrow" w:cs="Arial"/>
          <w:color w:val="000000" w:themeColor="text1"/>
          <w:sz w:val="24"/>
          <w:szCs w:val="24"/>
          <w:lang w:val="es-ES_tradnl" w:eastAsia="es-CO"/>
        </w:rPr>
        <w:t xml:space="preserve"> y plan</w:t>
      </w:r>
      <w:r w:rsidR="001D1576" w:rsidRPr="0038240A">
        <w:rPr>
          <w:rFonts w:ascii="Arial Narrow" w:eastAsiaTheme="minorEastAsia" w:hAnsi="Arial Narrow" w:cs="Arial"/>
          <w:color w:val="000000" w:themeColor="text1"/>
          <w:sz w:val="24"/>
          <w:szCs w:val="24"/>
          <w:lang w:val="es-ES_tradnl" w:eastAsia="es-CO"/>
        </w:rPr>
        <w:t>ificación</w:t>
      </w:r>
      <w:r w:rsidRPr="0038240A">
        <w:rPr>
          <w:rFonts w:ascii="Arial Narrow" w:eastAsiaTheme="minorEastAsia" w:hAnsi="Arial Narrow" w:cs="Arial"/>
          <w:color w:val="000000" w:themeColor="text1"/>
          <w:sz w:val="24"/>
          <w:szCs w:val="24"/>
          <w:lang w:val="es-ES_tradnl" w:eastAsia="es-CO"/>
        </w:rPr>
        <w:t xml:space="preserve"> </w:t>
      </w:r>
      <w:r w:rsidR="006E7E9C" w:rsidRPr="0038240A">
        <w:rPr>
          <w:rFonts w:ascii="Arial Narrow" w:eastAsiaTheme="minorEastAsia" w:hAnsi="Arial Narrow" w:cs="Arial"/>
          <w:color w:val="000000" w:themeColor="text1"/>
          <w:sz w:val="24"/>
          <w:szCs w:val="24"/>
          <w:lang w:val="es-ES_tradnl" w:eastAsia="es-CO"/>
        </w:rPr>
        <w:t xml:space="preserve">(P) </w:t>
      </w:r>
      <w:r w:rsidR="00F30430" w:rsidRPr="0038240A">
        <w:rPr>
          <w:rFonts w:ascii="Arial Narrow" w:eastAsiaTheme="minorEastAsia" w:hAnsi="Arial Narrow" w:cs="Arial"/>
          <w:color w:val="000000" w:themeColor="text1"/>
          <w:sz w:val="24"/>
          <w:szCs w:val="24"/>
          <w:lang w:val="es-ES_tradnl" w:eastAsia="es-CO"/>
        </w:rPr>
        <w:t>para el departamento archipiélago.</w:t>
      </w:r>
    </w:p>
    <w:p w:rsidR="00A82BAB" w:rsidRPr="0038240A" w:rsidRDefault="00A82BAB"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p>
    <w:p w:rsidR="00A82BAB" w:rsidRPr="0038240A" w:rsidRDefault="00F30430" w:rsidP="00733F62">
      <w:pPr>
        <w:spacing w:after="0" w:line="240" w:lineRule="auto"/>
        <w:contextualSpacing/>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La tabla incluye entre otros </w:t>
      </w:r>
      <w:r w:rsidR="00A82BAB" w:rsidRPr="0038240A">
        <w:rPr>
          <w:rFonts w:ascii="Arial Narrow" w:eastAsiaTheme="minorEastAsia" w:hAnsi="Arial Narrow" w:cs="Arial"/>
          <w:color w:val="000000" w:themeColor="text1"/>
          <w:sz w:val="24"/>
          <w:szCs w:val="24"/>
          <w:lang w:val="es-ES_tradnl" w:eastAsia="es-CO"/>
        </w:rPr>
        <w:t>el soporte legal, objetivo, alcance, la competencia para la formulación y/o adopción</w:t>
      </w:r>
      <w:r w:rsidRPr="0038240A">
        <w:rPr>
          <w:rFonts w:ascii="Arial Narrow" w:eastAsiaTheme="minorEastAsia" w:hAnsi="Arial Narrow" w:cs="Arial"/>
          <w:color w:val="000000" w:themeColor="text1"/>
          <w:sz w:val="24"/>
          <w:szCs w:val="24"/>
          <w:lang w:val="es-ES_tradnl" w:eastAsia="es-CO"/>
        </w:rPr>
        <w:t xml:space="preserve"> y</w:t>
      </w:r>
      <w:r w:rsidR="00A82BAB" w:rsidRPr="0038240A">
        <w:rPr>
          <w:rFonts w:ascii="Arial Narrow" w:eastAsiaTheme="minorEastAsia" w:hAnsi="Arial Narrow" w:cs="Arial"/>
          <w:color w:val="000000" w:themeColor="text1"/>
          <w:sz w:val="24"/>
          <w:szCs w:val="24"/>
          <w:lang w:val="es-ES_tradnl" w:eastAsia="es-CO"/>
        </w:rPr>
        <w:t xml:space="preserve"> su estado actual de adopción (tabla No 1).</w:t>
      </w:r>
    </w:p>
    <w:p w:rsidR="00A82BAB" w:rsidRPr="00737C97" w:rsidRDefault="00A82BAB" w:rsidP="00733F62">
      <w:pPr>
        <w:spacing w:after="0" w:line="240" w:lineRule="auto"/>
        <w:jc w:val="both"/>
        <w:rPr>
          <w:rFonts w:ascii="Arial" w:hAnsi="Arial" w:cs="Arial"/>
          <w:sz w:val="24"/>
          <w:szCs w:val="24"/>
          <w:lang w:val="es-ES_tradnl"/>
        </w:rPr>
      </w:pPr>
    </w:p>
    <w:p w:rsidR="00737C97" w:rsidRDefault="00737C97" w:rsidP="00733F62">
      <w:pPr>
        <w:spacing w:after="0" w:line="240" w:lineRule="auto"/>
        <w:jc w:val="center"/>
        <w:rPr>
          <w:rFonts w:ascii="Arial" w:hAnsi="Arial" w:cs="Arial"/>
          <w:b/>
          <w:color w:val="000000" w:themeColor="text1"/>
          <w:sz w:val="18"/>
          <w:szCs w:val="18"/>
          <w:lang w:val="es-ES_tradnl" w:eastAsia="es-CO"/>
        </w:rPr>
        <w:sectPr w:rsidR="00737C97" w:rsidSect="00F438B1">
          <w:headerReference w:type="default" r:id="rId8"/>
          <w:footerReference w:type="default" r:id="rId9"/>
          <w:pgSz w:w="12240" w:h="15840"/>
          <w:pgMar w:top="1417" w:right="1701" w:bottom="1417" w:left="1701" w:header="708" w:footer="121" w:gutter="0"/>
          <w:cols w:space="708"/>
          <w:docGrid w:linePitch="360"/>
        </w:sectPr>
      </w:pPr>
    </w:p>
    <w:tbl>
      <w:tblPr>
        <w:tblStyle w:val="Tablaconcuadrcula1"/>
        <w:tblW w:w="14879" w:type="dxa"/>
        <w:tblLayout w:type="fixed"/>
        <w:tblLook w:val="04A0" w:firstRow="1" w:lastRow="0" w:firstColumn="1" w:lastColumn="0" w:noHBand="0" w:noVBand="1"/>
      </w:tblPr>
      <w:tblGrid>
        <w:gridCol w:w="1271"/>
        <w:gridCol w:w="1276"/>
        <w:gridCol w:w="1559"/>
        <w:gridCol w:w="567"/>
        <w:gridCol w:w="425"/>
        <w:gridCol w:w="1276"/>
        <w:gridCol w:w="1843"/>
        <w:gridCol w:w="567"/>
        <w:gridCol w:w="1417"/>
        <w:gridCol w:w="1843"/>
        <w:gridCol w:w="2835"/>
      </w:tblGrid>
      <w:tr w:rsidR="008243A9" w:rsidRPr="00A82BAB" w:rsidTr="008243A9">
        <w:tc>
          <w:tcPr>
            <w:tcW w:w="1271" w:type="dxa"/>
            <w:vMerge w:val="restart"/>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lastRenderedPageBreak/>
              <w:t>Instrumento</w:t>
            </w:r>
          </w:p>
        </w:tc>
        <w:tc>
          <w:tcPr>
            <w:tcW w:w="1276" w:type="dxa"/>
            <w:vMerge w:val="restart"/>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Soporte Legal</w:t>
            </w:r>
          </w:p>
        </w:tc>
        <w:tc>
          <w:tcPr>
            <w:tcW w:w="1559" w:type="dxa"/>
            <w:vMerge w:val="restart"/>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Objetivo</w:t>
            </w:r>
          </w:p>
        </w:tc>
        <w:tc>
          <w:tcPr>
            <w:tcW w:w="992" w:type="dxa"/>
            <w:gridSpan w:val="2"/>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Alcance</w:t>
            </w:r>
          </w:p>
        </w:tc>
        <w:tc>
          <w:tcPr>
            <w:tcW w:w="3119" w:type="dxa"/>
            <w:gridSpan w:val="2"/>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Competencia</w:t>
            </w:r>
          </w:p>
        </w:tc>
        <w:tc>
          <w:tcPr>
            <w:tcW w:w="1984" w:type="dxa"/>
            <w:gridSpan w:val="2"/>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Estado Adopción</w:t>
            </w:r>
          </w:p>
        </w:tc>
        <w:tc>
          <w:tcPr>
            <w:tcW w:w="1843" w:type="dxa"/>
            <w:vMerge w:val="restart"/>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Área Influencia (Jurisdicción)</w:t>
            </w:r>
          </w:p>
        </w:tc>
        <w:tc>
          <w:tcPr>
            <w:tcW w:w="2835" w:type="dxa"/>
            <w:vMerge w:val="restart"/>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Comentarios u observaciones</w:t>
            </w:r>
          </w:p>
        </w:tc>
      </w:tr>
      <w:tr w:rsidR="008243A9" w:rsidRPr="00A82BAB" w:rsidTr="008243A9">
        <w:tc>
          <w:tcPr>
            <w:tcW w:w="1271" w:type="dxa"/>
            <w:vMerge/>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276" w:type="dxa"/>
            <w:vMerge/>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559" w:type="dxa"/>
            <w:vMerge/>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567" w:type="dxa"/>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P</w:t>
            </w:r>
          </w:p>
        </w:tc>
        <w:tc>
          <w:tcPr>
            <w:tcW w:w="425" w:type="dxa"/>
            <w:shd w:val="clear" w:color="auto" w:fill="C6D9F1" w:themeFill="text2" w:themeFillTint="33"/>
          </w:tcPr>
          <w:p w:rsidR="008243A9" w:rsidRPr="00A82BAB" w:rsidRDefault="008243A9" w:rsidP="00733F62">
            <w:pPr>
              <w:spacing w:after="0" w:line="240" w:lineRule="auto"/>
              <w:ind w:left="-391" w:firstLine="391"/>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O</w:t>
            </w:r>
          </w:p>
        </w:tc>
        <w:tc>
          <w:tcPr>
            <w:tcW w:w="1276" w:type="dxa"/>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Adopción</w:t>
            </w:r>
          </w:p>
        </w:tc>
        <w:tc>
          <w:tcPr>
            <w:tcW w:w="1843" w:type="dxa"/>
            <w:shd w:val="clear" w:color="auto" w:fill="C6D9F1" w:themeFill="text2" w:themeFillTint="33"/>
          </w:tcPr>
          <w:p w:rsidR="008243A9"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Formulación/</w:t>
            </w:r>
          </w:p>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implementación</w:t>
            </w:r>
          </w:p>
        </w:tc>
        <w:tc>
          <w:tcPr>
            <w:tcW w:w="567" w:type="dxa"/>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No</w:t>
            </w:r>
          </w:p>
        </w:tc>
        <w:tc>
          <w:tcPr>
            <w:tcW w:w="1417" w:type="dxa"/>
            <w:shd w:val="clear" w:color="auto" w:fill="C6D9F1" w:themeFill="text2" w:themeFillTint="33"/>
          </w:tcPr>
          <w:p w:rsidR="008243A9" w:rsidRPr="00A82BAB" w:rsidRDefault="008243A9" w:rsidP="00733F62">
            <w:pPr>
              <w:spacing w:after="0" w:line="240" w:lineRule="auto"/>
              <w:jc w:val="center"/>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Si</w:t>
            </w:r>
          </w:p>
        </w:tc>
        <w:tc>
          <w:tcPr>
            <w:tcW w:w="1843" w:type="dxa"/>
            <w:vMerge/>
          </w:tcPr>
          <w:p w:rsidR="008243A9" w:rsidRPr="00A82BAB" w:rsidRDefault="008243A9" w:rsidP="00733F62">
            <w:pPr>
              <w:spacing w:after="0" w:line="240" w:lineRule="auto"/>
              <w:rPr>
                <w:rFonts w:ascii="Arial" w:hAnsi="Arial" w:cs="Arial"/>
                <w:b/>
                <w:color w:val="000000" w:themeColor="text1"/>
                <w:sz w:val="18"/>
                <w:szCs w:val="18"/>
                <w:lang w:val="es-ES_tradnl" w:eastAsia="es-CO"/>
              </w:rPr>
            </w:pPr>
          </w:p>
        </w:tc>
        <w:tc>
          <w:tcPr>
            <w:tcW w:w="2835" w:type="dxa"/>
            <w:vMerge/>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r>
      <w:tr w:rsidR="008243A9" w:rsidRPr="00A82BAB" w:rsidTr="008243A9">
        <w:tc>
          <w:tcPr>
            <w:tcW w:w="1271" w:type="dxa"/>
          </w:tcPr>
          <w:p w:rsidR="008243A9" w:rsidRPr="00A82BAB" w:rsidRDefault="008243A9" w:rsidP="00733F62">
            <w:pPr>
              <w:spacing w:after="0" w:line="240" w:lineRule="auto"/>
              <w:jc w:val="both"/>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 xml:space="preserve">Plan de Manejo de la Reserva de la Biosfera </w:t>
            </w:r>
            <w:proofErr w:type="spellStart"/>
            <w:r w:rsidRPr="00A82BAB">
              <w:rPr>
                <w:rFonts w:ascii="Arial" w:hAnsi="Arial" w:cs="Arial"/>
                <w:b/>
                <w:color w:val="000000" w:themeColor="text1"/>
                <w:sz w:val="18"/>
                <w:szCs w:val="18"/>
                <w:lang w:val="es-ES_tradnl" w:eastAsia="es-CO"/>
              </w:rPr>
              <w:t>Seaflower</w:t>
            </w:r>
            <w:proofErr w:type="spellEnd"/>
            <w:r w:rsidRPr="00A82BAB">
              <w:rPr>
                <w:rFonts w:ascii="Arial" w:hAnsi="Arial" w:cs="Arial"/>
                <w:b/>
                <w:color w:val="000000" w:themeColor="text1"/>
                <w:sz w:val="18"/>
                <w:szCs w:val="18"/>
                <w:lang w:val="es-ES_tradnl" w:eastAsia="es-CO"/>
              </w:rPr>
              <w:t>.</w:t>
            </w:r>
          </w:p>
        </w:tc>
        <w:tc>
          <w:tcPr>
            <w:tcW w:w="1276"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Artículo 37, parágrafo 2º de la ley 99 de 1993.</w:t>
            </w:r>
          </w:p>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p>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Declaratoria y registro de la RB ante la UNESCO, del año 2000.  </w:t>
            </w:r>
          </w:p>
        </w:tc>
        <w:tc>
          <w:tcPr>
            <w:tcW w:w="1559"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Garantizar los objetivos principales de la RB, como son: La conservación de Biodiversidad, promover el desarrollo económico y humano desde el punto de vista sociocultural y ecológico sostenible, la educación y la investigación. </w:t>
            </w:r>
          </w:p>
        </w:tc>
        <w:tc>
          <w:tcPr>
            <w:tcW w:w="567"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425"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Pr>
                <w:rFonts w:ascii="Arial" w:hAnsi="Arial" w:cs="Arial"/>
                <w:color w:val="000000" w:themeColor="text1"/>
                <w:sz w:val="18"/>
                <w:szCs w:val="18"/>
                <w:lang w:val="es-ES_tradnl" w:eastAsia="es-CO"/>
              </w:rPr>
              <w:t>Consejo Directivo de CORALINA.</w:t>
            </w:r>
          </w:p>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p>
        </w:tc>
        <w:tc>
          <w:tcPr>
            <w:tcW w:w="1843"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b/>
                <w:color w:val="000000" w:themeColor="text1"/>
                <w:sz w:val="18"/>
                <w:szCs w:val="18"/>
                <w:lang w:val="es-ES_tradnl" w:eastAsia="es-CO"/>
              </w:rPr>
              <w:t>Formula:</w:t>
            </w:r>
            <w:r w:rsidRPr="00A82BAB">
              <w:rPr>
                <w:rFonts w:ascii="Arial" w:hAnsi="Arial" w:cs="Arial"/>
                <w:color w:val="000000" w:themeColor="text1"/>
                <w:sz w:val="18"/>
                <w:szCs w:val="18"/>
                <w:lang w:val="es-ES_tradnl" w:eastAsia="es-CO"/>
              </w:rPr>
              <w:t xml:space="preserve"> Dirección General CORALINA.</w:t>
            </w:r>
          </w:p>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p>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b/>
                <w:color w:val="000000" w:themeColor="text1"/>
                <w:sz w:val="18"/>
                <w:szCs w:val="18"/>
                <w:lang w:val="es-ES_tradnl" w:eastAsia="es-CO"/>
              </w:rPr>
              <w:t>Implementación:</w:t>
            </w:r>
            <w:r w:rsidRPr="00A82BAB">
              <w:rPr>
                <w:rFonts w:ascii="Arial" w:hAnsi="Arial" w:cs="Arial"/>
                <w:color w:val="000000" w:themeColor="text1"/>
                <w:sz w:val="18"/>
                <w:szCs w:val="18"/>
                <w:lang w:val="es-ES_tradnl" w:eastAsia="es-CO"/>
              </w:rPr>
              <w:t xml:space="preserve"> Entidades Regionales y nacionales. </w:t>
            </w:r>
          </w:p>
          <w:p w:rsidR="008243A9" w:rsidRPr="00A82BAB" w:rsidRDefault="008243A9" w:rsidP="00733F62">
            <w:pPr>
              <w:spacing w:after="0" w:line="240" w:lineRule="auto"/>
              <w:jc w:val="both"/>
              <w:rPr>
                <w:rFonts w:ascii="Arial" w:hAnsi="Arial" w:cs="Arial"/>
                <w:b/>
                <w:color w:val="000000" w:themeColor="text1"/>
                <w:sz w:val="18"/>
                <w:szCs w:val="18"/>
                <w:lang w:val="es-ES_tradnl" w:eastAsia="es-CO"/>
              </w:rPr>
            </w:pPr>
          </w:p>
        </w:tc>
        <w:tc>
          <w:tcPr>
            <w:tcW w:w="567"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p>
        </w:tc>
        <w:tc>
          <w:tcPr>
            <w:tcW w:w="1417"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Adoptado mediante Acuerdo del Consejo Directivo de CORALINA No. 034 de 2007.</w:t>
            </w:r>
          </w:p>
        </w:tc>
        <w:tc>
          <w:tcPr>
            <w:tcW w:w="1843"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El archipiélago de San Andrés, Providencia y Santa Catalina, en su integralidad.  </w:t>
            </w:r>
          </w:p>
        </w:tc>
        <w:tc>
          <w:tcPr>
            <w:tcW w:w="2835" w:type="dxa"/>
          </w:tcPr>
          <w:p w:rsidR="008243A9" w:rsidRPr="00A82BAB" w:rsidRDefault="008243A9" w:rsidP="00733F62">
            <w:pPr>
              <w:spacing w:after="0" w:line="240" w:lineRule="auto"/>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En cuanto a la adopción:</w:t>
            </w:r>
          </w:p>
          <w:p w:rsidR="008243A9" w:rsidRPr="00A82BAB" w:rsidRDefault="008243A9" w:rsidP="00733F62">
            <w:pPr>
              <w:spacing w:after="0" w:line="240" w:lineRule="auto"/>
              <w:ind w:left="317"/>
              <w:contextualSpacing/>
              <w:jc w:val="both"/>
              <w:rPr>
                <w:rFonts w:ascii="Arial" w:hAnsi="Arial" w:cs="Arial"/>
                <w:color w:val="000000" w:themeColor="text1"/>
                <w:sz w:val="18"/>
                <w:szCs w:val="18"/>
                <w:lang w:val="es-ES_tradnl" w:eastAsia="es-CO"/>
              </w:rPr>
            </w:pPr>
          </w:p>
          <w:p w:rsidR="008243A9" w:rsidRPr="00A82BAB" w:rsidRDefault="008243A9" w:rsidP="00733F62">
            <w:pPr>
              <w:numPr>
                <w:ilvl w:val="0"/>
                <w:numId w:val="10"/>
              </w:numPr>
              <w:spacing w:after="0" w:line="240" w:lineRule="auto"/>
              <w:ind w:left="317" w:hanging="283"/>
              <w:contextualSpacing/>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Si bien se plantea al Consejo directivo de CORALINA, como la instancia encargada de la adopción; ello no obedece a una clara definición normativa que así lo indique, por el contrario, se deriva de la práctica, es decir la manera como se ha venido haciendo. (aspecto importante a ser estudiado).</w:t>
            </w:r>
          </w:p>
          <w:p w:rsidR="008243A9" w:rsidRPr="00A82BAB" w:rsidRDefault="008243A9" w:rsidP="00733F62">
            <w:pPr>
              <w:spacing w:after="0" w:line="240" w:lineRule="auto"/>
              <w:ind w:left="317"/>
              <w:contextualSpacing/>
              <w:jc w:val="both"/>
              <w:rPr>
                <w:rFonts w:ascii="Arial" w:hAnsi="Arial" w:cs="Arial"/>
                <w:color w:val="000000" w:themeColor="text1"/>
                <w:sz w:val="18"/>
                <w:szCs w:val="18"/>
                <w:lang w:val="es-ES_tradnl" w:eastAsia="es-CO"/>
              </w:rPr>
            </w:pPr>
          </w:p>
          <w:p w:rsidR="008243A9" w:rsidRPr="00A82BAB" w:rsidRDefault="008243A9" w:rsidP="00733F62">
            <w:pPr>
              <w:numPr>
                <w:ilvl w:val="0"/>
                <w:numId w:val="10"/>
              </w:numPr>
              <w:spacing w:after="0" w:line="240" w:lineRule="auto"/>
              <w:ind w:left="317" w:hanging="283"/>
              <w:contextualSpacing/>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En su momento no se surtió Consulta Previa, aunque se destaca que el proceso de formulación del instrumento fue ampliamente participativo.</w:t>
            </w:r>
          </w:p>
          <w:p w:rsidR="008243A9" w:rsidRPr="00A82BAB" w:rsidRDefault="008243A9" w:rsidP="00733F62">
            <w:pPr>
              <w:spacing w:after="0" w:line="240" w:lineRule="auto"/>
              <w:ind w:left="34"/>
              <w:contextualSpacing/>
              <w:jc w:val="both"/>
              <w:rPr>
                <w:rFonts w:ascii="Arial" w:hAnsi="Arial" w:cs="Arial"/>
                <w:color w:val="000000" w:themeColor="text1"/>
                <w:sz w:val="18"/>
                <w:szCs w:val="18"/>
                <w:lang w:val="es-ES_tradnl" w:eastAsia="es-CO"/>
              </w:rPr>
            </w:pPr>
          </w:p>
          <w:p w:rsidR="008243A9" w:rsidRPr="00A82BAB" w:rsidRDefault="008243A9" w:rsidP="00733F62">
            <w:pPr>
              <w:spacing w:after="0" w:line="240" w:lineRule="auto"/>
              <w:ind w:left="34"/>
              <w:contextualSpacing/>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Este instrumento se compiló junto con el PGAR, en el denominado Plan Único de Largo Plazo de la Reserva de Biosfera </w:t>
            </w:r>
            <w:proofErr w:type="spellStart"/>
            <w:r w:rsidRPr="00A82BAB">
              <w:rPr>
                <w:rFonts w:ascii="Arial" w:hAnsi="Arial" w:cs="Arial"/>
                <w:color w:val="000000" w:themeColor="text1"/>
                <w:sz w:val="18"/>
                <w:szCs w:val="18"/>
                <w:lang w:val="es-ES_tradnl" w:eastAsia="es-CO"/>
              </w:rPr>
              <w:t>Seaflower</w:t>
            </w:r>
            <w:proofErr w:type="spellEnd"/>
            <w:r w:rsidRPr="00A82BAB">
              <w:rPr>
                <w:rFonts w:ascii="Arial" w:hAnsi="Arial" w:cs="Arial"/>
                <w:color w:val="000000" w:themeColor="text1"/>
                <w:sz w:val="18"/>
                <w:szCs w:val="18"/>
                <w:lang w:val="es-ES_tradnl" w:eastAsia="es-CO"/>
              </w:rPr>
              <w:t xml:space="preserve"> –PULP-.</w:t>
            </w:r>
          </w:p>
          <w:p w:rsidR="008243A9" w:rsidRPr="00A82BAB" w:rsidRDefault="008243A9" w:rsidP="00733F62">
            <w:pPr>
              <w:spacing w:after="0" w:line="240" w:lineRule="auto"/>
              <w:ind w:left="34"/>
              <w:contextualSpacing/>
              <w:jc w:val="both"/>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      </w:t>
            </w: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POMCA</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Decreto Ley 2811 de 1974.  </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Decreto 1640 de 2012, expedido por el MADS.</w:t>
            </w: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 xml:space="preserve">Reglamentar el artículo 316 del Decreto-Ley 2811 de 1974 </w:t>
            </w:r>
            <w:r w:rsidRPr="00A82BAB">
              <w:rPr>
                <w:rFonts w:ascii="Arial" w:hAnsi="Arial" w:cs="Arial"/>
                <w:color w:val="000000" w:themeColor="text1"/>
                <w:sz w:val="18"/>
                <w:szCs w:val="18"/>
                <w:lang w:val="es-ES_tradnl" w:eastAsia="es-CO"/>
              </w:rPr>
              <w:lastRenderedPageBreak/>
              <w:t>en relación con los instrumentos para la planificación, ordenación y manejo de las cuencas hidrográficas y acuíferos del país, de conformidad con la estructura definida en la Política Nacional para la Gestión Integral del Recurso Hídrico</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X</w:t>
            </w: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Dirección General de CORALINA. </w:t>
            </w:r>
          </w:p>
        </w:tc>
        <w:tc>
          <w:tcPr>
            <w:tcW w:w="1843"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POMCA de la Cuenca del </w:t>
            </w:r>
            <w:proofErr w:type="spellStart"/>
            <w:r w:rsidRPr="00A82BAB">
              <w:rPr>
                <w:rFonts w:ascii="Arial" w:hAnsi="Arial" w:cs="Arial"/>
                <w:color w:val="000000" w:themeColor="text1"/>
                <w:sz w:val="18"/>
                <w:szCs w:val="18"/>
                <w:lang w:val="es-ES_tradnl" w:eastAsia="es-CO"/>
              </w:rPr>
              <w:t>Cove</w:t>
            </w:r>
            <w:proofErr w:type="spellEnd"/>
            <w:r w:rsidRPr="00A82BAB">
              <w:rPr>
                <w:rFonts w:ascii="Arial" w:hAnsi="Arial" w:cs="Arial"/>
                <w:color w:val="000000" w:themeColor="text1"/>
                <w:sz w:val="18"/>
                <w:szCs w:val="18"/>
                <w:lang w:val="es-ES_tradnl" w:eastAsia="es-CO"/>
              </w:rPr>
              <w:t xml:space="preserve"> en San Andrés Isla, </w:t>
            </w:r>
            <w:r w:rsidRPr="00A82BAB">
              <w:rPr>
                <w:rFonts w:ascii="Arial" w:hAnsi="Arial" w:cs="Arial"/>
                <w:color w:val="000000" w:themeColor="text1"/>
                <w:sz w:val="18"/>
                <w:szCs w:val="18"/>
                <w:lang w:val="es-ES_tradnl" w:eastAsia="es-CO"/>
              </w:rPr>
              <w:lastRenderedPageBreak/>
              <w:t>Adoptado mediante    Resolución 760 de 2005, expedida por CORALINA.</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POMCA dela cuenca de </w:t>
            </w:r>
            <w:proofErr w:type="spellStart"/>
            <w:r w:rsidRPr="00A82BAB">
              <w:rPr>
                <w:rFonts w:ascii="Arial" w:hAnsi="Arial" w:cs="Arial"/>
                <w:color w:val="000000" w:themeColor="text1"/>
                <w:sz w:val="18"/>
                <w:szCs w:val="18"/>
                <w:lang w:val="es-ES_tradnl" w:eastAsia="es-CO"/>
              </w:rPr>
              <w:t>Fresh</w:t>
            </w:r>
            <w:proofErr w:type="spellEnd"/>
            <w:r w:rsidRPr="00A82BAB">
              <w:rPr>
                <w:rFonts w:ascii="Arial" w:hAnsi="Arial" w:cs="Arial"/>
                <w:color w:val="000000" w:themeColor="text1"/>
                <w:sz w:val="18"/>
                <w:szCs w:val="18"/>
                <w:lang w:val="es-ES_tradnl" w:eastAsia="es-CO"/>
              </w:rPr>
              <w:t xml:space="preserve"> </w:t>
            </w:r>
            <w:proofErr w:type="spellStart"/>
            <w:r w:rsidRPr="00A82BAB">
              <w:rPr>
                <w:rFonts w:ascii="Arial" w:hAnsi="Arial" w:cs="Arial"/>
                <w:color w:val="000000" w:themeColor="text1"/>
                <w:sz w:val="18"/>
                <w:szCs w:val="18"/>
                <w:lang w:val="es-ES_tradnl" w:eastAsia="es-CO"/>
              </w:rPr>
              <w:t>Water</w:t>
            </w:r>
            <w:proofErr w:type="spellEnd"/>
            <w:r w:rsidRPr="00A82BAB">
              <w:rPr>
                <w:rFonts w:ascii="Arial" w:hAnsi="Arial" w:cs="Arial"/>
                <w:color w:val="000000" w:themeColor="text1"/>
                <w:sz w:val="18"/>
                <w:szCs w:val="18"/>
                <w:lang w:val="es-ES_tradnl" w:eastAsia="es-CO"/>
              </w:rPr>
              <w:t xml:space="preserve">, en la isla de Providencia, adoptado mediante Acuerdo del Consejo Directivo de CORALINA de 2008.    </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 xml:space="preserve">La respectiva cuenca. </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Para la Isla de Providencia, a la fecha de expedición del Decreto 1640, existían propuestas de POMCA en proceso de </w:t>
            </w:r>
            <w:r w:rsidRPr="00A82BAB">
              <w:rPr>
                <w:rFonts w:ascii="Arial" w:hAnsi="Arial" w:cs="Arial"/>
                <w:color w:val="000000" w:themeColor="text1"/>
                <w:sz w:val="18"/>
                <w:szCs w:val="18"/>
                <w:lang w:val="es-ES_tradnl" w:eastAsia="es-CO"/>
              </w:rPr>
              <w:lastRenderedPageBreak/>
              <w:t>formulación y adopción, por lo que en este momento deben ser revisados y ajustados a la nueva reglamentación.</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Similar situación sucede con los dos (02) POMCAS que sí están aprobados bajo la normatividad anterior, que deben ser sometidos a revisión y ajuste.</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El POMCA aprobado para la Cuenca del </w:t>
            </w:r>
            <w:proofErr w:type="spellStart"/>
            <w:r w:rsidRPr="00A82BAB">
              <w:rPr>
                <w:rFonts w:ascii="Arial" w:hAnsi="Arial" w:cs="Arial"/>
                <w:color w:val="000000" w:themeColor="text1"/>
                <w:sz w:val="18"/>
                <w:szCs w:val="18"/>
                <w:lang w:val="es-ES_tradnl" w:eastAsia="es-CO"/>
              </w:rPr>
              <w:t>Cove</w:t>
            </w:r>
            <w:proofErr w:type="spellEnd"/>
            <w:r w:rsidRPr="00A82BAB">
              <w:rPr>
                <w:rFonts w:ascii="Arial" w:hAnsi="Arial" w:cs="Arial"/>
                <w:color w:val="000000" w:themeColor="text1"/>
                <w:sz w:val="18"/>
                <w:szCs w:val="18"/>
                <w:lang w:val="es-ES_tradnl" w:eastAsia="es-CO"/>
              </w:rPr>
              <w:t xml:space="preserve">, en la isla de San Andrés, está próximo a expirar (en el mes de agosto de 2015).  </w:t>
            </w: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   </w:t>
            </w: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lastRenderedPageBreak/>
              <w:t>PMA</w:t>
            </w:r>
            <w:r>
              <w:rPr>
                <w:rFonts w:ascii="Arial" w:hAnsi="Arial" w:cs="Arial"/>
                <w:b/>
                <w:color w:val="000000" w:themeColor="text1"/>
                <w:sz w:val="18"/>
                <w:szCs w:val="18"/>
                <w:lang w:val="es-ES_tradnl" w:eastAsia="es-CO"/>
              </w:rPr>
              <w:t xml:space="preserve"> AGUAS  </w:t>
            </w:r>
            <w:r w:rsidRPr="00A82BAB">
              <w:rPr>
                <w:rFonts w:ascii="Arial" w:hAnsi="Arial" w:cs="Arial"/>
                <w:b/>
                <w:color w:val="000000" w:themeColor="text1"/>
                <w:sz w:val="18"/>
                <w:szCs w:val="18"/>
                <w:lang w:val="es-ES_tradnl" w:eastAsia="es-CO"/>
              </w:rPr>
              <w:t>S</w:t>
            </w:r>
            <w:r>
              <w:rPr>
                <w:rFonts w:ascii="Arial" w:hAnsi="Arial" w:cs="Arial"/>
                <w:b/>
                <w:color w:val="000000" w:themeColor="text1"/>
                <w:sz w:val="18"/>
                <w:szCs w:val="18"/>
                <w:lang w:val="es-ES_tradnl" w:eastAsia="es-CO"/>
              </w:rPr>
              <w:t>UBTERRANEAS</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Ley 99 de 1993.</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Establecer una serie de acciones para el adecuado manejo y conservación de las aguas subterráneas de la isla de San Andrés. </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Consejo Directivo de CORALINA</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CORALINA</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Adoptado mediante Acuerdo 016 de 2000, expedido por el Consejo Directivo de CORALINA.</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Toda la isla de San Andrés (parte emergida).</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Es importante mencionar que este plan puede no tener una vigencia actual por agotamiento del periodo para el cual fue formulado.  Este instrumento fue formulado y aprobado para el periodo comprendido entre 2000-2009, y no se evidencia que su plazo haya sido extendido o que se hubiera reformulado otro instrumento que lo remplace.  Sin embargo en la práctica se sigue siendo implementando por CORALINA.</w:t>
            </w: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u w:val="single"/>
                <w:lang w:val="es-ES_tradnl" w:eastAsia="es-CO"/>
              </w:rPr>
              <w:lastRenderedPageBreak/>
              <w:t>Áreas Protegidas Regionales:</w:t>
            </w:r>
            <w:r w:rsidRPr="00A82BAB">
              <w:rPr>
                <w:rFonts w:ascii="Arial" w:hAnsi="Arial" w:cs="Arial"/>
                <w:b/>
                <w:color w:val="000000" w:themeColor="text1"/>
                <w:sz w:val="18"/>
                <w:szCs w:val="18"/>
                <w:lang w:val="es-ES_tradnl" w:eastAsia="es-CO"/>
              </w:rPr>
              <w:t xml:space="preserve"> Plan de Manejo del Parque Regional Natural  </w:t>
            </w:r>
            <w:proofErr w:type="spellStart"/>
            <w:r w:rsidRPr="00A82BAB">
              <w:rPr>
                <w:rFonts w:ascii="Arial" w:hAnsi="Arial" w:cs="Arial"/>
                <w:b/>
                <w:color w:val="000000" w:themeColor="text1"/>
                <w:sz w:val="18"/>
                <w:szCs w:val="18"/>
                <w:lang w:val="es-ES_tradnl" w:eastAsia="es-CO"/>
              </w:rPr>
              <w:t>Jhonny</w:t>
            </w:r>
            <w:proofErr w:type="spellEnd"/>
            <w:r w:rsidRPr="00A82BAB">
              <w:rPr>
                <w:rFonts w:ascii="Arial" w:hAnsi="Arial" w:cs="Arial"/>
                <w:b/>
                <w:color w:val="000000" w:themeColor="text1"/>
                <w:sz w:val="18"/>
                <w:szCs w:val="18"/>
                <w:lang w:val="es-ES_tradnl" w:eastAsia="es-CO"/>
              </w:rPr>
              <w:t xml:space="preserve"> Cay </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Ley 99 de 1993.</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Declaratoria de la Reserva de Biosfera</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Acuerdo 027 y 041 de 2001, expedidos por el Consejo Directivo de CORALINA. Que declaran y alinderan el parque.  </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Decreto 2372 de 2010.</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Acuerdo del Consejo Directivo de CORALINA No. 024 de 2011, que homologa el </w:t>
            </w:r>
            <w:r w:rsidRPr="00A82BAB">
              <w:rPr>
                <w:rFonts w:ascii="Arial" w:hAnsi="Arial" w:cs="Arial"/>
                <w:color w:val="000000" w:themeColor="text1"/>
                <w:sz w:val="18"/>
                <w:szCs w:val="18"/>
                <w:lang w:val="es-ES_tradnl" w:eastAsia="es-CO"/>
              </w:rPr>
              <w:lastRenderedPageBreak/>
              <w:t>área protegida y ordena su registro en el RUNAP.</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Servir como Principal instrumento de planificación que orienta la gestión de conservación para un periodo determinado de tiempo de manera que se evidencien resultados frente al logro de los objetivos de conservación que motivaron su designación y su contribución al desarrollo del Sinap.</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Adoptado mediante Resolución 161 de 2002 de la Dirección General de CORALINA.</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Los límites del Parque Regional, en la Isla de San Andrés.  </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El área aun cuenta con el Plan de Manejo adoptado antes de su homologación; el mismo está en proceso de ajuste y actualización.     </w:t>
            </w: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u w:val="single"/>
                <w:lang w:val="es-ES_tradnl" w:eastAsia="es-CO"/>
              </w:rPr>
              <w:lastRenderedPageBreak/>
              <w:t xml:space="preserve">Áreas Protegidas Regionales: </w:t>
            </w:r>
            <w:r w:rsidRPr="00A82BAB">
              <w:rPr>
                <w:rFonts w:ascii="Arial" w:hAnsi="Arial" w:cs="Arial"/>
                <w:b/>
                <w:color w:val="000000" w:themeColor="text1"/>
                <w:sz w:val="18"/>
                <w:szCs w:val="18"/>
                <w:lang w:val="es-ES_tradnl" w:eastAsia="es-CO"/>
              </w:rPr>
              <w:t xml:space="preserve">Plan de Manejo del </w:t>
            </w:r>
            <w:r w:rsidRPr="00A82BAB">
              <w:rPr>
                <w:rFonts w:ascii="Arial" w:hAnsi="Arial" w:cs="Arial"/>
                <w:b/>
                <w:color w:val="000000" w:themeColor="text1"/>
                <w:sz w:val="18"/>
                <w:szCs w:val="18"/>
                <w:u w:val="single"/>
                <w:lang w:val="es-ES_tradnl" w:eastAsia="es-CO"/>
              </w:rPr>
              <w:t xml:space="preserve"> </w:t>
            </w:r>
            <w:r w:rsidRPr="00A82BAB">
              <w:rPr>
                <w:rFonts w:ascii="Arial" w:hAnsi="Arial" w:cs="Arial"/>
                <w:b/>
                <w:color w:val="000000" w:themeColor="text1"/>
                <w:sz w:val="18"/>
                <w:szCs w:val="18"/>
                <w:lang w:val="es-ES_tradnl" w:eastAsia="es-CO"/>
              </w:rPr>
              <w:t>Parque Regional Natural Old Point</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Ley 99 de 1993.</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Acuerdos 041 y 042 de 2001, expedidos por el Consejo Directivo de CORALINA Que declaran y alinderan el parque.</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Decreto 2372 de 2010.</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Servir como Principal instrumento de planificación que orienta la gestión de conservación para un periodo determinado de tiempo de manera que se evidencien resultados frente al logro de los objetivos de conservación que motivaron su designación y su contribución al desarrollo del Sinap.</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X </w:t>
            </w: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Los límites del Parque Regional, en la Isla de San Andrés.  </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u w:val="single"/>
                <w:lang w:val="es-ES_tradnl" w:eastAsia="es-CO"/>
              </w:rPr>
              <w:t xml:space="preserve">Áreas Protegidas Regionales: </w:t>
            </w:r>
            <w:r w:rsidRPr="00A82BAB">
              <w:rPr>
                <w:rFonts w:ascii="Arial" w:hAnsi="Arial" w:cs="Arial"/>
                <w:b/>
                <w:color w:val="000000" w:themeColor="text1"/>
                <w:sz w:val="18"/>
                <w:szCs w:val="18"/>
                <w:lang w:val="es-ES_tradnl" w:eastAsia="es-CO"/>
              </w:rPr>
              <w:t xml:space="preserve">Plan de Manejo del </w:t>
            </w:r>
            <w:r w:rsidRPr="00A82BAB">
              <w:rPr>
                <w:rFonts w:ascii="Arial" w:hAnsi="Arial" w:cs="Arial"/>
                <w:b/>
                <w:color w:val="000000" w:themeColor="text1"/>
                <w:sz w:val="18"/>
                <w:szCs w:val="18"/>
                <w:u w:val="single"/>
                <w:lang w:val="es-ES_tradnl" w:eastAsia="es-CO"/>
              </w:rPr>
              <w:t>Parque</w:t>
            </w:r>
            <w:r w:rsidRPr="00A82BAB">
              <w:rPr>
                <w:rFonts w:ascii="Arial" w:hAnsi="Arial" w:cs="Arial"/>
                <w:b/>
                <w:color w:val="000000" w:themeColor="text1"/>
                <w:sz w:val="18"/>
                <w:szCs w:val="18"/>
                <w:lang w:val="es-ES_tradnl" w:eastAsia="es-CO"/>
              </w:rPr>
              <w:t xml:space="preserve"> Regional </w:t>
            </w:r>
            <w:r w:rsidRPr="00A82BAB">
              <w:rPr>
                <w:rFonts w:ascii="Arial" w:hAnsi="Arial" w:cs="Arial"/>
                <w:b/>
                <w:color w:val="000000" w:themeColor="text1"/>
                <w:sz w:val="18"/>
                <w:szCs w:val="18"/>
                <w:lang w:val="es-ES_tradnl" w:eastAsia="es-CO"/>
              </w:rPr>
              <w:lastRenderedPageBreak/>
              <w:t xml:space="preserve">Natural </w:t>
            </w:r>
            <w:proofErr w:type="spellStart"/>
            <w:r w:rsidRPr="00A82BAB">
              <w:rPr>
                <w:rFonts w:ascii="Arial" w:hAnsi="Arial" w:cs="Arial"/>
                <w:b/>
                <w:color w:val="000000" w:themeColor="text1"/>
                <w:sz w:val="18"/>
                <w:szCs w:val="18"/>
                <w:lang w:val="es-ES_tradnl" w:eastAsia="es-CO"/>
              </w:rPr>
              <w:t>The</w:t>
            </w:r>
            <w:proofErr w:type="spellEnd"/>
            <w:r w:rsidRPr="00A82BAB">
              <w:rPr>
                <w:rFonts w:ascii="Arial" w:hAnsi="Arial" w:cs="Arial"/>
                <w:b/>
                <w:color w:val="000000" w:themeColor="text1"/>
                <w:sz w:val="18"/>
                <w:szCs w:val="18"/>
                <w:lang w:val="es-ES_tradnl" w:eastAsia="es-CO"/>
              </w:rPr>
              <w:t xml:space="preserve"> </w:t>
            </w:r>
            <w:proofErr w:type="spellStart"/>
            <w:r w:rsidRPr="00A82BAB">
              <w:rPr>
                <w:rFonts w:ascii="Arial" w:hAnsi="Arial" w:cs="Arial"/>
                <w:b/>
                <w:color w:val="000000" w:themeColor="text1"/>
                <w:sz w:val="18"/>
                <w:szCs w:val="18"/>
                <w:lang w:val="es-ES_tradnl" w:eastAsia="es-CO"/>
              </w:rPr>
              <w:t>Peak</w:t>
            </w:r>
            <w:proofErr w:type="spellEnd"/>
            <w:r w:rsidRPr="00A82BAB">
              <w:rPr>
                <w:rFonts w:ascii="Arial" w:hAnsi="Arial" w:cs="Arial"/>
                <w:b/>
                <w:color w:val="000000" w:themeColor="text1"/>
                <w:sz w:val="18"/>
                <w:szCs w:val="18"/>
                <w:lang w:val="es-ES_tradnl" w:eastAsia="es-CO"/>
              </w:rPr>
              <w:t>.</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Ley 99 de 1993.</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Acuerdo del Consejo Directivo de </w:t>
            </w:r>
            <w:r w:rsidRPr="00A82BAB">
              <w:rPr>
                <w:rFonts w:ascii="Arial" w:hAnsi="Arial" w:cs="Arial"/>
                <w:color w:val="000000" w:themeColor="text1"/>
                <w:sz w:val="18"/>
                <w:szCs w:val="18"/>
                <w:lang w:val="es-ES_tradnl" w:eastAsia="es-CO"/>
              </w:rPr>
              <w:lastRenderedPageBreak/>
              <w:t>CORALINA No. 024 de 2 de noviembre de 2007.</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Decreto 2372 de 2010.</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Acuerdo del Consejo Directivo de CORALINA No. 025 de 2011, que homologa el área protegida y ordena su registro en el RUNAP.</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 xml:space="preserve">Servir como Principal instrumento de planificación que orienta la gestión de conservación </w:t>
            </w:r>
            <w:r w:rsidRPr="00A82BAB">
              <w:rPr>
                <w:rFonts w:ascii="Arial" w:hAnsi="Arial" w:cs="Arial"/>
                <w:color w:val="000000" w:themeColor="text1"/>
                <w:sz w:val="18"/>
                <w:szCs w:val="18"/>
                <w:lang w:val="es-ES_tradnl" w:eastAsia="es-CO"/>
              </w:rPr>
              <w:lastRenderedPageBreak/>
              <w:t>para un periodo determinado de tiempo de manera que se evidencien resultados frente al logro de los objetivos de conservación que motivaron su designación y su contribución al desarrollo del Sinap.</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X</w:t>
            </w: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X </w:t>
            </w: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Los límites del Parque Regional, en la Isla de Providencia.  </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El área cuenta con una propuesta de Plan de Manejo, que aún no se ha adoptado formalmente y que está siendo revisada y ajustada.      </w:t>
            </w: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u w:val="single"/>
                <w:lang w:val="es-ES_tradnl" w:eastAsia="es-CO"/>
              </w:rPr>
              <w:lastRenderedPageBreak/>
              <w:t>Áreas Protegidas Nacionales:</w:t>
            </w:r>
            <w:r w:rsidRPr="00A82BAB">
              <w:rPr>
                <w:rFonts w:ascii="Arial" w:hAnsi="Arial" w:cs="Arial"/>
                <w:b/>
                <w:color w:val="000000" w:themeColor="text1"/>
                <w:sz w:val="18"/>
                <w:szCs w:val="18"/>
                <w:lang w:val="es-ES_tradnl" w:eastAsia="es-CO"/>
              </w:rPr>
              <w:t xml:space="preserve"> Plan de Manejo del DMI-AMP </w:t>
            </w:r>
            <w:proofErr w:type="spellStart"/>
            <w:r w:rsidRPr="00A82BAB">
              <w:rPr>
                <w:rFonts w:ascii="Arial" w:hAnsi="Arial" w:cs="Arial"/>
                <w:b/>
                <w:color w:val="000000" w:themeColor="text1"/>
                <w:sz w:val="18"/>
                <w:szCs w:val="18"/>
                <w:lang w:val="es-ES_tradnl" w:eastAsia="es-CO"/>
              </w:rPr>
              <w:t>Seaflower</w:t>
            </w:r>
            <w:proofErr w:type="spellEnd"/>
            <w:r w:rsidRPr="00A82BAB">
              <w:rPr>
                <w:rFonts w:ascii="Arial" w:hAnsi="Arial" w:cs="Arial"/>
                <w:b/>
                <w:color w:val="000000" w:themeColor="text1"/>
                <w:sz w:val="18"/>
                <w:szCs w:val="18"/>
                <w:lang w:val="es-ES_tradnl" w:eastAsia="es-CO"/>
              </w:rPr>
              <w:t>.</w:t>
            </w:r>
          </w:p>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t xml:space="preserve">    </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Resolución 107 de 2005 expedida por el entonces MAVDT.</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Acuerdos del consejo directivo de CORALINA </w:t>
            </w:r>
            <w:r w:rsidRPr="00A82BAB">
              <w:rPr>
                <w:rFonts w:ascii="Arial" w:hAnsi="Arial" w:cs="Arial"/>
                <w:color w:val="000000" w:themeColor="text1"/>
                <w:sz w:val="18"/>
                <w:szCs w:val="18"/>
                <w:lang w:val="es-ES_tradnl" w:eastAsia="es-CO"/>
              </w:rPr>
              <w:lastRenderedPageBreak/>
              <w:t xml:space="preserve">021 y 025 de 2005 (sectorización, zonificación y régimen de usos del área)  </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Decreto 2372 de 2010.</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Resolución 997 de 2014 expedida por el MADS.</w:t>
            </w: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 xml:space="preserve">Servir como Principal instrumento de planificación que orienta la gestión de conservación para un periodo determinado de tiempo de </w:t>
            </w:r>
            <w:r w:rsidRPr="00A82BAB">
              <w:rPr>
                <w:rFonts w:ascii="Arial" w:hAnsi="Arial" w:cs="Arial"/>
                <w:color w:val="000000" w:themeColor="text1"/>
                <w:sz w:val="18"/>
                <w:szCs w:val="18"/>
                <w:lang w:val="es-ES_tradnl" w:eastAsia="es-CO"/>
              </w:rPr>
              <w:lastRenderedPageBreak/>
              <w:t>manera que se evidencien resultados frente al logro de los objetivos de conservación que motivaron su designación y su contribución al desarrollo del Sinap.</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X</w:t>
            </w: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MADS</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Dirección General de CORALINA y MADS </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Los límites del área protegida Nacional, en el Archipiélago de San Andrés, Providencia y Santa Catalina.  </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Si bien el área cuenta con una zonificación y reglamentación de usos (Acuerdo 025 de 2005); se considera que con la entrada en vigencia de la Resolución 977 de 2014, expedida por le MADS, podría haber quedado en entredicho la vigencia de dicho acuerdo. Aspecto que </w:t>
            </w:r>
            <w:r w:rsidRPr="00A82BAB">
              <w:rPr>
                <w:rFonts w:ascii="Arial" w:hAnsi="Arial" w:cs="Arial"/>
                <w:color w:val="000000" w:themeColor="text1"/>
                <w:sz w:val="18"/>
                <w:szCs w:val="18"/>
                <w:lang w:val="es-ES_tradnl" w:eastAsia="es-CO"/>
              </w:rPr>
              <w:lastRenderedPageBreak/>
              <w:t xml:space="preserve">consideramos debe ser estudiado.      </w:t>
            </w:r>
          </w:p>
        </w:tc>
      </w:tr>
      <w:tr w:rsidR="008243A9" w:rsidRPr="00A82BAB" w:rsidTr="008243A9">
        <w:tc>
          <w:tcPr>
            <w:tcW w:w="1271" w:type="dxa"/>
          </w:tcPr>
          <w:p w:rsidR="008243A9" w:rsidRPr="00A82BAB" w:rsidRDefault="008243A9" w:rsidP="00733F62">
            <w:pPr>
              <w:spacing w:after="0" w:line="240" w:lineRule="auto"/>
              <w:rPr>
                <w:rFonts w:ascii="Arial" w:hAnsi="Arial" w:cs="Arial"/>
                <w:b/>
                <w:color w:val="000000" w:themeColor="text1"/>
                <w:sz w:val="18"/>
                <w:szCs w:val="18"/>
                <w:lang w:val="es-ES_tradnl" w:eastAsia="es-CO"/>
              </w:rPr>
            </w:pPr>
            <w:r w:rsidRPr="00A82BAB">
              <w:rPr>
                <w:rFonts w:ascii="Arial" w:hAnsi="Arial" w:cs="Arial"/>
                <w:b/>
                <w:color w:val="000000" w:themeColor="text1"/>
                <w:sz w:val="18"/>
                <w:szCs w:val="18"/>
                <w:lang w:val="es-ES_tradnl" w:eastAsia="es-CO"/>
              </w:rPr>
              <w:lastRenderedPageBreak/>
              <w:t>Plan de Manejo de Manglares.</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Resolución 1602 de 1995, expedida por el MMA. </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Resolución 020 de 1996, expedida por el MMA.</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Resolución 924 de 1997, expedida por el MMA.</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Resolución 233 de 1999 </w:t>
            </w:r>
            <w:r w:rsidRPr="00A82BAB">
              <w:rPr>
                <w:rFonts w:ascii="Arial" w:hAnsi="Arial" w:cs="Arial"/>
                <w:color w:val="000000" w:themeColor="text1"/>
                <w:sz w:val="18"/>
                <w:szCs w:val="18"/>
                <w:lang w:val="es-ES_tradnl" w:eastAsia="es-CO"/>
              </w:rPr>
              <w:lastRenderedPageBreak/>
              <w:t>expedida por el MMA.</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Resolución 0694 de 2000 expedida por le MMA</w:t>
            </w:r>
          </w:p>
          <w:p w:rsidR="008243A9" w:rsidRPr="00A82BAB" w:rsidRDefault="008243A9" w:rsidP="00733F62">
            <w:pPr>
              <w:spacing w:after="0" w:line="240" w:lineRule="auto"/>
              <w:rPr>
                <w:rFonts w:ascii="Arial" w:hAnsi="Arial" w:cs="Arial"/>
                <w:color w:val="000000" w:themeColor="text1"/>
                <w:sz w:val="18"/>
                <w:szCs w:val="18"/>
                <w:lang w:val="es-ES_tradnl" w:eastAsia="es-CO"/>
              </w:rPr>
            </w:pPr>
          </w:p>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Resolución  0721  de 2002 expedida por el MAVDT</w:t>
            </w:r>
          </w:p>
        </w:tc>
        <w:tc>
          <w:tcPr>
            <w:tcW w:w="1559"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lastRenderedPageBreak/>
              <w:t xml:space="preserve">Establecer medidas para garantizar la sostenibilidad de los manglares. </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42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X</w:t>
            </w:r>
          </w:p>
        </w:tc>
        <w:tc>
          <w:tcPr>
            <w:tcW w:w="1276"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MADS</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Dirección General de CORALINA.</w:t>
            </w:r>
          </w:p>
        </w:tc>
        <w:tc>
          <w:tcPr>
            <w:tcW w:w="56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p>
        </w:tc>
        <w:tc>
          <w:tcPr>
            <w:tcW w:w="1417"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Parcialmente aprobado mediante Resolución 0721 de 2002 expedida por el entonces MAVDT.</w:t>
            </w:r>
          </w:p>
        </w:tc>
        <w:tc>
          <w:tcPr>
            <w:tcW w:w="1843"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 xml:space="preserve">Ecosistemas de manglar de todo el archipiélago. </w:t>
            </w:r>
          </w:p>
        </w:tc>
        <w:tc>
          <w:tcPr>
            <w:tcW w:w="2835" w:type="dxa"/>
          </w:tcPr>
          <w:p w:rsidR="008243A9" w:rsidRPr="00A82BAB" w:rsidRDefault="008243A9" w:rsidP="00733F62">
            <w:pPr>
              <w:spacing w:after="0" w:line="240" w:lineRule="auto"/>
              <w:rPr>
                <w:rFonts w:ascii="Arial" w:hAnsi="Arial" w:cs="Arial"/>
                <w:color w:val="000000" w:themeColor="text1"/>
                <w:sz w:val="18"/>
                <w:szCs w:val="18"/>
                <w:lang w:val="es-ES_tradnl" w:eastAsia="es-CO"/>
              </w:rPr>
            </w:pPr>
            <w:r w:rsidRPr="00A82BAB">
              <w:rPr>
                <w:rFonts w:ascii="Arial" w:hAnsi="Arial" w:cs="Arial"/>
                <w:color w:val="000000" w:themeColor="text1"/>
                <w:sz w:val="18"/>
                <w:szCs w:val="18"/>
                <w:lang w:val="es-ES_tradnl" w:eastAsia="es-CO"/>
              </w:rPr>
              <w:t>Según algunos documentos consultados el MAVDT emitió pronunciamiento a través de la resolución No. 0721/2002, sobre el trabajo de manglares adelantado por la Corporación para el Desarrollo Sostenible del Archipiélago de San Andrés, Providencia y Santa Catalina - CORALINA, indicando que se aprobaba parcialmente el trabajo para los sectores de Bahía Hooker y Bahía Honda, quedando pendiente la zonificación para las demás zonas.</w:t>
            </w:r>
          </w:p>
        </w:tc>
      </w:tr>
    </w:tbl>
    <w:p w:rsidR="00737C97" w:rsidRDefault="00737C97" w:rsidP="00733F62">
      <w:pPr>
        <w:spacing w:after="0" w:line="240" w:lineRule="auto"/>
        <w:jc w:val="both"/>
        <w:rPr>
          <w:rFonts w:ascii="Arial" w:hAnsi="Arial" w:cs="Arial"/>
          <w:sz w:val="24"/>
          <w:szCs w:val="24"/>
        </w:rPr>
        <w:sectPr w:rsidR="00737C97" w:rsidSect="001B0E9C">
          <w:pgSz w:w="18722" w:h="12242" w:orient="landscape" w:code="126"/>
          <w:pgMar w:top="1701" w:right="1418" w:bottom="1701" w:left="1418" w:header="709" w:footer="119" w:gutter="0"/>
          <w:cols w:space="708"/>
          <w:docGrid w:linePitch="360"/>
        </w:sectPr>
      </w:pPr>
    </w:p>
    <w:p w:rsidR="00F30430" w:rsidRPr="00F30430" w:rsidRDefault="00F30430" w:rsidP="00733F62">
      <w:pPr>
        <w:spacing w:after="0" w:line="240" w:lineRule="auto"/>
        <w:jc w:val="both"/>
        <w:rPr>
          <w:rFonts w:ascii="Arial Narrow" w:hAnsi="Arial Narrow" w:cs="Arial"/>
          <w:sz w:val="24"/>
          <w:szCs w:val="24"/>
          <w:lang w:eastAsia="es-ES"/>
        </w:rPr>
      </w:pPr>
      <w:r w:rsidRPr="0038240A">
        <w:rPr>
          <w:rFonts w:ascii="Arial Narrow" w:hAnsi="Arial Narrow" w:cs="Arial"/>
          <w:sz w:val="24"/>
          <w:szCs w:val="24"/>
          <w:lang w:eastAsia="es-ES"/>
        </w:rPr>
        <w:lastRenderedPageBreak/>
        <w:t>No obstante lo anterior, a</w:t>
      </w:r>
      <w:r w:rsidR="00705F22">
        <w:rPr>
          <w:rFonts w:ascii="Arial Narrow" w:hAnsi="Arial Narrow" w:cs="Arial"/>
          <w:sz w:val="24"/>
          <w:szCs w:val="24"/>
          <w:lang w:eastAsia="es-ES"/>
        </w:rPr>
        <w:t xml:space="preserve"> </w:t>
      </w:r>
      <w:r w:rsidRPr="00F30430">
        <w:rPr>
          <w:rFonts w:ascii="Arial Narrow" w:hAnsi="Arial Narrow" w:cs="Arial"/>
          <w:sz w:val="24"/>
          <w:szCs w:val="24"/>
          <w:lang w:eastAsia="es-ES"/>
        </w:rPr>
        <w:t xml:space="preserve">continuación se describen los instrumentos de manejo, ordenamiento y planificación, para los cuales </w:t>
      </w:r>
      <w:r w:rsidR="00705F22" w:rsidRPr="00F30430">
        <w:rPr>
          <w:rFonts w:ascii="Arial Narrow" w:hAnsi="Arial Narrow" w:cs="Arial"/>
          <w:sz w:val="24"/>
          <w:szCs w:val="24"/>
          <w:lang w:eastAsia="es-ES"/>
        </w:rPr>
        <w:t>CORALINA cuenta</w:t>
      </w:r>
      <w:r w:rsidRPr="00F30430">
        <w:rPr>
          <w:rFonts w:ascii="Arial Narrow" w:hAnsi="Arial Narrow" w:cs="Arial"/>
          <w:sz w:val="24"/>
          <w:szCs w:val="24"/>
          <w:lang w:eastAsia="es-ES"/>
        </w:rPr>
        <w:t xml:space="preserve"> con insumos técnicos, propuestas de ajustes y/o actualización:</w:t>
      </w:r>
    </w:p>
    <w:p w:rsidR="00F30430" w:rsidRPr="00F30430" w:rsidRDefault="00F30430" w:rsidP="00733F62">
      <w:pPr>
        <w:spacing w:after="0" w:line="240" w:lineRule="auto"/>
        <w:jc w:val="both"/>
        <w:rPr>
          <w:rFonts w:ascii="Arial Narrow" w:hAnsi="Arial Narrow" w:cs="Arial"/>
          <w:sz w:val="24"/>
          <w:szCs w:val="24"/>
          <w:lang w:eastAsia="es-ES"/>
        </w:rPr>
      </w:pPr>
    </w:p>
    <w:p w:rsidR="00F30430" w:rsidRPr="008243A9" w:rsidRDefault="00F30430" w:rsidP="008243A9">
      <w:pPr>
        <w:numPr>
          <w:ilvl w:val="0"/>
          <w:numId w:val="14"/>
        </w:numPr>
        <w:spacing w:after="0" w:line="240" w:lineRule="auto"/>
        <w:ind w:right="340"/>
        <w:jc w:val="both"/>
        <w:rPr>
          <w:rFonts w:ascii="Arial Narrow" w:hAnsi="Arial Narrow" w:cs="Arial"/>
          <w:color w:val="000000"/>
          <w:sz w:val="24"/>
          <w:szCs w:val="24"/>
          <w:lang w:eastAsia="es-CO"/>
        </w:rPr>
      </w:pPr>
      <w:r w:rsidRPr="00F30430">
        <w:rPr>
          <w:rFonts w:ascii="Arial Narrow" w:hAnsi="Arial Narrow" w:cs="Arial"/>
          <w:color w:val="000000"/>
          <w:sz w:val="24"/>
          <w:szCs w:val="24"/>
          <w:lang w:eastAsia="es-CO"/>
        </w:rPr>
        <w:t xml:space="preserve">Plan de Manejo de la Reserva de Biosfera </w:t>
      </w:r>
      <w:proofErr w:type="spellStart"/>
      <w:r w:rsidRPr="00F30430">
        <w:rPr>
          <w:rFonts w:ascii="Arial Narrow" w:hAnsi="Arial Narrow" w:cs="Arial"/>
          <w:color w:val="000000"/>
          <w:sz w:val="24"/>
          <w:szCs w:val="24"/>
          <w:lang w:eastAsia="es-CO"/>
        </w:rPr>
        <w:t>Seaflower</w:t>
      </w:r>
      <w:proofErr w:type="spellEnd"/>
      <w:r w:rsidRPr="00F30430">
        <w:rPr>
          <w:rFonts w:ascii="Arial Narrow" w:hAnsi="Arial Narrow" w:cs="Arial"/>
          <w:color w:val="000000"/>
          <w:sz w:val="24"/>
          <w:szCs w:val="24"/>
          <w:lang w:eastAsia="es-CO"/>
        </w:rPr>
        <w:t>, adoptado mediante Acuerdo del Consejo Directivo de CORALINA No. 034 de 2007.</w:t>
      </w:r>
    </w:p>
    <w:p w:rsidR="00F30430" w:rsidRPr="008243A9" w:rsidRDefault="00F30430" w:rsidP="008243A9">
      <w:pPr>
        <w:numPr>
          <w:ilvl w:val="0"/>
          <w:numId w:val="14"/>
        </w:numPr>
        <w:spacing w:after="0" w:line="240" w:lineRule="auto"/>
        <w:ind w:right="340"/>
        <w:jc w:val="both"/>
        <w:rPr>
          <w:rFonts w:ascii="Arial Narrow" w:hAnsi="Arial Narrow" w:cs="Arial"/>
          <w:color w:val="000000"/>
          <w:sz w:val="24"/>
          <w:szCs w:val="24"/>
          <w:lang w:eastAsia="es-CO"/>
        </w:rPr>
      </w:pPr>
      <w:r w:rsidRPr="00F30430">
        <w:rPr>
          <w:rFonts w:ascii="Arial Narrow" w:hAnsi="Arial Narrow" w:cs="Arial"/>
          <w:color w:val="000000"/>
          <w:sz w:val="24"/>
          <w:szCs w:val="24"/>
          <w:lang w:eastAsia="es-CO"/>
        </w:rPr>
        <w:t>Plan o Planes de Ordenamiento y Manejo de Cuencas Hidrográficas – POMCA, adoptado mediante Resoluciones expedidas por CORALINA, No. 770 de 2005 y No. 368 de 2015.</w:t>
      </w:r>
    </w:p>
    <w:p w:rsidR="00F30430" w:rsidRPr="008243A9" w:rsidRDefault="00F30430" w:rsidP="008243A9">
      <w:pPr>
        <w:numPr>
          <w:ilvl w:val="0"/>
          <w:numId w:val="14"/>
        </w:numPr>
        <w:spacing w:after="0" w:line="240" w:lineRule="auto"/>
        <w:ind w:right="340"/>
        <w:jc w:val="both"/>
        <w:rPr>
          <w:rFonts w:ascii="Arial Narrow" w:hAnsi="Arial Narrow" w:cs="Arial"/>
          <w:color w:val="000000"/>
          <w:sz w:val="24"/>
          <w:szCs w:val="24"/>
          <w:lang w:eastAsia="es-CO"/>
        </w:rPr>
      </w:pPr>
      <w:r w:rsidRPr="00F30430">
        <w:rPr>
          <w:rFonts w:ascii="Arial Narrow" w:hAnsi="Arial Narrow" w:cs="Arial"/>
          <w:color w:val="000000"/>
          <w:sz w:val="24"/>
          <w:szCs w:val="24"/>
          <w:lang w:eastAsia="es-CO"/>
        </w:rPr>
        <w:t>Plan o Planes de Zonificación de los Manglares.</w:t>
      </w:r>
    </w:p>
    <w:p w:rsidR="00F30430" w:rsidRPr="008243A9" w:rsidRDefault="00F30430" w:rsidP="008243A9">
      <w:pPr>
        <w:numPr>
          <w:ilvl w:val="0"/>
          <w:numId w:val="14"/>
        </w:numPr>
        <w:spacing w:after="0" w:line="240" w:lineRule="auto"/>
        <w:ind w:right="340"/>
        <w:jc w:val="both"/>
        <w:rPr>
          <w:rFonts w:ascii="Arial Narrow" w:hAnsi="Arial Narrow" w:cs="Arial"/>
          <w:color w:val="000000"/>
          <w:sz w:val="24"/>
          <w:szCs w:val="24"/>
          <w:lang w:eastAsia="es-CO"/>
        </w:rPr>
      </w:pPr>
      <w:r w:rsidRPr="00F30430">
        <w:rPr>
          <w:rFonts w:ascii="Arial Narrow" w:hAnsi="Arial Narrow" w:cs="Arial"/>
          <w:color w:val="000000"/>
          <w:sz w:val="24"/>
          <w:szCs w:val="24"/>
          <w:lang w:eastAsia="es-CO"/>
        </w:rPr>
        <w:t>Plan de manejo de Acuíferos y Aguas Subterráneas, adoptado mediante Resolución No. 198 de 1995.</w:t>
      </w:r>
    </w:p>
    <w:p w:rsidR="008243A9" w:rsidRDefault="00F30430" w:rsidP="008243A9">
      <w:pPr>
        <w:numPr>
          <w:ilvl w:val="0"/>
          <w:numId w:val="14"/>
        </w:numPr>
        <w:spacing w:after="0" w:line="240" w:lineRule="auto"/>
        <w:ind w:right="340"/>
        <w:jc w:val="both"/>
        <w:rPr>
          <w:rFonts w:ascii="Arial Narrow" w:hAnsi="Arial Narrow" w:cs="Arial"/>
          <w:color w:val="000000"/>
          <w:sz w:val="24"/>
          <w:szCs w:val="24"/>
          <w:lang w:eastAsia="es-CO"/>
        </w:rPr>
      </w:pPr>
      <w:r w:rsidRPr="00F30430">
        <w:rPr>
          <w:rFonts w:ascii="Arial Narrow" w:hAnsi="Arial Narrow" w:cs="Arial"/>
          <w:color w:val="000000"/>
          <w:sz w:val="24"/>
          <w:szCs w:val="24"/>
          <w:lang w:eastAsia="es-CO"/>
        </w:rPr>
        <w:t xml:space="preserve">Planes de Manejo de Áreas Protegidas:  </w:t>
      </w:r>
    </w:p>
    <w:p w:rsidR="008243A9" w:rsidRDefault="00F30430" w:rsidP="008243A9">
      <w:pPr>
        <w:numPr>
          <w:ilvl w:val="1"/>
          <w:numId w:val="16"/>
        </w:numPr>
        <w:spacing w:after="0" w:line="240" w:lineRule="auto"/>
        <w:ind w:left="1418" w:right="340"/>
        <w:jc w:val="both"/>
        <w:rPr>
          <w:rFonts w:ascii="Arial Narrow" w:hAnsi="Arial Narrow" w:cs="Arial"/>
          <w:color w:val="000000"/>
          <w:sz w:val="24"/>
          <w:szCs w:val="24"/>
          <w:lang w:eastAsia="es-CO"/>
        </w:rPr>
      </w:pPr>
      <w:r w:rsidRPr="008243A9">
        <w:rPr>
          <w:rFonts w:ascii="Arial Narrow" w:hAnsi="Arial Narrow" w:cs="Arial"/>
          <w:color w:val="000000"/>
          <w:sz w:val="24"/>
          <w:szCs w:val="24"/>
          <w:lang w:eastAsia="es-CO"/>
        </w:rPr>
        <w:t xml:space="preserve">El Área Marina Protegida de la Reserva de Biosfera </w:t>
      </w:r>
      <w:proofErr w:type="spellStart"/>
      <w:r w:rsidRPr="008243A9">
        <w:rPr>
          <w:rFonts w:ascii="Arial Narrow" w:hAnsi="Arial Narrow" w:cs="Arial"/>
          <w:color w:val="000000"/>
          <w:sz w:val="24"/>
          <w:szCs w:val="24"/>
          <w:lang w:eastAsia="es-CO"/>
        </w:rPr>
        <w:t>Seaflower</w:t>
      </w:r>
      <w:proofErr w:type="spellEnd"/>
      <w:r w:rsidRPr="008243A9">
        <w:rPr>
          <w:rFonts w:ascii="Arial Narrow" w:hAnsi="Arial Narrow" w:cs="Arial"/>
          <w:color w:val="000000"/>
          <w:sz w:val="24"/>
          <w:szCs w:val="24"/>
          <w:lang w:eastAsia="es-CO"/>
        </w:rPr>
        <w:t xml:space="preserve"> fue creada mediante la Resolución No. </w:t>
      </w:r>
      <w:hyperlink r:id="rId10" w:anchor="INICIO" w:history="1">
        <w:r w:rsidRPr="008243A9">
          <w:rPr>
            <w:rFonts w:ascii="Arial Narrow" w:hAnsi="Arial Narrow" w:cs="Arial"/>
            <w:color w:val="000000"/>
            <w:sz w:val="24"/>
            <w:szCs w:val="24"/>
            <w:lang w:eastAsia="es-CO"/>
          </w:rPr>
          <w:t>107</w:t>
        </w:r>
      </w:hyperlink>
      <w:r w:rsidRPr="008243A9">
        <w:rPr>
          <w:rFonts w:ascii="Arial Narrow" w:hAnsi="Arial Narrow" w:cs="Arial"/>
          <w:color w:val="000000"/>
          <w:sz w:val="24"/>
          <w:szCs w:val="24"/>
          <w:lang w:eastAsia="es-CO"/>
        </w:rPr>
        <w:t xml:space="preserve"> del 27 de enero de 2005 y asignada categoría a través de Resolución del Ministerio de Ambiente y Desarrollo Sostenible No. 977 de 2014. </w:t>
      </w:r>
    </w:p>
    <w:p w:rsidR="008243A9" w:rsidRDefault="00F30430" w:rsidP="008243A9">
      <w:pPr>
        <w:numPr>
          <w:ilvl w:val="1"/>
          <w:numId w:val="16"/>
        </w:numPr>
        <w:spacing w:after="0" w:line="240" w:lineRule="auto"/>
        <w:ind w:left="1418" w:right="340"/>
        <w:jc w:val="both"/>
        <w:rPr>
          <w:rFonts w:ascii="Arial Narrow" w:hAnsi="Arial Narrow" w:cs="Arial"/>
          <w:color w:val="000000"/>
          <w:sz w:val="24"/>
          <w:szCs w:val="24"/>
          <w:lang w:eastAsia="es-CO"/>
        </w:rPr>
      </w:pPr>
      <w:r w:rsidRPr="008243A9">
        <w:rPr>
          <w:rFonts w:ascii="Arial Narrow" w:hAnsi="Arial Narrow" w:cs="Arial"/>
          <w:color w:val="000000"/>
          <w:sz w:val="24"/>
          <w:szCs w:val="24"/>
          <w:lang w:eastAsia="es-CO"/>
        </w:rPr>
        <w:t xml:space="preserve">El Parque Regional “Old Point Regional </w:t>
      </w:r>
      <w:proofErr w:type="spellStart"/>
      <w:r w:rsidRPr="008243A9">
        <w:rPr>
          <w:rFonts w:ascii="Arial Narrow" w:hAnsi="Arial Narrow" w:cs="Arial"/>
          <w:color w:val="000000"/>
          <w:sz w:val="24"/>
          <w:szCs w:val="24"/>
          <w:lang w:eastAsia="es-CO"/>
        </w:rPr>
        <w:t>Mangrove</w:t>
      </w:r>
      <w:proofErr w:type="spellEnd"/>
      <w:r w:rsidRPr="008243A9">
        <w:rPr>
          <w:rFonts w:ascii="Arial Narrow" w:hAnsi="Arial Narrow" w:cs="Arial"/>
          <w:color w:val="000000"/>
          <w:sz w:val="24"/>
          <w:szCs w:val="24"/>
          <w:lang w:eastAsia="es-CO"/>
        </w:rPr>
        <w:t xml:space="preserve"> Park” fue Declarado, Reservado y Alinderado mediante los Acuerdos del Consejo Directivo de CORALINA No. 041 y 042 de 18 de septiembre de 2001.</w:t>
      </w:r>
    </w:p>
    <w:p w:rsidR="008243A9" w:rsidRDefault="00F30430" w:rsidP="008243A9">
      <w:pPr>
        <w:numPr>
          <w:ilvl w:val="1"/>
          <w:numId w:val="16"/>
        </w:numPr>
        <w:spacing w:after="0" w:line="240" w:lineRule="auto"/>
        <w:ind w:left="1418" w:right="340"/>
        <w:jc w:val="both"/>
        <w:rPr>
          <w:rFonts w:ascii="Arial Narrow" w:hAnsi="Arial Narrow" w:cs="Arial"/>
          <w:color w:val="000000"/>
          <w:sz w:val="24"/>
          <w:szCs w:val="24"/>
          <w:lang w:eastAsia="es-CO"/>
        </w:rPr>
      </w:pPr>
      <w:r w:rsidRPr="008243A9">
        <w:rPr>
          <w:rFonts w:ascii="Arial Narrow" w:hAnsi="Arial Narrow" w:cs="Arial"/>
          <w:color w:val="000000"/>
          <w:sz w:val="24"/>
          <w:szCs w:val="24"/>
          <w:lang w:eastAsia="es-CO"/>
        </w:rPr>
        <w:t xml:space="preserve">El Parque Regional Johnny Cay fue creado a través de Acuerdo del Consejo Directivo de CORALINA No. 027 de 03 de agosto de 2001, reservado y Alinderado a través del Acuerdo No. 041 de 2001, </w:t>
      </w:r>
      <w:r w:rsidR="00705F22" w:rsidRPr="008243A9">
        <w:rPr>
          <w:rFonts w:ascii="Arial Narrow" w:hAnsi="Arial Narrow" w:cs="Arial"/>
          <w:color w:val="000000"/>
          <w:sz w:val="24"/>
          <w:szCs w:val="24"/>
          <w:lang w:eastAsia="es-CO"/>
        </w:rPr>
        <w:t>establecido Plan</w:t>
      </w:r>
      <w:r w:rsidRPr="008243A9">
        <w:rPr>
          <w:rFonts w:ascii="Arial Narrow" w:hAnsi="Arial Narrow" w:cs="Arial"/>
          <w:color w:val="000000"/>
          <w:sz w:val="24"/>
          <w:szCs w:val="24"/>
          <w:lang w:eastAsia="es-CO"/>
        </w:rPr>
        <w:t xml:space="preserve"> de manejo por medio de la Resolución No. 161 de 7 de marzo de 2002 y homologado mediante el Acuerdo del Consejo Directivo de CORALINA No. 024 de 19 de agosto de 2011.</w:t>
      </w:r>
    </w:p>
    <w:p w:rsidR="00F30430" w:rsidRPr="008243A9" w:rsidRDefault="00F30430" w:rsidP="008243A9">
      <w:pPr>
        <w:numPr>
          <w:ilvl w:val="1"/>
          <w:numId w:val="16"/>
        </w:numPr>
        <w:spacing w:after="0" w:line="240" w:lineRule="auto"/>
        <w:ind w:left="1418" w:right="340"/>
        <w:jc w:val="both"/>
        <w:rPr>
          <w:rFonts w:ascii="Arial Narrow" w:hAnsi="Arial Narrow" w:cs="Arial"/>
          <w:color w:val="000000"/>
          <w:sz w:val="24"/>
          <w:szCs w:val="24"/>
          <w:lang w:eastAsia="es-CO"/>
        </w:rPr>
      </w:pPr>
      <w:r w:rsidRPr="008243A9">
        <w:rPr>
          <w:rFonts w:ascii="Arial Narrow" w:hAnsi="Arial Narrow" w:cs="Arial"/>
          <w:color w:val="000000"/>
          <w:sz w:val="24"/>
          <w:szCs w:val="24"/>
          <w:lang w:eastAsia="es-CO"/>
        </w:rPr>
        <w:t>El Parque Regional “</w:t>
      </w:r>
      <w:proofErr w:type="spellStart"/>
      <w:r w:rsidRPr="008243A9">
        <w:rPr>
          <w:rFonts w:ascii="Arial Narrow" w:hAnsi="Arial Narrow" w:cs="Arial"/>
          <w:color w:val="000000"/>
          <w:sz w:val="24"/>
          <w:szCs w:val="24"/>
          <w:lang w:eastAsia="es-CO"/>
        </w:rPr>
        <w:t>The</w:t>
      </w:r>
      <w:proofErr w:type="spellEnd"/>
      <w:r w:rsidRPr="008243A9">
        <w:rPr>
          <w:rFonts w:ascii="Arial Narrow" w:hAnsi="Arial Narrow" w:cs="Arial"/>
          <w:color w:val="000000"/>
          <w:sz w:val="24"/>
          <w:szCs w:val="24"/>
          <w:lang w:eastAsia="es-CO"/>
        </w:rPr>
        <w:t xml:space="preserve"> </w:t>
      </w:r>
      <w:proofErr w:type="spellStart"/>
      <w:r w:rsidRPr="008243A9">
        <w:rPr>
          <w:rFonts w:ascii="Arial Narrow" w:hAnsi="Arial Narrow" w:cs="Arial"/>
          <w:color w:val="000000"/>
          <w:sz w:val="24"/>
          <w:szCs w:val="24"/>
          <w:lang w:eastAsia="es-CO"/>
        </w:rPr>
        <w:t>Peak</w:t>
      </w:r>
      <w:proofErr w:type="spellEnd"/>
      <w:r w:rsidRPr="008243A9">
        <w:rPr>
          <w:rFonts w:ascii="Arial Narrow" w:hAnsi="Arial Narrow" w:cs="Arial"/>
          <w:color w:val="000000"/>
          <w:sz w:val="24"/>
          <w:szCs w:val="24"/>
          <w:lang w:eastAsia="es-CO"/>
        </w:rPr>
        <w:t xml:space="preserve">”, fue Declarado, reservado y Alinderado por intermedio </w:t>
      </w:r>
      <w:r w:rsidR="00705F22" w:rsidRPr="008243A9">
        <w:rPr>
          <w:rFonts w:ascii="Arial Narrow" w:hAnsi="Arial Narrow" w:cs="Arial"/>
          <w:color w:val="000000"/>
          <w:sz w:val="24"/>
          <w:szCs w:val="24"/>
          <w:lang w:eastAsia="es-CO"/>
        </w:rPr>
        <w:t>del Acuerdo</w:t>
      </w:r>
      <w:r w:rsidRPr="008243A9">
        <w:rPr>
          <w:rFonts w:ascii="Arial Narrow" w:hAnsi="Arial Narrow" w:cs="Arial"/>
          <w:color w:val="000000"/>
          <w:sz w:val="24"/>
          <w:szCs w:val="24"/>
          <w:lang w:eastAsia="es-CO"/>
        </w:rPr>
        <w:t xml:space="preserve"> del Consejo Directivo de CORALINA No. 024 de 2 de noviembre de 2007 y Homologado por el Acuerdo del Consejo Directivo de CORALINA No.025 de 2011.</w:t>
      </w:r>
    </w:p>
    <w:p w:rsidR="00F30430" w:rsidRDefault="00F30430" w:rsidP="00733F62">
      <w:pPr>
        <w:spacing w:after="0" w:line="240" w:lineRule="auto"/>
        <w:jc w:val="both"/>
        <w:rPr>
          <w:rFonts w:ascii="Arial Narrow" w:hAnsi="Arial Narrow" w:cs="Arial"/>
          <w:sz w:val="24"/>
          <w:szCs w:val="24"/>
        </w:rPr>
      </w:pPr>
    </w:p>
    <w:p w:rsidR="00733F62" w:rsidRPr="0038240A" w:rsidRDefault="00733F62" w:rsidP="00733F62">
      <w:pPr>
        <w:spacing w:after="0" w:line="240" w:lineRule="auto"/>
        <w:jc w:val="both"/>
        <w:rPr>
          <w:rFonts w:ascii="Arial Narrow" w:hAnsi="Arial Narrow" w:cs="Arial"/>
          <w:sz w:val="24"/>
          <w:szCs w:val="24"/>
        </w:rPr>
      </w:pPr>
    </w:p>
    <w:p w:rsidR="00A82BAB" w:rsidRPr="0038240A" w:rsidRDefault="00A82BAB" w:rsidP="00733F62">
      <w:pPr>
        <w:keepNext/>
        <w:keepLines/>
        <w:numPr>
          <w:ilvl w:val="0"/>
          <w:numId w:val="8"/>
        </w:numPr>
        <w:spacing w:after="0" w:line="240" w:lineRule="auto"/>
        <w:outlineLvl w:val="0"/>
        <w:rPr>
          <w:rFonts w:ascii="Arial Narrow" w:eastAsiaTheme="majorEastAsia" w:hAnsi="Arial Narrow" w:cs="Arial"/>
          <w:b/>
          <w:bCs/>
          <w:color w:val="000000" w:themeColor="text1"/>
          <w:sz w:val="24"/>
          <w:szCs w:val="24"/>
          <w:lang w:val="es-ES_tradnl" w:eastAsia="es-CO"/>
        </w:rPr>
      </w:pPr>
      <w:bookmarkStart w:id="5" w:name="_Toc344032283"/>
      <w:bookmarkStart w:id="6" w:name="_Toc517701934"/>
      <w:r w:rsidRPr="0038240A">
        <w:rPr>
          <w:rFonts w:ascii="Arial Narrow" w:eastAsiaTheme="majorEastAsia" w:hAnsi="Arial Narrow" w:cs="Arial"/>
          <w:b/>
          <w:bCs/>
          <w:color w:val="000000" w:themeColor="text1"/>
          <w:sz w:val="24"/>
          <w:szCs w:val="24"/>
          <w:lang w:val="es-ES_tradnl" w:eastAsia="es-CO"/>
        </w:rPr>
        <w:t xml:space="preserve">PROPUESTA DE </w:t>
      </w:r>
      <w:r w:rsidR="00F30430" w:rsidRPr="0038240A">
        <w:rPr>
          <w:rFonts w:ascii="Arial Narrow" w:eastAsiaTheme="majorEastAsia" w:hAnsi="Arial Narrow" w:cs="Arial"/>
          <w:b/>
          <w:bCs/>
          <w:color w:val="000000" w:themeColor="text1"/>
          <w:sz w:val="24"/>
          <w:szCs w:val="24"/>
          <w:lang w:val="es-ES_tradnl" w:eastAsia="es-CO"/>
        </w:rPr>
        <w:t>PRECISIÓN DEL RÉGIMEN DE TRANSICIÓN</w:t>
      </w:r>
      <w:bookmarkEnd w:id="5"/>
      <w:bookmarkEnd w:id="6"/>
    </w:p>
    <w:p w:rsidR="00A82BAB" w:rsidRPr="0038240A" w:rsidRDefault="00A82BAB" w:rsidP="00733F62">
      <w:pPr>
        <w:shd w:val="clear" w:color="auto" w:fill="FFFFFF"/>
        <w:spacing w:after="0" w:line="240" w:lineRule="auto"/>
        <w:jc w:val="both"/>
        <w:rPr>
          <w:rFonts w:ascii="Arial Narrow" w:hAnsi="Arial Narrow" w:cs="Arial"/>
          <w:sz w:val="24"/>
          <w:szCs w:val="24"/>
          <w:lang w:val="es-ES_tradnl" w:eastAsia="es-CO"/>
        </w:rPr>
      </w:pPr>
    </w:p>
    <w:p w:rsidR="00A82BAB" w:rsidRPr="0038240A" w:rsidRDefault="00A82BAB" w:rsidP="00733F62">
      <w:pPr>
        <w:shd w:val="clear" w:color="auto" w:fill="FFFFFF"/>
        <w:spacing w:after="0" w:line="240" w:lineRule="auto"/>
        <w:jc w:val="both"/>
        <w:rPr>
          <w:rFonts w:ascii="Arial Narrow" w:hAnsi="Arial Narrow" w:cs="Arial"/>
          <w:sz w:val="24"/>
          <w:szCs w:val="24"/>
          <w:lang w:val="es-ES_tradnl" w:eastAsia="es-CO"/>
        </w:rPr>
      </w:pPr>
      <w:r w:rsidRPr="0038240A">
        <w:rPr>
          <w:rFonts w:ascii="Arial Narrow" w:hAnsi="Arial Narrow" w:cs="Arial"/>
          <w:sz w:val="24"/>
          <w:szCs w:val="24"/>
          <w:lang w:val="es-ES_tradnl" w:eastAsia="es-CO"/>
        </w:rPr>
        <w:t>Teniendo en cuenta el diagnóstico se identifica en el Departamento Archipiélago de San Andrés, Providencia y Santa Catalina, cuenta con múltiples instrumentos de ordenación y ordenamiento ambiental, requeridos por la normatividad vigente, que coexisten y en algunos casos confluyen espacialmente entre sí. Esta situación, además de generar importantes cargas administrativas en procesos de formulación de las herramientas, ha propiciado dificultades durante la implementación de las mismas, ya que desde las instancias de formulación y adopción son diferentes.</w:t>
      </w:r>
    </w:p>
    <w:p w:rsidR="00A82BAB" w:rsidRPr="0038240A" w:rsidRDefault="00A82BAB" w:rsidP="00733F62">
      <w:pPr>
        <w:shd w:val="clear" w:color="auto" w:fill="FFFFFF"/>
        <w:spacing w:after="0" w:line="240" w:lineRule="auto"/>
        <w:jc w:val="both"/>
        <w:rPr>
          <w:rFonts w:ascii="Arial Narrow" w:hAnsi="Arial Narrow" w:cs="Arial"/>
          <w:sz w:val="24"/>
          <w:szCs w:val="24"/>
          <w:lang w:val="es-ES_tradnl" w:eastAsia="es-CO"/>
        </w:rPr>
      </w:pPr>
    </w:p>
    <w:p w:rsidR="00A82BAB" w:rsidRPr="0038240A" w:rsidRDefault="00F30430" w:rsidP="00733F62">
      <w:pPr>
        <w:spacing w:after="0" w:line="240" w:lineRule="auto"/>
        <w:jc w:val="both"/>
        <w:rPr>
          <w:rFonts w:ascii="Arial Narrow" w:eastAsiaTheme="minorEastAsia" w:hAnsi="Arial Narrow" w:cs="Arial"/>
          <w:bCs/>
          <w:sz w:val="24"/>
          <w:szCs w:val="24"/>
          <w:lang w:val="es-ES_tradnl" w:eastAsia="es-CO"/>
        </w:rPr>
      </w:pPr>
      <w:r w:rsidRPr="0038240A">
        <w:rPr>
          <w:rFonts w:ascii="Arial Narrow" w:eastAsiaTheme="minorEastAsia" w:hAnsi="Arial Narrow" w:cs="Arial"/>
          <w:sz w:val="24"/>
          <w:szCs w:val="24"/>
          <w:lang w:val="es-ES_tradnl" w:eastAsia="es-CO"/>
        </w:rPr>
        <w:lastRenderedPageBreak/>
        <w:t xml:space="preserve">La situación anterior dio paso a la expedición del Decreto 415 de 2017mediante el cual el </w:t>
      </w:r>
      <w:r w:rsidR="00A82BAB" w:rsidRPr="0038240A">
        <w:rPr>
          <w:rFonts w:ascii="Arial Narrow" w:eastAsiaTheme="minorEastAsia" w:hAnsi="Arial Narrow" w:cs="Arial"/>
          <w:bCs/>
          <w:sz w:val="24"/>
          <w:szCs w:val="24"/>
          <w:lang w:val="es-ES_tradnl" w:eastAsia="es-CO"/>
        </w:rPr>
        <w:t>POMIUAC INSULAR, incorpora y subsum</w:t>
      </w:r>
      <w:r w:rsidRPr="0038240A">
        <w:rPr>
          <w:rFonts w:ascii="Arial Narrow" w:eastAsiaTheme="minorEastAsia" w:hAnsi="Arial Narrow" w:cs="Arial"/>
          <w:bCs/>
          <w:sz w:val="24"/>
          <w:szCs w:val="24"/>
          <w:lang w:val="es-ES_tradnl" w:eastAsia="es-CO"/>
        </w:rPr>
        <w:t>e</w:t>
      </w:r>
      <w:r w:rsidR="00A82BAB" w:rsidRPr="0038240A">
        <w:rPr>
          <w:rFonts w:ascii="Arial Narrow" w:eastAsiaTheme="minorEastAsia" w:hAnsi="Arial Narrow" w:cs="Arial"/>
          <w:bCs/>
          <w:sz w:val="24"/>
          <w:szCs w:val="24"/>
          <w:lang w:val="es-ES_tradnl" w:eastAsia="es-CO"/>
        </w:rPr>
        <w:t xml:space="preserve"> los instrumentos vigentes o exigibles para el </w:t>
      </w:r>
      <w:r w:rsidR="00A82BAB" w:rsidRPr="0038240A">
        <w:rPr>
          <w:rFonts w:ascii="Arial Narrow" w:eastAsiaTheme="minorEastAsia" w:hAnsi="Arial Narrow" w:cs="Arial"/>
          <w:sz w:val="24"/>
          <w:szCs w:val="24"/>
          <w:lang w:val="es-ES_tradnl" w:eastAsia="es-CO"/>
        </w:rPr>
        <w:t xml:space="preserve">Departamento Archipiélago de San Andrés, Providencia y Santa Catalina - Reserva de Biosfera </w:t>
      </w:r>
      <w:proofErr w:type="spellStart"/>
      <w:r w:rsidR="00A82BAB" w:rsidRPr="0038240A">
        <w:rPr>
          <w:rFonts w:ascii="Arial Narrow" w:eastAsiaTheme="minorEastAsia" w:hAnsi="Arial Narrow" w:cs="Arial"/>
          <w:sz w:val="24"/>
          <w:szCs w:val="24"/>
          <w:lang w:val="es-ES_tradnl" w:eastAsia="es-CO"/>
        </w:rPr>
        <w:t>Seaflower</w:t>
      </w:r>
      <w:proofErr w:type="spellEnd"/>
      <w:r w:rsidR="00A82BAB" w:rsidRPr="0038240A">
        <w:rPr>
          <w:rFonts w:ascii="Arial Narrow" w:eastAsiaTheme="minorEastAsia" w:hAnsi="Arial Narrow" w:cs="Arial"/>
          <w:sz w:val="24"/>
          <w:szCs w:val="24"/>
          <w:lang w:val="es-ES_tradnl" w:eastAsia="es-CO"/>
        </w:rPr>
        <w:t xml:space="preserve"> en su territorio emergido y sumergido</w:t>
      </w:r>
      <w:r w:rsidRPr="0038240A">
        <w:rPr>
          <w:rFonts w:ascii="Arial Narrow" w:eastAsiaTheme="minorEastAsia" w:hAnsi="Arial Narrow" w:cs="Arial"/>
          <w:sz w:val="24"/>
          <w:szCs w:val="24"/>
          <w:lang w:val="es-ES_tradnl" w:eastAsia="es-CO"/>
        </w:rPr>
        <w:t>, referidos a:</w:t>
      </w:r>
    </w:p>
    <w:p w:rsidR="00A82BAB" w:rsidRPr="0038240A" w:rsidRDefault="00A82BAB" w:rsidP="00733F62">
      <w:pPr>
        <w:spacing w:after="0" w:line="240" w:lineRule="auto"/>
        <w:jc w:val="both"/>
        <w:rPr>
          <w:rFonts w:ascii="Arial Narrow" w:eastAsiaTheme="minorEastAsia" w:hAnsi="Arial Narrow" w:cs="Arial"/>
          <w:b/>
          <w:bCs/>
          <w:sz w:val="24"/>
          <w:szCs w:val="24"/>
          <w:lang w:val="es-ES_tradnl" w:eastAsia="es-CO"/>
        </w:rPr>
      </w:pPr>
      <w:r w:rsidRPr="0038240A">
        <w:rPr>
          <w:rFonts w:ascii="Arial Narrow" w:eastAsiaTheme="minorEastAsia" w:hAnsi="Arial Narrow" w:cs="Arial"/>
          <w:sz w:val="24"/>
          <w:szCs w:val="24"/>
          <w:lang w:val="es-ES_tradnl" w:eastAsia="es-CO"/>
        </w:rPr>
        <w:t xml:space="preserve"> </w:t>
      </w:r>
    </w:p>
    <w:p w:rsidR="00A82BAB" w:rsidRPr="0038240A" w:rsidRDefault="00A82BAB" w:rsidP="00733F62">
      <w:pPr>
        <w:numPr>
          <w:ilvl w:val="0"/>
          <w:numId w:val="11"/>
        </w:numPr>
        <w:spacing w:after="0" w:line="240" w:lineRule="auto"/>
        <w:jc w:val="both"/>
        <w:rPr>
          <w:rFonts w:ascii="Arial Narrow" w:eastAsiaTheme="minorEastAsia" w:hAnsi="Arial Narrow" w:cs="Arial"/>
          <w:b/>
          <w:bCs/>
          <w:sz w:val="24"/>
          <w:szCs w:val="24"/>
          <w:lang w:val="es-ES_tradnl" w:eastAsia="es-CO"/>
        </w:rPr>
      </w:pPr>
      <w:r w:rsidRPr="0038240A">
        <w:rPr>
          <w:rFonts w:ascii="Arial Narrow" w:eastAsiaTheme="minorEastAsia" w:hAnsi="Arial Narrow" w:cs="Arial"/>
          <w:bCs/>
          <w:sz w:val="24"/>
          <w:szCs w:val="24"/>
          <w:lang w:val="es-ES_tradnl" w:eastAsia="es-CO"/>
        </w:rPr>
        <w:t xml:space="preserve">Plan de Manejo de la Reserva de Biosfera </w:t>
      </w:r>
      <w:proofErr w:type="spellStart"/>
      <w:r w:rsidRPr="0038240A">
        <w:rPr>
          <w:rFonts w:ascii="Arial Narrow" w:eastAsiaTheme="minorEastAsia" w:hAnsi="Arial Narrow" w:cs="Arial"/>
          <w:bCs/>
          <w:sz w:val="24"/>
          <w:szCs w:val="24"/>
          <w:lang w:val="es-ES_tradnl" w:eastAsia="es-CO"/>
        </w:rPr>
        <w:t>Seaflower</w:t>
      </w:r>
      <w:proofErr w:type="spellEnd"/>
      <w:r w:rsidRPr="0038240A">
        <w:rPr>
          <w:rFonts w:ascii="Arial Narrow" w:eastAsiaTheme="minorEastAsia" w:hAnsi="Arial Narrow" w:cs="Arial"/>
          <w:bCs/>
          <w:sz w:val="24"/>
          <w:szCs w:val="24"/>
          <w:lang w:val="es-ES_tradnl" w:eastAsia="es-CO"/>
        </w:rPr>
        <w:t>.</w:t>
      </w:r>
    </w:p>
    <w:p w:rsidR="00A82BAB" w:rsidRPr="0038240A" w:rsidRDefault="00A82BAB" w:rsidP="00733F62">
      <w:pPr>
        <w:numPr>
          <w:ilvl w:val="0"/>
          <w:numId w:val="11"/>
        </w:numPr>
        <w:spacing w:after="0" w:line="240" w:lineRule="auto"/>
        <w:jc w:val="both"/>
        <w:rPr>
          <w:rFonts w:ascii="Arial Narrow" w:eastAsiaTheme="minorEastAsia" w:hAnsi="Arial Narrow" w:cs="Arial"/>
          <w:b/>
          <w:bCs/>
          <w:sz w:val="24"/>
          <w:szCs w:val="24"/>
          <w:lang w:val="es-ES_tradnl" w:eastAsia="es-CO"/>
        </w:rPr>
      </w:pPr>
      <w:r w:rsidRPr="0038240A">
        <w:rPr>
          <w:rFonts w:ascii="Arial Narrow" w:eastAsiaTheme="minorEastAsia" w:hAnsi="Arial Narrow" w:cs="Arial"/>
          <w:bCs/>
          <w:sz w:val="24"/>
          <w:szCs w:val="24"/>
          <w:lang w:val="es-ES_tradnl" w:eastAsia="es-CO"/>
        </w:rPr>
        <w:t>Plan o planes de Ordenación y Manejo de Cuencas Hidrográficas –POMCA.</w:t>
      </w:r>
    </w:p>
    <w:p w:rsidR="00A82BAB" w:rsidRPr="0038240A" w:rsidRDefault="00A82BAB" w:rsidP="00733F62">
      <w:pPr>
        <w:numPr>
          <w:ilvl w:val="0"/>
          <w:numId w:val="11"/>
        </w:numPr>
        <w:spacing w:after="0" w:line="240" w:lineRule="auto"/>
        <w:jc w:val="both"/>
        <w:rPr>
          <w:rFonts w:ascii="Arial Narrow" w:eastAsiaTheme="minorEastAsia" w:hAnsi="Arial Narrow" w:cs="Arial"/>
          <w:b/>
          <w:bCs/>
          <w:sz w:val="24"/>
          <w:szCs w:val="24"/>
          <w:lang w:val="es-ES_tradnl" w:eastAsia="es-CO"/>
        </w:rPr>
      </w:pPr>
      <w:r w:rsidRPr="0038240A">
        <w:rPr>
          <w:rFonts w:ascii="Arial Narrow" w:eastAsiaTheme="minorEastAsia" w:hAnsi="Arial Narrow" w:cs="Arial"/>
          <w:bCs/>
          <w:sz w:val="24"/>
          <w:szCs w:val="24"/>
          <w:lang w:val="es-ES_tradnl" w:eastAsia="es-CO"/>
        </w:rPr>
        <w:t>Plan o planes de Zonificación de los Manglares.</w:t>
      </w:r>
    </w:p>
    <w:p w:rsidR="00A82BAB" w:rsidRPr="0038240A" w:rsidRDefault="00A82BAB" w:rsidP="00733F62">
      <w:pPr>
        <w:numPr>
          <w:ilvl w:val="0"/>
          <w:numId w:val="11"/>
        </w:numPr>
        <w:spacing w:after="0" w:line="240" w:lineRule="auto"/>
        <w:jc w:val="both"/>
        <w:rPr>
          <w:rFonts w:ascii="Arial Narrow" w:eastAsiaTheme="minorEastAsia" w:hAnsi="Arial Narrow" w:cs="Arial"/>
          <w:bCs/>
          <w:sz w:val="24"/>
          <w:szCs w:val="24"/>
          <w:lang w:val="es-ES_tradnl" w:eastAsia="es-CO"/>
        </w:rPr>
      </w:pPr>
      <w:r w:rsidRPr="0038240A">
        <w:rPr>
          <w:rFonts w:ascii="Arial Narrow" w:eastAsiaTheme="minorEastAsia" w:hAnsi="Arial Narrow" w:cs="Arial"/>
          <w:bCs/>
          <w:sz w:val="24"/>
          <w:szCs w:val="24"/>
          <w:lang w:val="es-ES_tradnl" w:eastAsia="es-CO"/>
        </w:rPr>
        <w:t>Plan de Manejo de Acuíferos y Aguas Subterráneas.</w:t>
      </w:r>
    </w:p>
    <w:p w:rsidR="00A82BAB" w:rsidRPr="0038240A" w:rsidRDefault="00A82BAB" w:rsidP="00733F62">
      <w:pPr>
        <w:numPr>
          <w:ilvl w:val="0"/>
          <w:numId w:val="11"/>
        </w:numPr>
        <w:spacing w:after="0" w:line="240" w:lineRule="auto"/>
        <w:jc w:val="both"/>
        <w:rPr>
          <w:rFonts w:ascii="Arial Narrow" w:eastAsiaTheme="minorEastAsia" w:hAnsi="Arial Narrow" w:cs="Arial"/>
          <w:bCs/>
          <w:sz w:val="24"/>
          <w:szCs w:val="24"/>
          <w:lang w:val="es-ES_tradnl" w:eastAsia="es-CO"/>
        </w:rPr>
      </w:pPr>
      <w:r w:rsidRPr="0038240A">
        <w:rPr>
          <w:rFonts w:ascii="Arial Narrow" w:eastAsiaTheme="minorEastAsia" w:hAnsi="Arial Narrow" w:cs="Arial"/>
          <w:bCs/>
          <w:sz w:val="24"/>
          <w:szCs w:val="24"/>
          <w:lang w:val="es-ES_tradnl" w:eastAsia="es-CO"/>
        </w:rPr>
        <w:t>Planes de Manejo de Áreas Protegidas: (DNMI Á</w:t>
      </w:r>
      <w:r w:rsidRPr="0038240A">
        <w:rPr>
          <w:rFonts w:ascii="Arial Narrow" w:eastAsiaTheme="minorEastAsia" w:hAnsi="Arial Narrow" w:cs="Arial"/>
          <w:sz w:val="24"/>
          <w:szCs w:val="24"/>
          <w:lang w:val="es-ES_tradnl" w:eastAsia="es-CO"/>
        </w:rPr>
        <w:t xml:space="preserve">rea Marina Protegida de la Reserva de Biosfera </w:t>
      </w:r>
      <w:proofErr w:type="spellStart"/>
      <w:r w:rsidRPr="0038240A">
        <w:rPr>
          <w:rFonts w:ascii="Arial Narrow" w:eastAsiaTheme="minorEastAsia" w:hAnsi="Arial Narrow" w:cs="Arial"/>
          <w:sz w:val="24"/>
          <w:szCs w:val="24"/>
          <w:lang w:val="es-ES_tradnl" w:eastAsia="es-CO"/>
        </w:rPr>
        <w:t>Seaflower</w:t>
      </w:r>
      <w:proofErr w:type="spellEnd"/>
      <w:r w:rsidRPr="0038240A">
        <w:rPr>
          <w:rFonts w:ascii="Arial Narrow" w:eastAsiaTheme="minorEastAsia" w:hAnsi="Arial Narrow" w:cs="Arial"/>
          <w:sz w:val="24"/>
          <w:szCs w:val="24"/>
          <w:lang w:val="es-ES_tradnl" w:eastAsia="es-CO"/>
        </w:rPr>
        <w:t xml:space="preserve">, el Parque Regional “Old Point Regional </w:t>
      </w:r>
      <w:proofErr w:type="spellStart"/>
      <w:r w:rsidRPr="0038240A">
        <w:rPr>
          <w:rFonts w:ascii="Arial Narrow" w:eastAsiaTheme="minorEastAsia" w:hAnsi="Arial Narrow" w:cs="Arial"/>
          <w:sz w:val="24"/>
          <w:szCs w:val="24"/>
          <w:lang w:val="es-ES_tradnl" w:eastAsia="es-CO"/>
        </w:rPr>
        <w:t>Mangrove</w:t>
      </w:r>
      <w:proofErr w:type="spellEnd"/>
      <w:r w:rsidRPr="0038240A">
        <w:rPr>
          <w:rFonts w:ascii="Arial Narrow" w:eastAsiaTheme="minorEastAsia" w:hAnsi="Arial Narrow" w:cs="Arial"/>
          <w:sz w:val="24"/>
          <w:szCs w:val="24"/>
          <w:lang w:val="es-ES_tradnl" w:eastAsia="es-CO"/>
        </w:rPr>
        <w:t xml:space="preserve"> Park”, el Parque Regional Johnny Cay, El Parque Regional “</w:t>
      </w:r>
      <w:proofErr w:type="spellStart"/>
      <w:r w:rsidRPr="0038240A">
        <w:rPr>
          <w:rFonts w:ascii="Arial Narrow" w:eastAsiaTheme="minorEastAsia" w:hAnsi="Arial Narrow" w:cs="Arial"/>
          <w:sz w:val="24"/>
          <w:szCs w:val="24"/>
          <w:lang w:val="es-ES_tradnl" w:eastAsia="es-CO"/>
        </w:rPr>
        <w:t>The</w:t>
      </w:r>
      <w:proofErr w:type="spellEnd"/>
      <w:r w:rsidRPr="0038240A">
        <w:rPr>
          <w:rFonts w:ascii="Arial Narrow" w:eastAsiaTheme="minorEastAsia" w:hAnsi="Arial Narrow" w:cs="Arial"/>
          <w:sz w:val="24"/>
          <w:szCs w:val="24"/>
          <w:lang w:val="es-ES_tradnl" w:eastAsia="es-CO"/>
        </w:rPr>
        <w:t xml:space="preserve"> </w:t>
      </w:r>
      <w:proofErr w:type="spellStart"/>
      <w:r w:rsidRPr="0038240A">
        <w:rPr>
          <w:rFonts w:ascii="Arial Narrow" w:eastAsiaTheme="minorEastAsia" w:hAnsi="Arial Narrow" w:cs="Arial"/>
          <w:sz w:val="24"/>
          <w:szCs w:val="24"/>
          <w:lang w:val="es-ES_tradnl" w:eastAsia="es-CO"/>
        </w:rPr>
        <w:t>Peak</w:t>
      </w:r>
      <w:proofErr w:type="spellEnd"/>
      <w:r w:rsidRPr="0038240A">
        <w:rPr>
          <w:rFonts w:ascii="Arial Narrow" w:eastAsiaTheme="minorEastAsia" w:hAnsi="Arial Narrow" w:cs="Arial"/>
          <w:sz w:val="24"/>
          <w:szCs w:val="24"/>
          <w:lang w:val="es-ES_tradnl" w:eastAsia="es-CO"/>
        </w:rPr>
        <w:t>”).</w:t>
      </w:r>
    </w:p>
    <w:p w:rsidR="00A82BAB" w:rsidRPr="0038240A" w:rsidRDefault="00A82BAB" w:rsidP="00733F62">
      <w:pPr>
        <w:spacing w:after="0" w:line="240" w:lineRule="auto"/>
        <w:jc w:val="both"/>
        <w:rPr>
          <w:rFonts w:ascii="Arial Narrow" w:eastAsiaTheme="minorEastAsia" w:hAnsi="Arial Narrow" w:cs="Arial"/>
          <w:sz w:val="24"/>
          <w:szCs w:val="24"/>
          <w:lang w:val="es-ES_tradnl" w:eastAsia="es-CO"/>
        </w:rPr>
      </w:pPr>
    </w:p>
    <w:p w:rsidR="0038240A" w:rsidRDefault="0038240A" w:rsidP="00733F62">
      <w:pPr>
        <w:spacing w:after="0" w:line="240" w:lineRule="auto"/>
        <w:jc w:val="both"/>
        <w:rPr>
          <w:rFonts w:ascii="Arial Narrow" w:eastAsiaTheme="minorEastAsia" w:hAnsi="Arial Narrow" w:cs="Arial"/>
          <w:color w:val="000000" w:themeColor="text1"/>
          <w:sz w:val="24"/>
          <w:szCs w:val="24"/>
          <w:lang w:val="es-ES_tradnl" w:eastAsia="es-CO"/>
        </w:rPr>
      </w:pPr>
      <w:r w:rsidRPr="0038240A">
        <w:rPr>
          <w:rFonts w:ascii="Arial Narrow" w:eastAsiaTheme="minorEastAsia" w:hAnsi="Arial Narrow" w:cs="Arial"/>
          <w:color w:val="000000" w:themeColor="text1"/>
          <w:sz w:val="24"/>
          <w:szCs w:val="24"/>
          <w:lang w:val="es-ES_tradnl" w:eastAsia="es-CO"/>
        </w:rPr>
        <w:t xml:space="preserve">El régimen de transición del Decreto en mención estableció que continuarán vigentes las regulaciones correspondientes y los instrumentos de ordenación y manejo ambiental arriba listados, hasta tanto no se adopte el POMIUAC INSULAR. </w:t>
      </w:r>
    </w:p>
    <w:p w:rsidR="00733F62" w:rsidRPr="0038240A" w:rsidRDefault="00733F62" w:rsidP="00733F62">
      <w:pPr>
        <w:spacing w:after="0" w:line="240" w:lineRule="auto"/>
        <w:jc w:val="both"/>
        <w:rPr>
          <w:rFonts w:ascii="Arial Narrow" w:eastAsiaTheme="minorEastAsia" w:hAnsi="Arial Narrow" w:cs="Arial"/>
          <w:color w:val="000000" w:themeColor="text1"/>
          <w:sz w:val="24"/>
          <w:szCs w:val="24"/>
          <w:lang w:val="es-ES_tradnl" w:eastAsia="es-CO"/>
        </w:rPr>
      </w:pPr>
    </w:p>
    <w:p w:rsidR="0038240A" w:rsidRDefault="0038240A" w:rsidP="00733F62">
      <w:pPr>
        <w:spacing w:after="0" w:line="240" w:lineRule="auto"/>
        <w:jc w:val="both"/>
        <w:rPr>
          <w:rFonts w:ascii="Arial Narrow" w:hAnsi="Arial Narrow" w:cs="Arial"/>
          <w:sz w:val="24"/>
          <w:szCs w:val="24"/>
          <w:lang w:eastAsia="es-ES"/>
        </w:rPr>
      </w:pPr>
      <w:r w:rsidRPr="0038240A">
        <w:rPr>
          <w:rFonts w:ascii="Arial Narrow" w:hAnsi="Arial Narrow" w:cs="Arial"/>
          <w:sz w:val="24"/>
          <w:szCs w:val="24"/>
          <w:lang w:eastAsia="es-ES"/>
        </w:rPr>
        <w:t>La Corporación para el Desarrollo Sostenible del Archipiélago de San Andrés, Providencia y Santa Catalina - CORALINA, contaba con avances para el ajuste y/o actualización de diversos Planes de Manejo y ordenamiento ambiental para lo cual se habían surtidos las etapas necesarias de los mismos, sin que hubiese sido posible adoptarlos por acto administrativo.;</w:t>
      </w:r>
    </w:p>
    <w:p w:rsidR="00733F62" w:rsidRPr="0038240A" w:rsidRDefault="00733F62" w:rsidP="00733F62">
      <w:pPr>
        <w:spacing w:after="0" w:line="240" w:lineRule="auto"/>
        <w:jc w:val="both"/>
        <w:rPr>
          <w:rFonts w:ascii="Arial Narrow" w:hAnsi="Arial Narrow" w:cs="Arial"/>
          <w:sz w:val="24"/>
          <w:szCs w:val="24"/>
          <w:lang w:eastAsia="es-ES"/>
        </w:rPr>
      </w:pPr>
    </w:p>
    <w:p w:rsidR="0038240A" w:rsidRDefault="0038240A" w:rsidP="00733F62">
      <w:pPr>
        <w:spacing w:after="0" w:line="240" w:lineRule="auto"/>
        <w:jc w:val="both"/>
        <w:rPr>
          <w:rFonts w:ascii="Arial Narrow" w:hAnsi="Arial Narrow" w:cs="Arial"/>
          <w:sz w:val="24"/>
          <w:szCs w:val="24"/>
          <w:lang w:eastAsia="es-ES"/>
        </w:rPr>
      </w:pPr>
      <w:r w:rsidRPr="0038240A">
        <w:rPr>
          <w:rFonts w:ascii="Arial Narrow" w:hAnsi="Arial Narrow" w:cs="Arial"/>
          <w:sz w:val="24"/>
          <w:szCs w:val="24"/>
          <w:lang w:eastAsia="es-ES"/>
        </w:rPr>
        <w:t>Se considera de gran importancia que dichos lineamientos sean adoptados mediante acto administrativo previo a la formulación del POMIUAC INSULAR</w:t>
      </w:r>
      <w:r w:rsidR="00705F22" w:rsidRPr="0038240A">
        <w:rPr>
          <w:rFonts w:ascii="Arial Narrow" w:hAnsi="Arial Narrow" w:cs="Arial"/>
          <w:sz w:val="24"/>
          <w:szCs w:val="24"/>
          <w:lang w:eastAsia="es-ES"/>
        </w:rPr>
        <w:t>, con</w:t>
      </w:r>
      <w:r w:rsidRPr="0038240A">
        <w:rPr>
          <w:rFonts w:ascii="Arial Narrow" w:hAnsi="Arial Narrow" w:cs="Arial"/>
          <w:sz w:val="24"/>
          <w:szCs w:val="24"/>
          <w:lang w:eastAsia="es-ES"/>
        </w:rPr>
        <w:t xml:space="preserve"> el fin de controlar y establecer los regímenes de usos de las diferentes áreas de importancia regional. </w:t>
      </w:r>
    </w:p>
    <w:p w:rsidR="00733F62" w:rsidRPr="0038240A" w:rsidRDefault="00733F62" w:rsidP="00733F62">
      <w:pPr>
        <w:spacing w:after="0" w:line="240" w:lineRule="auto"/>
        <w:jc w:val="both"/>
        <w:rPr>
          <w:rFonts w:ascii="Arial Narrow" w:hAnsi="Arial Narrow" w:cs="Arial"/>
          <w:sz w:val="24"/>
          <w:szCs w:val="24"/>
          <w:lang w:eastAsia="es-ES"/>
        </w:rPr>
      </w:pPr>
    </w:p>
    <w:p w:rsidR="0038240A" w:rsidRPr="0038240A" w:rsidRDefault="0038240A" w:rsidP="00733F62">
      <w:pPr>
        <w:pStyle w:val="Default"/>
        <w:jc w:val="both"/>
        <w:rPr>
          <w:rFonts w:ascii="Arial Narrow" w:hAnsi="Arial Narrow"/>
          <w:lang w:val="es-CO"/>
        </w:rPr>
      </w:pPr>
      <w:r w:rsidRPr="0038240A">
        <w:rPr>
          <w:rFonts w:ascii="Arial Narrow" w:hAnsi="Arial Narrow"/>
          <w:lang w:val="es-CO" w:eastAsia="es-ES"/>
        </w:rPr>
        <w:t>En este sentido, e</w:t>
      </w:r>
      <w:r w:rsidRPr="0038240A">
        <w:rPr>
          <w:rFonts w:ascii="Arial Narrow" w:hAnsi="Arial Narrow"/>
          <w:lang w:val="es-CO"/>
        </w:rPr>
        <w:t xml:space="preserve">l Consejo Directivo de la Corporación para el Desarrollo Sostenible del Archipiélago de San Andrés, Providencia y Santa Catalina – CORALINA, mediante acuerdo, podrá ajustar por una única vez, en caso de requerirse, cualquiera de los instrumentos de manejo, ordenamiento y planificación a que hace referencia el artículo 2.2.4.2.3.2. </w:t>
      </w:r>
      <w:proofErr w:type="gramStart"/>
      <w:r w:rsidRPr="0038240A">
        <w:rPr>
          <w:rFonts w:ascii="Arial Narrow" w:hAnsi="Arial Narrow"/>
          <w:lang w:val="es-CO"/>
        </w:rPr>
        <w:t>del</w:t>
      </w:r>
      <w:proofErr w:type="gramEnd"/>
      <w:r w:rsidRPr="0038240A">
        <w:rPr>
          <w:rFonts w:ascii="Arial Narrow" w:hAnsi="Arial Narrow"/>
          <w:lang w:val="es-CO"/>
        </w:rPr>
        <w:t xml:space="preserve"> Decreto 1076 de 2015, cuando revistan intereses ambientales, sociales o económicos para el territorio de la jurisdicción de la Corporación </w:t>
      </w:r>
    </w:p>
    <w:p w:rsidR="0038240A" w:rsidRPr="0038240A" w:rsidRDefault="0038240A" w:rsidP="00733F62">
      <w:pPr>
        <w:autoSpaceDE w:val="0"/>
        <w:autoSpaceDN w:val="0"/>
        <w:adjustRightInd w:val="0"/>
        <w:spacing w:after="0" w:line="240" w:lineRule="auto"/>
        <w:jc w:val="both"/>
        <w:rPr>
          <w:rFonts w:ascii="Arial Narrow" w:hAnsi="Arial Narrow" w:cs="Arial"/>
          <w:color w:val="000000"/>
          <w:sz w:val="24"/>
          <w:szCs w:val="24"/>
          <w:lang w:eastAsia="es-CO"/>
        </w:rPr>
      </w:pPr>
    </w:p>
    <w:p w:rsidR="0038240A" w:rsidRPr="0038240A" w:rsidRDefault="0038240A" w:rsidP="00733F62">
      <w:pPr>
        <w:spacing w:after="0" w:line="240" w:lineRule="auto"/>
        <w:ind w:right="48"/>
        <w:jc w:val="both"/>
        <w:rPr>
          <w:rFonts w:ascii="Arial Narrow" w:hAnsi="Arial Narrow"/>
          <w:sz w:val="24"/>
          <w:szCs w:val="24"/>
          <w:lang w:eastAsia="es-ES"/>
        </w:rPr>
      </w:pPr>
      <w:r w:rsidRPr="0038240A">
        <w:rPr>
          <w:rFonts w:ascii="Arial Narrow" w:hAnsi="Arial Narrow" w:cs="Arial"/>
          <w:color w:val="000000"/>
          <w:sz w:val="24"/>
          <w:szCs w:val="24"/>
          <w:lang w:eastAsia="es-CO"/>
        </w:rPr>
        <w:t>Los mencionados ajustes a los instrumentos de manejo, ordenamiento y planificación a que hace referencia el inciso anterior, servirán de insumos para la adopción del POMIUAC Insular de que trata el Decreto 1076 de 2015, bajo las directrices establecidas en la Guía Técnica para la Elaboración del Plan de Ordenación y Manejo Integrado de la Unidad Ambiental Costera Caribe Insular de que trata la Resolución 1979 de 2017 del Ministerio de Ambiente y Desarrollo Sostenible, o la norma que la modifique o sustituya.</w:t>
      </w:r>
    </w:p>
    <w:p w:rsidR="0038240A" w:rsidRPr="0038240A" w:rsidRDefault="0038240A" w:rsidP="00733F62">
      <w:pPr>
        <w:spacing w:after="0" w:line="240" w:lineRule="auto"/>
        <w:jc w:val="both"/>
        <w:rPr>
          <w:rFonts w:ascii="Arial Narrow" w:hAnsi="Arial Narrow" w:cs="Arial"/>
          <w:sz w:val="24"/>
          <w:szCs w:val="24"/>
          <w:lang w:eastAsia="es-ES"/>
        </w:rPr>
      </w:pPr>
      <w:bookmarkStart w:id="7" w:name="_GoBack"/>
      <w:bookmarkEnd w:id="7"/>
    </w:p>
    <w:sectPr w:rsidR="0038240A" w:rsidRPr="0038240A" w:rsidSect="00F438B1">
      <w:pgSz w:w="12240" w:h="15840"/>
      <w:pgMar w:top="1417" w:right="1701" w:bottom="1417" w:left="1701" w:header="708" w:footer="12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29A8" w:rsidRDefault="00A229A8" w:rsidP="00CD6908">
      <w:pPr>
        <w:spacing w:after="0" w:line="240" w:lineRule="auto"/>
      </w:pPr>
      <w:r>
        <w:separator/>
      </w:r>
    </w:p>
  </w:endnote>
  <w:endnote w:type="continuationSeparator" w:id="0">
    <w:p w:rsidR="00A229A8" w:rsidRDefault="00A229A8" w:rsidP="00CD69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Futura">
    <w:altName w:val="Arial"/>
    <w:charset w:val="00"/>
    <w:family w:val="auto"/>
    <w:pitch w:val="variable"/>
    <w:sig w:usb0="00000000" w:usb1="00000000" w:usb2="00000000" w:usb3="00000000" w:csb0="000001F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4B5F" w:rsidRDefault="00654B5F" w:rsidP="00982601">
    <w:pPr>
      <w:pStyle w:val="Piedepgina"/>
      <w:rPr>
        <w:rFonts w:ascii="Futura" w:hAnsi="Futura" w:cs="Futura"/>
        <w:color w:val="808080"/>
        <w:sz w:val="18"/>
        <w:szCs w:val="18"/>
      </w:rPr>
    </w:pPr>
  </w:p>
  <w:p w:rsidR="00654B5F" w:rsidRDefault="00654B5F" w:rsidP="00982601">
    <w:pPr>
      <w:pStyle w:val="Piedepgina"/>
      <w:rPr>
        <w:rFonts w:ascii="Futura" w:hAnsi="Futura" w:cs="Futura"/>
        <w:color w:val="808080"/>
        <w:sz w:val="18"/>
        <w:szCs w:val="18"/>
      </w:rPr>
    </w:pPr>
    <w:r w:rsidRPr="004852EC">
      <w:rPr>
        <w:rFonts w:ascii="Futura" w:hAnsi="Futura" w:cs="Futura"/>
        <w:color w:val="808080"/>
        <w:sz w:val="18"/>
        <w:szCs w:val="18"/>
      </w:rPr>
      <w:t>Calle 37 No. 8 – 40 Bogotá, Colombia</w:t>
    </w:r>
    <w:r>
      <w:rPr>
        <w:rFonts w:ascii="Futura" w:hAnsi="Futura" w:cs="Futura"/>
        <w:color w:val="808080"/>
        <w:sz w:val="18"/>
        <w:szCs w:val="18"/>
      </w:rPr>
      <w:tab/>
    </w:r>
    <w:r>
      <w:rPr>
        <w:rFonts w:ascii="Futura" w:hAnsi="Futura" w:cs="Futura"/>
        <w:color w:val="808080"/>
        <w:sz w:val="18"/>
        <w:szCs w:val="18"/>
      </w:rPr>
      <w:tab/>
      <w:t>Código Postal 110311</w:t>
    </w:r>
  </w:p>
  <w:p w:rsidR="00654B5F" w:rsidRDefault="00654B5F" w:rsidP="00982601">
    <w:pPr>
      <w:pStyle w:val="Piedepgina"/>
      <w:jc w:val="both"/>
      <w:rPr>
        <w:rFonts w:ascii="Futura" w:hAnsi="Futura" w:cs="Futura"/>
        <w:color w:val="808080"/>
        <w:sz w:val="18"/>
        <w:szCs w:val="18"/>
        <w:lang w:val="es-ES"/>
      </w:rPr>
    </w:pPr>
    <w:r w:rsidRPr="004852EC">
      <w:rPr>
        <w:rFonts w:ascii="Futura" w:hAnsi="Futura" w:cs="Futura"/>
        <w:color w:val="808080"/>
        <w:sz w:val="18"/>
        <w:szCs w:val="18"/>
      </w:rPr>
      <w:t>Conmutador (57</w:t>
    </w:r>
    <w:r>
      <w:rPr>
        <w:rFonts w:ascii="Futura" w:hAnsi="Futura" w:cs="Futura"/>
        <w:color w:val="808080"/>
        <w:sz w:val="18"/>
        <w:szCs w:val="18"/>
      </w:rPr>
      <w:t>-</w:t>
    </w:r>
    <w:r w:rsidRPr="004852EC">
      <w:rPr>
        <w:rFonts w:ascii="Futura" w:hAnsi="Futura" w:cs="Futura"/>
        <w:color w:val="808080"/>
        <w:sz w:val="18"/>
        <w:szCs w:val="18"/>
      </w:rPr>
      <w:t>1) 3323400</w:t>
    </w:r>
    <w:r>
      <w:rPr>
        <w:rFonts w:ascii="Futura" w:hAnsi="Futura" w:cs="Futura"/>
        <w:color w:val="808080"/>
        <w:sz w:val="18"/>
        <w:szCs w:val="18"/>
        <w:lang w:val="es-ES"/>
      </w:rPr>
      <w:tab/>
    </w:r>
    <w:r>
      <w:rPr>
        <w:rFonts w:ascii="Futura" w:hAnsi="Futura" w:cs="Futura"/>
        <w:color w:val="808080"/>
        <w:sz w:val="18"/>
        <w:szCs w:val="18"/>
        <w:lang w:val="es-ES"/>
      </w:rPr>
      <w:tab/>
    </w:r>
    <w:hyperlink r:id="rId1" w:history="1">
      <w:r w:rsidRPr="00921780">
        <w:rPr>
          <w:rStyle w:val="Hipervnculo"/>
          <w:rFonts w:ascii="Futura" w:hAnsi="Futura" w:cs="Futura"/>
          <w:sz w:val="18"/>
          <w:szCs w:val="18"/>
          <w:lang w:val="es-ES"/>
        </w:rPr>
        <w:t>correspondencia@minambiente.gov.co</w:t>
      </w:r>
    </w:hyperlink>
  </w:p>
  <w:p w:rsidR="00654B5F" w:rsidRPr="003469C2" w:rsidRDefault="00654B5F" w:rsidP="00982601">
    <w:pPr>
      <w:pStyle w:val="Piedepgina"/>
      <w:jc w:val="both"/>
      <w:rPr>
        <w:rFonts w:ascii="Futura" w:hAnsi="Futura" w:cs="Futura"/>
        <w:color w:val="808080"/>
        <w:sz w:val="18"/>
        <w:szCs w:val="18"/>
        <w:lang w:val="es-ES"/>
      </w:rPr>
    </w:pPr>
    <w:r>
      <w:rPr>
        <w:rFonts w:ascii="Futura" w:hAnsi="Futura" w:cs="Futura"/>
        <w:color w:val="808080"/>
        <w:sz w:val="18"/>
        <w:szCs w:val="18"/>
      </w:rPr>
      <w:t>Fax: (57-1) 3</w:t>
    </w:r>
    <w:r>
      <w:rPr>
        <w:rFonts w:ascii="Futura" w:hAnsi="Futura" w:cs="Futura"/>
        <w:color w:val="808080"/>
        <w:sz w:val="18"/>
        <w:szCs w:val="18"/>
        <w:lang w:val="es-ES"/>
      </w:rPr>
      <w:t>323402</w:t>
    </w:r>
    <w:r>
      <w:rPr>
        <w:rFonts w:ascii="Futura" w:hAnsi="Futura" w:cs="Futura"/>
        <w:color w:val="808080"/>
        <w:sz w:val="18"/>
        <w:szCs w:val="18"/>
        <w:lang w:val="es-ES"/>
      </w:rPr>
      <w:tab/>
    </w:r>
    <w:r>
      <w:rPr>
        <w:rFonts w:ascii="Futura" w:hAnsi="Futura" w:cs="Futura"/>
        <w:color w:val="808080"/>
        <w:sz w:val="18"/>
        <w:szCs w:val="18"/>
        <w:lang w:val="es-ES"/>
      </w:rPr>
      <w:tab/>
      <w:t>@</w:t>
    </w:r>
    <w:proofErr w:type="spellStart"/>
    <w:r>
      <w:rPr>
        <w:rFonts w:ascii="Futura" w:hAnsi="Futura" w:cs="Futura"/>
        <w:color w:val="808080"/>
        <w:sz w:val="18"/>
        <w:szCs w:val="18"/>
        <w:lang w:val="es-ES"/>
      </w:rPr>
      <w:t>MinAmbienteCo</w:t>
    </w:r>
    <w:proofErr w:type="spellEnd"/>
  </w:p>
  <w:p w:rsidR="00654B5F" w:rsidRDefault="00A229A8" w:rsidP="00982601">
    <w:pPr>
      <w:pStyle w:val="Piedepgina"/>
      <w:jc w:val="both"/>
    </w:pPr>
    <w:hyperlink r:id="rId2" w:history="1">
      <w:r w:rsidR="00654B5F" w:rsidRPr="002253F3">
        <w:rPr>
          <w:rStyle w:val="Hipervnculo"/>
          <w:rFonts w:ascii="Futura" w:hAnsi="Futura" w:cs="Futura"/>
          <w:sz w:val="18"/>
          <w:szCs w:val="18"/>
        </w:rPr>
        <w:t>www.minambiente.gov.co</w:t>
      </w:r>
    </w:hyperlink>
    <w:r w:rsidR="00654B5F">
      <w:rPr>
        <w:rFonts w:ascii="Futura" w:hAnsi="Futura" w:cs="Futura"/>
        <w:color w:val="9BBB59"/>
        <w:sz w:val="18"/>
        <w:szCs w:val="18"/>
        <w:lang w:val="es-ES"/>
      </w:rPr>
      <w:tab/>
    </w:r>
    <w:r w:rsidR="00654B5F">
      <w:rPr>
        <w:rFonts w:ascii="Futura" w:hAnsi="Futura" w:cs="Futura"/>
        <w:color w:val="9BBB59"/>
        <w:sz w:val="18"/>
        <w:szCs w:val="18"/>
        <w:lang w:val="es-ES"/>
      </w:rPr>
      <w:tab/>
    </w:r>
    <w:r w:rsidR="00654B5F" w:rsidRPr="00623E1C">
      <w:t xml:space="preserve"> </w:t>
    </w:r>
  </w:p>
  <w:p w:rsidR="00654B5F" w:rsidRDefault="00654B5F" w:rsidP="008F595E">
    <w:pPr>
      <w:pStyle w:val="Piedepgina"/>
      <w:rPr>
        <w:rFonts w:ascii="Verdana" w:hAnsi="Verdana"/>
        <w:sz w:val="18"/>
        <w:szCs w:val="18"/>
      </w:rPr>
    </w:pPr>
    <w:r>
      <w:rPr>
        <w:noProof/>
        <w:lang w:eastAsia="es-CO"/>
      </w:rPr>
      <w:drawing>
        <wp:inline distT="0" distB="0" distL="0" distR="0" wp14:anchorId="36C34303" wp14:editId="7BEE9D68">
          <wp:extent cx="554355" cy="544830"/>
          <wp:effectExtent l="0" t="0" r="4445" b="0"/>
          <wp:docPr id="1" name="Imagen 23" descr="http://www.efkon.com/en/company/SGS_SYSTEM_ISO_27001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descr="http://www.efkon.com/en/company/SGS_SYSTEM_ISO_27001_colo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54355" cy="544830"/>
                  </a:xfrm>
                  <a:prstGeom prst="rect">
                    <a:avLst/>
                  </a:prstGeom>
                  <a:noFill/>
                  <a:ln>
                    <a:noFill/>
                  </a:ln>
                </pic:spPr>
              </pic:pic>
            </a:graphicData>
          </a:graphic>
        </wp:inline>
      </w:drawing>
    </w:r>
    <w:r>
      <w:rPr>
        <w:noProof/>
        <w:lang w:eastAsia="es-CO"/>
      </w:rPr>
      <w:drawing>
        <wp:inline distT="0" distB="0" distL="0" distR="0" wp14:anchorId="0C199E63" wp14:editId="4DDDFC54">
          <wp:extent cx="544830" cy="554355"/>
          <wp:effectExtent l="0" t="0" r="0" b="4445"/>
          <wp:docPr id="2" name="Imagen 24" descr="Logo - IQNET -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Logo - IQNET - Azul"/>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44830" cy="554355"/>
                  </a:xfrm>
                  <a:prstGeom prst="rect">
                    <a:avLst/>
                  </a:prstGeom>
                  <a:noFill/>
                  <a:ln>
                    <a:noFill/>
                  </a:ln>
                </pic:spPr>
              </pic:pic>
            </a:graphicData>
          </a:graphic>
        </wp:inline>
      </w:drawing>
    </w:r>
    <w:r>
      <w:rPr>
        <w:noProof/>
        <w:lang w:eastAsia="es-CO"/>
      </w:rPr>
      <w:drawing>
        <wp:inline distT="0" distB="0" distL="0" distR="0" wp14:anchorId="5825FD7A" wp14:editId="447A1ECA">
          <wp:extent cx="564515" cy="574040"/>
          <wp:effectExtent l="0" t="0" r="0" b="10160"/>
          <wp:docPr id="3" name="Imagen 25" descr="Logo - GP 1000 - Azul (000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Logo - GP 1000 - Azul (0000000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64515" cy="574040"/>
                  </a:xfrm>
                  <a:prstGeom prst="rect">
                    <a:avLst/>
                  </a:prstGeom>
                  <a:noFill/>
                  <a:ln>
                    <a:noFill/>
                  </a:ln>
                </pic:spPr>
              </pic:pic>
            </a:graphicData>
          </a:graphic>
        </wp:inline>
      </w:drawing>
    </w:r>
    <w:r>
      <w:rPr>
        <w:noProof/>
        <w:lang w:eastAsia="es-CO"/>
      </w:rPr>
      <w:drawing>
        <wp:inline distT="0" distB="0" distL="0" distR="0" wp14:anchorId="1BFC13AF" wp14:editId="308BF46C">
          <wp:extent cx="360045" cy="622300"/>
          <wp:effectExtent l="0" t="0" r="0" b="12700"/>
          <wp:docPr id="4" name="Imagen 26" descr="Logo - ISO 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descr="Logo - ISO 900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45" cy="622300"/>
                  </a:xfrm>
                  <a:prstGeom prst="rect">
                    <a:avLst/>
                  </a:prstGeom>
                  <a:noFill/>
                  <a:ln>
                    <a:noFill/>
                  </a:ln>
                </pic:spPr>
              </pic:pic>
            </a:graphicData>
          </a:graphic>
        </wp:inline>
      </w:drawing>
    </w:r>
    <w:r>
      <w:rPr>
        <w:rFonts w:ascii="Verdana" w:hAnsi="Verdana"/>
        <w:sz w:val="18"/>
        <w:szCs w:val="18"/>
      </w:rPr>
      <w:t xml:space="preserve"> </w:t>
    </w:r>
    <w:r>
      <w:rPr>
        <w:noProof/>
        <w:lang w:eastAsia="es-CO"/>
      </w:rPr>
      <w:drawing>
        <wp:inline distT="0" distB="0" distL="0" distR="0" wp14:anchorId="042C9088" wp14:editId="3CB154D9">
          <wp:extent cx="379095" cy="632460"/>
          <wp:effectExtent l="0" t="0" r="1905" b="2540"/>
          <wp:docPr id="5" name="Imagen 27" descr="Logo - GP 1000 - Azul (000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descr="Logo - GP 1000 - Azul (0000000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9095" cy="632460"/>
                  </a:xfrm>
                  <a:prstGeom prst="rect">
                    <a:avLst/>
                  </a:prstGeom>
                  <a:noFill/>
                  <a:ln>
                    <a:noFill/>
                  </a:ln>
                </pic:spPr>
              </pic:pic>
            </a:graphicData>
          </a:graphic>
        </wp:inline>
      </w:drawing>
    </w:r>
    <w:r>
      <w:rPr>
        <w:rFonts w:ascii="Verdana" w:hAnsi="Verdana"/>
        <w:sz w:val="18"/>
        <w:szCs w:val="18"/>
      </w:rPr>
      <w:t xml:space="preserve"> </w:t>
    </w:r>
    <w:r>
      <w:rPr>
        <w:rFonts w:ascii="Verdana" w:hAnsi="Verdana"/>
        <w:noProof/>
        <w:sz w:val="18"/>
        <w:szCs w:val="18"/>
        <w:lang w:eastAsia="es-CO"/>
      </w:rPr>
      <w:drawing>
        <wp:inline distT="0" distB="0" distL="0" distR="0" wp14:anchorId="7A10DF72" wp14:editId="745917B7">
          <wp:extent cx="369570" cy="622300"/>
          <wp:effectExtent l="0" t="0" r="11430" b="12700"/>
          <wp:docPr id="6" name="Imagen 28" descr="Logo - ISO 14001 (000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descr="Logo - ISO 14001 (000000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9570" cy="622300"/>
                  </a:xfrm>
                  <a:prstGeom prst="rect">
                    <a:avLst/>
                  </a:prstGeom>
                  <a:noFill/>
                  <a:ln>
                    <a:noFill/>
                  </a:ln>
                </pic:spPr>
              </pic:pic>
            </a:graphicData>
          </a:graphic>
        </wp:inline>
      </w:drawing>
    </w:r>
  </w:p>
  <w:p w:rsidR="00654B5F" w:rsidRPr="00854ED8" w:rsidRDefault="00654B5F" w:rsidP="001C5D34">
    <w:pPr>
      <w:pStyle w:val="Piedepgina"/>
      <w:tabs>
        <w:tab w:val="clear" w:pos="4419"/>
        <w:tab w:val="clear" w:pos="8838"/>
        <w:tab w:val="left" w:pos="7937"/>
      </w:tabs>
      <w:rPr>
        <w:rFonts w:ascii="Verdana" w:hAnsi="Verdana"/>
        <w:sz w:val="18"/>
        <w:szCs w:val="18"/>
      </w:rPr>
    </w:pPr>
    <w:r>
      <w:rPr>
        <w:rFonts w:ascii="Verdana" w:hAnsi="Verdana"/>
        <w:sz w:val="18"/>
        <w:szCs w:val="18"/>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29A8" w:rsidRDefault="00A229A8" w:rsidP="00CD6908">
      <w:pPr>
        <w:spacing w:after="0" w:line="240" w:lineRule="auto"/>
      </w:pPr>
      <w:r>
        <w:separator/>
      </w:r>
    </w:p>
  </w:footnote>
  <w:footnote w:type="continuationSeparator" w:id="0">
    <w:p w:rsidR="00A229A8" w:rsidRDefault="00A229A8" w:rsidP="00CD690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4B5F" w:rsidRDefault="00654B5F" w:rsidP="0075473F">
    <w:pPr>
      <w:pStyle w:val="Encabezado"/>
      <w:jc w:val="right"/>
      <w:rPr>
        <w:noProof/>
        <w:lang w:eastAsia="es-CO"/>
      </w:rPr>
    </w:pPr>
    <w:r>
      <w:rPr>
        <w:noProof/>
        <w:lang w:eastAsia="es-CO"/>
      </w:rPr>
      <w:drawing>
        <wp:anchor distT="0" distB="0" distL="114300" distR="114300" simplePos="0" relativeHeight="251657728" behindDoc="1" locked="0" layoutInCell="1" allowOverlap="1" wp14:anchorId="6C91FD03" wp14:editId="37A457A6">
          <wp:simplePos x="0" y="0"/>
          <wp:positionH relativeFrom="column">
            <wp:posOffset>4471035</wp:posOffset>
          </wp:positionH>
          <wp:positionV relativeFrom="paragraph">
            <wp:posOffset>-116840</wp:posOffset>
          </wp:positionV>
          <wp:extent cx="1706245" cy="1299845"/>
          <wp:effectExtent l="0" t="0" r="0" b="0"/>
          <wp:wrapNone/>
          <wp:docPr id="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06245" cy="1299845"/>
                  </a:xfrm>
                  <a:prstGeom prst="rect">
                    <a:avLst/>
                  </a:prstGeom>
                  <a:noFill/>
                </pic:spPr>
              </pic:pic>
            </a:graphicData>
          </a:graphic>
          <wp14:sizeRelH relativeFrom="margin">
            <wp14:pctWidth>0</wp14:pctWidth>
          </wp14:sizeRelH>
          <wp14:sizeRelV relativeFrom="margin">
            <wp14:pctHeight>0</wp14:pctHeight>
          </wp14:sizeRelV>
        </wp:anchor>
      </w:drawing>
    </w:r>
  </w:p>
  <w:p w:rsidR="00654B5F" w:rsidRDefault="00654B5F" w:rsidP="0077490D">
    <w:pPr>
      <w:pStyle w:val="Encabezado"/>
      <w:jc w:val="right"/>
      <w:rPr>
        <w:rFonts w:ascii="Verdana" w:hAnsi="Verdana"/>
      </w:rPr>
    </w:pPr>
  </w:p>
  <w:p w:rsidR="00654B5F" w:rsidRDefault="00654B5F" w:rsidP="0077490D">
    <w:pPr>
      <w:pStyle w:val="Encabezado"/>
      <w:jc w:val="right"/>
      <w:rPr>
        <w:rFonts w:ascii="Verdana" w:hAnsi="Verdana"/>
      </w:rPr>
    </w:pPr>
  </w:p>
  <w:p w:rsidR="00654B5F" w:rsidRDefault="00654B5F" w:rsidP="0077490D">
    <w:pPr>
      <w:pStyle w:val="Encabezado"/>
      <w:jc w:val="right"/>
      <w:rPr>
        <w:rFonts w:ascii="Verdana" w:hAnsi="Verdana"/>
      </w:rPr>
    </w:pPr>
  </w:p>
  <w:p w:rsidR="00654B5F" w:rsidRDefault="00654B5F" w:rsidP="0077490D">
    <w:pPr>
      <w:pStyle w:val="Encabezado"/>
      <w:jc w:val="right"/>
      <w:rPr>
        <w:rFonts w:ascii="Verdana" w:hAnsi="Verdana"/>
      </w:rPr>
    </w:pPr>
  </w:p>
  <w:p w:rsidR="00654B5F" w:rsidRDefault="00654B5F" w:rsidP="001C5D34">
    <w:pPr>
      <w:pStyle w:val="Encabezado"/>
      <w:jc w:val="center"/>
      <w:rPr>
        <w:rFonts w:ascii="Verdana" w:hAnsi="Verdana"/>
      </w:rPr>
    </w:pPr>
  </w:p>
  <w:p w:rsidR="00654B5F" w:rsidRPr="005E2C5E" w:rsidRDefault="00654B5F" w:rsidP="005A3531">
    <w:pPr>
      <w:pStyle w:val="Encabezado"/>
      <w:tabs>
        <w:tab w:val="left" w:pos="6780"/>
      </w:tabs>
      <w:rPr>
        <w:rFonts w:ascii="Verdana" w:hAnsi="Verdana"/>
      </w:rPr>
    </w:pPr>
    <w:r>
      <w:rPr>
        <w:rFonts w:ascii="Verdana" w:hAnsi="Verdana"/>
      </w:rPr>
      <w:tab/>
    </w:r>
    <w:r>
      <w:rPr>
        <w:rFonts w:ascii="Verdana" w:hAnsi="Verdana"/>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6535EA8"/>
    <w:multiLevelType w:val="hybridMultilevel"/>
    <w:tmpl w:val="E0C6A286"/>
    <w:lvl w:ilvl="0" w:tplc="73609D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C57EAB"/>
    <w:multiLevelType w:val="multilevel"/>
    <w:tmpl w:val="85602088"/>
    <w:lvl w:ilvl="0">
      <w:start w:val="1"/>
      <w:numFmt w:val="decimal"/>
      <w:lvlText w:val="%1."/>
      <w:lvlJc w:val="left"/>
      <w:pPr>
        <w:ind w:left="720" w:hanging="360"/>
      </w:pPr>
      <w:rPr>
        <w:rFonts w:hint="default"/>
      </w:rPr>
    </w:lvl>
    <w:lvl w:ilvl="1">
      <w:start w:val="4"/>
      <w:numFmt w:val="decimal"/>
      <w:isLgl/>
      <w:lvlText w:val="%1.%2."/>
      <w:lvlJc w:val="left"/>
      <w:pPr>
        <w:ind w:left="2138" w:hanging="720"/>
      </w:pPr>
      <w:rPr>
        <w:rFonts w:hint="default"/>
      </w:rPr>
    </w:lvl>
    <w:lvl w:ilvl="2">
      <w:start w:val="1"/>
      <w:numFmt w:val="decimal"/>
      <w:isLgl/>
      <w:lvlText w:val="%1.%2.%3."/>
      <w:lvlJc w:val="left"/>
      <w:pPr>
        <w:ind w:left="3180" w:hanging="720"/>
      </w:pPr>
      <w:rPr>
        <w:rFonts w:hint="default"/>
      </w:rPr>
    </w:lvl>
    <w:lvl w:ilvl="3">
      <w:start w:val="1"/>
      <w:numFmt w:val="decimal"/>
      <w:isLgl/>
      <w:lvlText w:val="%1.%2.%3.%4."/>
      <w:lvlJc w:val="left"/>
      <w:pPr>
        <w:ind w:left="4590" w:hanging="1080"/>
      </w:pPr>
      <w:rPr>
        <w:rFonts w:hint="default"/>
      </w:rPr>
    </w:lvl>
    <w:lvl w:ilvl="4">
      <w:start w:val="1"/>
      <w:numFmt w:val="decimal"/>
      <w:isLgl/>
      <w:lvlText w:val="%1.%2.%3.%4.%5."/>
      <w:lvlJc w:val="left"/>
      <w:pPr>
        <w:ind w:left="5640" w:hanging="1080"/>
      </w:pPr>
      <w:rPr>
        <w:rFonts w:hint="default"/>
      </w:rPr>
    </w:lvl>
    <w:lvl w:ilvl="5">
      <w:start w:val="1"/>
      <w:numFmt w:val="decimal"/>
      <w:isLgl/>
      <w:lvlText w:val="%1.%2.%3.%4.%5.%6."/>
      <w:lvlJc w:val="left"/>
      <w:pPr>
        <w:ind w:left="7050" w:hanging="1440"/>
      </w:pPr>
      <w:rPr>
        <w:rFonts w:hint="default"/>
      </w:rPr>
    </w:lvl>
    <w:lvl w:ilvl="6">
      <w:start w:val="1"/>
      <w:numFmt w:val="decimal"/>
      <w:isLgl/>
      <w:lvlText w:val="%1.%2.%3.%4.%5.%6.%7."/>
      <w:lvlJc w:val="left"/>
      <w:pPr>
        <w:ind w:left="8100" w:hanging="1440"/>
      </w:pPr>
      <w:rPr>
        <w:rFonts w:hint="default"/>
      </w:rPr>
    </w:lvl>
    <w:lvl w:ilvl="7">
      <w:start w:val="1"/>
      <w:numFmt w:val="decimal"/>
      <w:isLgl/>
      <w:lvlText w:val="%1.%2.%3.%4.%5.%6.%7.%8."/>
      <w:lvlJc w:val="left"/>
      <w:pPr>
        <w:ind w:left="9510" w:hanging="1800"/>
      </w:pPr>
      <w:rPr>
        <w:rFonts w:hint="default"/>
      </w:rPr>
    </w:lvl>
    <w:lvl w:ilvl="8">
      <w:start w:val="1"/>
      <w:numFmt w:val="decimal"/>
      <w:isLgl/>
      <w:lvlText w:val="%1.%2.%3.%4.%5.%6.%7.%8.%9."/>
      <w:lvlJc w:val="left"/>
      <w:pPr>
        <w:ind w:left="10920" w:hanging="2160"/>
      </w:pPr>
      <w:rPr>
        <w:rFonts w:hint="default"/>
      </w:rPr>
    </w:lvl>
  </w:abstractNum>
  <w:abstractNum w:abstractNumId="3" w15:restartNumberingAfterBreak="0">
    <w:nsid w:val="2B867287"/>
    <w:multiLevelType w:val="hybridMultilevel"/>
    <w:tmpl w:val="04244898"/>
    <w:lvl w:ilvl="0" w:tplc="240A000F">
      <w:start w:val="1"/>
      <w:numFmt w:val="decimal"/>
      <w:lvlText w:val="%1."/>
      <w:lvlJc w:val="left"/>
      <w:pPr>
        <w:ind w:left="426" w:hanging="360"/>
      </w:pPr>
      <w:rPr>
        <w:rFonts w:hint="default"/>
        <w:b w:val="0"/>
      </w:rPr>
    </w:lvl>
    <w:lvl w:ilvl="1" w:tplc="240A0003" w:tentative="1">
      <w:start w:val="1"/>
      <w:numFmt w:val="bullet"/>
      <w:lvlText w:val="o"/>
      <w:lvlJc w:val="left"/>
      <w:pPr>
        <w:ind w:left="1146" w:hanging="360"/>
      </w:pPr>
      <w:rPr>
        <w:rFonts w:ascii="Courier New" w:hAnsi="Courier New" w:cs="Courier New" w:hint="default"/>
      </w:rPr>
    </w:lvl>
    <w:lvl w:ilvl="2" w:tplc="240A0005" w:tentative="1">
      <w:start w:val="1"/>
      <w:numFmt w:val="bullet"/>
      <w:lvlText w:val=""/>
      <w:lvlJc w:val="left"/>
      <w:pPr>
        <w:ind w:left="1866" w:hanging="360"/>
      </w:pPr>
      <w:rPr>
        <w:rFonts w:ascii="Wingdings" w:hAnsi="Wingdings" w:hint="default"/>
      </w:rPr>
    </w:lvl>
    <w:lvl w:ilvl="3" w:tplc="240A0001" w:tentative="1">
      <w:start w:val="1"/>
      <w:numFmt w:val="bullet"/>
      <w:lvlText w:val=""/>
      <w:lvlJc w:val="left"/>
      <w:pPr>
        <w:ind w:left="2586" w:hanging="360"/>
      </w:pPr>
      <w:rPr>
        <w:rFonts w:ascii="Symbol" w:hAnsi="Symbol" w:hint="default"/>
      </w:rPr>
    </w:lvl>
    <w:lvl w:ilvl="4" w:tplc="240A0003" w:tentative="1">
      <w:start w:val="1"/>
      <w:numFmt w:val="bullet"/>
      <w:lvlText w:val="o"/>
      <w:lvlJc w:val="left"/>
      <w:pPr>
        <w:ind w:left="3306" w:hanging="360"/>
      </w:pPr>
      <w:rPr>
        <w:rFonts w:ascii="Courier New" w:hAnsi="Courier New" w:cs="Courier New" w:hint="default"/>
      </w:rPr>
    </w:lvl>
    <w:lvl w:ilvl="5" w:tplc="240A0005" w:tentative="1">
      <w:start w:val="1"/>
      <w:numFmt w:val="bullet"/>
      <w:lvlText w:val=""/>
      <w:lvlJc w:val="left"/>
      <w:pPr>
        <w:ind w:left="4026" w:hanging="360"/>
      </w:pPr>
      <w:rPr>
        <w:rFonts w:ascii="Wingdings" w:hAnsi="Wingdings" w:hint="default"/>
      </w:rPr>
    </w:lvl>
    <w:lvl w:ilvl="6" w:tplc="240A0001" w:tentative="1">
      <w:start w:val="1"/>
      <w:numFmt w:val="bullet"/>
      <w:lvlText w:val=""/>
      <w:lvlJc w:val="left"/>
      <w:pPr>
        <w:ind w:left="4746" w:hanging="360"/>
      </w:pPr>
      <w:rPr>
        <w:rFonts w:ascii="Symbol" w:hAnsi="Symbol" w:hint="default"/>
      </w:rPr>
    </w:lvl>
    <w:lvl w:ilvl="7" w:tplc="240A0003" w:tentative="1">
      <w:start w:val="1"/>
      <w:numFmt w:val="bullet"/>
      <w:lvlText w:val="o"/>
      <w:lvlJc w:val="left"/>
      <w:pPr>
        <w:ind w:left="5466" w:hanging="360"/>
      </w:pPr>
      <w:rPr>
        <w:rFonts w:ascii="Courier New" w:hAnsi="Courier New" w:cs="Courier New" w:hint="default"/>
      </w:rPr>
    </w:lvl>
    <w:lvl w:ilvl="8" w:tplc="240A0005" w:tentative="1">
      <w:start w:val="1"/>
      <w:numFmt w:val="bullet"/>
      <w:lvlText w:val=""/>
      <w:lvlJc w:val="left"/>
      <w:pPr>
        <w:ind w:left="6186" w:hanging="360"/>
      </w:pPr>
      <w:rPr>
        <w:rFonts w:ascii="Wingdings" w:hAnsi="Wingdings" w:hint="default"/>
      </w:rPr>
    </w:lvl>
  </w:abstractNum>
  <w:abstractNum w:abstractNumId="4" w15:restartNumberingAfterBreak="0">
    <w:nsid w:val="2D9B3CEB"/>
    <w:multiLevelType w:val="hybridMultilevel"/>
    <w:tmpl w:val="6C9E641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323B4881"/>
    <w:multiLevelType w:val="multilevel"/>
    <w:tmpl w:val="7FE4AFB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6" w15:restartNumberingAfterBreak="0">
    <w:nsid w:val="34CC33FB"/>
    <w:multiLevelType w:val="multilevel"/>
    <w:tmpl w:val="9EA4ABB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7" w15:restartNumberingAfterBreak="0">
    <w:nsid w:val="40B061E8"/>
    <w:multiLevelType w:val="hybridMultilevel"/>
    <w:tmpl w:val="92BEF248"/>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48F93BD0"/>
    <w:multiLevelType w:val="hybridMultilevel"/>
    <w:tmpl w:val="DA9C2B8C"/>
    <w:lvl w:ilvl="0" w:tplc="7172B2DA">
      <w:start w:val="1"/>
      <w:numFmt w:val="bullet"/>
      <w:lvlText w:val="o"/>
      <w:lvlJc w:val="left"/>
      <w:pPr>
        <w:ind w:left="720" w:hanging="360"/>
      </w:pPr>
      <w:rPr>
        <w:rFonts w:ascii="Courier New" w:hAnsi="Courier New" w:cs="Courier Ne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55F26CE0"/>
    <w:multiLevelType w:val="hybridMultilevel"/>
    <w:tmpl w:val="29842446"/>
    <w:lvl w:ilvl="0" w:tplc="8E02597C">
      <w:start w:val="1"/>
      <w:numFmt w:val="bullet"/>
      <w:lvlText w:val="o"/>
      <w:lvlJc w:val="left"/>
      <w:pPr>
        <w:ind w:left="720" w:hanging="360"/>
      </w:pPr>
      <w:rPr>
        <w:rFonts w:ascii="Courier New" w:hAnsi="Courier New" w:cs="Courier New" w:hint="default"/>
      </w:rPr>
    </w:lvl>
    <w:lvl w:ilvl="1" w:tplc="449ECD98" w:tentative="1">
      <w:start w:val="1"/>
      <w:numFmt w:val="bullet"/>
      <w:lvlText w:val="o"/>
      <w:lvlJc w:val="left"/>
      <w:pPr>
        <w:ind w:left="1440" w:hanging="360"/>
      </w:pPr>
      <w:rPr>
        <w:rFonts w:ascii="Courier New" w:hAnsi="Courier New" w:cs="Courier New" w:hint="default"/>
      </w:rPr>
    </w:lvl>
    <w:lvl w:ilvl="2" w:tplc="DBF27EC8" w:tentative="1">
      <w:start w:val="1"/>
      <w:numFmt w:val="bullet"/>
      <w:lvlText w:val=""/>
      <w:lvlJc w:val="left"/>
      <w:pPr>
        <w:ind w:left="2160" w:hanging="360"/>
      </w:pPr>
      <w:rPr>
        <w:rFonts w:ascii="Wingdings" w:hAnsi="Wingdings" w:hint="default"/>
      </w:rPr>
    </w:lvl>
    <w:lvl w:ilvl="3" w:tplc="3552D4A0" w:tentative="1">
      <w:start w:val="1"/>
      <w:numFmt w:val="bullet"/>
      <w:lvlText w:val=""/>
      <w:lvlJc w:val="left"/>
      <w:pPr>
        <w:ind w:left="2880" w:hanging="360"/>
      </w:pPr>
      <w:rPr>
        <w:rFonts w:ascii="Symbol" w:hAnsi="Symbol" w:hint="default"/>
      </w:rPr>
    </w:lvl>
    <w:lvl w:ilvl="4" w:tplc="BDD07FEC" w:tentative="1">
      <w:start w:val="1"/>
      <w:numFmt w:val="bullet"/>
      <w:lvlText w:val="o"/>
      <w:lvlJc w:val="left"/>
      <w:pPr>
        <w:ind w:left="3600" w:hanging="360"/>
      </w:pPr>
      <w:rPr>
        <w:rFonts w:ascii="Courier New" w:hAnsi="Courier New" w:cs="Courier New" w:hint="default"/>
      </w:rPr>
    </w:lvl>
    <w:lvl w:ilvl="5" w:tplc="27BA52AC" w:tentative="1">
      <w:start w:val="1"/>
      <w:numFmt w:val="bullet"/>
      <w:lvlText w:val=""/>
      <w:lvlJc w:val="left"/>
      <w:pPr>
        <w:ind w:left="4320" w:hanging="360"/>
      </w:pPr>
      <w:rPr>
        <w:rFonts w:ascii="Wingdings" w:hAnsi="Wingdings" w:hint="default"/>
      </w:rPr>
    </w:lvl>
    <w:lvl w:ilvl="6" w:tplc="DF8E05A0" w:tentative="1">
      <w:start w:val="1"/>
      <w:numFmt w:val="bullet"/>
      <w:lvlText w:val=""/>
      <w:lvlJc w:val="left"/>
      <w:pPr>
        <w:ind w:left="5040" w:hanging="360"/>
      </w:pPr>
      <w:rPr>
        <w:rFonts w:ascii="Symbol" w:hAnsi="Symbol" w:hint="default"/>
      </w:rPr>
    </w:lvl>
    <w:lvl w:ilvl="7" w:tplc="41C46BDC" w:tentative="1">
      <w:start w:val="1"/>
      <w:numFmt w:val="bullet"/>
      <w:lvlText w:val="o"/>
      <w:lvlJc w:val="left"/>
      <w:pPr>
        <w:ind w:left="5760" w:hanging="360"/>
      </w:pPr>
      <w:rPr>
        <w:rFonts w:ascii="Courier New" w:hAnsi="Courier New" w:cs="Courier New" w:hint="default"/>
      </w:rPr>
    </w:lvl>
    <w:lvl w:ilvl="8" w:tplc="4FD4CE22" w:tentative="1">
      <w:start w:val="1"/>
      <w:numFmt w:val="bullet"/>
      <w:lvlText w:val=""/>
      <w:lvlJc w:val="left"/>
      <w:pPr>
        <w:ind w:left="6480" w:hanging="360"/>
      </w:pPr>
      <w:rPr>
        <w:rFonts w:ascii="Wingdings" w:hAnsi="Wingdings" w:hint="default"/>
      </w:rPr>
    </w:lvl>
  </w:abstractNum>
  <w:abstractNum w:abstractNumId="10" w15:restartNumberingAfterBreak="0">
    <w:nsid w:val="57412541"/>
    <w:multiLevelType w:val="multilevel"/>
    <w:tmpl w:val="D7EE5FFC"/>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1" w15:restartNumberingAfterBreak="0">
    <w:nsid w:val="699961FE"/>
    <w:multiLevelType w:val="multilevel"/>
    <w:tmpl w:val="6FEE942C"/>
    <w:lvl w:ilvl="0">
      <w:start w:val="5"/>
      <w:numFmt w:val="decimal"/>
      <w:lvlText w:val="%1."/>
      <w:lvlJc w:val="left"/>
      <w:pPr>
        <w:ind w:left="720" w:hanging="360"/>
      </w:pPr>
      <w:rPr>
        <w:rFonts w:hint="default"/>
      </w:rPr>
    </w:lvl>
    <w:lvl w:ilvl="1">
      <w:start w:val="1"/>
      <w:numFmt w:val="decimal"/>
      <w:isLgl/>
      <w:lvlText w:val="%1.%2."/>
      <w:lvlJc w:val="left"/>
      <w:pPr>
        <w:ind w:left="2138" w:hanging="720"/>
      </w:pPr>
      <w:rPr>
        <w:rFonts w:hint="default"/>
      </w:rPr>
    </w:lvl>
    <w:lvl w:ilvl="2">
      <w:start w:val="1"/>
      <w:numFmt w:val="decimal"/>
      <w:isLgl/>
      <w:lvlText w:val="%1.%2.%3."/>
      <w:lvlJc w:val="left"/>
      <w:pPr>
        <w:ind w:left="3180" w:hanging="720"/>
      </w:pPr>
      <w:rPr>
        <w:rFonts w:hint="default"/>
      </w:rPr>
    </w:lvl>
    <w:lvl w:ilvl="3">
      <w:start w:val="1"/>
      <w:numFmt w:val="decimal"/>
      <w:isLgl/>
      <w:lvlText w:val="%1.%2.%3.%4."/>
      <w:lvlJc w:val="left"/>
      <w:pPr>
        <w:ind w:left="4590" w:hanging="1080"/>
      </w:pPr>
      <w:rPr>
        <w:rFonts w:hint="default"/>
      </w:rPr>
    </w:lvl>
    <w:lvl w:ilvl="4">
      <w:start w:val="1"/>
      <w:numFmt w:val="decimal"/>
      <w:isLgl/>
      <w:lvlText w:val="%1.%2.%3.%4.%5."/>
      <w:lvlJc w:val="left"/>
      <w:pPr>
        <w:ind w:left="5640" w:hanging="1080"/>
      </w:pPr>
      <w:rPr>
        <w:rFonts w:hint="default"/>
      </w:rPr>
    </w:lvl>
    <w:lvl w:ilvl="5">
      <w:start w:val="1"/>
      <w:numFmt w:val="decimal"/>
      <w:isLgl/>
      <w:lvlText w:val="%1.%2.%3.%4.%5.%6."/>
      <w:lvlJc w:val="left"/>
      <w:pPr>
        <w:ind w:left="7050" w:hanging="1440"/>
      </w:pPr>
      <w:rPr>
        <w:rFonts w:hint="default"/>
      </w:rPr>
    </w:lvl>
    <w:lvl w:ilvl="6">
      <w:start w:val="1"/>
      <w:numFmt w:val="decimal"/>
      <w:isLgl/>
      <w:lvlText w:val="%1.%2.%3.%4.%5.%6.%7."/>
      <w:lvlJc w:val="left"/>
      <w:pPr>
        <w:ind w:left="8100" w:hanging="1440"/>
      </w:pPr>
      <w:rPr>
        <w:rFonts w:hint="default"/>
      </w:rPr>
    </w:lvl>
    <w:lvl w:ilvl="7">
      <w:start w:val="1"/>
      <w:numFmt w:val="decimal"/>
      <w:isLgl/>
      <w:lvlText w:val="%1.%2.%3.%4.%5.%6.%7.%8."/>
      <w:lvlJc w:val="left"/>
      <w:pPr>
        <w:ind w:left="9510" w:hanging="1800"/>
      </w:pPr>
      <w:rPr>
        <w:rFonts w:hint="default"/>
      </w:rPr>
    </w:lvl>
    <w:lvl w:ilvl="8">
      <w:start w:val="1"/>
      <w:numFmt w:val="decimal"/>
      <w:isLgl/>
      <w:lvlText w:val="%1.%2.%3.%4.%5.%6.%7.%8.%9."/>
      <w:lvlJc w:val="left"/>
      <w:pPr>
        <w:ind w:left="10920" w:hanging="2160"/>
      </w:pPr>
      <w:rPr>
        <w:rFonts w:hint="default"/>
      </w:rPr>
    </w:lvl>
  </w:abstractNum>
  <w:abstractNum w:abstractNumId="12" w15:restartNumberingAfterBreak="0">
    <w:nsid w:val="705962A0"/>
    <w:multiLevelType w:val="hybridMultilevel"/>
    <w:tmpl w:val="72FCB7D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7D2C0D"/>
    <w:multiLevelType w:val="hybridMultilevel"/>
    <w:tmpl w:val="3ABC9D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7A07718"/>
    <w:multiLevelType w:val="hybridMultilevel"/>
    <w:tmpl w:val="3ABC9D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DD22695"/>
    <w:multiLevelType w:val="hybridMultilevel"/>
    <w:tmpl w:val="5C24591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6"/>
  </w:num>
  <w:num w:numId="2">
    <w:abstractNumId w:val="5"/>
  </w:num>
  <w:num w:numId="3">
    <w:abstractNumId w:val="10"/>
  </w:num>
  <w:num w:numId="4">
    <w:abstractNumId w:val="0"/>
  </w:num>
  <w:num w:numId="5">
    <w:abstractNumId w:val="1"/>
  </w:num>
  <w:num w:numId="6">
    <w:abstractNumId w:val="8"/>
  </w:num>
  <w:num w:numId="7">
    <w:abstractNumId w:val="9"/>
  </w:num>
  <w:num w:numId="8">
    <w:abstractNumId w:val="14"/>
  </w:num>
  <w:num w:numId="9">
    <w:abstractNumId w:val="13"/>
  </w:num>
  <w:num w:numId="10">
    <w:abstractNumId w:val="15"/>
  </w:num>
  <w:num w:numId="11">
    <w:abstractNumId w:val="3"/>
  </w:num>
  <w:num w:numId="12">
    <w:abstractNumId w:val="4"/>
  </w:num>
  <w:num w:numId="13">
    <w:abstractNumId w:val="12"/>
  </w:num>
  <w:num w:numId="14">
    <w:abstractNumId w:val="2"/>
  </w:num>
  <w:num w:numId="15">
    <w:abstractNumId w:val="7"/>
  </w:num>
  <w:num w:numId="1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oNotDisplayPageBoundarie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6908"/>
    <w:rsid w:val="0000176A"/>
    <w:rsid w:val="00065CA3"/>
    <w:rsid w:val="0007664B"/>
    <w:rsid w:val="0009337D"/>
    <w:rsid w:val="00100DFC"/>
    <w:rsid w:val="0010132E"/>
    <w:rsid w:val="001828BB"/>
    <w:rsid w:val="00190601"/>
    <w:rsid w:val="00193D48"/>
    <w:rsid w:val="001969AE"/>
    <w:rsid w:val="001B0E9C"/>
    <w:rsid w:val="001C5D34"/>
    <w:rsid w:val="001C61EA"/>
    <w:rsid w:val="001D1576"/>
    <w:rsid w:val="001E647D"/>
    <w:rsid w:val="001E6A54"/>
    <w:rsid w:val="00210352"/>
    <w:rsid w:val="00231BE3"/>
    <w:rsid w:val="002329DB"/>
    <w:rsid w:val="00266776"/>
    <w:rsid w:val="00267A10"/>
    <w:rsid w:val="00284CAB"/>
    <w:rsid w:val="00297A48"/>
    <w:rsid w:val="002B1A8A"/>
    <w:rsid w:val="002C0604"/>
    <w:rsid w:val="002E1951"/>
    <w:rsid w:val="002E5489"/>
    <w:rsid w:val="003146E7"/>
    <w:rsid w:val="003327B1"/>
    <w:rsid w:val="00337B21"/>
    <w:rsid w:val="00355A76"/>
    <w:rsid w:val="00370FD8"/>
    <w:rsid w:val="0038240A"/>
    <w:rsid w:val="00393746"/>
    <w:rsid w:val="003A4AA5"/>
    <w:rsid w:val="003C502D"/>
    <w:rsid w:val="003C780E"/>
    <w:rsid w:val="003D6E9C"/>
    <w:rsid w:val="003F5145"/>
    <w:rsid w:val="00404EB6"/>
    <w:rsid w:val="004152BD"/>
    <w:rsid w:val="004220A7"/>
    <w:rsid w:val="00440097"/>
    <w:rsid w:val="0044438E"/>
    <w:rsid w:val="00475253"/>
    <w:rsid w:val="00476555"/>
    <w:rsid w:val="004D432A"/>
    <w:rsid w:val="004E0067"/>
    <w:rsid w:val="004F6F9B"/>
    <w:rsid w:val="00501576"/>
    <w:rsid w:val="005172AE"/>
    <w:rsid w:val="005174F9"/>
    <w:rsid w:val="005245DC"/>
    <w:rsid w:val="00531725"/>
    <w:rsid w:val="0055364C"/>
    <w:rsid w:val="00554507"/>
    <w:rsid w:val="00564502"/>
    <w:rsid w:val="00564581"/>
    <w:rsid w:val="00566EBA"/>
    <w:rsid w:val="0057482B"/>
    <w:rsid w:val="00584CDA"/>
    <w:rsid w:val="005A1414"/>
    <w:rsid w:val="005A3531"/>
    <w:rsid w:val="005B1E88"/>
    <w:rsid w:val="005D0DF7"/>
    <w:rsid w:val="005E2C5E"/>
    <w:rsid w:val="005E3A79"/>
    <w:rsid w:val="005E5F75"/>
    <w:rsid w:val="005F4E5A"/>
    <w:rsid w:val="00612998"/>
    <w:rsid w:val="00614BB3"/>
    <w:rsid w:val="00626A7A"/>
    <w:rsid w:val="00633B9B"/>
    <w:rsid w:val="00654B5F"/>
    <w:rsid w:val="00676984"/>
    <w:rsid w:val="00687968"/>
    <w:rsid w:val="00691737"/>
    <w:rsid w:val="006C2841"/>
    <w:rsid w:val="006E618D"/>
    <w:rsid w:val="006E7E9C"/>
    <w:rsid w:val="007001DF"/>
    <w:rsid w:val="00705F22"/>
    <w:rsid w:val="00733F62"/>
    <w:rsid w:val="00737C97"/>
    <w:rsid w:val="0075473F"/>
    <w:rsid w:val="0077490D"/>
    <w:rsid w:val="007C0F64"/>
    <w:rsid w:val="007E1502"/>
    <w:rsid w:val="007F7F47"/>
    <w:rsid w:val="008243A9"/>
    <w:rsid w:val="00826816"/>
    <w:rsid w:val="008337D2"/>
    <w:rsid w:val="00835593"/>
    <w:rsid w:val="0085089C"/>
    <w:rsid w:val="00854ED8"/>
    <w:rsid w:val="008672FA"/>
    <w:rsid w:val="008718D3"/>
    <w:rsid w:val="008730FB"/>
    <w:rsid w:val="008746F4"/>
    <w:rsid w:val="008D105E"/>
    <w:rsid w:val="008D5ABB"/>
    <w:rsid w:val="008D74E4"/>
    <w:rsid w:val="008F595E"/>
    <w:rsid w:val="00906DA7"/>
    <w:rsid w:val="00915D88"/>
    <w:rsid w:val="009718A5"/>
    <w:rsid w:val="00982601"/>
    <w:rsid w:val="009864B9"/>
    <w:rsid w:val="009C6FEF"/>
    <w:rsid w:val="009D6DB0"/>
    <w:rsid w:val="009F56E1"/>
    <w:rsid w:val="00A229A8"/>
    <w:rsid w:val="00A826BE"/>
    <w:rsid w:val="00A82BAB"/>
    <w:rsid w:val="00A97FCC"/>
    <w:rsid w:val="00AA0E10"/>
    <w:rsid w:val="00AC4A46"/>
    <w:rsid w:val="00AD1595"/>
    <w:rsid w:val="00B1796C"/>
    <w:rsid w:val="00B20E37"/>
    <w:rsid w:val="00B24991"/>
    <w:rsid w:val="00B32304"/>
    <w:rsid w:val="00B327D6"/>
    <w:rsid w:val="00B33959"/>
    <w:rsid w:val="00B3795B"/>
    <w:rsid w:val="00B55370"/>
    <w:rsid w:val="00B6569F"/>
    <w:rsid w:val="00B7718C"/>
    <w:rsid w:val="00BA0C4F"/>
    <w:rsid w:val="00BA2CC1"/>
    <w:rsid w:val="00BB3BA1"/>
    <w:rsid w:val="00BD1093"/>
    <w:rsid w:val="00BE47EF"/>
    <w:rsid w:val="00BF2027"/>
    <w:rsid w:val="00BF4B02"/>
    <w:rsid w:val="00C303FA"/>
    <w:rsid w:val="00C308A9"/>
    <w:rsid w:val="00C335E7"/>
    <w:rsid w:val="00C768AD"/>
    <w:rsid w:val="00C86ABB"/>
    <w:rsid w:val="00CD2C50"/>
    <w:rsid w:val="00CD6908"/>
    <w:rsid w:val="00CE14B9"/>
    <w:rsid w:val="00CF5D99"/>
    <w:rsid w:val="00D03CCB"/>
    <w:rsid w:val="00D42197"/>
    <w:rsid w:val="00D460AB"/>
    <w:rsid w:val="00D76117"/>
    <w:rsid w:val="00D9329E"/>
    <w:rsid w:val="00DC5515"/>
    <w:rsid w:val="00E40B97"/>
    <w:rsid w:val="00E568B0"/>
    <w:rsid w:val="00E742E6"/>
    <w:rsid w:val="00E83401"/>
    <w:rsid w:val="00E8533E"/>
    <w:rsid w:val="00E90805"/>
    <w:rsid w:val="00E96D99"/>
    <w:rsid w:val="00EA052E"/>
    <w:rsid w:val="00EA62EE"/>
    <w:rsid w:val="00EC6593"/>
    <w:rsid w:val="00ED0F7D"/>
    <w:rsid w:val="00F02BED"/>
    <w:rsid w:val="00F15BFE"/>
    <w:rsid w:val="00F25BA4"/>
    <w:rsid w:val="00F301FB"/>
    <w:rsid w:val="00F30430"/>
    <w:rsid w:val="00F4246E"/>
    <w:rsid w:val="00F438B1"/>
    <w:rsid w:val="00FC3360"/>
    <w:rsid w:val="00FF1FCF"/>
    <w:rsid w:val="00FF77F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8846B808-8644-4A71-AB9D-819B928A3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paragraph" w:styleId="Ttulo1">
    <w:name w:val="heading 1"/>
    <w:basedOn w:val="Normal"/>
    <w:next w:val="Normal"/>
    <w:link w:val="Ttulo1Car"/>
    <w:uiPriority w:val="9"/>
    <w:qFormat/>
    <w:rsid w:val="00A82BA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BE47EF"/>
    <w:pPr>
      <w:keepNext/>
      <w:tabs>
        <w:tab w:val="num" w:pos="0"/>
      </w:tabs>
      <w:suppressAutoHyphens/>
      <w:overflowPunct w:val="0"/>
      <w:autoSpaceDE w:val="0"/>
      <w:spacing w:after="0" w:line="360" w:lineRule="auto"/>
      <w:jc w:val="both"/>
      <w:textAlignment w:val="baseline"/>
      <w:outlineLvl w:val="1"/>
    </w:pPr>
    <w:rPr>
      <w:rFonts w:ascii="Arial" w:eastAsia="Times New Roman" w:hAnsi="Arial"/>
      <w:sz w:val="24"/>
      <w:szCs w:val="20"/>
      <w:lang w:val="es-ES_tradnl"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D690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D6908"/>
  </w:style>
  <w:style w:type="paragraph" w:styleId="Piedepgina">
    <w:name w:val="footer"/>
    <w:basedOn w:val="Normal"/>
    <w:link w:val="PiedepginaCar"/>
    <w:uiPriority w:val="99"/>
    <w:unhideWhenUsed/>
    <w:rsid w:val="00CD690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D6908"/>
  </w:style>
  <w:style w:type="paragraph" w:styleId="NormalWeb">
    <w:name w:val="Normal (Web)"/>
    <w:basedOn w:val="Normal"/>
    <w:uiPriority w:val="99"/>
    <w:semiHidden/>
    <w:unhideWhenUsed/>
    <w:rsid w:val="00CD6908"/>
    <w:pPr>
      <w:spacing w:before="100" w:beforeAutospacing="1" w:after="100" w:afterAutospacing="1" w:line="240" w:lineRule="auto"/>
    </w:pPr>
    <w:rPr>
      <w:rFonts w:ascii="Times New Roman" w:eastAsia="Times New Roman" w:hAnsi="Times New Roman"/>
      <w:sz w:val="24"/>
      <w:szCs w:val="24"/>
      <w:lang w:eastAsia="es-CO"/>
    </w:rPr>
  </w:style>
  <w:style w:type="paragraph" w:styleId="Textodeglobo">
    <w:name w:val="Balloon Text"/>
    <w:basedOn w:val="Normal"/>
    <w:link w:val="TextodegloboCar"/>
    <w:uiPriority w:val="99"/>
    <w:semiHidden/>
    <w:unhideWhenUsed/>
    <w:rsid w:val="008718D3"/>
    <w:pPr>
      <w:spacing w:after="0" w:line="240" w:lineRule="auto"/>
    </w:pPr>
    <w:rPr>
      <w:rFonts w:ascii="Tahoma" w:hAnsi="Tahoma"/>
      <w:sz w:val="16"/>
      <w:szCs w:val="16"/>
    </w:rPr>
  </w:style>
  <w:style w:type="character" w:customStyle="1" w:styleId="TextodegloboCar">
    <w:name w:val="Texto de globo Car"/>
    <w:link w:val="Textodeglobo"/>
    <w:uiPriority w:val="99"/>
    <w:semiHidden/>
    <w:rsid w:val="008718D3"/>
    <w:rPr>
      <w:rFonts w:ascii="Tahoma" w:hAnsi="Tahoma" w:cs="Tahoma"/>
      <w:sz w:val="16"/>
      <w:szCs w:val="16"/>
    </w:rPr>
  </w:style>
  <w:style w:type="character" w:styleId="Hipervnculo">
    <w:name w:val="Hyperlink"/>
    <w:uiPriority w:val="99"/>
    <w:unhideWhenUsed/>
    <w:rsid w:val="00065CA3"/>
    <w:rPr>
      <w:color w:val="0000FF"/>
      <w:u w:val="single"/>
    </w:rPr>
  </w:style>
  <w:style w:type="paragraph" w:styleId="Prrafodelista">
    <w:name w:val="List Paragraph"/>
    <w:basedOn w:val="Normal"/>
    <w:rsid w:val="00FC3360"/>
    <w:pPr>
      <w:suppressAutoHyphens/>
      <w:autoSpaceDN w:val="0"/>
      <w:spacing w:after="0" w:line="240" w:lineRule="auto"/>
      <w:ind w:left="720"/>
      <w:textAlignment w:val="baseline"/>
    </w:pPr>
    <w:rPr>
      <w:rFonts w:ascii="Times New Roman" w:eastAsia="Times New Roman" w:hAnsi="Times New Roman"/>
      <w:sz w:val="24"/>
      <w:szCs w:val="24"/>
      <w:lang w:val="es-ES" w:eastAsia="es-ES"/>
    </w:rPr>
  </w:style>
  <w:style w:type="paragraph" w:styleId="Sinespaciado">
    <w:name w:val="No Spacing"/>
    <w:uiPriority w:val="1"/>
    <w:qFormat/>
    <w:rsid w:val="00B7718C"/>
    <w:rPr>
      <w:sz w:val="22"/>
      <w:szCs w:val="22"/>
      <w:lang w:eastAsia="en-US"/>
    </w:rPr>
  </w:style>
  <w:style w:type="paragraph" w:styleId="Textonotapie">
    <w:name w:val="footnote text"/>
    <w:aliases w:val="Car1,Texto nota pie Car Car Car Car Car Car Car Car,Texto nota pie Car Car Car Car Car,Texto nota pie Car Car Car Car,ft Car,Texto nota pie Car Car Car Car Car Car Car Car Car,Texto nota pie Car Car Car Car Car Car Car, Car1,fn,p,ft"/>
    <w:basedOn w:val="Normal"/>
    <w:link w:val="TextonotapieCar"/>
    <w:uiPriority w:val="99"/>
    <w:unhideWhenUsed/>
    <w:rsid w:val="00210352"/>
    <w:pPr>
      <w:spacing w:after="0" w:line="240" w:lineRule="auto"/>
    </w:pPr>
    <w:rPr>
      <w:rFonts w:ascii="Times New Roman" w:eastAsia="Times New Roman" w:hAnsi="Times New Roman"/>
      <w:sz w:val="20"/>
      <w:szCs w:val="20"/>
      <w:lang w:eastAsia="es-ES"/>
    </w:rPr>
  </w:style>
  <w:style w:type="character" w:customStyle="1" w:styleId="TextonotapieCar">
    <w:name w:val="Texto nota pie Car"/>
    <w:aliases w:val="Car1 Car,Texto nota pie Car Car Car Car Car Car Car Car Car1,Texto nota pie Car Car Car Car Car Car,Texto nota pie Car Car Car Car Car1,ft Car Car,Texto nota pie Car Car Car Car Car Car Car Car Car Car, Car1 Car,fn Car,p Car,ft Car1"/>
    <w:link w:val="Textonotapie"/>
    <w:uiPriority w:val="99"/>
    <w:rsid w:val="00210352"/>
    <w:rPr>
      <w:rFonts w:ascii="Times New Roman" w:eastAsia="Times New Roman" w:hAnsi="Times New Roman"/>
      <w:lang w:eastAsia="es-ES"/>
    </w:rPr>
  </w:style>
  <w:style w:type="character" w:styleId="Refdenotaalpie">
    <w:name w:val="footnote reference"/>
    <w:aliases w:val="Texto nota al pie,Texto de nota al pie,Footnotes refss,Appel note de bas de page"/>
    <w:uiPriority w:val="99"/>
    <w:unhideWhenUsed/>
    <w:rsid w:val="00210352"/>
    <w:rPr>
      <w:vertAlign w:val="superscript"/>
    </w:rPr>
  </w:style>
  <w:style w:type="table" w:styleId="Tablaconcuadrcula">
    <w:name w:val="Table Grid"/>
    <w:basedOn w:val="Tablanormal"/>
    <w:uiPriority w:val="59"/>
    <w:rsid w:val="0021035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2Car">
    <w:name w:val="Título 2 Car"/>
    <w:link w:val="Ttulo2"/>
    <w:rsid w:val="00BE47EF"/>
    <w:rPr>
      <w:rFonts w:ascii="Arial" w:eastAsia="Times New Roman" w:hAnsi="Arial"/>
      <w:sz w:val="24"/>
      <w:lang w:val="es-ES_tradnl" w:eastAsia="ar-SA"/>
    </w:rPr>
  </w:style>
  <w:style w:type="paragraph" w:styleId="Textoindependiente">
    <w:name w:val="Body Text"/>
    <w:basedOn w:val="Normal"/>
    <w:link w:val="TextoindependienteCar"/>
    <w:rsid w:val="00BE47EF"/>
    <w:pPr>
      <w:suppressAutoHyphens/>
      <w:overflowPunct w:val="0"/>
      <w:autoSpaceDE w:val="0"/>
      <w:spacing w:after="0" w:line="360" w:lineRule="auto"/>
      <w:jc w:val="both"/>
      <w:textAlignment w:val="baseline"/>
    </w:pPr>
    <w:rPr>
      <w:rFonts w:ascii="Arial" w:eastAsia="Times New Roman" w:hAnsi="Arial"/>
      <w:sz w:val="24"/>
      <w:szCs w:val="20"/>
      <w:lang w:val="es-ES_tradnl" w:eastAsia="ar-SA"/>
    </w:rPr>
  </w:style>
  <w:style w:type="character" w:customStyle="1" w:styleId="TextoindependienteCar">
    <w:name w:val="Texto independiente Car"/>
    <w:link w:val="Textoindependiente"/>
    <w:rsid w:val="00BE47EF"/>
    <w:rPr>
      <w:rFonts w:ascii="Arial" w:eastAsia="Times New Roman" w:hAnsi="Arial"/>
      <w:sz w:val="24"/>
      <w:lang w:val="es-ES_tradnl" w:eastAsia="ar-SA"/>
    </w:rPr>
  </w:style>
  <w:style w:type="character" w:styleId="Refdecomentario">
    <w:name w:val="annotation reference"/>
    <w:basedOn w:val="Fuentedeprrafopredeter"/>
    <w:uiPriority w:val="99"/>
    <w:semiHidden/>
    <w:unhideWhenUsed/>
    <w:rsid w:val="00826816"/>
    <w:rPr>
      <w:sz w:val="16"/>
      <w:szCs w:val="16"/>
    </w:rPr>
  </w:style>
  <w:style w:type="paragraph" w:styleId="Textocomentario">
    <w:name w:val="annotation text"/>
    <w:basedOn w:val="Normal"/>
    <w:link w:val="TextocomentarioCar"/>
    <w:uiPriority w:val="99"/>
    <w:semiHidden/>
    <w:unhideWhenUsed/>
    <w:rsid w:val="00826816"/>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26816"/>
    <w:rPr>
      <w:lang w:eastAsia="en-US"/>
    </w:rPr>
  </w:style>
  <w:style w:type="paragraph" w:styleId="Asuntodelcomentario">
    <w:name w:val="annotation subject"/>
    <w:basedOn w:val="Textocomentario"/>
    <w:next w:val="Textocomentario"/>
    <w:link w:val="AsuntodelcomentarioCar"/>
    <w:uiPriority w:val="99"/>
    <w:semiHidden/>
    <w:unhideWhenUsed/>
    <w:rsid w:val="00826816"/>
    <w:rPr>
      <w:b/>
      <w:bCs/>
    </w:rPr>
  </w:style>
  <w:style w:type="character" w:customStyle="1" w:styleId="AsuntodelcomentarioCar">
    <w:name w:val="Asunto del comentario Car"/>
    <w:basedOn w:val="TextocomentarioCar"/>
    <w:link w:val="Asuntodelcomentario"/>
    <w:uiPriority w:val="99"/>
    <w:semiHidden/>
    <w:rsid w:val="00826816"/>
    <w:rPr>
      <w:b/>
      <w:bCs/>
      <w:lang w:eastAsia="en-US"/>
    </w:rPr>
  </w:style>
  <w:style w:type="paragraph" w:styleId="Revisin">
    <w:name w:val="Revision"/>
    <w:hidden/>
    <w:uiPriority w:val="99"/>
    <w:semiHidden/>
    <w:rsid w:val="00826816"/>
    <w:rPr>
      <w:sz w:val="22"/>
      <w:szCs w:val="22"/>
      <w:lang w:eastAsia="en-US"/>
    </w:rPr>
  </w:style>
  <w:style w:type="character" w:customStyle="1" w:styleId="apple-converted-space">
    <w:name w:val="apple-converted-space"/>
    <w:basedOn w:val="Fuentedeprrafopredeter"/>
    <w:rsid w:val="007E1502"/>
  </w:style>
  <w:style w:type="character" w:customStyle="1" w:styleId="Ttulo1Car">
    <w:name w:val="Título 1 Car"/>
    <w:basedOn w:val="Fuentedeprrafopredeter"/>
    <w:link w:val="Ttulo1"/>
    <w:uiPriority w:val="9"/>
    <w:rsid w:val="00A82BAB"/>
    <w:rPr>
      <w:rFonts w:asciiTheme="majorHAnsi" w:eastAsiaTheme="majorEastAsia" w:hAnsiTheme="majorHAnsi" w:cstheme="majorBidi"/>
      <w:color w:val="365F91" w:themeColor="accent1" w:themeShade="BF"/>
      <w:sz w:val="32"/>
      <w:szCs w:val="32"/>
      <w:lang w:eastAsia="en-US"/>
    </w:rPr>
  </w:style>
  <w:style w:type="table" w:customStyle="1" w:styleId="Tablaconcuadrcula1">
    <w:name w:val="Tabla con cuadrícula1"/>
    <w:basedOn w:val="Tablanormal"/>
    <w:next w:val="Tablaconcuadrcula"/>
    <w:uiPriority w:val="59"/>
    <w:rsid w:val="00A82BAB"/>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deTDC">
    <w:name w:val="TOC Heading"/>
    <w:basedOn w:val="Ttulo1"/>
    <w:next w:val="Normal"/>
    <w:uiPriority w:val="39"/>
    <w:unhideWhenUsed/>
    <w:qFormat/>
    <w:rsid w:val="00737C97"/>
    <w:pPr>
      <w:spacing w:line="259" w:lineRule="auto"/>
      <w:outlineLvl w:val="9"/>
    </w:pPr>
    <w:rPr>
      <w:lang w:eastAsia="es-CO"/>
    </w:rPr>
  </w:style>
  <w:style w:type="paragraph" w:styleId="TDC1">
    <w:name w:val="toc 1"/>
    <w:basedOn w:val="Normal"/>
    <w:next w:val="Normal"/>
    <w:autoRedefine/>
    <w:uiPriority w:val="39"/>
    <w:unhideWhenUsed/>
    <w:rsid w:val="002E5489"/>
    <w:pPr>
      <w:tabs>
        <w:tab w:val="left" w:pos="440"/>
        <w:tab w:val="right" w:leader="dot" w:pos="8828"/>
      </w:tabs>
      <w:spacing w:after="0" w:line="240" w:lineRule="auto"/>
    </w:pPr>
  </w:style>
  <w:style w:type="paragraph" w:customStyle="1" w:styleId="Default">
    <w:name w:val="Default"/>
    <w:rsid w:val="0038240A"/>
    <w:pPr>
      <w:autoSpaceDE w:val="0"/>
      <w:autoSpaceDN w:val="0"/>
      <w:adjustRightInd w:val="0"/>
    </w:pPr>
    <w:rPr>
      <w:rFonts w:ascii="Arial" w:hAnsi="Arial" w:cs="Arial"/>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8099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icbf.gov.co/cargues/avance/docs/resolucion_minambientevdt_0107_2005.htm" TargetMode="Externa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8" Type="http://schemas.openxmlformats.org/officeDocument/2006/relationships/image" Target="media/image7.png"/><Relationship Id="rId3" Type="http://schemas.openxmlformats.org/officeDocument/2006/relationships/image" Target="media/image2.jpeg"/><Relationship Id="rId7" Type="http://schemas.openxmlformats.org/officeDocument/2006/relationships/image" Target="media/image6.png"/><Relationship Id="rId2" Type="http://schemas.openxmlformats.org/officeDocument/2006/relationships/hyperlink" Target="http://www.minambiente.gov.co" TargetMode="External"/><Relationship Id="rId1" Type="http://schemas.openxmlformats.org/officeDocument/2006/relationships/hyperlink" Target="mailto:correspondencia@minambiente.gov.co" TargetMode="External"/><Relationship Id="rId6" Type="http://schemas.openxmlformats.org/officeDocument/2006/relationships/image" Target="media/image5.png"/><Relationship Id="rId5" Type="http://schemas.openxmlformats.org/officeDocument/2006/relationships/image" Target="media/image4.png"/><Relationship Id="rId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9372AA-CDC0-499F-8CB6-6B9F6A32CC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3264</Words>
  <Characters>17957</Characters>
  <Application>Microsoft Office Word</Application>
  <DocSecurity>0</DocSecurity>
  <Lines>149</Lines>
  <Paragraphs>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21179</CharactersWithSpaces>
  <SharedDoc>false</SharedDoc>
  <HLinks>
    <vt:vector size="6" baseType="variant">
      <vt:variant>
        <vt:i4>7995435</vt:i4>
      </vt:variant>
      <vt:variant>
        <vt:i4>0</vt:i4>
      </vt:variant>
      <vt:variant>
        <vt:i4>0</vt:i4>
      </vt:variant>
      <vt:variant>
        <vt:i4>5</vt:i4>
      </vt:variant>
      <vt:variant>
        <vt:lpwstr>http://www.minambiente.gov.co/</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Carolina Acosta Gutierrez</dc:creator>
  <cp:lastModifiedBy>Andrea Ramírez Martínez</cp:lastModifiedBy>
  <cp:revision>2</cp:revision>
  <cp:lastPrinted>2017-03-08T17:33:00Z</cp:lastPrinted>
  <dcterms:created xsi:type="dcterms:W3CDTF">2018-06-25T20:12:00Z</dcterms:created>
  <dcterms:modified xsi:type="dcterms:W3CDTF">2018-06-25T20:12:00Z</dcterms:modified>
</cp:coreProperties>
</file>