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116" w:rsidRPr="00085AE4" w:rsidRDefault="00132116" w:rsidP="007B274F">
      <w:pPr>
        <w:jc w:val="center"/>
        <w:rPr>
          <w:rFonts w:ascii="Arial" w:hAnsi="Arial" w:cs="Arial"/>
          <w:b/>
          <w:color w:val="000000" w:themeColor="text1"/>
        </w:rPr>
      </w:pPr>
    </w:p>
    <w:p w:rsidR="00132116" w:rsidRPr="00085AE4" w:rsidRDefault="00A41C8F" w:rsidP="007B274F">
      <w:pPr>
        <w:jc w:val="center"/>
        <w:rPr>
          <w:rFonts w:ascii="Arial" w:hAnsi="Arial" w:cs="Arial"/>
          <w:b/>
          <w:color w:val="000000" w:themeColor="text1"/>
        </w:rPr>
      </w:pPr>
      <w:r w:rsidRPr="00085AE4">
        <w:rPr>
          <w:rFonts w:ascii="Arial" w:hAnsi="Arial" w:cs="Arial"/>
          <w:b/>
          <w:color w:val="000000" w:themeColor="text1"/>
        </w:rPr>
        <w:t xml:space="preserve">POR EL CUAL SE ADICIONA UN PARÁGRAFO AL ARTÍCULO 2.2.3.3.4.17 </w:t>
      </w:r>
      <w:r w:rsidR="00C0647C">
        <w:rPr>
          <w:rFonts w:ascii="Arial" w:hAnsi="Arial" w:cs="Arial"/>
          <w:b/>
          <w:color w:val="000000" w:themeColor="text1"/>
        </w:rPr>
        <w:t>DEL DECRETO 1076 DE 2015</w:t>
      </w:r>
      <w:r w:rsidR="00C0647C">
        <w:rPr>
          <w:rFonts w:ascii="Arial" w:hAnsi="Arial" w:cs="Arial"/>
          <w:b/>
          <w:color w:val="000000" w:themeColor="text1"/>
        </w:rPr>
        <w:tab/>
        <w:t xml:space="preserve"> </w:t>
      </w:r>
      <w:r w:rsidRPr="00085AE4">
        <w:rPr>
          <w:rFonts w:ascii="Arial" w:hAnsi="Arial" w:cs="Arial"/>
          <w:b/>
          <w:color w:val="000000" w:themeColor="text1"/>
        </w:rPr>
        <w:t>Y SE MODIFICA EL ARTÍCULO 2.2.3.3.1.3. DEL DECRETO 1076 DE 201</w:t>
      </w:r>
      <w:r w:rsidR="00C0647C">
        <w:rPr>
          <w:rFonts w:ascii="Arial" w:hAnsi="Arial" w:cs="Arial"/>
          <w:b/>
          <w:color w:val="000000" w:themeColor="text1"/>
        </w:rPr>
        <w:t>5</w:t>
      </w:r>
      <w:r w:rsidRPr="00085AE4">
        <w:rPr>
          <w:rFonts w:ascii="Arial" w:hAnsi="Arial" w:cs="Arial"/>
          <w:b/>
          <w:color w:val="000000" w:themeColor="text1"/>
        </w:rPr>
        <w:t>, DECRETO ÚNICO REGLAMENTARIO DEL SECTOR AMBIENTE Y DESARROLLO SOSTENIBLE, EN LO RELACIONADO CON LA GESTIÓN DE VERTIMIENTOS</w:t>
      </w: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r w:rsidRPr="00085AE4">
        <w:rPr>
          <w:rFonts w:ascii="Arial" w:hAnsi="Arial" w:cs="Arial"/>
          <w:b/>
          <w:color w:val="000000" w:themeColor="text1"/>
        </w:rPr>
        <w:t>MINISTERIO DE AMBIENTE Y DESARROLLO SOSTENIBLE</w:t>
      </w:r>
    </w:p>
    <w:p w:rsidR="00132116" w:rsidRPr="00085AE4" w:rsidRDefault="00132116" w:rsidP="007B274F">
      <w:pPr>
        <w:jc w:val="center"/>
        <w:rPr>
          <w:rFonts w:ascii="Arial" w:hAnsi="Arial" w:cs="Arial"/>
          <w:b/>
          <w:color w:val="000000" w:themeColor="text1"/>
        </w:rPr>
      </w:pPr>
      <w:r w:rsidRPr="00085AE4">
        <w:rPr>
          <w:rFonts w:ascii="Arial" w:hAnsi="Arial" w:cs="Arial"/>
          <w:b/>
          <w:color w:val="000000" w:themeColor="text1"/>
        </w:rPr>
        <w:t>DIRECCIÓN DE GESTIÓN INTEGRAL DE RECURSO HÍDRICO</w:t>
      </w:r>
    </w:p>
    <w:p w:rsidR="00132116" w:rsidRPr="00085AE4" w:rsidRDefault="00132116" w:rsidP="007B274F">
      <w:pPr>
        <w:jc w:val="center"/>
        <w:rPr>
          <w:rFonts w:ascii="Arial" w:hAnsi="Arial" w:cs="Arial"/>
          <w:b/>
          <w:color w:val="000000" w:themeColor="text1"/>
        </w:rPr>
      </w:pPr>
      <w:r w:rsidRPr="00085AE4">
        <w:rPr>
          <w:rFonts w:ascii="Arial" w:hAnsi="Arial" w:cs="Arial"/>
          <w:b/>
          <w:color w:val="000000" w:themeColor="text1"/>
        </w:rPr>
        <w:t>GRUPO DE ADMINISTRACIÓN DE RECURSO HÍDRICO</w:t>
      </w: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p>
    <w:p w:rsidR="00132116" w:rsidRPr="00085AE4" w:rsidRDefault="00132116" w:rsidP="007B274F">
      <w:pPr>
        <w:jc w:val="center"/>
        <w:rPr>
          <w:rFonts w:ascii="Arial" w:hAnsi="Arial" w:cs="Arial"/>
          <w:b/>
          <w:color w:val="000000" w:themeColor="text1"/>
        </w:rPr>
      </w:pPr>
      <w:r w:rsidRPr="00085AE4">
        <w:rPr>
          <w:rFonts w:ascii="Arial" w:hAnsi="Arial" w:cs="Arial"/>
          <w:b/>
          <w:color w:val="000000" w:themeColor="text1"/>
        </w:rPr>
        <w:t>BOGOTÁ D.C.</w:t>
      </w:r>
    </w:p>
    <w:p w:rsidR="00132116" w:rsidRPr="00085AE4" w:rsidRDefault="00A41C8F" w:rsidP="007B274F">
      <w:pPr>
        <w:jc w:val="center"/>
        <w:rPr>
          <w:rFonts w:ascii="Arial" w:hAnsi="Arial" w:cs="Arial"/>
          <w:b/>
          <w:color w:val="000000" w:themeColor="text1"/>
        </w:rPr>
      </w:pPr>
      <w:r w:rsidRPr="00085AE4">
        <w:rPr>
          <w:rFonts w:ascii="Arial" w:hAnsi="Arial" w:cs="Arial"/>
          <w:b/>
          <w:color w:val="000000" w:themeColor="text1"/>
        </w:rPr>
        <w:t>NOVIEMBRE</w:t>
      </w:r>
      <w:r w:rsidR="00132116" w:rsidRPr="00085AE4">
        <w:rPr>
          <w:rFonts w:ascii="Arial" w:hAnsi="Arial" w:cs="Arial"/>
          <w:b/>
          <w:color w:val="000000" w:themeColor="text1"/>
        </w:rPr>
        <w:t xml:space="preserve"> DE 2018</w:t>
      </w:r>
    </w:p>
    <w:p w:rsidR="00132116" w:rsidRPr="00085AE4" w:rsidRDefault="00132116" w:rsidP="007B274F">
      <w:pPr>
        <w:rPr>
          <w:rFonts w:ascii="Arial" w:hAnsi="Arial" w:cs="Arial"/>
        </w:rPr>
      </w:pPr>
    </w:p>
    <w:p w:rsidR="00132116" w:rsidRPr="00085AE4" w:rsidRDefault="00132116" w:rsidP="007B274F">
      <w:pPr>
        <w:rPr>
          <w:rFonts w:ascii="Arial" w:hAnsi="Arial" w:cs="Arial"/>
        </w:rPr>
      </w:pPr>
    </w:p>
    <w:p w:rsidR="009013EB" w:rsidRPr="00085AE4" w:rsidRDefault="009013EB" w:rsidP="007B274F">
      <w:pPr>
        <w:pStyle w:val="Textoindependiente"/>
        <w:widowControl w:val="0"/>
        <w:tabs>
          <w:tab w:val="left" w:pos="7797"/>
        </w:tabs>
        <w:jc w:val="center"/>
        <w:rPr>
          <w:rFonts w:cs="Arial"/>
          <w:b/>
          <w:sz w:val="24"/>
          <w:szCs w:val="24"/>
          <w:u w:val="single"/>
          <w:lang w:val="es-ES_tradnl"/>
        </w:rPr>
      </w:pPr>
    </w:p>
    <w:p w:rsidR="00132116" w:rsidRPr="00085AE4" w:rsidRDefault="00132116" w:rsidP="007B274F">
      <w:pPr>
        <w:pStyle w:val="Textoindependiente"/>
        <w:widowControl w:val="0"/>
        <w:tabs>
          <w:tab w:val="left" w:pos="7797"/>
        </w:tabs>
        <w:jc w:val="center"/>
        <w:rPr>
          <w:rFonts w:cs="Arial"/>
          <w:b/>
          <w:sz w:val="24"/>
          <w:szCs w:val="24"/>
          <w:u w:val="single"/>
          <w:lang w:val="es-ES_tradnl"/>
        </w:rPr>
      </w:pPr>
    </w:p>
    <w:p w:rsidR="00132116" w:rsidRPr="00085AE4" w:rsidRDefault="00132116" w:rsidP="007B274F">
      <w:pPr>
        <w:pStyle w:val="Textoindependiente"/>
        <w:widowControl w:val="0"/>
        <w:tabs>
          <w:tab w:val="left" w:pos="7797"/>
        </w:tabs>
        <w:jc w:val="center"/>
        <w:rPr>
          <w:rFonts w:cs="Arial"/>
          <w:b/>
          <w:sz w:val="24"/>
          <w:szCs w:val="24"/>
          <w:u w:val="single"/>
          <w:lang w:val="es-ES_tradnl"/>
        </w:rPr>
      </w:pPr>
    </w:p>
    <w:p w:rsidR="00132116" w:rsidRDefault="00132116" w:rsidP="007B274F">
      <w:pPr>
        <w:pStyle w:val="Textoindependiente"/>
        <w:widowControl w:val="0"/>
        <w:tabs>
          <w:tab w:val="left" w:pos="7797"/>
        </w:tabs>
        <w:jc w:val="center"/>
        <w:rPr>
          <w:rFonts w:cs="Arial"/>
          <w:b/>
          <w:sz w:val="24"/>
          <w:szCs w:val="24"/>
          <w:u w:val="single"/>
          <w:lang w:val="es-ES_tradnl"/>
        </w:rPr>
      </w:pPr>
    </w:p>
    <w:p w:rsidR="005F3EC5" w:rsidRDefault="005F3EC5" w:rsidP="007B274F">
      <w:pPr>
        <w:pStyle w:val="Textoindependiente"/>
        <w:widowControl w:val="0"/>
        <w:tabs>
          <w:tab w:val="left" w:pos="7797"/>
        </w:tabs>
        <w:jc w:val="center"/>
        <w:rPr>
          <w:rFonts w:cs="Arial"/>
          <w:b/>
          <w:sz w:val="24"/>
          <w:szCs w:val="24"/>
          <w:u w:val="single"/>
          <w:lang w:val="es-ES_tradnl"/>
        </w:rPr>
      </w:pPr>
    </w:p>
    <w:p w:rsidR="005F3EC5" w:rsidRDefault="005F3EC5" w:rsidP="007B274F">
      <w:pPr>
        <w:pStyle w:val="Textoindependiente"/>
        <w:widowControl w:val="0"/>
        <w:tabs>
          <w:tab w:val="left" w:pos="7797"/>
        </w:tabs>
        <w:jc w:val="center"/>
        <w:rPr>
          <w:rFonts w:cs="Arial"/>
          <w:b/>
          <w:sz w:val="24"/>
          <w:szCs w:val="24"/>
          <w:u w:val="single"/>
          <w:lang w:val="es-ES_tradnl"/>
        </w:rPr>
      </w:pPr>
    </w:p>
    <w:p w:rsidR="005F3EC5" w:rsidRDefault="005F3EC5" w:rsidP="007B274F">
      <w:pPr>
        <w:pStyle w:val="Textoindependiente"/>
        <w:widowControl w:val="0"/>
        <w:tabs>
          <w:tab w:val="left" w:pos="7797"/>
        </w:tabs>
        <w:jc w:val="center"/>
        <w:rPr>
          <w:rFonts w:cs="Arial"/>
          <w:b/>
          <w:sz w:val="24"/>
          <w:szCs w:val="24"/>
          <w:u w:val="single"/>
          <w:lang w:val="es-ES_tradnl"/>
        </w:rPr>
      </w:pPr>
    </w:p>
    <w:p w:rsidR="005F3EC5" w:rsidRDefault="005F3EC5" w:rsidP="007B274F">
      <w:pPr>
        <w:pStyle w:val="Textoindependiente"/>
        <w:widowControl w:val="0"/>
        <w:tabs>
          <w:tab w:val="left" w:pos="7797"/>
        </w:tabs>
        <w:jc w:val="center"/>
        <w:rPr>
          <w:rFonts w:cs="Arial"/>
          <w:b/>
          <w:sz w:val="24"/>
          <w:szCs w:val="24"/>
          <w:u w:val="single"/>
          <w:lang w:val="es-ES_tradnl"/>
        </w:rPr>
      </w:pPr>
    </w:p>
    <w:p w:rsidR="005F3EC5" w:rsidRDefault="005F3EC5" w:rsidP="007B274F">
      <w:pPr>
        <w:pStyle w:val="Textoindependiente"/>
        <w:widowControl w:val="0"/>
        <w:tabs>
          <w:tab w:val="left" w:pos="7797"/>
        </w:tabs>
        <w:jc w:val="center"/>
        <w:rPr>
          <w:rFonts w:cs="Arial"/>
          <w:b/>
          <w:sz w:val="24"/>
          <w:szCs w:val="24"/>
          <w:u w:val="single"/>
          <w:lang w:val="es-ES_tradnl"/>
        </w:rPr>
      </w:pPr>
    </w:p>
    <w:p w:rsidR="005F3EC5" w:rsidRDefault="005F3EC5" w:rsidP="007B274F">
      <w:pPr>
        <w:pStyle w:val="Textoindependiente"/>
        <w:widowControl w:val="0"/>
        <w:tabs>
          <w:tab w:val="left" w:pos="7797"/>
        </w:tabs>
        <w:jc w:val="center"/>
        <w:rPr>
          <w:rFonts w:cs="Arial"/>
          <w:b/>
          <w:sz w:val="24"/>
          <w:szCs w:val="24"/>
          <w:u w:val="single"/>
          <w:lang w:val="es-ES_tradnl"/>
        </w:rPr>
      </w:pPr>
    </w:p>
    <w:p w:rsidR="005F3EC5" w:rsidRPr="00085AE4" w:rsidRDefault="005F3EC5" w:rsidP="007B274F">
      <w:pPr>
        <w:pStyle w:val="Textoindependiente"/>
        <w:widowControl w:val="0"/>
        <w:tabs>
          <w:tab w:val="left" w:pos="7797"/>
        </w:tabs>
        <w:jc w:val="center"/>
        <w:rPr>
          <w:rFonts w:cs="Arial"/>
          <w:b/>
          <w:sz w:val="24"/>
          <w:szCs w:val="24"/>
          <w:u w:val="single"/>
          <w:lang w:val="es-ES_tradnl"/>
        </w:rPr>
      </w:pPr>
    </w:p>
    <w:p w:rsidR="00132116" w:rsidRPr="00085AE4" w:rsidRDefault="00132116" w:rsidP="007B274F">
      <w:pPr>
        <w:pStyle w:val="Textoindependiente"/>
        <w:widowControl w:val="0"/>
        <w:tabs>
          <w:tab w:val="left" w:pos="7797"/>
        </w:tabs>
        <w:jc w:val="center"/>
        <w:rPr>
          <w:rFonts w:cs="Arial"/>
          <w:b/>
          <w:sz w:val="24"/>
          <w:szCs w:val="24"/>
          <w:u w:val="single"/>
          <w:lang w:val="es-ES_tradnl"/>
        </w:rPr>
      </w:pPr>
    </w:p>
    <w:sdt>
      <w:sdtPr>
        <w:rPr>
          <w:rFonts w:ascii="Arial" w:eastAsiaTheme="minorEastAsia" w:hAnsi="Arial" w:cs="Arial"/>
          <w:color w:val="auto"/>
          <w:sz w:val="24"/>
          <w:szCs w:val="24"/>
          <w:lang w:val="es-ES" w:eastAsia="es-ES"/>
        </w:rPr>
        <w:id w:val="643546473"/>
        <w:docPartObj>
          <w:docPartGallery w:val="Table of Contents"/>
          <w:docPartUnique/>
        </w:docPartObj>
      </w:sdtPr>
      <w:sdtEndPr>
        <w:rPr>
          <w:b/>
          <w:bCs/>
        </w:rPr>
      </w:sdtEndPr>
      <w:sdtContent>
        <w:p w:rsidR="002E054A" w:rsidRPr="00085AE4" w:rsidRDefault="002E054A" w:rsidP="007B274F">
          <w:pPr>
            <w:pStyle w:val="TtuloTDC"/>
            <w:spacing w:line="240" w:lineRule="auto"/>
            <w:jc w:val="center"/>
            <w:rPr>
              <w:rFonts w:ascii="Arial" w:hAnsi="Arial" w:cs="Arial"/>
              <w:b/>
              <w:color w:val="auto"/>
              <w:sz w:val="24"/>
              <w:szCs w:val="24"/>
            </w:rPr>
          </w:pPr>
          <w:r w:rsidRPr="00085AE4">
            <w:rPr>
              <w:rFonts w:ascii="Arial" w:hAnsi="Arial" w:cs="Arial"/>
              <w:b/>
              <w:color w:val="auto"/>
              <w:sz w:val="24"/>
              <w:szCs w:val="24"/>
              <w:lang w:val="es-ES"/>
            </w:rPr>
            <w:t>CONTENIDO</w:t>
          </w:r>
        </w:p>
        <w:p w:rsidR="00F71008" w:rsidRPr="00F71008" w:rsidRDefault="002E054A">
          <w:pPr>
            <w:pStyle w:val="TDC1"/>
            <w:tabs>
              <w:tab w:val="left" w:pos="480"/>
              <w:tab w:val="right" w:leader="dot" w:pos="9352"/>
            </w:tabs>
            <w:rPr>
              <w:noProof/>
              <w:sz w:val="22"/>
              <w:szCs w:val="22"/>
              <w:lang w:val="es-CR" w:eastAsia="es-CR"/>
            </w:rPr>
          </w:pPr>
          <w:r w:rsidRPr="00085AE4">
            <w:rPr>
              <w:rFonts w:ascii="Arial" w:hAnsi="Arial" w:cs="Arial"/>
            </w:rPr>
            <w:fldChar w:fldCharType="begin"/>
          </w:r>
          <w:r w:rsidRPr="00085AE4">
            <w:rPr>
              <w:rFonts w:ascii="Arial" w:hAnsi="Arial" w:cs="Arial"/>
            </w:rPr>
            <w:instrText xml:space="preserve"> TOC \o "1-3" \h \z \u </w:instrText>
          </w:r>
          <w:r w:rsidRPr="00085AE4">
            <w:rPr>
              <w:rFonts w:ascii="Arial" w:hAnsi="Arial" w:cs="Arial"/>
            </w:rPr>
            <w:fldChar w:fldCharType="separate"/>
          </w:r>
          <w:hyperlink w:anchor="_Toc529373112" w:history="1">
            <w:r w:rsidR="00F71008" w:rsidRPr="00F71008">
              <w:rPr>
                <w:rStyle w:val="Hipervnculo"/>
                <w:rFonts w:ascii="Arial" w:hAnsi="Arial" w:cs="Arial"/>
                <w:noProof/>
              </w:rPr>
              <w:t>1</w:t>
            </w:r>
            <w:r w:rsidR="00F71008" w:rsidRPr="00F71008">
              <w:rPr>
                <w:noProof/>
                <w:sz w:val="22"/>
                <w:szCs w:val="22"/>
                <w:lang w:val="es-CR" w:eastAsia="es-CR"/>
              </w:rPr>
              <w:tab/>
            </w:r>
            <w:r w:rsidR="00F71008" w:rsidRPr="00F71008">
              <w:rPr>
                <w:rStyle w:val="Hipervnculo"/>
                <w:rFonts w:ascii="Arial" w:hAnsi="Arial" w:cs="Arial"/>
                <w:noProof/>
              </w:rPr>
              <w:t>INTRODUCCIÓN</w:t>
            </w:r>
            <w:r w:rsidR="00F71008" w:rsidRPr="00F71008">
              <w:rPr>
                <w:noProof/>
                <w:webHidden/>
              </w:rPr>
              <w:tab/>
            </w:r>
            <w:r w:rsidR="00F71008" w:rsidRPr="00F71008">
              <w:rPr>
                <w:noProof/>
                <w:webHidden/>
              </w:rPr>
              <w:fldChar w:fldCharType="begin"/>
            </w:r>
            <w:r w:rsidR="00F71008" w:rsidRPr="00F71008">
              <w:rPr>
                <w:noProof/>
                <w:webHidden/>
              </w:rPr>
              <w:instrText xml:space="preserve"> PAGEREF _Toc529373112 \h </w:instrText>
            </w:r>
            <w:r w:rsidR="00F71008" w:rsidRPr="00F71008">
              <w:rPr>
                <w:noProof/>
                <w:webHidden/>
              </w:rPr>
            </w:r>
            <w:r w:rsidR="00F71008" w:rsidRPr="00F71008">
              <w:rPr>
                <w:noProof/>
                <w:webHidden/>
              </w:rPr>
              <w:fldChar w:fldCharType="separate"/>
            </w:r>
            <w:r w:rsidR="00F71008" w:rsidRPr="00F71008">
              <w:rPr>
                <w:noProof/>
                <w:webHidden/>
              </w:rPr>
              <w:t>3</w:t>
            </w:r>
            <w:r w:rsidR="00F71008" w:rsidRPr="00F71008">
              <w:rPr>
                <w:noProof/>
                <w:webHidden/>
              </w:rPr>
              <w:fldChar w:fldCharType="end"/>
            </w:r>
          </w:hyperlink>
        </w:p>
        <w:p w:rsidR="00F71008" w:rsidRPr="00F71008" w:rsidRDefault="00803CDF">
          <w:pPr>
            <w:pStyle w:val="TDC1"/>
            <w:tabs>
              <w:tab w:val="left" w:pos="480"/>
              <w:tab w:val="right" w:leader="dot" w:pos="9352"/>
            </w:tabs>
            <w:rPr>
              <w:noProof/>
              <w:sz w:val="22"/>
              <w:szCs w:val="22"/>
              <w:lang w:val="es-CR" w:eastAsia="es-CR"/>
            </w:rPr>
          </w:pPr>
          <w:hyperlink w:anchor="_Toc529373113" w:history="1">
            <w:r w:rsidR="00F71008" w:rsidRPr="00F71008">
              <w:rPr>
                <w:rStyle w:val="Hipervnculo"/>
                <w:rFonts w:ascii="Arial" w:hAnsi="Arial" w:cs="Arial"/>
                <w:noProof/>
              </w:rPr>
              <w:t>2</w:t>
            </w:r>
            <w:r w:rsidR="00F71008" w:rsidRPr="00F71008">
              <w:rPr>
                <w:noProof/>
                <w:sz w:val="22"/>
                <w:szCs w:val="22"/>
                <w:lang w:val="es-CR" w:eastAsia="es-CR"/>
              </w:rPr>
              <w:tab/>
            </w:r>
            <w:r w:rsidR="00F71008" w:rsidRPr="00F71008">
              <w:rPr>
                <w:rStyle w:val="Hipervnculo"/>
                <w:rFonts w:ascii="Arial" w:hAnsi="Arial" w:cs="Arial"/>
                <w:noProof/>
              </w:rPr>
              <w:t>OBJETIVO Y AMBITO DE APLICACIÓN</w:t>
            </w:r>
            <w:r w:rsidR="00F71008" w:rsidRPr="00F71008">
              <w:rPr>
                <w:noProof/>
                <w:webHidden/>
              </w:rPr>
              <w:tab/>
            </w:r>
            <w:r w:rsidR="00F71008" w:rsidRPr="00F71008">
              <w:rPr>
                <w:noProof/>
                <w:webHidden/>
              </w:rPr>
              <w:fldChar w:fldCharType="begin"/>
            </w:r>
            <w:r w:rsidR="00F71008" w:rsidRPr="00F71008">
              <w:rPr>
                <w:noProof/>
                <w:webHidden/>
              </w:rPr>
              <w:instrText xml:space="preserve"> PAGEREF _Toc529373113 \h </w:instrText>
            </w:r>
            <w:r w:rsidR="00F71008" w:rsidRPr="00F71008">
              <w:rPr>
                <w:noProof/>
                <w:webHidden/>
              </w:rPr>
            </w:r>
            <w:r w:rsidR="00F71008" w:rsidRPr="00F71008">
              <w:rPr>
                <w:noProof/>
                <w:webHidden/>
              </w:rPr>
              <w:fldChar w:fldCharType="separate"/>
            </w:r>
            <w:r w:rsidR="00F71008" w:rsidRPr="00F71008">
              <w:rPr>
                <w:noProof/>
                <w:webHidden/>
              </w:rPr>
              <w:t>3</w:t>
            </w:r>
            <w:r w:rsidR="00F71008" w:rsidRPr="00F71008">
              <w:rPr>
                <w:noProof/>
                <w:webHidden/>
              </w:rPr>
              <w:fldChar w:fldCharType="end"/>
            </w:r>
          </w:hyperlink>
        </w:p>
        <w:p w:rsidR="00F71008" w:rsidRPr="00F71008" w:rsidRDefault="00803CDF">
          <w:pPr>
            <w:pStyle w:val="TDC1"/>
            <w:tabs>
              <w:tab w:val="left" w:pos="480"/>
              <w:tab w:val="right" w:leader="dot" w:pos="9352"/>
            </w:tabs>
            <w:rPr>
              <w:noProof/>
              <w:sz w:val="22"/>
              <w:szCs w:val="22"/>
              <w:lang w:val="es-CR" w:eastAsia="es-CR"/>
            </w:rPr>
          </w:pPr>
          <w:hyperlink w:anchor="_Toc529373114" w:history="1">
            <w:r w:rsidR="00F71008" w:rsidRPr="00F71008">
              <w:rPr>
                <w:rStyle w:val="Hipervnculo"/>
                <w:rFonts w:ascii="Arial" w:hAnsi="Arial" w:cs="Arial"/>
                <w:noProof/>
              </w:rPr>
              <w:t>3</w:t>
            </w:r>
            <w:r w:rsidR="00F71008" w:rsidRPr="00F71008">
              <w:rPr>
                <w:noProof/>
                <w:sz w:val="22"/>
                <w:szCs w:val="22"/>
                <w:lang w:val="es-CR" w:eastAsia="es-CR"/>
              </w:rPr>
              <w:tab/>
            </w:r>
            <w:r w:rsidR="00F71008" w:rsidRPr="00F71008">
              <w:rPr>
                <w:rStyle w:val="Hipervnculo"/>
                <w:rFonts w:ascii="Arial" w:hAnsi="Arial" w:cs="Arial"/>
                <w:noProof/>
              </w:rPr>
              <w:t>ANTECEDENTES</w:t>
            </w:r>
            <w:r w:rsidR="00F71008" w:rsidRPr="00F71008">
              <w:rPr>
                <w:noProof/>
                <w:webHidden/>
              </w:rPr>
              <w:tab/>
            </w:r>
            <w:r w:rsidR="00F71008" w:rsidRPr="00F71008">
              <w:rPr>
                <w:noProof/>
                <w:webHidden/>
              </w:rPr>
              <w:fldChar w:fldCharType="begin"/>
            </w:r>
            <w:r w:rsidR="00F71008" w:rsidRPr="00F71008">
              <w:rPr>
                <w:noProof/>
                <w:webHidden/>
              </w:rPr>
              <w:instrText xml:space="preserve"> PAGEREF _Toc529373114 \h </w:instrText>
            </w:r>
            <w:r w:rsidR="00F71008" w:rsidRPr="00F71008">
              <w:rPr>
                <w:noProof/>
                <w:webHidden/>
              </w:rPr>
            </w:r>
            <w:r w:rsidR="00F71008" w:rsidRPr="00F71008">
              <w:rPr>
                <w:noProof/>
                <w:webHidden/>
              </w:rPr>
              <w:fldChar w:fldCharType="separate"/>
            </w:r>
            <w:r w:rsidR="00F71008" w:rsidRPr="00F71008">
              <w:rPr>
                <w:noProof/>
                <w:webHidden/>
              </w:rPr>
              <w:t>4</w:t>
            </w:r>
            <w:r w:rsidR="00F71008" w:rsidRPr="00F71008">
              <w:rPr>
                <w:noProof/>
                <w:webHidden/>
              </w:rPr>
              <w:fldChar w:fldCharType="end"/>
            </w:r>
          </w:hyperlink>
        </w:p>
        <w:p w:rsidR="00F71008" w:rsidRPr="00F71008" w:rsidRDefault="00803CDF">
          <w:pPr>
            <w:pStyle w:val="TDC1"/>
            <w:tabs>
              <w:tab w:val="right" w:leader="dot" w:pos="9352"/>
            </w:tabs>
            <w:rPr>
              <w:noProof/>
              <w:sz w:val="22"/>
              <w:szCs w:val="22"/>
              <w:lang w:val="es-CR" w:eastAsia="es-CR"/>
            </w:rPr>
          </w:pPr>
          <w:hyperlink w:anchor="_Toc529373115" w:history="1">
            <w:r w:rsidR="00F71008" w:rsidRPr="00F71008">
              <w:rPr>
                <w:rStyle w:val="Hipervnculo"/>
                <w:rFonts w:ascii="Arial" w:hAnsi="Arial" w:cs="Arial"/>
                <w:noProof/>
              </w:rPr>
              <w:t>4. METODOLOGIA</w:t>
            </w:r>
            <w:r w:rsidR="00F71008" w:rsidRPr="00F71008">
              <w:rPr>
                <w:noProof/>
                <w:webHidden/>
              </w:rPr>
              <w:tab/>
            </w:r>
            <w:r w:rsidR="00F71008" w:rsidRPr="00F71008">
              <w:rPr>
                <w:noProof/>
                <w:webHidden/>
              </w:rPr>
              <w:fldChar w:fldCharType="begin"/>
            </w:r>
            <w:r w:rsidR="00F71008" w:rsidRPr="00F71008">
              <w:rPr>
                <w:noProof/>
                <w:webHidden/>
              </w:rPr>
              <w:instrText xml:space="preserve"> PAGEREF _Toc529373115 \h </w:instrText>
            </w:r>
            <w:r w:rsidR="00F71008" w:rsidRPr="00F71008">
              <w:rPr>
                <w:noProof/>
                <w:webHidden/>
              </w:rPr>
            </w:r>
            <w:r w:rsidR="00F71008" w:rsidRPr="00F71008">
              <w:rPr>
                <w:noProof/>
                <w:webHidden/>
              </w:rPr>
              <w:fldChar w:fldCharType="separate"/>
            </w:r>
            <w:r w:rsidR="00F71008" w:rsidRPr="00F71008">
              <w:rPr>
                <w:noProof/>
                <w:webHidden/>
              </w:rPr>
              <w:t>8</w:t>
            </w:r>
            <w:r w:rsidR="00F71008" w:rsidRPr="00F71008">
              <w:rPr>
                <w:noProof/>
                <w:webHidden/>
              </w:rPr>
              <w:fldChar w:fldCharType="end"/>
            </w:r>
          </w:hyperlink>
        </w:p>
        <w:p w:rsidR="00F71008" w:rsidRPr="00F71008" w:rsidRDefault="00803CDF">
          <w:pPr>
            <w:pStyle w:val="TDC2"/>
            <w:tabs>
              <w:tab w:val="right" w:leader="dot" w:pos="9352"/>
            </w:tabs>
            <w:rPr>
              <w:noProof/>
              <w:sz w:val="22"/>
              <w:szCs w:val="22"/>
              <w:lang w:val="es-CR" w:eastAsia="es-CR"/>
            </w:rPr>
          </w:pPr>
          <w:hyperlink w:anchor="_Toc529373116" w:history="1">
            <w:r w:rsidR="00F71008" w:rsidRPr="00F71008">
              <w:rPr>
                <w:rStyle w:val="Hipervnculo"/>
                <w:rFonts w:ascii="Arial" w:hAnsi="Arial" w:cs="Arial"/>
                <w:noProof/>
              </w:rPr>
              <w:t>4.1. Elaboración del Diagnóstico</w:t>
            </w:r>
            <w:r w:rsidR="00F71008" w:rsidRPr="00F71008">
              <w:rPr>
                <w:noProof/>
                <w:webHidden/>
              </w:rPr>
              <w:tab/>
            </w:r>
            <w:r w:rsidR="00F71008" w:rsidRPr="00F71008">
              <w:rPr>
                <w:noProof/>
                <w:webHidden/>
              </w:rPr>
              <w:fldChar w:fldCharType="begin"/>
            </w:r>
            <w:r w:rsidR="00F71008" w:rsidRPr="00F71008">
              <w:rPr>
                <w:noProof/>
                <w:webHidden/>
              </w:rPr>
              <w:instrText xml:space="preserve"> PAGEREF _Toc529373116 \h </w:instrText>
            </w:r>
            <w:r w:rsidR="00F71008" w:rsidRPr="00F71008">
              <w:rPr>
                <w:noProof/>
                <w:webHidden/>
              </w:rPr>
            </w:r>
            <w:r w:rsidR="00F71008" w:rsidRPr="00F71008">
              <w:rPr>
                <w:noProof/>
                <w:webHidden/>
              </w:rPr>
              <w:fldChar w:fldCharType="separate"/>
            </w:r>
            <w:r w:rsidR="00F71008" w:rsidRPr="00F71008">
              <w:rPr>
                <w:noProof/>
                <w:webHidden/>
              </w:rPr>
              <w:t>8</w:t>
            </w:r>
            <w:r w:rsidR="00F71008" w:rsidRPr="00F71008">
              <w:rPr>
                <w:noProof/>
                <w:webHidden/>
              </w:rPr>
              <w:fldChar w:fldCharType="end"/>
            </w:r>
          </w:hyperlink>
        </w:p>
        <w:p w:rsidR="00F71008" w:rsidRPr="00F71008" w:rsidRDefault="00803CDF">
          <w:pPr>
            <w:pStyle w:val="TDC2"/>
            <w:tabs>
              <w:tab w:val="right" w:leader="dot" w:pos="9352"/>
            </w:tabs>
            <w:rPr>
              <w:noProof/>
              <w:sz w:val="22"/>
              <w:szCs w:val="22"/>
              <w:lang w:val="es-CR" w:eastAsia="es-CR"/>
            </w:rPr>
          </w:pPr>
          <w:hyperlink w:anchor="_Toc529373117" w:history="1">
            <w:r w:rsidR="00F71008" w:rsidRPr="00F71008">
              <w:rPr>
                <w:rStyle w:val="Hipervnculo"/>
                <w:rFonts w:ascii="Arial" w:hAnsi="Arial" w:cs="Arial"/>
                <w:noProof/>
              </w:rPr>
              <w:t>4.2. Análisis del Instrumento Normativo</w:t>
            </w:r>
            <w:r w:rsidR="00F71008" w:rsidRPr="00F71008">
              <w:rPr>
                <w:noProof/>
                <w:webHidden/>
              </w:rPr>
              <w:tab/>
            </w:r>
            <w:r w:rsidR="00F71008" w:rsidRPr="00F71008">
              <w:rPr>
                <w:noProof/>
                <w:webHidden/>
              </w:rPr>
              <w:fldChar w:fldCharType="begin"/>
            </w:r>
            <w:r w:rsidR="00F71008" w:rsidRPr="00F71008">
              <w:rPr>
                <w:noProof/>
                <w:webHidden/>
              </w:rPr>
              <w:instrText xml:space="preserve"> PAGEREF _Toc529373117 \h </w:instrText>
            </w:r>
            <w:r w:rsidR="00F71008" w:rsidRPr="00F71008">
              <w:rPr>
                <w:noProof/>
                <w:webHidden/>
              </w:rPr>
            </w:r>
            <w:r w:rsidR="00F71008" w:rsidRPr="00F71008">
              <w:rPr>
                <w:noProof/>
                <w:webHidden/>
              </w:rPr>
              <w:fldChar w:fldCharType="separate"/>
            </w:r>
            <w:r w:rsidR="00F71008" w:rsidRPr="00F71008">
              <w:rPr>
                <w:noProof/>
                <w:webHidden/>
              </w:rPr>
              <w:t>8</w:t>
            </w:r>
            <w:r w:rsidR="00F71008" w:rsidRPr="00F71008">
              <w:rPr>
                <w:noProof/>
                <w:webHidden/>
              </w:rPr>
              <w:fldChar w:fldCharType="end"/>
            </w:r>
          </w:hyperlink>
        </w:p>
        <w:p w:rsidR="00F71008" w:rsidRPr="00F71008" w:rsidRDefault="00803CDF">
          <w:pPr>
            <w:pStyle w:val="TDC3"/>
            <w:tabs>
              <w:tab w:val="right" w:leader="dot" w:pos="9352"/>
            </w:tabs>
            <w:rPr>
              <w:noProof/>
              <w:sz w:val="22"/>
              <w:szCs w:val="22"/>
              <w:lang w:val="es-CR" w:eastAsia="es-CR"/>
            </w:rPr>
          </w:pPr>
          <w:hyperlink w:anchor="_Toc529373118" w:history="1">
            <w:r w:rsidR="00F71008" w:rsidRPr="00F71008">
              <w:rPr>
                <w:rStyle w:val="Hipervnculo"/>
                <w:rFonts w:ascii="Arial" w:hAnsi="Arial" w:cs="Arial"/>
                <w:noProof/>
              </w:rPr>
              <w:t>4.2.1. Artículos revisados para modificación.</w:t>
            </w:r>
            <w:r w:rsidR="00F71008" w:rsidRPr="00F71008">
              <w:rPr>
                <w:noProof/>
                <w:webHidden/>
              </w:rPr>
              <w:tab/>
            </w:r>
            <w:r w:rsidR="00F71008" w:rsidRPr="00F71008">
              <w:rPr>
                <w:noProof/>
                <w:webHidden/>
              </w:rPr>
              <w:fldChar w:fldCharType="begin"/>
            </w:r>
            <w:r w:rsidR="00F71008" w:rsidRPr="00F71008">
              <w:rPr>
                <w:noProof/>
                <w:webHidden/>
              </w:rPr>
              <w:instrText xml:space="preserve"> PAGEREF _Toc529373118 \h </w:instrText>
            </w:r>
            <w:r w:rsidR="00F71008" w:rsidRPr="00F71008">
              <w:rPr>
                <w:noProof/>
                <w:webHidden/>
              </w:rPr>
            </w:r>
            <w:r w:rsidR="00F71008" w:rsidRPr="00F71008">
              <w:rPr>
                <w:noProof/>
                <w:webHidden/>
              </w:rPr>
              <w:fldChar w:fldCharType="separate"/>
            </w:r>
            <w:r w:rsidR="00F71008" w:rsidRPr="00F71008">
              <w:rPr>
                <w:noProof/>
                <w:webHidden/>
              </w:rPr>
              <w:t>8</w:t>
            </w:r>
            <w:r w:rsidR="00F71008" w:rsidRPr="00F71008">
              <w:rPr>
                <w:noProof/>
                <w:webHidden/>
              </w:rPr>
              <w:fldChar w:fldCharType="end"/>
            </w:r>
          </w:hyperlink>
        </w:p>
        <w:p w:rsidR="00F71008" w:rsidRPr="00F71008" w:rsidRDefault="00803CDF">
          <w:pPr>
            <w:pStyle w:val="TDC3"/>
            <w:tabs>
              <w:tab w:val="right" w:leader="dot" w:pos="9352"/>
            </w:tabs>
            <w:rPr>
              <w:noProof/>
              <w:sz w:val="22"/>
              <w:szCs w:val="22"/>
              <w:lang w:val="es-CR" w:eastAsia="es-CR"/>
            </w:rPr>
          </w:pPr>
          <w:hyperlink w:anchor="_Toc529373119" w:history="1">
            <w:r w:rsidR="00F71008" w:rsidRPr="00F71008">
              <w:rPr>
                <w:rStyle w:val="Hipervnculo"/>
                <w:rFonts w:ascii="Arial" w:hAnsi="Arial" w:cs="Arial"/>
                <w:noProof/>
              </w:rPr>
              <w:t>4.2.1. Artículos revisados que se mantienen y consolidan la propuesta.</w:t>
            </w:r>
            <w:r w:rsidR="00F71008" w:rsidRPr="00F71008">
              <w:rPr>
                <w:noProof/>
                <w:webHidden/>
              </w:rPr>
              <w:tab/>
            </w:r>
            <w:r w:rsidR="00F71008" w:rsidRPr="00F71008">
              <w:rPr>
                <w:noProof/>
                <w:webHidden/>
              </w:rPr>
              <w:fldChar w:fldCharType="begin"/>
            </w:r>
            <w:r w:rsidR="00F71008" w:rsidRPr="00F71008">
              <w:rPr>
                <w:noProof/>
                <w:webHidden/>
              </w:rPr>
              <w:instrText xml:space="preserve"> PAGEREF _Toc529373119 \h </w:instrText>
            </w:r>
            <w:r w:rsidR="00F71008" w:rsidRPr="00F71008">
              <w:rPr>
                <w:noProof/>
                <w:webHidden/>
              </w:rPr>
            </w:r>
            <w:r w:rsidR="00F71008" w:rsidRPr="00F71008">
              <w:rPr>
                <w:noProof/>
                <w:webHidden/>
              </w:rPr>
              <w:fldChar w:fldCharType="separate"/>
            </w:r>
            <w:r w:rsidR="00F71008" w:rsidRPr="00F71008">
              <w:rPr>
                <w:noProof/>
                <w:webHidden/>
              </w:rPr>
              <w:t>8</w:t>
            </w:r>
            <w:r w:rsidR="00F71008" w:rsidRPr="00F71008">
              <w:rPr>
                <w:noProof/>
                <w:webHidden/>
              </w:rPr>
              <w:fldChar w:fldCharType="end"/>
            </w:r>
          </w:hyperlink>
        </w:p>
        <w:p w:rsidR="00F71008" w:rsidRPr="00F71008" w:rsidRDefault="00803CDF">
          <w:pPr>
            <w:pStyle w:val="TDC2"/>
            <w:tabs>
              <w:tab w:val="right" w:leader="dot" w:pos="9352"/>
            </w:tabs>
            <w:rPr>
              <w:noProof/>
              <w:sz w:val="22"/>
              <w:szCs w:val="22"/>
              <w:lang w:val="es-CR" w:eastAsia="es-CR"/>
            </w:rPr>
          </w:pPr>
          <w:hyperlink w:anchor="_Toc529373120" w:history="1">
            <w:r w:rsidR="00F71008" w:rsidRPr="00F71008">
              <w:rPr>
                <w:rStyle w:val="Hipervnculo"/>
                <w:rFonts w:ascii="Arial" w:hAnsi="Arial" w:cs="Arial"/>
                <w:noProof/>
              </w:rPr>
              <w:t>4.3. Construcción de la Propuesta.</w:t>
            </w:r>
            <w:r w:rsidR="00F71008" w:rsidRPr="00F71008">
              <w:rPr>
                <w:noProof/>
                <w:webHidden/>
              </w:rPr>
              <w:tab/>
            </w:r>
            <w:r w:rsidR="00F71008" w:rsidRPr="00F71008">
              <w:rPr>
                <w:noProof/>
                <w:webHidden/>
              </w:rPr>
              <w:fldChar w:fldCharType="begin"/>
            </w:r>
            <w:r w:rsidR="00F71008" w:rsidRPr="00F71008">
              <w:rPr>
                <w:noProof/>
                <w:webHidden/>
              </w:rPr>
              <w:instrText xml:space="preserve"> PAGEREF _Toc529373120 \h </w:instrText>
            </w:r>
            <w:r w:rsidR="00F71008" w:rsidRPr="00F71008">
              <w:rPr>
                <w:noProof/>
                <w:webHidden/>
              </w:rPr>
            </w:r>
            <w:r w:rsidR="00F71008" w:rsidRPr="00F71008">
              <w:rPr>
                <w:noProof/>
                <w:webHidden/>
              </w:rPr>
              <w:fldChar w:fldCharType="separate"/>
            </w:r>
            <w:r w:rsidR="00F71008" w:rsidRPr="00F71008">
              <w:rPr>
                <w:noProof/>
                <w:webHidden/>
              </w:rPr>
              <w:t>9</w:t>
            </w:r>
            <w:r w:rsidR="00F71008" w:rsidRPr="00F71008">
              <w:rPr>
                <w:noProof/>
                <w:webHidden/>
              </w:rPr>
              <w:fldChar w:fldCharType="end"/>
            </w:r>
          </w:hyperlink>
        </w:p>
        <w:p w:rsidR="00F71008" w:rsidRDefault="00803CDF">
          <w:pPr>
            <w:pStyle w:val="TDC1"/>
            <w:tabs>
              <w:tab w:val="right" w:leader="dot" w:pos="9352"/>
            </w:tabs>
            <w:rPr>
              <w:noProof/>
              <w:sz w:val="22"/>
              <w:szCs w:val="22"/>
              <w:lang w:val="es-CR" w:eastAsia="es-CR"/>
            </w:rPr>
          </w:pPr>
          <w:hyperlink w:anchor="_Toc529373121" w:history="1">
            <w:r w:rsidR="00F71008" w:rsidRPr="00F71008">
              <w:rPr>
                <w:rStyle w:val="Hipervnculo"/>
                <w:rFonts w:ascii="Arial" w:hAnsi="Arial" w:cs="Arial"/>
                <w:noProof/>
              </w:rPr>
              <w:t>5. ANALISIS DE IMPACTO</w:t>
            </w:r>
            <w:r w:rsidR="00F71008" w:rsidRPr="00F71008">
              <w:rPr>
                <w:noProof/>
                <w:webHidden/>
              </w:rPr>
              <w:tab/>
            </w:r>
            <w:r w:rsidR="00F71008" w:rsidRPr="00F71008">
              <w:rPr>
                <w:noProof/>
                <w:webHidden/>
              </w:rPr>
              <w:fldChar w:fldCharType="begin"/>
            </w:r>
            <w:r w:rsidR="00F71008" w:rsidRPr="00F71008">
              <w:rPr>
                <w:noProof/>
                <w:webHidden/>
              </w:rPr>
              <w:instrText xml:space="preserve"> PAGEREF _Toc529373121 \h </w:instrText>
            </w:r>
            <w:r w:rsidR="00F71008" w:rsidRPr="00F71008">
              <w:rPr>
                <w:noProof/>
                <w:webHidden/>
              </w:rPr>
            </w:r>
            <w:r w:rsidR="00F71008" w:rsidRPr="00F71008">
              <w:rPr>
                <w:noProof/>
                <w:webHidden/>
              </w:rPr>
              <w:fldChar w:fldCharType="separate"/>
            </w:r>
            <w:r w:rsidR="00F71008" w:rsidRPr="00F71008">
              <w:rPr>
                <w:noProof/>
                <w:webHidden/>
              </w:rPr>
              <w:t>10</w:t>
            </w:r>
            <w:r w:rsidR="00F71008" w:rsidRPr="00F71008">
              <w:rPr>
                <w:noProof/>
                <w:webHidden/>
              </w:rPr>
              <w:fldChar w:fldCharType="end"/>
            </w:r>
          </w:hyperlink>
        </w:p>
        <w:p w:rsidR="00F71008" w:rsidRDefault="00803CDF">
          <w:pPr>
            <w:pStyle w:val="TDC1"/>
            <w:tabs>
              <w:tab w:val="right" w:leader="dot" w:pos="9352"/>
            </w:tabs>
            <w:rPr>
              <w:noProof/>
              <w:sz w:val="22"/>
              <w:szCs w:val="22"/>
              <w:lang w:val="es-CR" w:eastAsia="es-CR"/>
            </w:rPr>
          </w:pPr>
          <w:hyperlink w:anchor="_Toc529373122" w:history="1">
            <w:r w:rsidR="00F71008" w:rsidRPr="00554E07">
              <w:rPr>
                <w:rStyle w:val="Hipervnculo"/>
                <w:rFonts w:ascii="Arial" w:hAnsi="Arial" w:cs="Arial"/>
                <w:noProof/>
              </w:rPr>
              <w:t>6. VIGENCIA</w:t>
            </w:r>
            <w:r w:rsidR="00F71008">
              <w:rPr>
                <w:noProof/>
                <w:webHidden/>
              </w:rPr>
              <w:tab/>
            </w:r>
            <w:r w:rsidR="00F71008">
              <w:rPr>
                <w:noProof/>
                <w:webHidden/>
              </w:rPr>
              <w:fldChar w:fldCharType="begin"/>
            </w:r>
            <w:r w:rsidR="00F71008">
              <w:rPr>
                <w:noProof/>
                <w:webHidden/>
              </w:rPr>
              <w:instrText xml:space="preserve"> PAGEREF _Toc529373122 \h </w:instrText>
            </w:r>
            <w:r w:rsidR="00F71008">
              <w:rPr>
                <w:noProof/>
                <w:webHidden/>
              </w:rPr>
            </w:r>
            <w:r w:rsidR="00F71008">
              <w:rPr>
                <w:noProof/>
                <w:webHidden/>
              </w:rPr>
              <w:fldChar w:fldCharType="separate"/>
            </w:r>
            <w:r w:rsidR="00F71008">
              <w:rPr>
                <w:noProof/>
                <w:webHidden/>
              </w:rPr>
              <w:t>11</w:t>
            </w:r>
            <w:r w:rsidR="00F71008">
              <w:rPr>
                <w:noProof/>
                <w:webHidden/>
              </w:rPr>
              <w:fldChar w:fldCharType="end"/>
            </w:r>
          </w:hyperlink>
        </w:p>
        <w:p w:rsidR="00F71008" w:rsidRDefault="00803CDF">
          <w:pPr>
            <w:pStyle w:val="TDC1"/>
            <w:tabs>
              <w:tab w:val="right" w:leader="dot" w:pos="9352"/>
            </w:tabs>
            <w:rPr>
              <w:noProof/>
              <w:sz w:val="22"/>
              <w:szCs w:val="22"/>
              <w:lang w:val="es-CR" w:eastAsia="es-CR"/>
            </w:rPr>
          </w:pPr>
          <w:hyperlink w:anchor="_Toc529373123" w:history="1">
            <w:r w:rsidR="00F71008" w:rsidRPr="00554E07">
              <w:rPr>
                <w:rStyle w:val="Hipervnculo"/>
                <w:rFonts w:ascii="Arial" w:hAnsi="Arial" w:cs="Arial"/>
                <w:noProof/>
              </w:rPr>
              <w:t>7. REFERENCIAS</w:t>
            </w:r>
            <w:r w:rsidR="00F71008">
              <w:rPr>
                <w:noProof/>
                <w:webHidden/>
              </w:rPr>
              <w:tab/>
            </w:r>
            <w:r w:rsidR="00F71008">
              <w:rPr>
                <w:noProof/>
                <w:webHidden/>
              </w:rPr>
              <w:fldChar w:fldCharType="begin"/>
            </w:r>
            <w:r w:rsidR="00F71008">
              <w:rPr>
                <w:noProof/>
                <w:webHidden/>
              </w:rPr>
              <w:instrText xml:space="preserve"> PAGEREF _Toc529373123 \h </w:instrText>
            </w:r>
            <w:r w:rsidR="00F71008">
              <w:rPr>
                <w:noProof/>
                <w:webHidden/>
              </w:rPr>
            </w:r>
            <w:r w:rsidR="00F71008">
              <w:rPr>
                <w:noProof/>
                <w:webHidden/>
              </w:rPr>
              <w:fldChar w:fldCharType="separate"/>
            </w:r>
            <w:r w:rsidR="00F71008">
              <w:rPr>
                <w:noProof/>
                <w:webHidden/>
              </w:rPr>
              <w:t>11</w:t>
            </w:r>
            <w:r w:rsidR="00F71008">
              <w:rPr>
                <w:noProof/>
                <w:webHidden/>
              </w:rPr>
              <w:fldChar w:fldCharType="end"/>
            </w:r>
          </w:hyperlink>
        </w:p>
        <w:p w:rsidR="002E054A" w:rsidRPr="00085AE4" w:rsidRDefault="002E054A" w:rsidP="007B274F">
          <w:pPr>
            <w:rPr>
              <w:rFonts w:ascii="Arial" w:hAnsi="Arial" w:cs="Arial"/>
            </w:rPr>
          </w:pPr>
          <w:r w:rsidRPr="00085AE4">
            <w:rPr>
              <w:rFonts w:ascii="Arial" w:hAnsi="Arial" w:cs="Arial"/>
              <w:b/>
              <w:bCs/>
              <w:lang w:val="es-ES"/>
            </w:rPr>
            <w:fldChar w:fldCharType="end"/>
          </w:r>
        </w:p>
      </w:sdtContent>
    </w:sdt>
    <w:p w:rsidR="00057F0A" w:rsidRPr="00085AE4" w:rsidRDefault="00057F0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2E054A" w:rsidRPr="00085AE4" w:rsidRDefault="002E054A" w:rsidP="007B274F">
      <w:pPr>
        <w:pStyle w:val="Textoindependiente"/>
        <w:widowControl w:val="0"/>
        <w:tabs>
          <w:tab w:val="left" w:pos="7797"/>
        </w:tabs>
        <w:jc w:val="center"/>
        <w:rPr>
          <w:rFonts w:cs="Arial"/>
          <w:b/>
          <w:sz w:val="24"/>
          <w:szCs w:val="24"/>
          <w:u w:val="single"/>
        </w:rPr>
      </w:pPr>
    </w:p>
    <w:p w:rsidR="001037E1" w:rsidRPr="00085AE4" w:rsidRDefault="00C254ED" w:rsidP="007B274F">
      <w:pPr>
        <w:pStyle w:val="Ttulo1"/>
        <w:keepLines/>
        <w:numPr>
          <w:ilvl w:val="0"/>
          <w:numId w:val="9"/>
        </w:numPr>
        <w:ind w:left="426" w:hanging="426"/>
        <w:rPr>
          <w:rFonts w:ascii="Arial" w:hAnsi="Arial" w:cs="Arial"/>
          <w:color w:val="000000" w:themeColor="text1"/>
          <w:szCs w:val="24"/>
        </w:rPr>
      </w:pPr>
      <w:bookmarkStart w:id="0" w:name="_Toc529373112"/>
      <w:r w:rsidRPr="00085AE4">
        <w:rPr>
          <w:rFonts w:ascii="Arial" w:hAnsi="Arial" w:cs="Arial"/>
          <w:color w:val="000000" w:themeColor="text1"/>
          <w:szCs w:val="24"/>
        </w:rPr>
        <w:t>INTRODUCCIÓN</w:t>
      </w:r>
      <w:bookmarkEnd w:id="0"/>
    </w:p>
    <w:p w:rsidR="0027460E" w:rsidRPr="00085AE4" w:rsidRDefault="0027460E" w:rsidP="007B274F">
      <w:pPr>
        <w:jc w:val="both"/>
        <w:rPr>
          <w:rFonts w:ascii="Arial" w:hAnsi="Arial" w:cs="Arial"/>
        </w:rPr>
      </w:pPr>
    </w:p>
    <w:p w:rsidR="0027460E" w:rsidRPr="00085AE4" w:rsidRDefault="0027460E" w:rsidP="007B274F">
      <w:pPr>
        <w:jc w:val="both"/>
        <w:rPr>
          <w:rFonts w:ascii="Arial" w:hAnsi="Arial" w:cs="Arial"/>
        </w:rPr>
      </w:pPr>
      <w:r w:rsidRPr="00085AE4">
        <w:rPr>
          <w:rFonts w:ascii="Arial" w:hAnsi="Arial" w:cs="Arial"/>
        </w:rPr>
        <w:t xml:space="preserve">Las fuentes hídricas del país son receptores de vertimientos de aguas residuales y su calidad se ve afectada principalmente por los vertimientos no controlados provenientes del sector doméstico, comercial, industrial y/o de servicios. </w:t>
      </w:r>
    </w:p>
    <w:p w:rsidR="00472CAE" w:rsidRPr="00085AE4" w:rsidRDefault="00472CAE" w:rsidP="007B274F">
      <w:pPr>
        <w:jc w:val="both"/>
        <w:rPr>
          <w:rFonts w:ascii="Arial" w:hAnsi="Arial" w:cs="Arial"/>
        </w:rPr>
      </w:pPr>
    </w:p>
    <w:p w:rsidR="0027460E" w:rsidRPr="00085AE4" w:rsidRDefault="0027460E" w:rsidP="007B274F">
      <w:pPr>
        <w:jc w:val="both"/>
        <w:rPr>
          <w:rFonts w:ascii="Arial" w:hAnsi="Arial" w:cs="Arial"/>
        </w:rPr>
      </w:pPr>
      <w:r w:rsidRPr="00085AE4">
        <w:rPr>
          <w:rFonts w:ascii="Arial" w:hAnsi="Arial" w:cs="Arial"/>
        </w:rPr>
        <w:t>Los vertimientos de aguas residuales de los centros urbanos se estiman en 67 m3/s donde</w:t>
      </w:r>
      <w:r w:rsidR="00085AE4">
        <w:rPr>
          <w:rFonts w:ascii="Arial" w:hAnsi="Arial" w:cs="Arial"/>
        </w:rPr>
        <w:t xml:space="preserve"> </w:t>
      </w:r>
      <w:r w:rsidRPr="00085AE4">
        <w:rPr>
          <w:rFonts w:ascii="Arial" w:hAnsi="Arial" w:cs="Arial"/>
        </w:rPr>
        <w:t>Bogotá representa el 15%, Antioquia 13%, Valle del Cauca 10% y los demás departamentos</w:t>
      </w:r>
      <w:r w:rsidR="00085AE4">
        <w:rPr>
          <w:rFonts w:ascii="Arial" w:hAnsi="Arial" w:cs="Arial"/>
        </w:rPr>
        <w:t xml:space="preserve"> </w:t>
      </w:r>
      <w:r w:rsidRPr="00085AE4">
        <w:rPr>
          <w:rFonts w:ascii="Arial" w:hAnsi="Arial" w:cs="Arial"/>
        </w:rPr>
        <w:t>están por debajo del 5%. El impacto que generan estos vertimientos varía a lo largo del país,</w:t>
      </w:r>
      <w:r w:rsidR="00085AE4">
        <w:rPr>
          <w:rFonts w:ascii="Arial" w:hAnsi="Arial" w:cs="Arial"/>
        </w:rPr>
        <w:t xml:space="preserve"> </w:t>
      </w:r>
      <w:r w:rsidRPr="00085AE4">
        <w:rPr>
          <w:rFonts w:ascii="Arial" w:hAnsi="Arial" w:cs="Arial"/>
        </w:rPr>
        <w:t>dependiendo del volumen de los vertimientos puntuales frente a la capacidad de asimilación de</w:t>
      </w:r>
      <w:r w:rsidR="00085AE4">
        <w:rPr>
          <w:rFonts w:ascii="Arial" w:hAnsi="Arial" w:cs="Arial"/>
        </w:rPr>
        <w:t xml:space="preserve"> </w:t>
      </w:r>
      <w:r w:rsidRPr="00085AE4">
        <w:rPr>
          <w:rFonts w:ascii="Arial" w:hAnsi="Arial" w:cs="Arial"/>
        </w:rPr>
        <w:t xml:space="preserve">los cuerpos de agua donde se vierten. </w:t>
      </w:r>
    </w:p>
    <w:p w:rsidR="0027460E" w:rsidRPr="00085AE4" w:rsidRDefault="0027460E" w:rsidP="007B274F">
      <w:pPr>
        <w:jc w:val="both"/>
        <w:rPr>
          <w:rFonts w:ascii="Arial" w:hAnsi="Arial" w:cs="Arial"/>
        </w:rPr>
      </w:pPr>
    </w:p>
    <w:p w:rsidR="0027460E" w:rsidRPr="00085AE4" w:rsidRDefault="0027460E" w:rsidP="007B274F">
      <w:pPr>
        <w:jc w:val="both"/>
        <w:rPr>
          <w:rFonts w:ascii="Arial" w:hAnsi="Arial" w:cs="Arial"/>
        </w:rPr>
      </w:pPr>
      <w:r w:rsidRPr="00085AE4">
        <w:rPr>
          <w:rFonts w:ascii="Arial" w:hAnsi="Arial" w:cs="Arial"/>
        </w:rPr>
        <w:t>Por otra parte, los principales centros industriales del país (Bogotá-Soacha, Medellín</w:t>
      </w:r>
      <w:r w:rsidR="00A3795F" w:rsidRPr="00085AE4">
        <w:rPr>
          <w:rFonts w:ascii="Arial" w:hAnsi="Arial" w:cs="Arial"/>
        </w:rPr>
        <w:t xml:space="preserve"> </w:t>
      </w:r>
      <w:r w:rsidRPr="00085AE4">
        <w:rPr>
          <w:rFonts w:ascii="Arial" w:hAnsi="Arial" w:cs="Arial"/>
        </w:rPr>
        <w:t>Valle</w:t>
      </w:r>
      <w:r w:rsidR="00085AE4">
        <w:rPr>
          <w:rFonts w:ascii="Arial" w:hAnsi="Arial" w:cs="Arial"/>
        </w:rPr>
        <w:t xml:space="preserve"> </w:t>
      </w:r>
      <w:r w:rsidRPr="00085AE4">
        <w:rPr>
          <w:rFonts w:ascii="Arial" w:hAnsi="Arial" w:cs="Arial"/>
        </w:rPr>
        <w:t xml:space="preserve">de </w:t>
      </w:r>
      <w:proofErr w:type="spellStart"/>
      <w:r w:rsidRPr="00085AE4">
        <w:rPr>
          <w:rFonts w:ascii="Arial" w:hAnsi="Arial" w:cs="Arial"/>
        </w:rPr>
        <w:t>Aburrá</w:t>
      </w:r>
      <w:proofErr w:type="spellEnd"/>
      <w:r w:rsidRPr="00085AE4">
        <w:rPr>
          <w:rFonts w:ascii="Arial" w:hAnsi="Arial" w:cs="Arial"/>
        </w:rPr>
        <w:t>, Cali-Yumbo, Barranquilla, Manizales-Villa María y la Bahía de Cartagena),</w:t>
      </w:r>
      <w:r w:rsidR="00085AE4">
        <w:rPr>
          <w:rFonts w:ascii="Arial" w:hAnsi="Arial" w:cs="Arial"/>
        </w:rPr>
        <w:t xml:space="preserve"> </w:t>
      </w:r>
      <w:r w:rsidRPr="00085AE4">
        <w:rPr>
          <w:rFonts w:ascii="Arial" w:hAnsi="Arial" w:cs="Arial"/>
        </w:rPr>
        <w:t>también generan altos impactos puntuales en los cuerpos receptores por su gran contenido de</w:t>
      </w:r>
      <w:r w:rsidR="00085AE4">
        <w:rPr>
          <w:rFonts w:ascii="Arial" w:hAnsi="Arial" w:cs="Arial"/>
        </w:rPr>
        <w:t xml:space="preserve"> </w:t>
      </w:r>
      <w:r w:rsidRPr="00085AE4">
        <w:rPr>
          <w:rFonts w:ascii="Arial" w:hAnsi="Arial" w:cs="Arial"/>
        </w:rPr>
        <w:t>metales pesados y sustancias peligrosas.</w:t>
      </w:r>
      <w:r w:rsidR="00E029BE" w:rsidRPr="00085AE4">
        <w:rPr>
          <w:rStyle w:val="Refdenotaalpie"/>
          <w:rFonts w:ascii="Arial" w:hAnsi="Arial" w:cs="Arial"/>
        </w:rPr>
        <w:t xml:space="preserve"> </w:t>
      </w:r>
      <w:r w:rsidR="00E029BE" w:rsidRPr="00085AE4">
        <w:rPr>
          <w:rStyle w:val="Refdenotaalpie"/>
          <w:rFonts w:ascii="Arial" w:hAnsi="Arial" w:cs="Arial"/>
        </w:rPr>
        <w:footnoteReference w:id="1"/>
      </w:r>
    </w:p>
    <w:p w:rsidR="00E029BE" w:rsidRPr="00085AE4" w:rsidRDefault="00E029BE" w:rsidP="007B274F">
      <w:pPr>
        <w:jc w:val="both"/>
        <w:rPr>
          <w:rFonts w:ascii="Arial" w:hAnsi="Arial" w:cs="Arial"/>
        </w:rPr>
      </w:pPr>
    </w:p>
    <w:p w:rsidR="00E029BE" w:rsidRPr="00085AE4" w:rsidRDefault="00E029BE" w:rsidP="007B274F">
      <w:pPr>
        <w:jc w:val="both"/>
        <w:rPr>
          <w:rFonts w:ascii="Arial" w:hAnsi="Arial" w:cs="Arial"/>
        </w:rPr>
      </w:pPr>
      <w:r w:rsidRPr="00085AE4">
        <w:rPr>
          <w:rFonts w:ascii="Arial" w:hAnsi="Arial" w:cs="Arial"/>
        </w:rPr>
        <w:t>Las aguas residuales vertidas de manera in</w:t>
      </w:r>
      <w:r w:rsidR="00A3795F" w:rsidRPr="00085AE4">
        <w:rPr>
          <w:rFonts w:ascii="Arial" w:hAnsi="Arial" w:cs="Arial"/>
        </w:rPr>
        <w:t>controlada</w:t>
      </w:r>
      <w:r w:rsidRPr="00085AE4">
        <w:rPr>
          <w:rFonts w:ascii="Arial" w:hAnsi="Arial" w:cs="Arial"/>
        </w:rPr>
        <w:t xml:space="preserve"> generan impactos no solo ambientales, sino sociales y económicos, por lo cual se deben promover alternativas para la gestión de las aguas residuales, </w:t>
      </w:r>
      <w:r w:rsidR="00A3795F" w:rsidRPr="00085AE4">
        <w:rPr>
          <w:rFonts w:ascii="Arial" w:hAnsi="Arial" w:cs="Arial"/>
        </w:rPr>
        <w:t>controlando la generación de vertimientos a los cuerpos de agua, a través de infraestructura existente, que permita mi</w:t>
      </w:r>
      <w:r w:rsidR="00247F48" w:rsidRPr="00085AE4">
        <w:rPr>
          <w:rFonts w:ascii="Arial" w:hAnsi="Arial" w:cs="Arial"/>
        </w:rPr>
        <w:t xml:space="preserve">nimizar costos operativos y maximizando los recursos disponibles </w:t>
      </w:r>
      <w:r w:rsidR="00A3795F" w:rsidRPr="00085AE4">
        <w:rPr>
          <w:rFonts w:ascii="Arial" w:hAnsi="Arial" w:cs="Arial"/>
        </w:rPr>
        <w:t>a partir de esquema de desarroll</w:t>
      </w:r>
      <w:r w:rsidR="00247F48" w:rsidRPr="00085AE4">
        <w:rPr>
          <w:rFonts w:ascii="Arial" w:hAnsi="Arial" w:cs="Arial"/>
        </w:rPr>
        <w:t>o sostenible en el territorio.</w:t>
      </w:r>
    </w:p>
    <w:p w:rsidR="00247F48" w:rsidRPr="00085AE4" w:rsidRDefault="00247F48" w:rsidP="007B274F">
      <w:pPr>
        <w:jc w:val="both"/>
        <w:rPr>
          <w:rFonts w:ascii="Arial" w:hAnsi="Arial" w:cs="Arial"/>
        </w:rPr>
      </w:pPr>
    </w:p>
    <w:p w:rsidR="00247F48" w:rsidRPr="00085AE4" w:rsidRDefault="00247F48" w:rsidP="007B274F">
      <w:pPr>
        <w:jc w:val="both"/>
        <w:rPr>
          <w:rFonts w:ascii="Arial" w:hAnsi="Arial" w:cs="Arial"/>
        </w:rPr>
      </w:pPr>
      <w:r w:rsidRPr="00085AE4">
        <w:rPr>
          <w:rFonts w:ascii="Arial" w:hAnsi="Arial" w:cs="Arial"/>
        </w:rPr>
        <w:t>Es así como</w:t>
      </w:r>
      <w:r w:rsidR="00085AE4" w:rsidRPr="00085AE4">
        <w:rPr>
          <w:rFonts w:ascii="Arial" w:hAnsi="Arial" w:cs="Arial"/>
        </w:rPr>
        <w:t>,</w:t>
      </w:r>
      <w:r w:rsidRPr="00085AE4">
        <w:rPr>
          <w:rFonts w:ascii="Arial" w:hAnsi="Arial" w:cs="Arial"/>
        </w:rPr>
        <w:t xml:space="preserve"> la propuesta de </w:t>
      </w:r>
      <w:r w:rsidR="00085AE4" w:rsidRPr="00085AE4">
        <w:rPr>
          <w:rFonts w:ascii="Arial" w:hAnsi="Arial" w:cs="Arial"/>
        </w:rPr>
        <w:t xml:space="preserve">posibilitar la gestión de las aguas residuales de los usuarios industriales, comerciales y/o de servicios por parte de un </w:t>
      </w:r>
      <w:r w:rsidRPr="00085AE4">
        <w:rPr>
          <w:rFonts w:ascii="Arial" w:hAnsi="Arial" w:cs="Arial"/>
        </w:rPr>
        <w:t>prestador de ser</w:t>
      </w:r>
      <w:r w:rsidR="00085AE4" w:rsidRPr="00085AE4">
        <w:rPr>
          <w:rFonts w:ascii="Arial" w:hAnsi="Arial" w:cs="Arial"/>
        </w:rPr>
        <w:t xml:space="preserve">vicio público de alcantarillado, genera alternativas sostenibles en los territorios, que permiten contribuir a la minimización de la contaminación de los cuerpos de agua y por ende dar solución a los problemas sociales y económicos derivados de una inadecuada gestión de vertimientos. </w:t>
      </w:r>
    </w:p>
    <w:p w:rsidR="00E029BE" w:rsidRPr="00085AE4" w:rsidRDefault="00E029BE" w:rsidP="007B274F">
      <w:pPr>
        <w:jc w:val="both"/>
        <w:rPr>
          <w:rFonts w:ascii="Arial" w:hAnsi="Arial" w:cs="Arial"/>
        </w:rPr>
      </w:pPr>
    </w:p>
    <w:p w:rsidR="00E81747" w:rsidRPr="00085AE4" w:rsidRDefault="00E81747" w:rsidP="007B274F">
      <w:pPr>
        <w:pStyle w:val="Ttulo1"/>
        <w:keepLines/>
        <w:numPr>
          <w:ilvl w:val="0"/>
          <w:numId w:val="9"/>
        </w:numPr>
        <w:ind w:left="426" w:hanging="426"/>
        <w:rPr>
          <w:rFonts w:ascii="Arial" w:hAnsi="Arial" w:cs="Arial"/>
          <w:color w:val="000000" w:themeColor="text1"/>
          <w:szCs w:val="24"/>
        </w:rPr>
      </w:pPr>
      <w:bookmarkStart w:id="1" w:name="_Toc529373113"/>
      <w:r w:rsidRPr="00085AE4">
        <w:rPr>
          <w:rFonts w:ascii="Arial" w:hAnsi="Arial" w:cs="Arial"/>
          <w:color w:val="000000" w:themeColor="text1"/>
          <w:szCs w:val="24"/>
        </w:rPr>
        <w:t>OBJETIVO Y AMBITO DE APLICACIÓN</w:t>
      </w:r>
      <w:bookmarkEnd w:id="1"/>
    </w:p>
    <w:p w:rsidR="00E81747" w:rsidRPr="00085AE4" w:rsidRDefault="00E81747" w:rsidP="007B274F">
      <w:pPr>
        <w:rPr>
          <w:rFonts w:ascii="Arial" w:eastAsia="Times New Roman" w:hAnsi="Arial" w:cs="Arial"/>
          <w:lang w:val="es-ES" w:eastAsia="es-CO"/>
        </w:rPr>
      </w:pPr>
    </w:p>
    <w:p w:rsidR="00085AE4" w:rsidRPr="00085AE4" w:rsidRDefault="00E81747" w:rsidP="007B274F">
      <w:pPr>
        <w:jc w:val="both"/>
        <w:rPr>
          <w:rFonts w:ascii="Arial" w:hAnsi="Arial" w:cs="Arial"/>
          <w:lang w:val="es-ES"/>
        </w:rPr>
      </w:pPr>
      <w:r w:rsidRPr="00085AE4">
        <w:rPr>
          <w:rFonts w:ascii="Arial" w:eastAsia="Times New Roman" w:hAnsi="Arial" w:cs="Arial"/>
          <w:lang w:val="es-ES" w:eastAsia="es-CO"/>
        </w:rPr>
        <w:t xml:space="preserve">El objetivo de la presente disposición es adicionar un parágrafo al artículo 2.2.3.3.4.17 </w:t>
      </w:r>
      <w:proofErr w:type="gramStart"/>
      <w:r w:rsidRPr="00085AE4">
        <w:rPr>
          <w:rFonts w:ascii="Arial" w:eastAsia="Times New Roman" w:hAnsi="Arial" w:cs="Arial"/>
          <w:lang w:val="es-ES" w:eastAsia="es-CO"/>
        </w:rPr>
        <w:t>y  modifica</w:t>
      </w:r>
      <w:r w:rsidR="00C0647C">
        <w:rPr>
          <w:rFonts w:ascii="Arial" w:eastAsia="Times New Roman" w:hAnsi="Arial" w:cs="Arial"/>
          <w:lang w:val="es-ES" w:eastAsia="es-CO"/>
        </w:rPr>
        <w:t>r</w:t>
      </w:r>
      <w:proofErr w:type="gramEnd"/>
      <w:r w:rsidRPr="00085AE4">
        <w:rPr>
          <w:rFonts w:ascii="Arial" w:eastAsia="Times New Roman" w:hAnsi="Arial" w:cs="Arial"/>
          <w:lang w:val="es-ES" w:eastAsia="es-CO"/>
        </w:rPr>
        <w:t xml:space="preserve"> el artículo 2.2.3.3.1.3. del Decreto 1076 de 2016, Decreto Único Reglamentario del Sector Ambiente y Desarrollo Sostenible, en lo relacionado con la gestión de vertimientos. </w:t>
      </w:r>
      <w:r w:rsidRPr="00085AE4">
        <w:rPr>
          <w:rFonts w:ascii="Arial" w:hAnsi="Arial" w:cs="Arial"/>
          <w:lang w:val="es-ES"/>
        </w:rPr>
        <w:t>El ámbito de aplicación es nacional y los sujetos a los que va dirigida la norma corresponde</w:t>
      </w:r>
      <w:r w:rsidR="00C0647C">
        <w:rPr>
          <w:rFonts w:ascii="Arial" w:hAnsi="Arial" w:cs="Arial"/>
          <w:lang w:val="es-ES"/>
        </w:rPr>
        <w:t>n</w:t>
      </w:r>
      <w:r w:rsidRPr="00085AE4">
        <w:rPr>
          <w:rFonts w:ascii="Arial" w:hAnsi="Arial" w:cs="Arial"/>
          <w:lang w:val="es-ES"/>
        </w:rPr>
        <w:t xml:space="preserve"> a las Autoridades Ambientales Regionales, Prestadores del Servicio de Alcantarillado y Suscriptores del sistema. </w:t>
      </w:r>
    </w:p>
    <w:p w:rsidR="00B82FA2" w:rsidRPr="00085AE4" w:rsidRDefault="00B82FA2" w:rsidP="007B274F">
      <w:pPr>
        <w:pStyle w:val="Ttulo1"/>
        <w:keepLines/>
        <w:numPr>
          <w:ilvl w:val="0"/>
          <w:numId w:val="9"/>
        </w:numPr>
        <w:ind w:left="426" w:hanging="426"/>
        <w:jc w:val="both"/>
        <w:rPr>
          <w:rFonts w:ascii="Arial" w:hAnsi="Arial" w:cs="Arial"/>
          <w:color w:val="000000" w:themeColor="text1"/>
          <w:szCs w:val="24"/>
        </w:rPr>
      </w:pPr>
      <w:bookmarkStart w:id="2" w:name="_Toc513814015"/>
      <w:bookmarkStart w:id="3" w:name="_Toc517080113"/>
      <w:bookmarkStart w:id="4" w:name="_Toc529373114"/>
      <w:r w:rsidRPr="00085AE4">
        <w:rPr>
          <w:rFonts w:ascii="Arial" w:hAnsi="Arial" w:cs="Arial"/>
          <w:color w:val="000000" w:themeColor="text1"/>
          <w:szCs w:val="24"/>
        </w:rPr>
        <w:lastRenderedPageBreak/>
        <w:t>ANTECEDENTES</w:t>
      </w:r>
      <w:bookmarkEnd w:id="2"/>
      <w:bookmarkEnd w:id="3"/>
      <w:bookmarkEnd w:id="4"/>
      <w:r w:rsidRPr="00085AE4">
        <w:rPr>
          <w:rFonts w:ascii="Arial" w:hAnsi="Arial" w:cs="Arial"/>
          <w:color w:val="000000" w:themeColor="text1"/>
          <w:szCs w:val="24"/>
        </w:rPr>
        <w:t xml:space="preserve"> </w:t>
      </w:r>
    </w:p>
    <w:p w:rsidR="00E81747" w:rsidRPr="00085AE4" w:rsidRDefault="00E81747" w:rsidP="007B274F">
      <w:pPr>
        <w:rPr>
          <w:rFonts w:ascii="Arial" w:hAnsi="Arial" w:cs="Arial"/>
          <w:lang w:val="es-ES"/>
        </w:rPr>
      </w:pPr>
    </w:p>
    <w:p w:rsidR="00E81747" w:rsidRPr="00085AE4" w:rsidRDefault="00E81747" w:rsidP="007B274F">
      <w:pPr>
        <w:jc w:val="both"/>
        <w:rPr>
          <w:rFonts w:ascii="Arial" w:hAnsi="Arial" w:cs="Arial"/>
        </w:rPr>
      </w:pPr>
      <w:r w:rsidRPr="00085AE4">
        <w:rPr>
          <w:rFonts w:ascii="Arial" w:hAnsi="Arial" w:cs="Arial"/>
        </w:rPr>
        <w:t xml:space="preserve">A nivel internacional, realizando un análisis comparativo de la normativa relacionada con la regulación de vertimientos en tres países latinoamericanos, se puede evidenciar que, mientras que Ecuador no diferencia entre vertimientos domésticos y no domésticos, en Chile es permitido que los establecimientos industriales descarguen sus aguas residuales en la red de alcantarillado que cuente con planta de tratamiento autorizada para tal efecto, previa suscripción de un convenio entre </w:t>
      </w:r>
      <w:r w:rsidR="00BC5370">
        <w:rPr>
          <w:rFonts w:ascii="Arial" w:hAnsi="Arial" w:cs="Arial"/>
        </w:rPr>
        <w:t>el industrial y el prestador de</w:t>
      </w:r>
      <w:r w:rsidR="00032D11">
        <w:rPr>
          <w:rFonts w:ascii="Arial" w:hAnsi="Arial" w:cs="Arial"/>
        </w:rPr>
        <w:t>l</w:t>
      </w:r>
      <w:r w:rsidR="00BC5370">
        <w:rPr>
          <w:rFonts w:ascii="Arial" w:hAnsi="Arial" w:cs="Arial"/>
        </w:rPr>
        <w:t xml:space="preserve"> servicio.</w:t>
      </w:r>
      <w:r w:rsidRPr="00085AE4">
        <w:rPr>
          <w:rFonts w:ascii="Arial" w:hAnsi="Arial" w:cs="Arial"/>
        </w:rPr>
        <w:t xml:space="preserve"> en el cual conste el límite máximo de concentración admisible a verter, así como la tarifa pactada. </w:t>
      </w:r>
    </w:p>
    <w:p w:rsidR="00E81747" w:rsidRPr="00085AE4" w:rsidRDefault="00E81747" w:rsidP="007B274F">
      <w:pPr>
        <w:jc w:val="both"/>
        <w:rPr>
          <w:rFonts w:ascii="Arial" w:hAnsi="Arial" w:cs="Arial"/>
        </w:rPr>
      </w:pPr>
    </w:p>
    <w:p w:rsidR="00E81747" w:rsidRPr="00085AE4" w:rsidRDefault="00E81747" w:rsidP="007B274F">
      <w:pPr>
        <w:jc w:val="both"/>
        <w:rPr>
          <w:rFonts w:ascii="Arial" w:hAnsi="Arial" w:cs="Arial"/>
        </w:rPr>
      </w:pPr>
      <w:r w:rsidRPr="00085AE4">
        <w:rPr>
          <w:rFonts w:ascii="Arial" w:hAnsi="Arial" w:cs="Arial"/>
        </w:rPr>
        <w:t xml:space="preserve">En el mismo sentido, Perú permite el vertimiento de aguas residuales no domésticas en el sistema de alcantarillado sanitario bajo el cumplimiento de valores máximos admisibles de concentración en las descargas o, en su defecto, bajo la obligatoriedad de pago del exceso de concentración.  </w:t>
      </w:r>
    </w:p>
    <w:p w:rsidR="00E81747" w:rsidRPr="00085AE4" w:rsidRDefault="00E81747" w:rsidP="007B274F">
      <w:pPr>
        <w:jc w:val="both"/>
        <w:rPr>
          <w:rFonts w:ascii="Arial" w:hAnsi="Arial" w:cs="Arial"/>
        </w:rPr>
      </w:pPr>
    </w:p>
    <w:p w:rsidR="00E81747" w:rsidRPr="00085AE4" w:rsidRDefault="00C0647C" w:rsidP="007B274F">
      <w:pPr>
        <w:jc w:val="both"/>
        <w:rPr>
          <w:rFonts w:ascii="Arial" w:hAnsi="Arial" w:cs="Arial"/>
        </w:rPr>
      </w:pPr>
      <w:r>
        <w:rPr>
          <w:rFonts w:ascii="Arial" w:hAnsi="Arial" w:cs="Arial"/>
        </w:rPr>
        <w:t>E</w:t>
      </w:r>
      <w:r w:rsidR="00E81747" w:rsidRPr="00085AE4">
        <w:rPr>
          <w:rFonts w:ascii="Arial" w:hAnsi="Arial" w:cs="Arial"/>
        </w:rPr>
        <w:t xml:space="preserve">n Colombia, bajo el marco del Decreto- Ley 2811 de 1974, se estableció en el artículo 142 que las industrias solo podrán descargar sus efluentes en el sistema de alcantarillado en los casos y condiciones que se establezcan. </w:t>
      </w:r>
      <w:r>
        <w:rPr>
          <w:rFonts w:ascii="Arial" w:hAnsi="Arial" w:cs="Arial"/>
        </w:rPr>
        <w:t xml:space="preserve">Así las cosas y con </w:t>
      </w:r>
      <w:r w:rsidR="00E81747" w:rsidRPr="00085AE4">
        <w:rPr>
          <w:rFonts w:ascii="Arial" w:hAnsi="Arial" w:cs="Arial"/>
        </w:rPr>
        <w:t xml:space="preserve">el fin de dar alcance a lo </w:t>
      </w:r>
      <w:r>
        <w:rPr>
          <w:rFonts w:ascii="Arial" w:hAnsi="Arial" w:cs="Arial"/>
        </w:rPr>
        <w:t xml:space="preserve">establecido </w:t>
      </w:r>
      <w:r w:rsidR="00E81747" w:rsidRPr="00085AE4">
        <w:rPr>
          <w:rFonts w:ascii="Arial" w:hAnsi="Arial" w:cs="Arial"/>
        </w:rPr>
        <w:t xml:space="preserve"> en el </w:t>
      </w:r>
      <w:r>
        <w:rPr>
          <w:rFonts w:ascii="Arial" w:hAnsi="Arial" w:cs="Arial"/>
        </w:rPr>
        <w:t>C</w:t>
      </w:r>
      <w:r w:rsidR="00E81747" w:rsidRPr="00085AE4">
        <w:rPr>
          <w:rFonts w:ascii="Arial" w:hAnsi="Arial" w:cs="Arial"/>
        </w:rPr>
        <w:t xml:space="preserve">ódigo </w:t>
      </w:r>
      <w:r>
        <w:rPr>
          <w:rFonts w:ascii="Arial" w:hAnsi="Arial" w:cs="Arial"/>
        </w:rPr>
        <w:t>N</w:t>
      </w:r>
      <w:r w:rsidR="00E81747" w:rsidRPr="00085AE4">
        <w:rPr>
          <w:rFonts w:ascii="Arial" w:hAnsi="Arial" w:cs="Arial"/>
        </w:rPr>
        <w:t xml:space="preserve">acional de los </w:t>
      </w:r>
      <w:r>
        <w:rPr>
          <w:rFonts w:ascii="Arial" w:hAnsi="Arial" w:cs="Arial"/>
        </w:rPr>
        <w:t>R</w:t>
      </w:r>
      <w:r w:rsidR="00E81747" w:rsidRPr="00085AE4">
        <w:rPr>
          <w:rFonts w:ascii="Arial" w:hAnsi="Arial" w:cs="Arial"/>
        </w:rPr>
        <w:t xml:space="preserve">ecursos </w:t>
      </w:r>
      <w:r>
        <w:rPr>
          <w:rFonts w:ascii="Arial" w:hAnsi="Arial" w:cs="Arial"/>
        </w:rPr>
        <w:t>N</w:t>
      </w:r>
      <w:r w:rsidR="00E81747" w:rsidRPr="00085AE4">
        <w:rPr>
          <w:rFonts w:ascii="Arial" w:hAnsi="Arial" w:cs="Arial"/>
        </w:rPr>
        <w:t>aturales, se definió en el artículo 230 del Decreto 1541 de 1978 quienes eran los responsables de exigir sobre las descargas de agua residual a la red de alcantarillado</w:t>
      </w:r>
      <w:r>
        <w:rPr>
          <w:rFonts w:ascii="Arial" w:hAnsi="Arial" w:cs="Arial"/>
        </w:rPr>
        <w:t xml:space="preserve"> en los siguientes términos:</w:t>
      </w:r>
      <w:r w:rsidR="00E81747" w:rsidRPr="00085AE4">
        <w:rPr>
          <w:rFonts w:ascii="Arial" w:hAnsi="Arial" w:cs="Arial"/>
        </w:rPr>
        <w:t xml:space="preserve"> “</w:t>
      </w:r>
      <w:r w:rsidR="00E81747" w:rsidRPr="00085AE4">
        <w:rPr>
          <w:rFonts w:ascii="Arial" w:hAnsi="Arial" w:cs="Arial"/>
          <w:u w:val="single"/>
        </w:rPr>
        <w:t>las</w:t>
      </w:r>
      <w:r w:rsidR="00E81747" w:rsidRPr="00085AE4">
        <w:rPr>
          <w:rFonts w:ascii="Arial" w:hAnsi="Arial" w:cs="Arial"/>
          <w:i/>
          <w:u w:val="single"/>
        </w:rPr>
        <w:t xml:space="preserve"> industrias sólo podrán ser autorizadas a descargar sus efluentes en el sistema de alcantarillado público, si cumplen con las exigencias que establezcan el Ministerio de Salud, el Instituto Nacional de Fomento Municipal, el Instituto Nacional de Salud o las Empresas Públicas Municipales</w:t>
      </w:r>
      <w:r w:rsidR="00E81747" w:rsidRPr="00085AE4">
        <w:rPr>
          <w:rFonts w:ascii="Arial" w:hAnsi="Arial" w:cs="Arial"/>
        </w:rPr>
        <w:t xml:space="preserve">”. </w:t>
      </w:r>
    </w:p>
    <w:p w:rsidR="00E81747" w:rsidRPr="00085AE4" w:rsidRDefault="00E81747" w:rsidP="007B274F">
      <w:pPr>
        <w:jc w:val="both"/>
        <w:rPr>
          <w:rFonts w:ascii="Arial" w:hAnsi="Arial" w:cs="Arial"/>
        </w:rPr>
      </w:pPr>
    </w:p>
    <w:p w:rsidR="00E81747" w:rsidRPr="00085AE4" w:rsidRDefault="00E81747" w:rsidP="007B274F">
      <w:pPr>
        <w:jc w:val="both"/>
        <w:rPr>
          <w:rFonts w:ascii="Arial" w:hAnsi="Arial" w:cs="Arial"/>
        </w:rPr>
      </w:pPr>
      <w:r w:rsidRPr="007B274F">
        <w:rPr>
          <w:rFonts w:ascii="Arial" w:hAnsi="Arial" w:cs="Arial"/>
        </w:rPr>
        <w:t xml:space="preserve">Así mismo, </w:t>
      </w:r>
      <w:r w:rsidR="00964031" w:rsidRPr="007B274F">
        <w:rPr>
          <w:rFonts w:ascii="Arial" w:hAnsi="Arial" w:cs="Arial"/>
        </w:rPr>
        <w:t xml:space="preserve">mediante el artículo 73 del antiguo Decreto 1594 de 1984, se estableció la norma mediante la cual </w:t>
      </w:r>
      <w:r w:rsidR="0040737D" w:rsidRPr="007B274F">
        <w:rPr>
          <w:rFonts w:ascii="Arial" w:hAnsi="Arial" w:cs="Arial"/>
        </w:rPr>
        <w:t xml:space="preserve">se debían realizar los </w:t>
      </w:r>
      <w:r w:rsidRPr="007B274F">
        <w:rPr>
          <w:rFonts w:ascii="Arial" w:hAnsi="Arial" w:cs="Arial"/>
        </w:rPr>
        <w:t>vertimiento</w:t>
      </w:r>
      <w:r w:rsidR="0040737D" w:rsidRPr="007B274F">
        <w:rPr>
          <w:rFonts w:ascii="Arial" w:hAnsi="Arial" w:cs="Arial"/>
        </w:rPr>
        <w:t>s</w:t>
      </w:r>
      <w:r w:rsidRPr="007B274F">
        <w:rPr>
          <w:rFonts w:ascii="Arial" w:hAnsi="Arial" w:cs="Arial"/>
        </w:rPr>
        <w:t xml:space="preserve"> al sistema público de alcantarillado</w:t>
      </w:r>
      <w:r w:rsidR="0040737D" w:rsidRPr="007B274F">
        <w:rPr>
          <w:rFonts w:ascii="Arial" w:hAnsi="Arial" w:cs="Arial"/>
        </w:rPr>
        <w:t xml:space="preserve">, con el fin de hacer </w:t>
      </w:r>
      <w:r w:rsidRPr="007B274F">
        <w:rPr>
          <w:rFonts w:ascii="Arial" w:hAnsi="Arial" w:cs="Arial"/>
        </w:rPr>
        <w:t xml:space="preserve">un control objetivo sobre éste, </w:t>
      </w:r>
      <w:r w:rsidR="0040737D" w:rsidRPr="007B274F">
        <w:rPr>
          <w:rFonts w:ascii="Arial" w:hAnsi="Arial" w:cs="Arial"/>
        </w:rPr>
        <w:t>estos lineamientos se dieron en porcentaje de</w:t>
      </w:r>
      <w:r w:rsidRPr="007B274F">
        <w:rPr>
          <w:rFonts w:ascii="Arial" w:hAnsi="Arial" w:cs="Arial"/>
        </w:rPr>
        <w:t xml:space="preserve"> remoción de carga contaminante para un grupo definido de parámetros</w:t>
      </w:r>
      <w:r w:rsidR="0040737D" w:rsidRPr="007B274F">
        <w:rPr>
          <w:rFonts w:ascii="Arial" w:hAnsi="Arial" w:cs="Arial"/>
        </w:rPr>
        <w:t xml:space="preserve"> (SST, grasas y aceites y DBO)</w:t>
      </w:r>
      <w:r w:rsidRPr="007B274F">
        <w:rPr>
          <w:rFonts w:ascii="Arial" w:hAnsi="Arial" w:cs="Arial"/>
        </w:rPr>
        <w:t xml:space="preserve"> y las concentraciones máximas de las sustancias de interés sanitario.</w:t>
      </w:r>
      <w:r w:rsidR="00E43677">
        <w:rPr>
          <w:rFonts w:ascii="Arial" w:hAnsi="Arial" w:cs="Arial"/>
        </w:rPr>
        <w:t xml:space="preserve"> </w:t>
      </w:r>
    </w:p>
    <w:p w:rsidR="00E81747" w:rsidRPr="00085AE4" w:rsidRDefault="00E81747" w:rsidP="007B274F">
      <w:pPr>
        <w:jc w:val="both"/>
        <w:rPr>
          <w:rFonts w:ascii="Arial" w:hAnsi="Arial" w:cs="Arial"/>
        </w:rPr>
      </w:pPr>
    </w:p>
    <w:p w:rsidR="00E81747" w:rsidRPr="00085AE4" w:rsidRDefault="00E43677" w:rsidP="007B274F">
      <w:pPr>
        <w:jc w:val="both"/>
        <w:rPr>
          <w:rFonts w:ascii="Arial" w:hAnsi="Arial" w:cs="Arial"/>
        </w:rPr>
      </w:pPr>
      <w:r>
        <w:rPr>
          <w:rFonts w:ascii="Arial" w:hAnsi="Arial" w:cs="Arial"/>
        </w:rPr>
        <w:t>E</w:t>
      </w:r>
      <w:r w:rsidR="00E81747" w:rsidRPr="00085AE4">
        <w:rPr>
          <w:rFonts w:ascii="Arial" w:hAnsi="Arial" w:cs="Arial"/>
        </w:rPr>
        <w:t xml:space="preserve">l </w:t>
      </w:r>
      <w:r w:rsidR="0040737D">
        <w:rPr>
          <w:rFonts w:ascii="Arial" w:hAnsi="Arial" w:cs="Arial"/>
        </w:rPr>
        <w:t xml:space="preserve">Posteriormente, el </w:t>
      </w:r>
      <w:r w:rsidR="00E81747" w:rsidRPr="00085AE4">
        <w:rPr>
          <w:rFonts w:ascii="Arial" w:hAnsi="Arial" w:cs="Arial"/>
        </w:rPr>
        <w:t>Decreto 1594 de 1984 fue derogado por el Decreto 3930 de 2010</w:t>
      </w:r>
      <w:r>
        <w:rPr>
          <w:rFonts w:ascii="Arial" w:hAnsi="Arial" w:cs="Arial"/>
        </w:rPr>
        <w:t xml:space="preserve"> a excepción hecha de los artículos 20 y 21,</w:t>
      </w:r>
      <w:r w:rsidR="00E81747" w:rsidRPr="00085AE4">
        <w:rPr>
          <w:rFonts w:ascii="Arial" w:hAnsi="Arial" w:cs="Arial"/>
        </w:rPr>
        <w:t xml:space="preserve"> estableciendo  la  norma de vertimientos, las obligaciones de los usuarios y/o suscriptores del servicio público de alcantarillado, así como las del prestador de dicho servicio.</w:t>
      </w:r>
    </w:p>
    <w:p w:rsidR="00E81747" w:rsidRPr="00085AE4" w:rsidRDefault="00E81747" w:rsidP="007B274F">
      <w:pPr>
        <w:jc w:val="both"/>
        <w:rPr>
          <w:rFonts w:ascii="Arial" w:hAnsi="Arial" w:cs="Arial"/>
        </w:rPr>
      </w:pPr>
    </w:p>
    <w:p w:rsidR="00E81747" w:rsidRPr="00085AE4" w:rsidRDefault="0040737D" w:rsidP="007B274F">
      <w:pPr>
        <w:jc w:val="both"/>
        <w:rPr>
          <w:rFonts w:ascii="Arial" w:hAnsi="Arial" w:cs="Arial"/>
        </w:rPr>
      </w:pPr>
      <w:r>
        <w:rPr>
          <w:rFonts w:ascii="Arial" w:hAnsi="Arial" w:cs="Arial"/>
        </w:rPr>
        <w:t>Por otra parte, c</w:t>
      </w:r>
      <w:r w:rsidR="00E43677">
        <w:rPr>
          <w:rFonts w:ascii="Arial" w:hAnsi="Arial" w:cs="Arial"/>
        </w:rPr>
        <w:t xml:space="preserve">on el fin de reglamentar el Decreto </w:t>
      </w:r>
      <w:r w:rsidR="00032D11">
        <w:rPr>
          <w:rFonts w:ascii="Arial" w:hAnsi="Arial" w:cs="Arial"/>
        </w:rPr>
        <w:t>3930 de 2010, hoy compilado en el Decreto 1076 de 2015,</w:t>
      </w:r>
      <w:r w:rsidR="00E43677">
        <w:rPr>
          <w:rFonts w:ascii="Arial" w:hAnsi="Arial" w:cs="Arial"/>
        </w:rPr>
        <w:t xml:space="preserve"> el Ministerio de Ambiente y Desarrollo Sostenible expidió la </w:t>
      </w:r>
      <w:r w:rsidR="00E81747" w:rsidRPr="00085AE4">
        <w:rPr>
          <w:rFonts w:ascii="Arial" w:hAnsi="Arial" w:cs="Arial"/>
        </w:rPr>
        <w:t>Resolución 631 de 2015 “</w:t>
      </w:r>
      <w:r w:rsidR="00E81747" w:rsidRPr="00085AE4">
        <w:rPr>
          <w:rFonts w:ascii="Arial" w:hAnsi="Arial" w:cs="Arial"/>
          <w:i/>
        </w:rPr>
        <w:t>Por la cual se establecen los parámetros y los valores límites máximos permisibles en los vertimientos puntuales a cuerpos de aguas superficiales y a los sistemas de alcantarillado público y se dictan otras disposiciones</w:t>
      </w:r>
      <w:r w:rsidR="00E81747" w:rsidRPr="00085AE4">
        <w:rPr>
          <w:rFonts w:ascii="Arial" w:hAnsi="Arial" w:cs="Arial"/>
        </w:rPr>
        <w:t xml:space="preserve">”, en la cual se </w:t>
      </w:r>
      <w:r w:rsidR="00E81747" w:rsidRPr="00085AE4">
        <w:rPr>
          <w:rFonts w:ascii="Arial" w:hAnsi="Arial" w:cs="Arial"/>
        </w:rPr>
        <w:lastRenderedPageBreak/>
        <w:t xml:space="preserve">definen las características físicas, químicas y biológicas que deben presentar las aguas residuales para ser dispuestas en función del cuerpo receptor. </w:t>
      </w:r>
    </w:p>
    <w:p w:rsidR="00E81747" w:rsidRPr="00085AE4" w:rsidRDefault="00E81747" w:rsidP="007B274F">
      <w:pPr>
        <w:jc w:val="both"/>
        <w:rPr>
          <w:rFonts w:ascii="Arial" w:hAnsi="Arial" w:cs="Arial"/>
        </w:rPr>
      </w:pPr>
    </w:p>
    <w:p w:rsidR="00E81747" w:rsidRPr="00085AE4" w:rsidRDefault="00E81747" w:rsidP="007B274F">
      <w:pPr>
        <w:jc w:val="both"/>
        <w:rPr>
          <w:rFonts w:ascii="Arial" w:hAnsi="Arial" w:cs="Arial"/>
        </w:rPr>
      </w:pPr>
      <w:r w:rsidRPr="00085AE4">
        <w:rPr>
          <w:rFonts w:ascii="Arial" w:hAnsi="Arial" w:cs="Arial"/>
        </w:rPr>
        <w:t xml:space="preserve">Posteriormente </w:t>
      </w:r>
      <w:r w:rsidR="009F3827">
        <w:rPr>
          <w:rFonts w:ascii="Arial" w:hAnsi="Arial" w:cs="Arial"/>
        </w:rPr>
        <w:t xml:space="preserve">se expidió </w:t>
      </w:r>
      <w:r w:rsidRPr="00085AE4">
        <w:rPr>
          <w:rFonts w:ascii="Arial" w:hAnsi="Arial" w:cs="Arial"/>
        </w:rPr>
        <w:t xml:space="preserve">el Decreto </w:t>
      </w:r>
      <w:r w:rsidR="009F3827">
        <w:rPr>
          <w:rFonts w:ascii="Arial" w:hAnsi="Arial" w:cs="Arial"/>
        </w:rPr>
        <w:t>1076 de 2015</w:t>
      </w:r>
      <w:r w:rsidRPr="00085AE4">
        <w:rPr>
          <w:rFonts w:ascii="Arial" w:hAnsi="Arial" w:cs="Arial"/>
        </w:rPr>
        <w:t xml:space="preserve"> </w:t>
      </w:r>
      <w:r w:rsidR="00637E26">
        <w:rPr>
          <w:rFonts w:ascii="Arial" w:hAnsi="Arial" w:cs="Arial"/>
        </w:rPr>
        <w:t xml:space="preserve">estableciéndose en el artículo 2,2.3.2.23.3 lo siguiente: </w:t>
      </w:r>
      <w:r w:rsidRPr="00085AE4">
        <w:rPr>
          <w:rFonts w:ascii="Arial" w:hAnsi="Arial" w:cs="Arial"/>
        </w:rPr>
        <w:t>“</w:t>
      </w:r>
      <w:r w:rsidRPr="00085AE4">
        <w:rPr>
          <w:rFonts w:ascii="Arial" w:hAnsi="Arial" w:cs="Arial"/>
          <w:b/>
          <w:i/>
          <w:u w:val="single"/>
        </w:rPr>
        <w:t>artículo 2.2.3.2.23.3</w:t>
      </w:r>
      <w:r w:rsidRPr="00085AE4">
        <w:rPr>
          <w:rFonts w:ascii="Arial" w:hAnsi="Arial" w:cs="Arial"/>
          <w:i/>
          <w:u w:val="single"/>
        </w:rPr>
        <w:t>. Vertimientos puntuales a los sistemas de alcantarillado público. Las industrias sólo podrán ser autorizadas a descargar sus efluentes en el sistema de alcantarillado público, siempre y cuando cumplan la norma de vertimientos puntuales a los sistemas de alcantarillado público</w:t>
      </w:r>
      <w:r w:rsidRPr="00085AE4">
        <w:rPr>
          <w:rFonts w:ascii="Arial" w:hAnsi="Arial" w:cs="Arial"/>
        </w:rPr>
        <w:t xml:space="preserve">.”   </w:t>
      </w:r>
    </w:p>
    <w:p w:rsidR="00E81747" w:rsidRPr="00085AE4" w:rsidRDefault="00E81747" w:rsidP="007B274F">
      <w:pPr>
        <w:jc w:val="both"/>
        <w:rPr>
          <w:rFonts w:ascii="Arial" w:hAnsi="Arial" w:cs="Arial"/>
        </w:rPr>
      </w:pPr>
    </w:p>
    <w:p w:rsidR="00E81747" w:rsidRPr="007B274F" w:rsidRDefault="00032D11" w:rsidP="007B274F">
      <w:pPr>
        <w:jc w:val="both"/>
        <w:rPr>
          <w:rFonts w:ascii="Arial" w:hAnsi="Arial" w:cs="Arial"/>
        </w:rPr>
      </w:pPr>
      <w:r w:rsidRPr="007B274F">
        <w:rPr>
          <w:rFonts w:ascii="Arial" w:hAnsi="Arial" w:cs="Arial"/>
        </w:rPr>
        <w:t xml:space="preserve">Por otra parte, de acuerdo a lo establecido en el Decreto 1076 de 2015, </w:t>
      </w:r>
      <w:r w:rsidR="00FC4EAA" w:rsidRPr="007B274F">
        <w:rPr>
          <w:rFonts w:ascii="Arial" w:hAnsi="Arial" w:cs="Arial"/>
        </w:rPr>
        <w:t>Artículo</w:t>
      </w:r>
      <w:r w:rsidRPr="007B274F">
        <w:rPr>
          <w:rFonts w:ascii="Arial" w:hAnsi="Arial" w:cs="Arial"/>
        </w:rPr>
        <w:t xml:space="preserve"> 2.2.3.3.5.19. Disposición de residuos líquidos provenientes de tercero</w:t>
      </w:r>
      <w:r w:rsidR="007B274F">
        <w:rPr>
          <w:rFonts w:ascii="Arial" w:hAnsi="Arial" w:cs="Arial"/>
        </w:rPr>
        <w:t xml:space="preserve">s, </w:t>
      </w:r>
      <w:r w:rsidR="00E81747" w:rsidRPr="007B274F">
        <w:rPr>
          <w:rFonts w:ascii="Arial" w:hAnsi="Arial" w:cs="Arial"/>
        </w:rPr>
        <w:t xml:space="preserve">se configuró una alternativa </w:t>
      </w:r>
      <w:r w:rsidRPr="007B274F">
        <w:rPr>
          <w:rFonts w:ascii="Arial" w:hAnsi="Arial" w:cs="Arial"/>
        </w:rPr>
        <w:t xml:space="preserve">para la gestión de las aguas residuales </w:t>
      </w:r>
      <w:r w:rsidR="00FC4EAA" w:rsidRPr="007B274F">
        <w:rPr>
          <w:rFonts w:ascii="Arial" w:hAnsi="Arial" w:cs="Arial"/>
        </w:rPr>
        <w:t>de los generadores que no tenían opción in</w:t>
      </w:r>
      <w:r w:rsidR="007B274F">
        <w:rPr>
          <w:rFonts w:ascii="Arial" w:hAnsi="Arial" w:cs="Arial"/>
        </w:rPr>
        <w:t xml:space="preserve"> </w:t>
      </w:r>
      <w:r w:rsidR="00FC4EAA" w:rsidRPr="007B274F">
        <w:rPr>
          <w:rFonts w:ascii="Arial" w:hAnsi="Arial" w:cs="Arial"/>
        </w:rPr>
        <w:t xml:space="preserve">situ para el tratamiento de sus aguas, a través de personas naturales o jurídicas que recolecten, transporten y/o dispongan vertimientos provenientes de terceros, siempre y cuando estos </w:t>
      </w:r>
      <w:r w:rsidR="002A7650">
        <w:rPr>
          <w:rFonts w:ascii="Arial" w:hAnsi="Arial" w:cs="Arial"/>
        </w:rPr>
        <w:t xml:space="preserve">últimos </w:t>
      </w:r>
      <w:r w:rsidR="00FC4EAA" w:rsidRPr="007B274F">
        <w:rPr>
          <w:rFonts w:ascii="Arial" w:hAnsi="Arial" w:cs="Arial"/>
        </w:rPr>
        <w:t xml:space="preserve">cuenten </w:t>
      </w:r>
      <w:r w:rsidR="00E81747" w:rsidRPr="007B274F">
        <w:rPr>
          <w:rFonts w:ascii="Arial" w:hAnsi="Arial" w:cs="Arial"/>
        </w:rPr>
        <w:t xml:space="preserve">con los permisos ambientales correspondientes. Lo anterior </w:t>
      </w:r>
      <w:r w:rsidR="00FC4EAA" w:rsidRPr="007B274F">
        <w:rPr>
          <w:rFonts w:ascii="Arial" w:hAnsi="Arial" w:cs="Arial"/>
        </w:rPr>
        <w:t xml:space="preserve">sustentado </w:t>
      </w:r>
      <w:r w:rsidR="00E81747" w:rsidRPr="007B274F">
        <w:rPr>
          <w:rFonts w:ascii="Arial" w:hAnsi="Arial" w:cs="Arial"/>
        </w:rPr>
        <w:t xml:space="preserve">en la prevención de la contaminación de las fuentes hídricas, la cual es uno de los principios fundamentales del </w:t>
      </w:r>
      <w:r w:rsidRPr="007B274F">
        <w:rPr>
          <w:rFonts w:ascii="Arial" w:hAnsi="Arial" w:cs="Arial"/>
        </w:rPr>
        <w:t>C</w:t>
      </w:r>
      <w:r w:rsidR="00E81747" w:rsidRPr="007B274F">
        <w:rPr>
          <w:rFonts w:ascii="Arial" w:hAnsi="Arial" w:cs="Arial"/>
        </w:rPr>
        <w:t xml:space="preserve">ódigo </w:t>
      </w:r>
      <w:r w:rsidRPr="007B274F">
        <w:rPr>
          <w:rFonts w:ascii="Arial" w:hAnsi="Arial" w:cs="Arial"/>
        </w:rPr>
        <w:t>N</w:t>
      </w:r>
      <w:r w:rsidR="00E81747" w:rsidRPr="007B274F">
        <w:rPr>
          <w:rFonts w:ascii="Arial" w:hAnsi="Arial" w:cs="Arial"/>
        </w:rPr>
        <w:t xml:space="preserve">acional de </w:t>
      </w:r>
      <w:r w:rsidRPr="007B274F">
        <w:rPr>
          <w:rFonts w:ascii="Arial" w:hAnsi="Arial" w:cs="Arial"/>
        </w:rPr>
        <w:t>R</w:t>
      </w:r>
      <w:r w:rsidR="00E81747" w:rsidRPr="007B274F">
        <w:rPr>
          <w:rFonts w:ascii="Arial" w:hAnsi="Arial" w:cs="Arial"/>
        </w:rPr>
        <w:t xml:space="preserve">ecursos </w:t>
      </w:r>
      <w:r w:rsidRPr="007B274F">
        <w:rPr>
          <w:rFonts w:ascii="Arial" w:hAnsi="Arial" w:cs="Arial"/>
        </w:rPr>
        <w:t>N</w:t>
      </w:r>
      <w:r w:rsidR="00E81747" w:rsidRPr="007B274F">
        <w:rPr>
          <w:rFonts w:ascii="Arial" w:hAnsi="Arial" w:cs="Arial"/>
        </w:rPr>
        <w:t>aturales.</w:t>
      </w:r>
    </w:p>
    <w:p w:rsidR="00E81747" w:rsidRPr="00085AE4" w:rsidRDefault="00E81747" w:rsidP="007B274F">
      <w:pPr>
        <w:jc w:val="both"/>
        <w:rPr>
          <w:rFonts w:ascii="Arial" w:hAnsi="Arial" w:cs="Arial"/>
        </w:rPr>
      </w:pPr>
    </w:p>
    <w:p w:rsidR="00E81747" w:rsidRPr="00085AE4" w:rsidRDefault="00DB18B0" w:rsidP="007B274F">
      <w:pPr>
        <w:jc w:val="both"/>
        <w:rPr>
          <w:rFonts w:ascii="Arial" w:hAnsi="Arial" w:cs="Arial"/>
        </w:rPr>
      </w:pPr>
      <w:r>
        <w:rPr>
          <w:rFonts w:ascii="Arial" w:hAnsi="Arial" w:cs="Arial"/>
        </w:rPr>
        <w:t xml:space="preserve">Con </w:t>
      </w:r>
      <w:r w:rsidR="00BC5370">
        <w:rPr>
          <w:rFonts w:ascii="Arial" w:hAnsi="Arial" w:cs="Arial"/>
        </w:rPr>
        <w:t>s</w:t>
      </w:r>
      <w:r w:rsidR="00E81747" w:rsidRPr="00085AE4">
        <w:rPr>
          <w:rFonts w:ascii="Arial" w:hAnsi="Arial" w:cs="Arial"/>
        </w:rPr>
        <w:t xml:space="preserve">ustento en lo anterior y procurando una gestión eficiente de los vertimientos, se considera que los prestadores de servicio público de alcantarillado siempre y cuando cuenten con la capacidad de infraestructura y tecnología suficientes, </w:t>
      </w:r>
      <w:r>
        <w:rPr>
          <w:rFonts w:ascii="Arial" w:hAnsi="Arial" w:cs="Arial"/>
        </w:rPr>
        <w:t xml:space="preserve">y cumplan </w:t>
      </w:r>
      <w:r w:rsidR="00E81747" w:rsidRPr="00085AE4">
        <w:rPr>
          <w:rFonts w:ascii="Arial" w:hAnsi="Arial" w:cs="Arial"/>
        </w:rPr>
        <w:t xml:space="preserve"> </w:t>
      </w:r>
      <w:r>
        <w:rPr>
          <w:rFonts w:ascii="Arial" w:hAnsi="Arial" w:cs="Arial"/>
        </w:rPr>
        <w:t xml:space="preserve">con </w:t>
      </w:r>
      <w:r w:rsidR="00E81747" w:rsidRPr="00085AE4">
        <w:rPr>
          <w:rFonts w:ascii="Arial" w:hAnsi="Arial" w:cs="Arial"/>
        </w:rPr>
        <w:t xml:space="preserve">los requerimientos ambientales </w:t>
      </w:r>
      <w:r>
        <w:rPr>
          <w:rFonts w:ascii="Arial" w:hAnsi="Arial" w:cs="Arial"/>
        </w:rPr>
        <w:t xml:space="preserve">establecidos </w:t>
      </w:r>
      <w:r w:rsidR="00E81747" w:rsidRPr="00085AE4">
        <w:rPr>
          <w:rFonts w:ascii="Arial" w:hAnsi="Arial" w:cs="Arial"/>
        </w:rPr>
        <w:t xml:space="preserve">en el marco normativo, pueden proveer un servicio complementario para la remoción de la carga contaminante de parámetros definidos y dar cumplimiento </w:t>
      </w:r>
      <w:r>
        <w:rPr>
          <w:rFonts w:ascii="Arial" w:hAnsi="Arial" w:cs="Arial"/>
        </w:rPr>
        <w:t>a</w:t>
      </w:r>
      <w:r w:rsidR="00E81747" w:rsidRPr="00085AE4">
        <w:rPr>
          <w:rFonts w:ascii="Arial" w:hAnsi="Arial" w:cs="Arial"/>
        </w:rPr>
        <w:t xml:space="preserve"> los valores máximos permisibles establecidos para una o varias actividades generadoras de aguas residuales no domésticas en la descarga final a una fuente superficial.</w:t>
      </w:r>
    </w:p>
    <w:p w:rsidR="00E81747" w:rsidRPr="00085AE4" w:rsidRDefault="00E81747" w:rsidP="007B274F">
      <w:pPr>
        <w:jc w:val="both"/>
        <w:rPr>
          <w:rFonts w:ascii="Arial" w:hAnsi="Arial" w:cs="Arial"/>
        </w:rPr>
      </w:pPr>
    </w:p>
    <w:p w:rsidR="00E81747" w:rsidRPr="00085AE4" w:rsidRDefault="00E81747" w:rsidP="007B274F">
      <w:pPr>
        <w:jc w:val="both"/>
        <w:rPr>
          <w:rFonts w:ascii="Arial" w:hAnsi="Arial" w:cs="Arial"/>
        </w:rPr>
      </w:pPr>
      <w:r w:rsidRPr="00085AE4">
        <w:rPr>
          <w:rFonts w:ascii="Arial" w:hAnsi="Arial" w:cs="Arial"/>
        </w:rPr>
        <w:t xml:space="preserve">Lo anterior soportado en </w:t>
      </w:r>
      <w:r w:rsidR="00DB18B0">
        <w:rPr>
          <w:rFonts w:ascii="Arial" w:hAnsi="Arial" w:cs="Arial"/>
        </w:rPr>
        <w:t xml:space="preserve">el concepto de la </w:t>
      </w:r>
      <w:r w:rsidRPr="00085AE4">
        <w:rPr>
          <w:rFonts w:ascii="Arial" w:hAnsi="Arial" w:cs="Arial"/>
        </w:rPr>
        <w:t>Superintendencia de Servicios Públicos Domiciliarios</w:t>
      </w:r>
      <w:r w:rsidRPr="00085AE4">
        <w:rPr>
          <w:rStyle w:val="Refdenotaalpie"/>
          <w:rFonts w:ascii="Arial" w:hAnsi="Arial" w:cs="Arial"/>
        </w:rPr>
        <w:footnoteReference w:id="2"/>
      </w:r>
      <w:r w:rsidRPr="00085AE4">
        <w:rPr>
          <w:rFonts w:ascii="Arial" w:hAnsi="Arial" w:cs="Arial"/>
        </w:rPr>
        <w:t xml:space="preserve"> en </w:t>
      </w:r>
      <w:r w:rsidR="00DB18B0">
        <w:rPr>
          <w:rFonts w:ascii="Arial" w:hAnsi="Arial" w:cs="Arial"/>
        </w:rPr>
        <w:t xml:space="preserve">el que se determinó </w:t>
      </w:r>
      <w:r w:rsidRPr="00085AE4">
        <w:rPr>
          <w:rFonts w:ascii="Arial" w:hAnsi="Arial" w:cs="Arial"/>
        </w:rPr>
        <w:t xml:space="preserve">que en caso de que exista conexión al sistema de alcantarillado, el prestador de servicios públicos puede prestar el servicio de tratamiento de aguas residuales no domésticas, con independencia de que se trate de usuarios residenciales, comerciales o industriales. </w:t>
      </w:r>
    </w:p>
    <w:p w:rsidR="00E81747" w:rsidRPr="00085AE4" w:rsidRDefault="00E81747" w:rsidP="007B274F">
      <w:pPr>
        <w:jc w:val="both"/>
        <w:rPr>
          <w:rFonts w:ascii="Arial" w:hAnsi="Arial" w:cs="Arial"/>
        </w:rPr>
      </w:pPr>
    </w:p>
    <w:p w:rsidR="00E81747" w:rsidRPr="00085AE4" w:rsidRDefault="00DB18B0" w:rsidP="007B274F">
      <w:pPr>
        <w:jc w:val="both"/>
        <w:rPr>
          <w:rFonts w:ascii="Arial" w:hAnsi="Arial" w:cs="Arial"/>
        </w:rPr>
      </w:pPr>
      <w:r>
        <w:rPr>
          <w:rFonts w:ascii="Arial" w:hAnsi="Arial" w:cs="Arial"/>
        </w:rPr>
        <w:t>A</w:t>
      </w:r>
      <w:r w:rsidR="00E81747" w:rsidRPr="00085AE4">
        <w:rPr>
          <w:rFonts w:ascii="Arial" w:hAnsi="Arial" w:cs="Arial"/>
        </w:rPr>
        <w:t xml:space="preserve">l </w:t>
      </w:r>
      <w:r>
        <w:rPr>
          <w:rFonts w:ascii="Arial" w:hAnsi="Arial" w:cs="Arial"/>
        </w:rPr>
        <w:t xml:space="preserve">definirse </w:t>
      </w:r>
      <w:r w:rsidR="00E81747" w:rsidRPr="00085AE4">
        <w:rPr>
          <w:rFonts w:ascii="Arial" w:hAnsi="Arial" w:cs="Arial"/>
        </w:rPr>
        <w:t xml:space="preserve">al prestador de servicio público de alcantarillado como usuario del recurso hídrico y administrador de las operaciones que se desarrollan al interior de las redes sanitarias a su cargo, se </w:t>
      </w:r>
      <w:r>
        <w:rPr>
          <w:rFonts w:ascii="Arial" w:hAnsi="Arial" w:cs="Arial"/>
        </w:rPr>
        <w:t xml:space="preserve">logrará cumplir </w:t>
      </w:r>
      <w:r w:rsidR="00E81747" w:rsidRPr="00085AE4">
        <w:rPr>
          <w:rFonts w:ascii="Arial" w:hAnsi="Arial" w:cs="Arial"/>
        </w:rPr>
        <w:t>con los objetivos de calidad de los cuerpos hídricos.</w:t>
      </w:r>
    </w:p>
    <w:p w:rsidR="00E81747" w:rsidRPr="00085AE4" w:rsidRDefault="00E81747" w:rsidP="007B274F">
      <w:pPr>
        <w:jc w:val="both"/>
        <w:rPr>
          <w:rFonts w:ascii="Arial" w:hAnsi="Arial" w:cs="Arial"/>
        </w:rPr>
      </w:pPr>
    </w:p>
    <w:p w:rsidR="00E81747" w:rsidRPr="00085AE4" w:rsidRDefault="00DB18B0" w:rsidP="007B274F">
      <w:pPr>
        <w:pStyle w:val="NormalWeb"/>
        <w:spacing w:before="0" w:beforeAutospacing="0" w:after="0" w:afterAutospacing="0"/>
        <w:jc w:val="both"/>
        <w:rPr>
          <w:rFonts w:ascii="Arial" w:hAnsi="Arial" w:cs="Arial"/>
          <w:lang w:val="es-ES"/>
        </w:rPr>
      </w:pPr>
      <w:r>
        <w:rPr>
          <w:rFonts w:ascii="Arial" w:hAnsi="Arial" w:cs="Arial"/>
          <w:lang w:val="es-ES"/>
        </w:rPr>
        <w:t xml:space="preserve">Sobre el particular es oportuno mencionar </w:t>
      </w:r>
      <w:r w:rsidR="00E81747" w:rsidRPr="00085AE4">
        <w:rPr>
          <w:rFonts w:ascii="Arial" w:hAnsi="Arial" w:cs="Arial"/>
          <w:lang w:val="es-ES"/>
        </w:rPr>
        <w:t xml:space="preserve">que en Colombia se han presentado desde el año 2014 diversas discusiones respecto del tratamiento de aguas residuales no domésticas, </w:t>
      </w:r>
      <w:r>
        <w:rPr>
          <w:rFonts w:ascii="Arial" w:hAnsi="Arial" w:cs="Arial"/>
          <w:lang w:val="es-ES"/>
        </w:rPr>
        <w:t xml:space="preserve">incluidas </w:t>
      </w:r>
      <w:r w:rsidR="00E81747" w:rsidRPr="00085AE4">
        <w:rPr>
          <w:rFonts w:ascii="Arial" w:hAnsi="Arial" w:cs="Arial"/>
          <w:lang w:val="es-ES"/>
        </w:rPr>
        <w:t>las procedentes de actividades industriales, comerciales o de servicios, por parte de las empresas prestadoras de servicios públicos domiciliarios</w:t>
      </w:r>
      <w:r w:rsidR="00E81747" w:rsidRPr="00085AE4">
        <w:rPr>
          <w:rStyle w:val="Refdenotaalpie"/>
          <w:rFonts w:ascii="Arial" w:hAnsi="Arial" w:cs="Arial"/>
          <w:lang w:val="es-ES"/>
        </w:rPr>
        <w:footnoteReference w:id="3"/>
      </w:r>
      <w:r w:rsidR="00E81747" w:rsidRPr="00085AE4">
        <w:rPr>
          <w:rFonts w:ascii="Arial" w:hAnsi="Arial" w:cs="Arial"/>
          <w:lang w:val="es-ES"/>
        </w:rPr>
        <w:t xml:space="preserve">, </w:t>
      </w:r>
      <w:r w:rsidR="00E81747" w:rsidRPr="00085AE4">
        <w:rPr>
          <w:rFonts w:ascii="Arial" w:hAnsi="Arial" w:cs="Arial"/>
          <w:lang w:val="es-ES"/>
        </w:rPr>
        <w:lastRenderedPageBreak/>
        <w:t xml:space="preserve">quienes actuarían en calidad de terceros contratados </w:t>
      </w:r>
      <w:r w:rsidR="004D416B">
        <w:rPr>
          <w:rFonts w:ascii="Arial" w:hAnsi="Arial" w:cs="Arial"/>
          <w:lang w:val="es-ES"/>
        </w:rPr>
        <w:t xml:space="preserve">siendo </w:t>
      </w:r>
      <w:r w:rsidR="00E81747" w:rsidRPr="00085AE4">
        <w:rPr>
          <w:rFonts w:ascii="Arial" w:hAnsi="Arial" w:cs="Arial"/>
          <w:lang w:val="es-ES"/>
        </w:rPr>
        <w:t xml:space="preserve">los responsables de garantizar el cumplimiento de las normas ambientales en el vertimiento en las fuentes de agua superficial y la protección final del recurso hídrico. </w:t>
      </w:r>
    </w:p>
    <w:p w:rsidR="00E81747" w:rsidRPr="00085AE4" w:rsidRDefault="00E81747" w:rsidP="007B274F">
      <w:pPr>
        <w:pStyle w:val="NormalWeb"/>
        <w:spacing w:before="0" w:beforeAutospacing="0" w:after="0" w:afterAutospacing="0"/>
        <w:jc w:val="both"/>
        <w:rPr>
          <w:rFonts w:ascii="Arial" w:hAnsi="Arial" w:cs="Arial"/>
          <w:lang w:val="es-ES"/>
        </w:rPr>
      </w:pPr>
    </w:p>
    <w:p w:rsidR="00E81747" w:rsidRPr="00085AE4" w:rsidRDefault="00E81747" w:rsidP="007B274F">
      <w:pPr>
        <w:pStyle w:val="NormalWeb"/>
        <w:spacing w:before="0" w:beforeAutospacing="0" w:after="0" w:afterAutospacing="0"/>
        <w:jc w:val="both"/>
        <w:rPr>
          <w:rFonts w:ascii="Arial" w:hAnsi="Arial" w:cs="Arial"/>
          <w:lang w:val="es-ES"/>
        </w:rPr>
      </w:pPr>
      <w:r w:rsidRPr="00085AE4">
        <w:rPr>
          <w:rFonts w:ascii="Arial" w:hAnsi="Arial" w:cs="Arial"/>
          <w:lang w:val="es-ES"/>
        </w:rPr>
        <w:t xml:space="preserve">En algunos sectores del país, como en el Área Metropolitana del Valle de </w:t>
      </w:r>
      <w:proofErr w:type="spellStart"/>
      <w:r w:rsidRPr="00085AE4">
        <w:rPr>
          <w:rFonts w:ascii="Arial" w:hAnsi="Arial" w:cs="Arial"/>
          <w:lang w:val="es-ES"/>
        </w:rPr>
        <w:t>Aburrá</w:t>
      </w:r>
      <w:proofErr w:type="spellEnd"/>
      <w:r w:rsidRPr="00085AE4">
        <w:rPr>
          <w:rFonts w:ascii="Arial" w:hAnsi="Arial" w:cs="Arial"/>
          <w:lang w:val="es-ES"/>
        </w:rPr>
        <w:t xml:space="preserve"> - AMVA, diferentes empresas no se encuentran en condiciones de adoptar sistema de tratamiento de aguas residuales </w:t>
      </w:r>
      <w:r w:rsidRPr="00085AE4">
        <w:rPr>
          <w:rFonts w:ascii="Arial" w:hAnsi="Arial" w:cs="Arial"/>
          <w:i/>
          <w:lang w:val="es-ES"/>
        </w:rPr>
        <w:t xml:space="preserve">in situ </w:t>
      </w:r>
      <w:r w:rsidRPr="00085AE4">
        <w:rPr>
          <w:rFonts w:ascii="Arial" w:hAnsi="Arial" w:cs="Arial"/>
          <w:lang w:val="es-ES"/>
        </w:rPr>
        <w:t>por diversas razones</w:t>
      </w:r>
      <w:r w:rsidR="004D416B">
        <w:rPr>
          <w:rFonts w:ascii="Arial" w:hAnsi="Arial" w:cs="Arial"/>
          <w:lang w:val="es-ES"/>
        </w:rPr>
        <w:t xml:space="preserve">, entre ellas, </w:t>
      </w:r>
      <w:r w:rsidRPr="00085AE4">
        <w:rPr>
          <w:rFonts w:ascii="Arial" w:hAnsi="Arial" w:cs="Arial"/>
          <w:lang w:val="es-ES"/>
        </w:rPr>
        <w:t>las condiciones topográficas y prediales de los municipios conurbados que l</w:t>
      </w:r>
      <w:r w:rsidR="004D416B">
        <w:rPr>
          <w:rFonts w:ascii="Arial" w:hAnsi="Arial" w:cs="Arial"/>
          <w:lang w:val="es-ES"/>
        </w:rPr>
        <w:t>a</w:t>
      </w:r>
      <w:r w:rsidRPr="00085AE4">
        <w:rPr>
          <w:rFonts w:ascii="Arial" w:hAnsi="Arial" w:cs="Arial"/>
          <w:lang w:val="es-ES"/>
        </w:rPr>
        <w:t xml:space="preserve"> integran</w:t>
      </w:r>
      <w:r w:rsidRPr="00085AE4">
        <w:rPr>
          <w:rStyle w:val="Refdenotaalpie"/>
          <w:rFonts w:ascii="Arial" w:hAnsi="Arial" w:cs="Arial"/>
          <w:lang w:val="es-ES"/>
        </w:rPr>
        <w:footnoteReference w:id="4"/>
      </w:r>
      <w:r w:rsidRPr="00085AE4">
        <w:rPr>
          <w:rFonts w:ascii="Arial" w:hAnsi="Arial" w:cs="Arial"/>
          <w:lang w:val="es-ES"/>
        </w:rPr>
        <w:t xml:space="preserve">. </w:t>
      </w:r>
    </w:p>
    <w:p w:rsidR="00E81747" w:rsidRPr="00085AE4" w:rsidRDefault="00E81747" w:rsidP="007B274F">
      <w:pPr>
        <w:pStyle w:val="NormalWeb"/>
        <w:spacing w:before="0" w:beforeAutospacing="0" w:after="0" w:afterAutospacing="0"/>
        <w:jc w:val="both"/>
        <w:rPr>
          <w:rFonts w:ascii="Arial" w:hAnsi="Arial" w:cs="Arial"/>
          <w:lang w:val="es-ES"/>
        </w:rPr>
      </w:pPr>
    </w:p>
    <w:p w:rsidR="00E81747" w:rsidRPr="00085AE4" w:rsidRDefault="00E81747" w:rsidP="007B274F">
      <w:pPr>
        <w:pStyle w:val="NormalWeb"/>
        <w:spacing w:before="0" w:beforeAutospacing="0" w:after="0" w:afterAutospacing="0"/>
        <w:jc w:val="both"/>
        <w:rPr>
          <w:rFonts w:ascii="Arial" w:hAnsi="Arial" w:cs="Arial"/>
          <w:lang w:val="es-ES"/>
        </w:rPr>
      </w:pPr>
      <w:r w:rsidRPr="00085AE4">
        <w:rPr>
          <w:rFonts w:ascii="Arial" w:hAnsi="Arial" w:cs="Arial"/>
          <w:lang w:val="es-ES"/>
        </w:rPr>
        <w:t>En dicha Área existen 657 usuarios que generan aguas residuales no domésticas y se encuentran conectados a la red de alcantarillado</w:t>
      </w:r>
      <w:r w:rsidRPr="00085AE4">
        <w:rPr>
          <w:rStyle w:val="Refdenotaalpie"/>
          <w:rFonts w:ascii="Arial" w:hAnsi="Arial" w:cs="Arial"/>
          <w:lang w:val="es-ES"/>
        </w:rPr>
        <w:footnoteReference w:id="5"/>
      </w:r>
      <w:r w:rsidRPr="00085AE4">
        <w:rPr>
          <w:rFonts w:ascii="Arial" w:hAnsi="Arial" w:cs="Arial"/>
          <w:lang w:val="es-ES"/>
        </w:rPr>
        <w:t xml:space="preserve">, siendo una opción para ellas realizar el vertimiento de sus aguas residuales no domésticas a la red de alcantarillado de las Empresas Públicas de Medellín – EPM, la cual cuenta con dos plantas de tratamiento de aguas residuales en las que pueden realizar un tratamiento secundario, con las cuales se podrían tratar parámetros básicos como DBO, DQO, SST, grasas y aceites, provenientes de las </w:t>
      </w:r>
      <w:proofErr w:type="spellStart"/>
      <w:r w:rsidRPr="00085AE4">
        <w:rPr>
          <w:rFonts w:ascii="Arial" w:hAnsi="Arial" w:cs="Arial"/>
          <w:lang w:val="es-ES"/>
        </w:rPr>
        <w:t>ARnD</w:t>
      </w:r>
      <w:proofErr w:type="spellEnd"/>
      <w:r w:rsidRPr="00085AE4">
        <w:rPr>
          <w:rFonts w:ascii="Arial" w:hAnsi="Arial" w:cs="Arial"/>
          <w:lang w:val="es-ES"/>
        </w:rPr>
        <w:t xml:space="preserve"> de gran parte de las actividades industriales, comerciales y de servicios</w:t>
      </w:r>
      <w:r w:rsidRPr="00085AE4">
        <w:rPr>
          <w:rStyle w:val="Refdenotaalpie"/>
          <w:rFonts w:ascii="Arial" w:hAnsi="Arial" w:cs="Arial"/>
          <w:lang w:val="es-ES"/>
        </w:rPr>
        <w:footnoteReference w:id="6"/>
      </w:r>
      <w:r w:rsidRPr="00085AE4">
        <w:rPr>
          <w:rFonts w:ascii="Arial" w:hAnsi="Arial" w:cs="Arial"/>
          <w:lang w:val="es-ES"/>
        </w:rPr>
        <w:t xml:space="preserve">. </w:t>
      </w:r>
    </w:p>
    <w:p w:rsidR="00E81747" w:rsidRPr="00085AE4" w:rsidRDefault="00E81747" w:rsidP="007B274F">
      <w:pPr>
        <w:pStyle w:val="NormalWeb"/>
        <w:spacing w:before="0" w:beforeAutospacing="0" w:after="0" w:afterAutospacing="0"/>
        <w:jc w:val="both"/>
        <w:rPr>
          <w:rFonts w:ascii="Arial" w:hAnsi="Arial" w:cs="Arial"/>
          <w:lang w:val="es-ES"/>
        </w:rPr>
      </w:pPr>
    </w:p>
    <w:p w:rsidR="00E81747" w:rsidRPr="00085AE4" w:rsidRDefault="00E81747" w:rsidP="007B274F">
      <w:pPr>
        <w:pStyle w:val="NormalWeb"/>
        <w:spacing w:before="0" w:beforeAutospacing="0" w:after="0" w:afterAutospacing="0"/>
        <w:jc w:val="both"/>
        <w:rPr>
          <w:rFonts w:ascii="Arial" w:hAnsi="Arial" w:cs="Arial"/>
          <w:lang w:val="es-ES"/>
        </w:rPr>
      </w:pPr>
      <w:r w:rsidRPr="00085AE4">
        <w:rPr>
          <w:rFonts w:ascii="Arial" w:hAnsi="Arial" w:cs="Arial"/>
          <w:lang w:val="es-ES"/>
        </w:rPr>
        <w:t xml:space="preserve">Por otro lado, con relación a la oportunidad de tratamiento por parte de empresas que presenten servicios de segundo nivel, la Asociación Nacional de Empresas de Servicios Públicos y Comunicaciones - ANDESCO manifestó su apoyo a la iniciativa mediante oficio P-132/2018 del 15 de junio de 2018, de la siguiente manera: </w:t>
      </w:r>
    </w:p>
    <w:p w:rsidR="00E81747" w:rsidRPr="00085AE4" w:rsidRDefault="00E81747" w:rsidP="007B274F">
      <w:pPr>
        <w:pStyle w:val="NormalWeb"/>
        <w:spacing w:before="0" w:beforeAutospacing="0" w:after="0" w:afterAutospacing="0"/>
        <w:jc w:val="both"/>
        <w:rPr>
          <w:rFonts w:ascii="Arial" w:hAnsi="Arial" w:cs="Arial"/>
          <w:lang w:val="es-ES"/>
        </w:rPr>
      </w:pPr>
    </w:p>
    <w:p w:rsidR="00E81747" w:rsidRPr="00085AE4" w:rsidRDefault="00E81747" w:rsidP="007B274F">
      <w:pPr>
        <w:pStyle w:val="NormalWeb"/>
        <w:spacing w:before="0" w:beforeAutospacing="0" w:after="0" w:afterAutospacing="0"/>
        <w:jc w:val="both"/>
        <w:rPr>
          <w:rFonts w:ascii="Arial" w:hAnsi="Arial" w:cs="Arial"/>
          <w:i/>
          <w:lang w:val="es-ES"/>
        </w:rPr>
      </w:pPr>
      <w:r w:rsidRPr="00085AE4">
        <w:rPr>
          <w:rFonts w:ascii="Arial" w:hAnsi="Arial" w:cs="Arial"/>
          <w:i/>
          <w:lang w:val="es-ES"/>
        </w:rPr>
        <w:t xml:space="preserve">“Para efectos de garantizar la eficiencia en los procesos de descontaminación y buscar alternativas que apoyen modelos de negocio para que las soluciones de tratamiento de aguas residuales municipales se apalanquen con otras fuentes de ingresos fuera de la tarifa de alcantarillado, se considera pertinente que se permita la opción normativa para que cuando exista una solución de tratamiento de aguas residuales en un municipio por parte de una persona prestadora del servicio de alcantarillado, esta última pueda convenir o pactar con el generador de vertimientos (industria, comercio y otro) condiciones especiales de tratamiento de sus aguas residuales, siempre y cuando estas puedan ser tratadas por la infraestructura existente”. </w:t>
      </w:r>
    </w:p>
    <w:p w:rsidR="00E81747" w:rsidRPr="00085AE4" w:rsidRDefault="00E81747" w:rsidP="007B274F">
      <w:pPr>
        <w:pStyle w:val="NormalWeb"/>
        <w:spacing w:before="0" w:beforeAutospacing="0" w:after="0" w:afterAutospacing="0"/>
        <w:jc w:val="both"/>
        <w:rPr>
          <w:rFonts w:ascii="Arial" w:hAnsi="Arial" w:cs="Arial"/>
          <w:lang w:val="es-ES"/>
        </w:rPr>
      </w:pPr>
    </w:p>
    <w:p w:rsidR="00E81747" w:rsidRPr="00085AE4" w:rsidRDefault="00E81747" w:rsidP="007B274F">
      <w:pPr>
        <w:pStyle w:val="NormalWeb"/>
        <w:spacing w:before="0" w:beforeAutospacing="0" w:after="0" w:afterAutospacing="0"/>
        <w:jc w:val="both"/>
        <w:rPr>
          <w:rFonts w:ascii="Arial" w:hAnsi="Arial" w:cs="Arial"/>
          <w:lang w:val="es-ES"/>
        </w:rPr>
      </w:pPr>
      <w:r w:rsidRPr="00085AE4">
        <w:rPr>
          <w:rFonts w:ascii="Arial" w:hAnsi="Arial" w:cs="Arial"/>
          <w:lang w:val="es-ES"/>
        </w:rPr>
        <w:t xml:space="preserve">Así las cosas, </w:t>
      </w:r>
      <w:r w:rsidR="008A0E55">
        <w:rPr>
          <w:rFonts w:ascii="Arial" w:hAnsi="Arial" w:cs="Arial"/>
          <w:lang w:val="es-ES"/>
        </w:rPr>
        <w:t xml:space="preserve">y teniendo en cuenta la existencia de </w:t>
      </w:r>
      <w:r w:rsidRPr="00085AE4">
        <w:rPr>
          <w:rFonts w:ascii="Arial" w:hAnsi="Arial" w:cs="Arial"/>
          <w:lang w:val="es-ES"/>
        </w:rPr>
        <w:t>prestadores de servicios públicos domiciliarios que</w:t>
      </w:r>
      <w:r w:rsidR="008A0E55">
        <w:rPr>
          <w:rFonts w:ascii="Arial" w:hAnsi="Arial" w:cs="Arial"/>
          <w:lang w:val="es-ES"/>
        </w:rPr>
        <w:t xml:space="preserve"> cuentan</w:t>
      </w:r>
      <w:r w:rsidR="002A7650">
        <w:rPr>
          <w:rFonts w:ascii="Arial" w:hAnsi="Arial" w:cs="Arial"/>
          <w:lang w:val="es-ES"/>
        </w:rPr>
        <w:t xml:space="preserve"> </w:t>
      </w:r>
      <w:r w:rsidRPr="00085AE4">
        <w:rPr>
          <w:rFonts w:ascii="Arial" w:hAnsi="Arial" w:cs="Arial"/>
          <w:lang w:val="es-ES"/>
        </w:rPr>
        <w:t>con la tecnología y la capacidad</w:t>
      </w:r>
      <w:r w:rsidR="008A0E55">
        <w:rPr>
          <w:rFonts w:ascii="Arial" w:hAnsi="Arial" w:cs="Arial"/>
          <w:lang w:val="es-ES"/>
        </w:rPr>
        <w:t xml:space="preserve"> que les permite </w:t>
      </w:r>
      <w:r w:rsidRPr="00085AE4">
        <w:rPr>
          <w:rFonts w:ascii="Arial" w:hAnsi="Arial" w:cs="Arial"/>
          <w:lang w:val="es-ES"/>
        </w:rPr>
        <w:t xml:space="preserve">atender la necesidad de tratamiento de determinadas aguas residuales no domésticas o industriales, garantizando la protección del residuo hídrico en su vertimiento final, se hace pertinente y conveniente la propuesta modificatoria. </w:t>
      </w:r>
    </w:p>
    <w:p w:rsidR="00E81747" w:rsidRPr="00085AE4" w:rsidRDefault="00E81747" w:rsidP="007B274F">
      <w:pPr>
        <w:pStyle w:val="NormalWeb"/>
        <w:spacing w:before="0" w:beforeAutospacing="0" w:after="0" w:afterAutospacing="0"/>
        <w:jc w:val="both"/>
        <w:rPr>
          <w:rFonts w:ascii="Arial" w:hAnsi="Arial" w:cs="Arial"/>
          <w:lang w:val="es-ES"/>
        </w:rPr>
      </w:pPr>
      <w:r w:rsidRPr="00085AE4">
        <w:rPr>
          <w:rFonts w:ascii="Arial" w:hAnsi="Arial" w:cs="Arial"/>
          <w:lang w:val="es-ES"/>
        </w:rPr>
        <w:br/>
      </w:r>
      <w:r w:rsidR="008A0E55">
        <w:rPr>
          <w:rFonts w:ascii="Arial" w:hAnsi="Arial" w:cs="Arial"/>
          <w:lang w:val="es-ES"/>
        </w:rPr>
        <w:t xml:space="preserve">Lo anterior en el </w:t>
      </w:r>
      <w:r w:rsidRPr="00085AE4">
        <w:rPr>
          <w:rFonts w:ascii="Arial" w:hAnsi="Arial" w:cs="Arial"/>
          <w:lang w:val="es-ES"/>
        </w:rPr>
        <w:t xml:space="preserve">entendido de que las aguas residuales no domésticas o industriales </w:t>
      </w:r>
      <w:r w:rsidRPr="00085AE4">
        <w:rPr>
          <w:rFonts w:ascii="Arial" w:hAnsi="Arial" w:cs="Arial"/>
          <w:lang w:val="es-ES"/>
        </w:rPr>
        <w:lastRenderedPageBreak/>
        <w:t>serían tratadas por la empresa de servicios públicos de alcantarillado, según los parámetros establecidos para esos efectos.</w:t>
      </w:r>
    </w:p>
    <w:p w:rsidR="00E81747" w:rsidRPr="00085AE4" w:rsidRDefault="00E81747" w:rsidP="007B274F">
      <w:pPr>
        <w:pStyle w:val="NormalWeb"/>
        <w:spacing w:before="0" w:beforeAutospacing="0" w:after="0" w:afterAutospacing="0"/>
        <w:jc w:val="both"/>
        <w:rPr>
          <w:rFonts w:ascii="Arial" w:hAnsi="Arial" w:cs="Arial"/>
          <w:lang w:val="es-ES"/>
        </w:rPr>
      </w:pPr>
    </w:p>
    <w:p w:rsidR="00E81747" w:rsidRPr="00085AE4" w:rsidRDefault="00E81747" w:rsidP="007B274F">
      <w:pPr>
        <w:pStyle w:val="NormalWeb"/>
        <w:spacing w:before="0" w:beforeAutospacing="0"/>
        <w:jc w:val="both"/>
        <w:rPr>
          <w:rFonts w:ascii="Arial" w:hAnsi="Arial" w:cs="Arial"/>
          <w:lang w:val="es-ES"/>
        </w:rPr>
      </w:pPr>
      <w:r w:rsidRPr="00085AE4">
        <w:rPr>
          <w:rFonts w:ascii="Arial" w:hAnsi="Arial" w:cs="Arial"/>
          <w:lang w:val="es-ES"/>
        </w:rPr>
        <w:t xml:space="preserve">Por otra parte, es importante mencionar que en relación </w:t>
      </w:r>
      <w:r w:rsidR="008A0E55">
        <w:rPr>
          <w:rFonts w:ascii="Arial" w:hAnsi="Arial" w:cs="Arial"/>
          <w:lang w:val="es-ES"/>
        </w:rPr>
        <w:t xml:space="preserve">con </w:t>
      </w:r>
      <w:r w:rsidRPr="00085AE4">
        <w:rPr>
          <w:rFonts w:ascii="Arial" w:hAnsi="Arial" w:cs="Arial"/>
          <w:lang w:val="es-ES"/>
        </w:rPr>
        <w:t xml:space="preserve"> la gestión integral de recurso hídrico este Ministerio expidió en </w:t>
      </w:r>
      <w:r w:rsidR="008A0E55">
        <w:rPr>
          <w:rFonts w:ascii="Arial" w:hAnsi="Arial" w:cs="Arial"/>
          <w:lang w:val="es-ES"/>
        </w:rPr>
        <w:t xml:space="preserve">el </w:t>
      </w:r>
      <w:r w:rsidRPr="00085AE4">
        <w:rPr>
          <w:rFonts w:ascii="Arial" w:hAnsi="Arial" w:cs="Arial"/>
          <w:lang w:val="es-ES"/>
        </w:rPr>
        <w:t>2010 la Política Nacional para la Gestión Integral del Recurso hídrico donde se establecen los objetivos, estrategias, metas, indicadores y líneas de acción para el manejo de este recurso en el país, en un horizonte de 12 años (hasta el 2022), y su objetivo general es garantizar la sostenibilidad del recurso hídrico, mediante una gestión y un uso eficiente y eficaz, articulados al ordenamiento y uso del territorio y a la conservación de los ecosistemas que regulan la oferta hídrica, considerando el agua como factor de desarrollo económico y de bienestar social, e implementando procesos de participación equitativa e incluyente.</w:t>
      </w:r>
    </w:p>
    <w:p w:rsidR="00E81747" w:rsidRPr="00085AE4" w:rsidRDefault="00E81747" w:rsidP="007B274F">
      <w:pPr>
        <w:pStyle w:val="NormalWeb"/>
        <w:jc w:val="both"/>
        <w:rPr>
          <w:rFonts w:ascii="Arial" w:hAnsi="Arial" w:cs="Arial"/>
          <w:lang w:val="es-ES"/>
        </w:rPr>
      </w:pPr>
      <w:r w:rsidRPr="00085AE4">
        <w:rPr>
          <w:rFonts w:ascii="Arial" w:hAnsi="Arial" w:cs="Arial"/>
          <w:lang w:val="es-ES"/>
        </w:rPr>
        <w:t>La citada política establece los siguientes objetivos orientados a atender las diferentes problemáticas que afronta el recurso hídrico en el país:</w:t>
      </w:r>
    </w:p>
    <w:p w:rsidR="00E81747" w:rsidRPr="00085AE4" w:rsidRDefault="00E81747" w:rsidP="007B274F">
      <w:pPr>
        <w:pStyle w:val="NormalWeb"/>
        <w:jc w:val="both"/>
        <w:rPr>
          <w:rFonts w:ascii="Arial" w:hAnsi="Arial" w:cs="Arial"/>
          <w:lang w:val="es-ES"/>
        </w:rPr>
      </w:pPr>
      <w:r w:rsidRPr="00085AE4">
        <w:rPr>
          <w:rFonts w:ascii="Arial" w:hAnsi="Arial" w:cs="Arial"/>
          <w:lang w:val="es-ES"/>
        </w:rPr>
        <w:t>•Objetivo 1. OFERTA: Conservar los ecosistemas y los procesos hidrológicos de los que depende la oferta de agua para el país.</w:t>
      </w:r>
    </w:p>
    <w:p w:rsidR="00E81747" w:rsidRPr="00085AE4" w:rsidRDefault="00085AE4" w:rsidP="007B274F">
      <w:pPr>
        <w:pStyle w:val="NormalWeb"/>
        <w:jc w:val="both"/>
        <w:rPr>
          <w:rFonts w:ascii="Arial" w:hAnsi="Arial" w:cs="Arial"/>
          <w:lang w:val="es-ES"/>
        </w:rPr>
      </w:pPr>
      <w:r>
        <w:rPr>
          <w:rFonts w:ascii="Arial" w:hAnsi="Arial" w:cs="Arial"/>
          <w:lang w:val="es-ES"/>
        </w:rPr>
        <w:t>•</w:t>
      </w:r>
      <w:r w:rsidR="00E81747" w:rsidRPr="00085AE4">
        <w:rPr>
          <w:rFonts w:ascii="Arial" w:hAnsi="Arial" w:cs="Arial"/>
          <w:lang w:val="es-ES"/>
        </w:rPr>
        <w:t>Objetivo 2. DEMANDA: Caracterizar, cuantificar y optimizar la demanda de agua en el país.</w:t>
      </w:r>
    </w:p>
    <w:p w:rsidR="00E81747" w:rsidRPr="00085AE4" w:rsidRDefault="00085AE4" w:rsidP="007B274F">
      <w:pPr>
        <w:pStyle w:val="NormalWeb"/>
        <w:jc w:val="both"/>
        <w:rPr>
          <w:rFonts w:ascii="Arial" w:hAnsi="Arial" w:cs="Arial"/>
          <w:lang w:val="es-ES"/>
        </w:rPr>
      </w:pPr>
      <w:r>
        <w:rPr>
          <w:rFonts w:ascii="Arial" w:hAnsi="Arial" w:cs="Arial"/>
          <w:lang w:val="es-ES"/>
        </w:rPr>
        <w:t>•</w:t>
      </w:r>
      <w:r w:rsidR="00E81747" w:rsidRPr="00085AE4">
        <w:rPr>
          <w:rFonts w:ascii="Arial" w:hAnsi="Arial" w:cs="Arial"/>
          <w:lang w:val="es-ES"/>
        </w:rPr>
        <w:t>Objetivo 3. CALIDAD: Mejorar la calidad y minimizar la contaminación del recurso hídrico.</w:t>
      </w:r>
    </w:p>
    <w:p w:rsidR="00E81747" w:rsidRPr="00085AE4" w:rsidRDefault="00085AE4" w:rsidP="007B274F">
      <w:pPr>
        <w:pStyle w:val="NormalWeb"/>
        <w:jc w:val="both"/>
        <w:rPr>
          <w:rFonts w:ascii="Arial" w:hAnsi="Arial" w:cs="Arial"/>
          <w:lang w:val="es-ES"/>
        </w:rPr>
      </w:pPr>
      <w:r>
        <w:rPr>
          <w:rFonts w:ascii="Arial" w:hAnsi="Arial" w:cs="Arial"/>
          <w:lang w:val="es-ES"/>
        </w:rPr>
        <w:t>•</w:t>
      </w:r>
      <w:r w:rsidR="00E81747" w:rsidRPr="00085AE4">
        <w:rPr>
          <w:rFonts w:ascii="Arial" w:hAnsi="Arial" w:cs="Arial"/>
          <w:lang w:val="es-ES"/>
        </w:rPr>
        <w:t>Objetivo 4. RIESGOS: Desarrollar la gestión integral de los riesgos asociados a la oferta y disponibilidad del agua.</w:t>
      </w:r>
    </w:p>
    <w:p w:rsidR="00E81747" w:rsidRPr="00085AE4" w:rsidRDefault="00E81747" w:rsidP="007B274F">
      <w:pPr>
        <w:pStyle w:val="NormalWeb"/>
        <w:jc w:val="both"/>
        <w:rPr>
          <w:rFonts w:ascii="Arial" w:hAnsi="Arial" w:cs="Arial"/>
          <w:lang w:val="es-ES"/>
        </w:rPr>
      </w:pPr>
      <w:r w:rsidRPr="00085AE4">
        <w:rPr>
          <w:rFonts w:ascii="Arial" w:hAnsi="Arial" w:cs="Arial"/>
          <w:lang w:val="es-ES"/>
        </w:rPr>
        <w:t>•Objetivo 5. FORTALECIMIENTO INSTITUCIONAL: Generar las condiciones para el fortalecimiento institucional en la gestión integral del recurso hídrico.</w:t>
      </w:r>
    </w:p>
    <w:p w:rsidR="00E81747" w:rsidRPr="00085AE4" w:rsidRDefault="00E81747" w:rsidP="007B274F">
      <w:pPr>
        <w:pStyle w:val="NormalWeb"/>
        <w:jc w:val="both"/>
        <w:rPr>
          <w:rFonts w:ascii="Arial" w:hAnsi="Arial" w:cs="Arial"/>
          <w:lang w:val="es-ES"/>
        </w:rPr>
      </w:pPr>
      <w:r w:rsidRPr="00085AE4">
        <w:rPr>
          <w:rFonts w:ascii="Arial" w:hAnsi="Arial" w:cs="Arial"/>
          <w:lang w:val="es-ES"/>
        </w:rPr>
        <w:t>•Objetivo 6. GOBERNABILIDAD: Consolidar y fortalecer la gobernabilidad para la gestión integral del recurso hídrico.</w:t>
      </w:r>
    </w:p>
    <w:p w:rsidR="00E81747" w:rsidRPr="00085AE4" w:rsidRDefault="00E81747" w:rsidP="007B274F">
      <w:pPr>
        <w:pStyle w:val="NormalWeb"/>
        <w:jc w:val="both"/>
        <w:rPr>
          <w:rFonts w:ascii="Arial" w:hAnsi="Arial" w:cs="Arial"/>
          <w:lang w:val="es-ES"/>
        </w:rPr>
      </w:pPr>
      <w:r w:rsidRPr="00085AE4">
        <w:rPr>
          <w:rFonts w:ascii="Arial" w:hAnsi="Arial" w:cs="Arial"/>
          <w:lang w:val="es-ES"/>
        </w:rPr>
        <w:t xml:space="preserve">En el marco de lo anterior, específicamente el objetivo 3 de calidad, está enfocado a mejorar la calidad y minimizar la contaminación del recurso hídrico, el cual se desarrolla a través de tres (3) estrategias, entre ellas: 1) Ordenamiento del Recurso Hídrico y la reglamentación de los usos de las aguas, como instrumentos de planificación, e insumos para la administración del recurso hídrico. Estos instrumentos deben ser desarrollados y aplicados en el marco de la normativa legal vigente (Decreto 1076 de 2015) y hacer seguimiento. 2) Reducción de la contaminación del recurso hídrico. Orienta a combatir las causas y fuentes de contaminación del recurso hídrico mediante acciones preventivas (…), y 3) Monitoreo, seguimiento y evaluación de la calidad del agua. Esta estrategia se orienta a mejorar las prácticas y herramientas de monitoreo y seguimiento del recurso </w:t>
      </w:r>
      <w:r w:rsidRPr="00085AE4">
        <w:rPr>
          <w:rFonts w:ascii="Arial" w:hAnsi="Arial" w:cs="Arial"/>
          <w:lang w:val="es-ES"/>
        </w:rPr>
        <w:lastRenderedPageBreak/>
        <w:t xml:space="preserve">hídrico, como medio para realizar una gestión eficiente del agua y medir el logro de los objetivos y metas de la PNGIRH. </w:t>
      </w:r>
    </w:p>
    <w:p w:rsidR="00E81747" w:rsidRPr="00085AE4" w:rsidRDefault="00E81747" w:rsidP="007B274F">
      <w:pPr>
        <w:pStyle w:val="NormalWeb"/>
        <w:jc w:val="both"/>
        <w:rPr>
          <w:rFonts w:ascii="Arial" w:hAnsi="Arial" w:cs="Arial"/>
          <w:lang w:val="es-ES"/>
        </w:rPr>
      </w:pPr>
      <w:r w:rsidRPr="00085AE4">
        <w:rPr>
          <w:rFonts w:ascii="Arial" w:hAnsi="Arial" w:cs="Arial"/>
          <w:lang w:val="es-ES"/>
        </w:rPr>
        <w:t>En este sentido, el objeto de esta reglamentación se encuentra en el marco de las citadas estrategias, fundamentalmente, reducción de la contaminación del recurso hídrico, al posibilitar alternativas sostenibles para la gestión de vertimientos.</w:t>
      </w:r>
    </w:p>
    <w:p w:rsidR="00E81747" w:rsidRPr="00085AE4" w:rsidRDefault="00E81747" w:rsidP="007B274F">
      <w:pPr>
        <w:pStyle w:val="NormalWeb"/>
        <w:jc w:val="both"/>
        <w:rPr>
          <w:rFonts w:ascii="Arial" w:hAnsi="Arial" w:cs="Arial"/>
          <w:lang w:val="es-ES"/>
        </w:rPr>
      </w:pPr>
      <w:r w:rsidRPr="00085AE4">
        <w:rPr>
          <w:rFonts w:ascii="Arial" w:hAnsi="Arial" w:cs="Arial"/>
          <w:lang w:val="es-ES"/>
        </w:rPr>
        <w:t>Así mismo, para la trazabilidad de la gestión de los vertimientos de los usuarios y/o suscriptores que van a ser recolectados, transportados, tratados y dispuestos a través de un prestador de servicio público de alcantarillado, se hace necesario modificar la resolución 0075 en el sentido de incluir esta nueva información en el formato de reporte adoptado por este acto administrativo, generando una herramienta sólida para el ejercicio de control y vigilancia de la autoridad ambiental en lo que respecta al cumplimiento de la norma de vertimientos.</w:t>
      </w:r>
    </w:p>
    <w:p w:rsidR="00A41C8F" w:rsidRDefault="00A41C8F" w:rsidP="007B274F">
      <w:pPr>
        <w:pStyle w:val="Ttulo1"/>
        <w:rPr>
          <w:rFonts w:ascii="Arial" w:hAnsi="Arial" w:cs="Arial"/>
          <w:color w:val="000000" w:themeColor="text1"/>
          <w:szCs w:val="24"/>
        </w:rPr>
      </w:pPr>
      <w:bookmarkStart w:id="5" w:name="_Toc529373115"/>
      <w:r w:rsidRPr="00085AE4">
        <w:rPr>
          <w:rFonts w:ascii="Arial" w:hAnsi="Arial" w:cs="Arial"/>
          <w:color w:val="000000" w:themeColor="text1"/>
          <w:szCs w:val="24"/>
        </w:rPr>
        <w:t>4. METODOLOGIA</w:t>
      </w:r>
      <w:bookmarkEnd w:id="5"/>
    </w:p>
    <w:p w:rsidR="00085AE4" w:rsidRDefault="00085AE4" w:rsidP="007B274F">
      <w:pPr>
        <w:rPr>
          <w:lang w:val="es-ES"/>
        </w:rPr>
      </w:pPr>
    </w:p>
    <w:p w:rsidR="00085AE4" w:rsidRDefault="00085AE4" w:rsidP="007B274F">
      <w:pPr>
        <w:pStyle w:val="Ttulo2"/>
        <w:rPr>
          <w:rFonts w:ascii="Arial" w:hAnsi="Arial" w:cs="Arial"/>
          <w:b/>
        </w:rPr>
      </w:pPr>
      <w:bookmarkStart w:id="6" w:name="_Toc529373116"/>
      <w:r w:rsidRPr="00085AE4">
        <w:rPr>
          <w:rFonts w:ascii="Arial" w:hAnsi="Arial" w:cs="Arial"/>
          <w:b/>
        </w:rPr>
        <w:t>4.1. Elaboración del Diagnóstico</w:t>
      </w:r>
      <w:bookmarkEnd w:id="6"/>
    </w:p>
    <w:p w:rsidR="00085AE4" w:rsidRPr="00085AE4" w:rsidRDefault="00085AE4" w:rsidP="007B274F">
      <w:pPr>
        <w:pStyle w:val="NormalWeb"/>
        <w:jc w:val="both"/>
        <w:rPr>
          <w:rFonts w:ascii="Arial" w:hAnsi="Arial" w:cs="Arial"/>
          <w:lang w:val="es-ES"/>
        </w:rPr>
      </w:pPr>
      <w:r w:rsidRPr="00085AE4">
        <w:rPr>
          <w:rFonts w:ascii="Arial" w:hAnsi="Arial" w:cs="Arial"/>
          <w:lang w:val="es-ES"/>
        </w:rPr>
        <w:t xml:space="preserve">El diagnóstico sobre </w:t>
      </w:r>
      <w:r>
        <w:rPr>
          <w:rFonts w:ascii="Arial" w:hAnsi="Arial" w:cs="Arial"/>
          <w:lang w:val="es-ES"/>
        </w:rPr>
        <w:t>la gestión de vertimientos</w:t>
      </w:r>
      <w:r w:rsidRPr="00085AE4">
        <w:rPr>
          <w:rFonts w:ascii="Arial" w:hAnsi="Arial" w:cs="Arial"/>
          <w:lang w:val="es-ES"/>
        </w:rPr>
        <w:t xml:space="preserve"> se realizó mediante la revisión y recopilación de información primaria y secundaria, la cual se obtuvo del reporte de información de la</w:t>
      </w:r>
      <w:r>
        <w:rPr>
          <w:rFonts w:ascii="Arial" w:hAnsi="Arial" w:cs="Arial"/>
          <w:lang w:val="es-ES"/>
        </w:rPr>
        <w:t xml:space="preserve"> autoridad ambiental, reuniones e</w:t>
      </w:r>
      <w:r w:rsidRPr="00085AE4">
        <w:rPr>
          <w:rFonts w:ascii="Arial" w:hAnsi="Arial" w:cs="Arial"/>
          <w:lang w:val="es-ES"/>
        </w:rPr>
        <w:t xml:space="preserve"> información </w:t>
      </w:r>
      <w:r>
        <w:rPr>
          <w:rFonts w:ascii="Arial" w:hAnsi="Arial" w:cs="Arial"/>
          <w:lang w:val="es-ES"/>
        </w:rPr>
        <w:t>entregada por el sector de acueducto y alcantarillado</w:t>
      </w:r>
      <w:r w:rsidR="00047648">
        <w:rPr>
          <w:rFonts w:ascii="Arial" w:hAnsi="Arial" w:cs="Arial"/>
          <w:lang w:val="es-ES"/>
        </w:rPr>
        <w:t xml:space="preserve">. Anexo 1. </w:t>
      </w:r>
    </w:p>
    <w:p w:rsidR="00085AE4" w:rsidRDefault="00085AE4" w:rsidP="007B274F">
      <w:pPr>
        <w:pStyle w:val="Ttulo2"/>
        <w:rPr>
          <w:rFonts w:ascii="Arial" w:hAnsi="Arial" w:cs="Arial"/>
          <w:b/>
        </w:rPr>
      </w:pPr>
      <w:bookmarkStart w:id="7" w:name="_Toc529373117"/>
      <w:r w:rsidRPr="00085AE4">
        <w:rPr>
          <w:rFonts w:ascii="Arial" w:hAnsi="Arial" w:cs="Arial"/>
          <w:b/>
        </w:rPr>
        <w:t>4.2. Análisis del Instrumento Normativo</w:t>
      </w:r>
      <w:bookmarkEnd w:id="7"/>
    </w:p>
    <w:p w:rsidR="00047648" w:rsidRDefault="00047648" w:rsidP="007B274F">
      <w:pPr>
        <w:pStyle w:val="NormalWeb"/>
        <w:jc w:val="both"/>
        <w:rPr>
          <w:rFonts w:ascii="Arial" w:hAnsi="Arial" w:cs="Arial"/>
          <w:lang w:val="es-ES"/>
        </w:rPr>
      </w:pPr>
      <w:r w:rsidRPr="00047648">
        <w:rPr>
          <w:rFonts w:ascii="Arial" w:hAnsi="Arial" w:cs="Arial"/>
          <w:lang w:val="es-ES"/>
        </w:rPr>
        <w:t>Se realizó un análisis del marco normativo de la gestión de los vertimientos</w:t>
      </w:r>
      <w:r>
        <w:rPr>
          <w:rFonts w:ascii="Arial" w:hAnsi="Arial" w:cs="Arial"/>
          <w:lang w:val="es-ES"/>
        </w:rPr>
        <w:t>, revisando los artículos relacionados con la propuesta de norma, dentro de esta revisión se determinó: 1. Los artículos necesarios para su modificación y 2. Los artículos que</w:t>
      </w:r>
      <w:r w:rsidRPr="00047648">
        <w:rPr>
          <w:rFonts w:ascii="Arial" w:hAnsi="Arial" w:cs="Arial"/>
          <w:lang w:val="es-ES"/>
        </w:rPr>
        <w:t xml:space="preserve"> </w:t>
      </w:r>
      <w:r>
        <w:rPr>
          <w:rFonts w:ascii="Arial" w:hAnsi="Arial" w:cs="Arial"/>
          <w:lang w:val="es-ES"/>
        </w:rPr>
        <w:t xml:space="preserve">se mantienen y consolidan la propuesta. </w:t>
      </w:r>
    </w:p>
    <w:p w:rsidR="00047648" w:rsidRDefault="00047648" w:rsidP="005F3EC5">
      <w:pPr>
        <w:pStyle w:val="Ttulo3"/>
        <w:spacing w:before="0"/>
        <w:ind w:left="0" w:firstLine="0"/>
        <w:rPr>
          <w:rFonts w:ascii="Arial" w:hAnsi="Arial" w:cs="Arial"/>
          <w:b/>
          <w:color w:val="000000" w:themeColor="text1"/>
        </w:rPr>
      </w:pPr>
      <w:bookmarkStart w:id="8" w:name="_Toc529373118"/>
      <w:r w:rsidRPr="00047648">
        <w:rPr>
          <w:rFonts w:ascii="Arial" w:hAnsi="Arial" w:cs="Arial"/>
          <w:b/>
          <w:color w:val="000000" w:themeColor="text1"/>
        </w:rPr>
        <w:t>4.2.1. Artículos revisados para modificación.</w:t>
      </w:r>
      <w:bookmarkEnd w:id="8"/>
    </w:p>
    <w:p w:rsidR="00047648" w:rsidRPr="00B9448E" w:rsidRDefault="00B9448E" w:rsidP="007B274F">
      <w:pPr>
        <w:pStyle w:val="NormalWeb"/>
        <w:jc w:val="both"/>
        <w:rPr>
          <w:rFonts w:ascii="Arial" w:hAnsi="Arial" w:cs="Arial"/>
          <w:lang w:val="es-ES"/>
        </w:rPr>
      </w:pPr>
      <w:r w:rsidRPr="00B9448E">
        <w:rPr>
          <w:rFonts w:ascii="Arial" w:hAnsi="Arial" w:cs="Arial"/>
          <w:lang w:val="es-ES"/>
        </w:rPr>
        <w:t xml:space="preserve">En cuanto a los artículos revisados </w:t>
      </w:r>
      <w:r>
        <w:rPr>
          <w:rFonts w:ascii="Arial" w:hAnsi="Arial" w:cs="Arial"/>
          <w:lang w:val="es-ES"/>
        </w:rPr>
        <w:t xml:space="preserve">y que </w:t>
      </w:r>
      <w:r w:rsidRPr="00B9448E">
        <w:rPr>
          <w:rFonts w:ascii="Arial" w:hAnsi="Arial" w:cs="Arial"/>
          <w:lang w:val="es-ES"/>
        </w:rPr>
        <w:t>requieren</w:t>
      </w:r>
      <w:r>
        <w:rPr>
          <w:rFonts w:ascii="Arial" w:hAnsi="Arial" w:cs="Arial"/>
          <w:lang w:val="es-ES"/>
        </w:rPr>
        <w:t xml:space="preserve"> una </w:t>
      </w:r>
      <w:r w:rsidRPr="00B9448E">
        <w:rPr>
          <w:rFonts w:ascii="Arial" w:hAnsi="Arial" w:cs="Arial"/>
          <w:lang w:val="es-ES"/>
        </w:rPr>
        <w:t>modificación</w:t>
      </w:r>
      <w:r>
        <w:rPr>
          <w:rFonts w:ascii="Arial" w:hAnsi="Arial" w:cs="Arial"/>
          <w:lang w:val="es-ES"/>
        </w:rPr>
        <w:t>, se tiene</w:t>
      </w:r>
      <w:r w:rsidRPr="00B9448E">
        <w:rPr>
          <w:rFonts w:ascii="Arial" w:hAnsi="Arial" w:cs="Arial"/>
          <w:lang w:val="es-ES"/>
        </w:rPr>
        <w:t xml:space="preserve">: </w:t>
      </w:r>
    </w:p>
    <w:p w:rsidR="00B9448E" w:rsidRDefault="00B9448E" w:rsidP="007B274F">
      <w:pPr>
        <w:pStyle w:val="NormalWeb"/>
        <w:numPr>
          <w:ilvl w:val="0"/>
          <w:numId w:val="10"/>
        </w:numPr>
        <w:jc w:val="both"/>
        <w:rPr>
          <w:rFonts w:ascii="Arial" w:hAnsi="Arial" w:cs="Arial"/>
          <w:lang w:val="es-ES"/>
        </w:rPr>
      </w:pPr>
      <w:r>
        <w:rPr>
          <w:rFonts w:ascii="Arial" w:hAnsi="Arial" w:cs="Arial"/>
          <w:lang w:val="es-ES"/>
        </w:rPr>
        <w:t>A</w:t>
      </w:r>
      <w:r w:rsidRPr="00B9448E">
        <w:rPr>
          <w:rFonts w:ascii="Arial" w:hAnsi="Arial" w:cs="Arial"/>
          <w:lang w:val="es-ES"/>
        </w:rPr>
        <w:t xml:space="preserve">rtículo 2.2.3.3.4.17 y </w:t>
      </w:r>
      <w:r>
        <w:rPr>
          <w:rFonts w:ascii="Arial" w:hAnsi="Arial" w:cs="Arial"/>
          <w:lang w:val="es-ES"/>
        </w:rPr>
        <w:t>A</w:t>
      </w:r>
      <w:r w:rsidRPr="00B9448E">
        <w:rPr>
          <w:rFonts w:ascii="Arial" w:hAnsi="Arial" w:cs="Arial"/>
          <w:lang w:val="es-ES"/>
        </w:rPr>
        <w:t>rtículo 2.2.3.3.1.3. del Decreto 1076 de 2016,</w:t>
      </w:r>
    </w:p>
    <w:p w:rsidR="00047648" w:rsidRPr="00047648" w:rsidRDefault="00047648" w:rsidP="007B274F">
      <w:pPr>
        <w:pStyle w:val="Ttulo3"/>
        <w:ind w:left="0" w:firstLine="0"/>
        <w:rPr>
          <w:rFonts w:ascii="Arial" w:hAnsi="Arial" w:cs="Arial"/>
          <w:b/>
          <w:color w:val="000000" w:themeColor="text1"/>
        </w:rPr>
      </w:pPr>
      <w:bookmarkStart w:id="9" w:name="_Toc529373119"/>
      <w:r w:rsidRPr="00047648">
        <w:rPr>
          <w:rFonts w:ascii="Arial" w:hAnsi="Arial" w:cs="Arial"/>
          <w:b/>
          <w:color w:val="000000" w:themeColor="text1"/>
        </w:rPr>
        <w:t xml:space="preserve">4.2.1. Artículos revisados </w:t>
      </w:r>
      <w:r w:rsidR="00BC5370">
        <w:rPr>
          <w:rFonts w:ascii="Arial" w:hAnsi="Arial" w:cs="Arial"/>
          <w:b/>
          <w:color w:val="000000" w:themeColor="text1"/>
        </w:rPr>
        <w:t xml:space="preserve">que se mantienen y consolidan la </w:t>
      </w:r>
      <w:r w:rsidR="007B274F">
        <w:rPr>
          <w:rFonts w:ascii="Arial" w:hAnsi="Arial" w:cs="Arial"/>
          <w:b/>
          <w:color w:val="000000" w:themeColor="text1"/>
        </w:rPr>
        <w:t>propuesta.</w:t>
      </w:r>
      <w:bookmarkEnd w:id="9"/>
    </w:p>
    <w:p w:rsidR="00047648" w:rsidRPr="00047648" w:rsidRDefault="00047648" w:rsidP="007B274F">
      <w:pPr>
        <w:pStyle w:val="NormalWeb"/>
        <w:jc w:val="both"/>
        <w:rPr>
          <w:rFonts w:ascii="Arial" w:hAnsi="Arial" w:cs="Arial"/>
          <w:lang w:val="es-ES"/>
        </w:rPr>
      </w:pPr>
      <w:r w:rsidRPr="00047648">
        <w:rPr>
          <w:rFonts w:ascii="Arial" w:hAnsi="Arial" w:cs="Arial"/>
          <w:lang w:val="es-ES"/>
        </w:rPr>
        <w:t>En relación a los artículos que</w:t>
      </w:r>
      <w:r>
        <w:rPr>
          <w:rFonts w:ascii="Arial" w:hAnsi="Arial" w:cs="Arial"/>
          <w:lang w:val="es-ES"/>
        </w:rPr>
        <w:t xml:space="preserve"> no </w:t>
      </w:r>
      <w:r w:rsidRPr="00047648">
        <w:rPr>
          <w:rFonts w:ascii="Arial" w:hAnsi="Arial" w:cs="Arial"/>
          <w:lang w:val="es-ES"/>
        </w:rPr>
        <w:t>requieren modificación, se tiene:</w:t>
      </w:r>
    </w:p>
    <w:p w:rsidR="00047648" w:rsidRPr="00047648" w:rsidRDefault="00047648" w:rsidP="007B274F">
      <w:pPr>
        <w:pStyle w:val="NormalWeb"/>
        <w:jc w:val="both"/>
        <w:rPr>
          <w:rFonts w:ascii="Arial" w:hAnsi="Arial" w:cs="Arial"/>
          <w:lang w:val="es-ES"/>
        </w:rPr>
      </w:pPr>
      <w:r w:rsidRPr="00047648">
        <w:rPr>
          <w:rFonts w:ascii="Arial" w:hAnsi="Arial" w:cs="Arial"/>
          <w:lang w:val="es-ES"/>
        </w:rPr>
        <w:t xml:space="preserve">“ARTÍCULO 2.2.3.2.23.1. Desagües y efluentes provenientes de las plantas industriales. Los desagües y efluentes provenientes de las plantas industriales deberán evacuarse mediante redes especiales construidas para este fin, en forma que facilite el tratamiento </w:t>
      </w:r>
      <w:r w:rsidRPr="00047648">
        <w:rPr>
          <w:rFonts w:ascii="Arial" w:hAnsi="Arial" w:cs="Arial"/>
          <w:lang w:val="es-ES"/>
        </w:rPr>
        <w:lastRenderedPageBreak/>
        <w:t>del agua residual, de acuerdo con las características y la clasificación de la fuente receptora.</w:t>
      </w:r>
    </w:p>
    <w:p w:rsidR="00047648" w:rsidRPr="00047648" w:rsidRDefault="00047648" w:rsidP="007B274F">
      <w:pPr>
        <w:pStyle w:val="NormalWeb"/>
        <w:jc w:val="both"/>
        <w:rPr>
          <w:rFonts w:ascii="Arial" w:hAnsi="Arial" w:cs="Arial"/>
          <w:lang w:val="es-ES"/>
        </w:rPr>
      </w:pPr>
      <w:r w:rsidRPr="00047648">
        <w:rPr>
          <w:rFonts w:ascii="Arial" w:hAnsi="Arial" w:cs="Arial"/>
          <w:lang w:val="es-ES"/>
        </w:rPr>
        <w:t>ARTÍCULO 2.2.3.2.23.3.</w:t>
      </w:r>
      <w:r w:rsidR="00BC5370">
        <w:rPr>
          <w:rFonts w:ascii="Arial" w:hAnsi="Arial" w:cs="Arial"/>
          <w:lang w:val="es-ES"/>
        </w:rPr>
        <w:t xml:space="preserve"> </w:t>
      </w:r>
      <w:r w:rsidRPr="00047648">
        <w:rPr>
          <w:rFonts w:ascii="Arial" w:hAnsi="Arial" w:cs="Arial"/>
          <w:lang w:val="es-ES"/>
        </w:rPr>
        <w:t>Vertimientos puntuales a los sistemas de alcantarillado público. Las industrias sólo podrán ser autorizadas a descargar sus efluentes en el sistema de alcantarillado público, siempre y cuando cumplan la norma de vertimientos puntuales a los sistemas de alcantarillado público.</w:t>
      </w:r>
    </w:p>
    <w:p w:rsidR="00047648" w:rsidRPr="00047648" w:rsidRDefault="00047648" w:rsidP="007B274F">
      <w:pPr>
        <w:pStyle w:val="NormalWeb"/>
        <w:jc w:val="both"/>
        <w:rPr>
          <w:rFonts w:ascii="Arial" w:hAnsi="Arial" w:cs="Arial"/>
          <w:lang w:val="es-ES"/>
        </w:rPr>
      </w:pPr>
      <w:r w:rsidRPr="00047648">
        <w:rPr>
          <w:rFonts w:ascii="Arial" w:hAnsi="Arial" w:cs="Arial"/>
          <w:lang w:val="es-ES"/>
        </w:rPr>
        <w:t>ARTÍCULO 2.2.3.2.21.4. Sistema de alcantarillado y tratamiento de residuos líquidos. En todo sistema de alcantarillado se deberán someter los residuos líquidos a un tratamiento que garantice la conservación de las características de la corriente receptora con relación la clasificación a que refiere el artículo 2.2.3.2.20.1 de presente Decreto.</w:t>
      </w:r>
    </w:p>
    <w:p w:rsidR="00047648" w:rsidRPr="00047648" w:rsidRDefault="00047648" w:rsidP="007B274F">
      <w:pPr>
        <w:pStyle w:val="NormalWeb"/>
        <w:jc w:val="both"/>
        <w:rPr>
          <w:rFonts w:ascii="Arial" w:hAnsi="Arial" w:cs="Arial"/>
          <w:lang w:val="es-ES"/>
        </w:rPr>
      </w:pPr>
      <w:r w:rsidRPr="00047648">
        <w:rPr>
          <w:rFonts w:ascii="Arial" w:hAnsi="Arial" w:cs="Arial"/>
          <w:lang w:val="es-ES"/>
        </w:rPr>
        <w:t>ARTÍCULO 2.2.3.3.1.3. Definiciones. (…) 35. Vertimiento. Descarga final a un cuerpo de agua, a un alcantarillado o al suelo, de elementos, sustancias o compuestos contenidos en un medio líquido.”</w:t>
      </w:r>
    </w:p>
    <w:p w:rsidR="00047648" w:rsidRPr="00047648" w:rsidRDefault="00047648" w:rsidP="007B274F">
      <w:pPr>
        <w:pStyle w:val="NormalWeb"/>
        <w:jc w:val="both"/>
        <w:rPr>
          <w:rFonts w:ascii="Arial" w:hAnsi="Arial" w:cs="Arial"/>
          <w:lang w:val="es-ES"/>
        </w:rPr>
      </w:pPr>
      <w:r w:rsidRPr="00047648">
        <w:rPr>
          <w:rFonts w:ascii="Arial" w:hAnsi="Arial" w:cs="Arial"/>
          <w:lang w:val="es-ES"/>
        </w:rPr>
        <w:t>El anterior articulado hace relación a la generalidad de la gestión de las aguas residuales, condición que mediante la siguiente disposición se mantiene, toda vez que se requiere mantener los parámetros y límites máximos permisibles en el alcantarillado</w:t>
      </w:r>
      <w:r w:rsidR="0037499A">
        <w:rPr>
          <w:rFonts w:ascii="Arial" w:hAnsi="Arial" w:cs="Arial"/>
          <w:lang w:val="es-ES"/>
        </w:rPr>
        <w:t xml:space="preserve"> y demás disposiciones</w:t>
      </w:r>
      <w:r w:rsidRPr="00047648">
        <w:rPr>
          <w:rFonts w:ascii="Arial" w:hAnsi="Arial" w:cs="Arial"/>
          <w:lang w:val="es-ES"/>
        </w:rPr>
        <w:t>, teniendo en cuenta que en 2018 tan solo el 42,2 % de agua residual urbana del país son tratadas. (DNP, 2018).</w:t>
      </w:r>
    </w:p>
    <w:p w:rsidR="00047648" w:rsidRPr="00047648" w:rsidRDefault="00047648" w:rsidP="007B274F">
      <w:pPr>
        <w:pStyle w:val="NormalWeb"/>
        <w:jc w:val="both"/>
        <w:rPr>
          <w:rFonts w:ascii="Arial" w:hAnsi="Arial" w:cs="Arial"/>
          <w:lang w:val="es-ES"/>
        </w:rPr>
      </w:pPr>
      <w:r w:rsidRPr="00047648">
        <w:rPr>
          <w:rFonts w:ascii="Arial" w:hAnsi="Arial" w:cs="Arial"/>
          <w:lang w:val="es-ES"/>
        </w:rPr>
        <w:t xml:space="preserve">Por otra parte, es necesario precisar que el concepto de vertimiento tal y como se ha venido manejando desde el 2010 en el marco del Decreto 3930, consolidado hoy en el Decreto 1076 de 2015, se requiere y no se modifica por la presente disposición, teniendo en cuenta que es el eje conceptual de la gestión de las aguas residuales, dado que en nuestro país la infraestructura de saneamiento básico es insuficiente, para garantizar la protección de nuestras fuentes hídricas. </w:t>
      </w:r>
    </w:p>
    <w:p w:rsidR="00085AE4" w:rsidRDefault="00085AE4" w:rsidP="007B274F">
      <w:pPr>
        <w:pStyle w:val="Ttulo2"/>
        <w:rPr>
          <w:rFonts w:ascii="Arial" w:hAnsi="Arial" w:cs="Arial"/>
          <w:b/>
        </w:rPr>
      </w:pPr>
      <w:bookmarkStart w:id="10" w:name="_Toc529373120"/>
      <w:r w:rsidRPr="00085AE4">
        <w:rPr>
          <w:rFonts w:ascii="Arial" w:hAnsi="Arial" w:cs="Arial"/>
          <w:b/>
        </w:rPr>
        <w:t>4.3. Construcción de la Propuesta.</w:t>
      </w:r>
      <w:bookmarkEnd w:id="10"/>
      <w:r w:rsidRPr="00085AE4">
        <w:rPr>
          <w:rFonts w:ascii="Arial" w:hAnsi="Arial" w:cs="Arial"/>
          <w:b/>
        </w:rPr>
        <w:t xml:space="preserve"> </w:t>
      </w:r>
    </w:p>
    <w:p w:rsidR="00B70766" w:rsidRDefault="00B70766" w:rsidP="007B274F">
      <w:pPr>
        <w:pStyle w:val="NormalWeb"/>
        <w:jc w:val="both"/>
        <w:rPr>
          <w:rFonts w:ascii="Arial" w:hAnsi="Arial" w:cs="Arial"/>
          <w:lang w:val="es-ES"/>
        </w:rPr>
      </w:pPr>
      <w:r w:rsidRPr="00B70766">
        <w:rPr>
          <w:rFonts w:ascii="Arial" w:hAnsi="Arial" w:cs="Arial"/>
          <w:lang w:val="es-ES"/>
        </w:rPr>
        <w:t xml:space="preserve">La construcción de la propuesta, </w:t>
      </w:r>
      <w:r>
        <w:rPr>
          <w:rFonts w:ascii="Arial" w:hAnsi="Arial" w:cs="Arial"/>
          <w:lang w:val="es-ES"/>
        </w:rPr>
        <w:t>involucr</w:t>
      </w:r>
      <w:r w:rsidR="008A0E55">
        <w:rPr>
          <w:rFonts w:ascii="Arial" w:hAnsi="Arial" w:cs="Arial"/>
          <w:lang w:val="es-ES"/>
        </w:rPr>
        <w:t>ó</w:t>
      </w:r>
      <w:r>
        <w:rPr>
          <w:rFonts w:ascii="Arial" w:hAnsi="Arial" w:cs="Arial"/>
          <w:lang w:val="es-ES"/>
        </w:rPr>
        <w:t xml:space="preserve"> como temas tema estructurales, los siguiente</w:t>
      </w:r>
      <w:r w:rsidR="008A0E55">
        <w:rPr>
          <w:rFonts w:ascii="Arial" w:hAnsi="Arial" w:cs="Arial"/>
          <w:lang w:val="es-ES"/>
        </w:rPr>
        <w:t>s</w:t>
      </w:r>
      <w:r>
        <w:rPr>
          <w:rFonts w:ascii="Arial" w:hAnsi="Arial" w:cs="Arial"/>
          <w:lang w:val="es-ES"/>
        </w:rPr>
        <w:t xml:space="preserve">: </w:t>
      </w:r>
    </w:p>
    <w:p w:rsidR="00B70766" w:rsidRDefault="00B70766" w:rsidP="007B274F">
      <w:pPr>
        <w:pStyle w:val="NormalWeb"/>
        <w:numPr>
          <w:ilvl w:val="0"/>
          <w:numId w:val="11"/>
        </w:numPr>
        <w:jc w:val="both"/>
        <w:rPr>
          <w:rFonts w:ascii="Arial" w:hAnsi="Arial" w:cs="Arial"/>
          <w:lang w:val="es-ES"/>
        </w:rPr>
      </w:pPr>
      <w:r>
        <w:rPr>
          <w:rFonts w:ascii="Arial" w:hAnsi="Arial" w:cs="Arial"/>
          <w:lang w:val="es-ES"/>
        </w:rPr>
        <w:t>Gestión de las aguas residuales de los usuarios industriales, comerciales y/o de servicios por parte de un prestador de servicio público de alcantarillado.</w:t>
      </w:r>
    </w:p>
    <w:p w:rsidR="00B70766" w:rsidRDefault="00B70766" w:rsidP="007B274F">
      <w:pPr>
        <w:pStyle w:val="NormalWeb"/>
        <w:numPr>
          <w:ilvl w:val="0"/>
          <w:numId w:val="11"/>
        </w:numPr>
        <w:jc w:val="both"/>
        <w:rPr>
          <w:rFonts w:ascii="Arial" w:hAnsi="Arial" w:cs="Arial"/>
          <w:lang w:val="es-ES"/>
        </w:rPr>
      </w:pPr>
      <w:r>
        <w:rPr>
          <w:rFonts w:ascii="Arial" w:hAnsi="Arial" w:cs="Arial"/>
          <w:lang w:val="es-ES"/>
        </w:rPr>
        <w:t xml:space="preserve">Aclaración conceptual, frente a lo que se debe entender por norma de vertimiento, puntualizando que esta solo se entiende como los </w:t>
      </w:r>
      <w:r w:rsidRPr="00B70766">
        <w:rPr>
          <w:rFonts w:ascii="Arial" w:hAnsi="Arial" w:cs="Arial"/>
          <w:lang w:val="es-ES"/>
        </w:rPr>
        <w:t>parámetros y valores</w:t>
      </w:r>
      <w:r>
        <w:rPr>
          <w:rFonts w:ascii="Arial" w:hAnsi="Arial" w:cs="Arial"/>
          <w:lang w:val="es-ES"/>
        </w:rPr>
        <w:t xml:space="preserve"> del vertimiento.</w:t>
      </w:r>
    </w:p>
    <w:p w:rsidR="00B70766" w:rsidRPr="00B70766" w:rsidRDefault="00B70766" w:rsidP="007B274F">
      <w:pPr>
        <w:pStyle w:val="NormalWeb"/>
        <w:jc w:val="both"/>
        <w:rPr>
          <w:rFonts w:ascii="Arial" w:hAnsi="Arial" w:cs="Arial"/>
          <w:lang w:val="es-ES"/>
        </w:rPr>
      </w:pPr>
      <w:r>
        <w:rPr>
          <w:rFonts w:ascii="Arial" w:hAnsi="Arial" w:cs="Arial"/>
          <w:lang w:val="es-ES"/>
        </w:rPr>
        <w:t xml:space="preserve">De acuerdo a lo anterior, se propone la siguiente redacción: </w:t>
      </w:r>
    </w:p>
    <w:p w:rsidR="004616A9" w:rsidRPr="00961EB2" w:rsidRDefault="004616A9" w:rsidP="004616A9">
      <w:pPr>
        <w:shd w:val="clear" w:color="auto" w:fill="FFFFFF"/>
        <w:spacing w:before="100" w:beforeAutospacing="1" w:after="100" w:afterAutospacing="1"/>
        <w:jc w:val="both"/>
        <w:rPr>
          <w:rFonts w:ascii="Arial" w:hAnsi="Arial" w:cs="Arial"/>
          <w:color w:val="000000" w:themeColor="text1"/>
          <w:lang w:val="es-CO"/>
        </w:rPr>
      </w:pPr>
      <w:r w:rsidRPr="00961EB2">
        <w:rPr>
          <w:rFonts w:ascii="Arial" w:hAnsi="Arial" w:cs="Arial"/>
          <w:b/>
          <w:color w:val="000000" w:themeColor="text1"/>
          <w:lang w:val="es-CO"/>
        </w:rPr>
        <w:t xml:space="preserve">ARTÍCULO 1. </w:t>
      </w:r>
      <w:r>
        <w:rPr>
          <w:rFonts w:ascii="Arial" w:hAnsi="Arial" w:cs="Arial"/>
          <w:color w:val="000000" w:themeColor="text1"/>
          <w:lang w:val="es-CO"/>
        </w:rPr>
        <w:t>M</w:t>
      </w:r>
      <w:r w:rsidRPr="00961EB2">
        <w:rPr>
          <w:rFonts w:ascii="Arial" w:hAnsi="Arial" w:cs="Arial"/>
          <w:color w:val="000000" w:themeColor="text1"/>
          <w:lang w:val="es-CO"/>
        </w:rPr>
        <w:t>odif</w:t>
      </w:r>
      <w:r>
        <w:rPr>
          <w:rFonts w:ascii="Arial" w:hAnsi="Arial" w:cs="Arial"/>
          <w:color w:val="000000" w:themeColor="text1"/>
          <w:lang w:val="es-CO"/>
        </w:rPr>
        <w:t>íquese el</w:t>
      </w:r>
      <w:r w:rsidRPr="00961EB2">
        <w:rPr>
          <w:rFonts w:ascii="Arial" w:hAnsi="Arial" w:cs="Arial"/>
          <w:color w:val="000000" w:themeColor="text1"/>
          <w:lang w:val="es-CO"/>
        </w:rPr>
        <w:t xml:space="preserve"> artículo 2.2.3.3.1.3. del Decreto 1076 de 2015</w:t>
      </w:r>
      <w:r>
        <w:rPr>
          <w:rFonts w:ascii="Arial" w:hAnsi="Arial" w:cs="Arial"/>
          <w:color w:val="000000" w:themeColor="text1"/>
          <w:lang w:val="es-CO"/>
        </w:rPr>
        <w:t xml:space="preserve"> en relación con la definición de “Norma de vertimiento” la </w:t>
      </w:r>
      <w:r w:rsidRPr="00961EB2">
        <w:rPr>
          <w:rFonts w:ascii="Arial" w:hAnsi="Arial" w:cs="Arial"/>
          <w:color w:val="000000" w:themeColor="text1"/>
          <w:lang w:val="es-CO"/>
        </w:rPr>
        <w:t xml:space="preserve">cual quedará así: </w:t>
      </w:r>
    </w:p>
    <w:p w:rsidR="004616A9" w:rsidRPr="00961EB2" w:rsidRDefault="004616A9" w:rsidP="004616A9">
      <w:pPr>
        <w:shd w:val="clear" w:color="auto" w:fill="FFFFFF"/>
        <w:spacing w:before="100" w:beforeAutospacing="1" w:after="100" w:afterAutospacing="1"/>
        <w:jc w:val="both"/>
        <w:rPr>
          <w:rFonts w:ascii="Arial" w:hAnsi="Arial" w:cs="Arial"/>
          <w:b/>
          <w:color w:val="000000" w:themeColor="text1"/>
          <w:lang w:val="es-CO"/>
        </w:rPr>
      </w:pPr>
      <w:r w:rsidRPr="00961EB2">
        <w:rPr>
          <w:rFonts w:ascii="Arial" w:hAnsi="Arial" w:cs="Arial"/>
          <w:b/>
          <w:color w:val="000000" w:themeColor="text1"/>
          <w:lang w:val="es-CO"/>
        </w:rPr>
        <w:lastRenderedPageBreak/>
        <w:t xml:space="preserve">“ARTÍCULO 2.2.3.3.1.3. </w:t>
      </w:r>
      <w:r w:rsidRPr="00961EB2">
        <w:rPr>
          <w:rFonts w:ascii="Arial" w:hAnsi="Arial" w:cs="Arial"/>
          <w:b/>
          <w:i/>
          <w:color w:val="000000" w:themeColor="text1"/>
          <w:lang w:val="es-CO"/>
        </w:rPr>
        <w:t>Definiciones.</w:t>
      </w:r>
      <w:r w:rsidRPr="00961EB2">
        <w:rPr>
          <w:rFonts w:ascii="Arial" w:hAnsi="Arial" w:cs="Arial"/>
          <w:b/>
          <w:color w:val="000000" w:themeColor="text1"/>
          <w:lang w:val="es-CO"/>
        </w:rPr>
        <w:t xml:space="preserve"> (</w:t>
      </w:r>
      <w:r w:rsidRPr="00961EB2">
        <w:rPr>
          <w:rFonts w:ascii="Arial" w:hAnsi="Arial" w:cs="Arial"/>
          <w:color w:val="000000" w:themeColor="text1"/>
          <w:lang w:val="es-CO"/>
        </w:rPr>
        <w:t>…</w:t>
      </w:r>
      <w:r w:rsidRPr="00961EB2">
        <w:rPr>
          <w:rFonts w:ascii="Arial" w:hAnsi="Arial" w:cs="Arial"/>
          <w:b/>
          <w:color w:val="000000" w:themeColor="text1"/>
          <w:lang w:val="es-CO"/>
        </w:rPr>
        <w:t>)</w:t>
      </w:r>
    </w:p>
    <w:p w:rsidR="004616A9" w:rsidRPr="00961EB2" w:rsidRDefault="004616A9" w:rsidP="004616A9">
      <w:pPr>
        <w:shd w:val="clear" w:color="auto" w:fill="FFFFFF"/>
        <w:spacing w:before="100" w:beforeAutospacing="1" w:after="100" w:afterAutospacing="1"/>
        <w:jc w:val="both"/>
        <w:rPr>
          <w:rFonts w:ascii="Arial" w:hAnsi="Arial" w:cs="Arial"/>
          <w:color w:val="000000" w:themeColor="text1"/>
          <w:lang w:val="es-CO"/>
        </w:rPr>
      </w:pPr>
      <w:r w:rsidRPr="00961EB2">
        <w:rPr>
          <w:rFonts w:ascii="Arial" w:hAnsi="Arial" w:cs="Arial"/>
          <w:color w:val="000000" w:themeColor="text1"/>
          <w:lang w:val="es-CO"/>
        </w:rPr>
        <w:t>Norma de vertimiento. Conjunto de parámetros y valores que debe cumplir el vertimiento.</w:t>
      </w:r>
    </w:p>
    <w:p w:rsidR="004616A9" w:rsidRPr="00961EB2" w:rsidRDefault="004616A9" w:rsidP="004616A9">
      <w:pPr>
        <w:shd w:val="clear" w:color="auto" w:fill="FFFFFF"/>
        <w:spacing w:before="100" w:beforeAutospacing="1" w:after="100" w:afterAutospacing="1"/>
        <w:jc w:val="both"/>
        <w:rPr>
          <w:rFonts w:ascii="Arial" w:hAnsi="Arial" w:cs="Arial"/>
          <w:color w:val="000000" w:themeColor="text1"/>
          <w:lang w:val="es-CO"/>
        </w:rPr>
      </w:pPr>
      <w:bookmarkStart w:id="11" w:name="_Toc529373121"/>
      <w:r w:rsidRPr="00961EB2">
        <w:rPr>
          <w:rFonts w:ascii="Arial" w:hAnsi="Arial" w:cs="Arial"/>
          <w:b/>
          <w:color w:val="000000" w:themeColor="text1"/>
          <w:lang w:val="es-CO"/>
        </w:rPr>
        <w:t>ARTÍCULO 2.</w:t>
      </w:r>
      <w:r w:rsidRPr="00961EB2">
        <w:rPr>
          <w:rFonts w:ascii="Arial" w:hAnsi="Arial" w:cs="Arial"/>
          <w:color w:val="000000" w:themeColor="text1"/>
          <w:lang w:val="es-CO"/>
        </w:rPr>
        <w:t xml:space="preserve"> </w:t>
      </w:r>
      <w:r>
        <w:rPr>
          <w:rFonts w:ascii="Arial" w:hAnsi="Arial" w:cs="Arial"/>
          <w:color w:val="000000" w:themeColor="text1"/>
          <w:lang w:val="es-CO"/>
        </w:rPr>
        <w:t>Adiciónese</w:t>
      </w:r>
      <w:r w:rsidRPr="00961EB2">
        <w:rPr>
          <w:rFonts w:ascii="Arial" w:hAnsi="Arial" w:cs="Arial"/>
          <w:color w:val="000000" w:themeColor="text1"/>
          <w:lang w:val="es-CO"/>
        </w:rPr>
        <w:t xml:space="preserve"> un parágrafo al artículo 2.2.3.3.4.17</w:t>
      </w:r>
      <w:r>
        <w:rPr>
          <w:rFonts w:ascii="Arial" w:hAnsi="Arial" w:cs="Arial"/>
          <w:color w:val="000000" w:themeColor="text1"/>
          <w:lang w:val="es-CO"/>
        </w:rPr>
        <w:t xml:space="preserve"> del Decreto 1076 de 2015,</w:t>
      </w:r>
      <w:r w:rsidRPr="00961EB2">
        <w:rPr>
          <w:rFonts w:ascii="Arial" w:hAnsi="Arial" w:cs="Arial"/>
          <w:color w:val="000000" w:themeColor="text1"/>
          <w:lang w:val="es-CO"/>
        </w:rPr>
        <w:t xml:space="preserve"> el cual quedará así:</w:t>
      </w:r>
    </w:p>
    <w:p w:rsidR="004616A9" w:rsidRPr="00887519" w:rsidRDefault="004616A9" w:rsidP="004616A9">
      <w:pPr>
        <w:pStyle w:val="NormalWeb"/>
        <w:spacing w:after="0" w:afterAutospacing="0" w:line="270" w:lineRule="atLeast"/>
        <w:jc w:val="both"/>
        <w:rPr>
          <w:rFonts w:ascii="Arial" w:eastAsiaTheme="minorHAnsi" w:hAnsi="Arial" w:cs="Arial"/>
          <w:b/>
          <w:color w:val="000000" w:themeColor="text1"/>
          <w:lang w:eastAsia="en-US"/>
        </w:rPr>
      </w:pPr>
      <w:bookmarkStart w:id="12" w:name="38"/>
      <w:r w:rsidRPr="00961EB2">
        <w:rPr>
          <w:rFonts w:ascii="Arial" w:eastAsiaTheme="minorHAnsi" w:hAnsi="Arial" w:cs="Arial"/>
          <w:b/>
          <w:color w:val="000000" w:themeColor="text1"/>
          <w:lang w:eastAsia="en-US"/>
        </w:rPr>
        <w:t xml:space="preserve">“ARTICULO </w:t>
      </w:r>
      <w:hyperlink r:id="rId8" w:anchor="2.2.3.3.4.17" w:history="1">
        <w:r w:rsidRPr="00961EB2">
          <w:rPr>
            <w:rFonts w:ascii="Arial" w:eastAsiaTheme="minorHAnsi" w:hAnsi="Arial" w:cs="Arial"/>
            <w:b/>
            <w:color w:val="000000" w:themeColor="text1"/>
            <w:lang w:eastAsia="en-US"/>
          </w:rPr>
          <w:t>2.2.3.3.4.17</w:t>
        </w:r>
      </w:hyperlink>
      <w:r w:rsidRPr="00961EB2">
        <w:rPr>
          <w:rFonts w:ascii="Arial" w:eastAsiaTheme="minorHAnsi" w:hAnsi="Arial" w:cs="Arial"/>
          <w:b/>
          <w:color w:val="000000" w:themeColor="text1"/>
          <w:lang w:eastAsia="en-US"/>
        </w:rPr>
        <w:t>.</w:t>
      </w:r>
      <w:r w:rsidRPr="00961EB2">
        <w:rPr>
          <w:rFonts w:ascii="Arial" w:eastAsiaTheme="minorHAnsi" w:hAnsi="Arial" w:cs="Arial"/>
          <w:b/>
          <w:i/>
          <w:color w:val="000000" w:themeColor="text1"/>
          <w:lang w:eastAsia="en-US"/>
        </w:rPr>
        <w:t>Obligación de los suscriptores y/o usuarios del prestador del servicio público domiciliario de alcantarillado</w:t>
      </w:r>
      <w:r w:rsidRPr="00961EB2">
        <w:rPr>
          <w:rFonts w:ascii="Arial" w:eastAsiaTheme="minorHAnsi" w:hAnsi="Arial" w:cs="Arial"/>
          <w:b/>
          <w:color w:val="000000" w:themeColor="text1"/>
          <w:lang w:eastAsia="en-US"/>
        </w:rPr>
        <w:t>.</w:t>
      </w:r>
      <w:bookmarkEnd w:id="12"/>
      <w:r w:rsidRPr="00961EB2">
        <w:rPr>
          <w:rFonts w:ascii="Arial" w:eastAsiaTheme="minorHAnsi" w:hAnsi="Arial" w:cs="Arial"/>
          <w:b/>
          <w:color w:val="000000" w:themeColor="text1"/>
          <w:lang w:eastAsia="en-US"/>
        </w:rPr>
        <w:t xml:space="preserve"> (</w:t>
      </w:r>
      <w:r w:rsidRPr="00961EB2">
        <w:rPr>
          <w:rFonts w:ascii="Arial" w:eastAsiaTheme="minorHAnsi" w:hAnsi="Arial" w:cs="Arial"/>
          <w:color w:val="000000" w:themeColor="text1"/>
          <w:lang w:eastAsia="en-US"/>
        </w:rPr>
        <w:t>…</w:t>
      </w:r>
      <w:r w:rsidRPr="00961EB2">
        <w:rPr>
          <w:rFonts w:ascii="Arial" w:eastAsiaTheme="minorHAnsi" w:hAnsi="Arial" w:cs="Arial"/>
          <w:b/>
          <w:color w:val="000000" w:themeColor="text1"/>
          <w:lang w:eastAsia="en-US"/>
        </w:rPr>
        <w:t xml:space="preserve">) </w:t>
      </w:r>
    </w:p>
    <w:p w:rsidR="004616A9" w:rsidRDefault="004616A9" w:rsidP="004616A9">
      <w:pPr>
        <w:jc w:val="both"/>
        <w:rPr>
          <w:rFonts w:ascii="Arial" w:hAnsi="Arial" w:cs="Arial"/>
          <w:b/>
          <w:color w:val="000000" w:themeColor="text1"/>
        </w:rPr>
      </w:pPr>
    </w:p>
    <w:p w:rsidR="004616A9" w:rsidRDefault="004616A9" w:rsidP="004616A9">
      <w:pPr>
        <w:jc w:val="both"/>
        <w:rPr>
          <w:rFonts w:ascii="Arial" w:hAnsi="Arial" w:cs="Arial"/>
          <w:color w:val="000000" w:themeColor="text1"/>
        </w:rPr>
      </w:pPr>
      <w:r>
        <w:rPr>
          <w:rFonts w:ascii="Arial" w:hAnsi="Arial" w:cs="Arial"/>
          <w:b/>
          <w:color w:val="000000" w:themeColor="text1"/>
        </w:rPr>
        <w:t>P</w:t>
      </w:r>
      <w:r w:rsidRPr="00961EB2">
        <w:rPr>
          <w:rFonts w:ascii="Arial" w:hAnsi="Arial" w:cs="Arial"/>
          <w:b/>
          <w:color w:val="000000" w:themeColor="text1"/>
        </w:rPr>
        <w:t>arágrafo.</w:t>
      </w:r>
      <w:r w:rsidRPr="00961EB2">
        <w:rPr>
          <w:rFonts w:ascii="Arial" w:hAnsi="Arial" w:cs="Arial"/>
          <w:color w:val="000000" w:themeColor="text1"/>
        </w:rPr>
        <w:t xml:space="preserve"> Los suscriptores y/o usuarios a que hace referencia el inciso primero del presente artículo, sujetos al cumplimiento de la norma de vertimiento al alcantarillado público, podrán contratar</w:t>
      </w:r>
      <w:r>
        <w:rPr>
          <w:rFonts w:ascii="Arial" w:hAnsi="Arial" w:cs="Arial"/>
          <w:color w:val="000000" w:themeColor="text1"/>
        </w:rPr>
        <w:t xml:space="preserve"> con el prestador del servicio público de alcantarillado,</w:t>
      </w:r>
      <w:r w:rsidRPr="00961EB2">
        <w:rPr>
          <w:rFonts w:ascii="Arial" w:hAnsi="Arial" w:cs="Arial"/>
          <w:color w:val="000000" w:themeColor="text1"/>
        </w:rPr>
        <w:t xml:space="preserve"> la recolección, transporte, tratamiento y disposición final de sus aguas residuales</w:t>
      </w:r>
      <w:r>
        <w:rPr>
          <w:rFonts w:ascii="Arial" w:hAnsi="Arial" w:cs="Arial"/>
          <w:color w:val="000000" w:themeColor="text1"/>
        </w:rPr>
        <w:t xml:space="preserve"> no domésticas</w:t>
      </w:r>
      <w:r w:rsidRPr="00961EB2">
        <w:rPr>
          <w:rFonts w:ascii="Arial" w:hAnsi="Arial" w:cs="Arial"/>
          <w:color w:val="000000" w:themeColor="text1"/>
        </w:rPr>
        <w:t xml:space="preserve">, </w:t>
      </w:r>
      <w:r>
        <w:rPr>
          <w:rFonts w:ascii="Arial" w:hAnsi="Arial" w:cs="Arial"/>
          <w:color w:val="000000" w:themeColor="text1"/>
        </w:rPr>
        <w:t xml:space="preserve">cuando el prestador tenga la capacidad de infraestructura y tecnología para </w:t>
      </w:r>
      <w:r w:rsidR="002A7650">
        <w:rPr>
          <w:rFonts w:ascii="Arial" w:hAnsi="Arial" w:cs="Arial"/>
          <w:color w:val="000000" w:themeColor="text1"/>
        </w:rPr>
        <w:t xml:space="preserve">cumplir con los parámetros y límites máximos permisibles respectivos. </w:t>
      </w:r>
    </w:p>
    <w:p w:rsidR="004616A9" w:rsidRDefault="004616A9" w:rsidP="004616A9">
      <w:pPr>
        <w:jc w:val="both"/>
        <w:rPr>
          <w:rFonts w:ascii="Arial" w:hAnsi="Arial" w:cs="Arial"/>
          <w:color w:val="000000" w:themeColor="text1"/>
        </w:rPr>
      </w:pPr>
    </w:p>
    <w:p w:rsidR="004616A9" w:rsidRDefault="004616A9" w:rsidP="004616A9">
      <w:pPr>
        <w:jc w:val="both"/>
        <w:rPr>
          <w:rFonts w:ascii="Arial" w:hAnsi="Arial" w:cs="Arial"/>
          <w:color w:val="000000" w:themeColor="text1"/>
        </w:rPr>
      </w:pPr>
      <w:r>
        <w:rPr>
          <w:rFonts w:ascii="Arial" w:hAnsi="Arial" w:cs="Arial"/>
          <w:color w:val="000000" w:themeColor="text1"/>
        </w:rPr>
        <w:t>El respectivo suscriptor y/o usuario presentará anualmente ante la autoridad ambiental competente, constancia de los parámetros y valores límites máximos permisibles tratados por el prestador público de alcantarillado.</w:t>
      </w:r>
    </w:p>
    <w:p w:rsidR="004616A9" w:rsidRDefault="004616A9" w:rsidP="004616A9">
      <w:pPr>
        <w:jc w:val="both"/>
        <w:rPr>
          <w:rFonts w:ascii="Arial" w:hAnsi="Arial" w:cs="Arial"/>
          <w:color w:val="000000" w:themeColor="text1"/>
        </w:rPr>
      </w:pPr>
    </w:p>
    <w:p w:rsidR="004616A9" w:rsidRDefault="004616A9" w:rsidP="004616A9">
      <w:pPr>
        <w:jc w:val="both"/>
        <w:rPr>
          <w:rFonts w:ascii="Arial" w:hAnsi="Arial" w:cs="Arial"/>
          <w:color w:val="000000" w:themeColor="text1"/>
        </w:rPr>
      </w:pPr>
      <w:r>
        <w:rPr>
          <w:rFonts w:ascii="Arial" w:hAnsi="Arial" w:cs="Arial"/>
          <w:color w:val="000000" w:themeColor="text1"/>
        </w:rPr>
        <w:t>Dicha constancia se expedirá con base en el reporte de que trata el parágrafo del artículo 2.2.3.3.4.18 del presente decreto y lo dispuesto por el Ministerio de Ambiente y Desarrollo Sostenible.</w:t>
      </w:r>
    </w:p>
    <w:p w:rsidR="004616A9" w:rsidRDefault="004616A9" w:rsidP="004616A9">
      <w:pPr>
        <w:jc w:val="both"/>
        <w:rPr>
          <w:rFonts w:ascii="Arial" w:hAnsi="Arial" w:cs="Arial"/>
          <w:color w:val="000000" w:themeColor="text1"/>
        </w:rPr>
      </w:pPr>
      <w:r>
        <w:rPr>
          <w:rFonts w:ascii="Arial" w:hAnsi="Arial" w:cs="Arial"/>
          <w:color w:val="000000" w:themeColor="text1"/>
        </w:rPr>
        <w:t xml:space="preserve"> </w:t>
      </w:r>
    </w:p>
    <w:p w:rsidR="00A41C8F" w:rsidRDefault="00A41C8F" w:rsidP="007B274F">
      <w:pPr>
        <w:pStyle w:val="Ttulo1"/>
        <w:rPr>
          <w:rFonts w:ascii="Arial" w:hAnsi="Arial" w:cs="Arial"/>
          <w:color w:val="000000" w:themeColor="text1"/>
          <w:szCs w:val="24"/>
        </w:rPr>
      </w:pPr>
      <w:r w:rsidRPr="00085AE4">
        <w:rPr>
          <w:rFonts w:ascii="Arial" w:hAnsi="Arial" w:cs="Arial"/>
          <w:color w:val="000000" w:themeColor="text1"/>
          <w:szCs w:val="24"/>
        </w:rPr>
        <w:t>5. ANALISIS DE IMPACTO</w:t>
      </w:r>
      <w:bookmarkEnd w:id="11"/>
    </w:p>
    <w:p w:rsidR="00230B22" w:rsidRPr="00230B22" w:rsidRDefault="00230B22" w:rsidP="007B274F">
      <w:pPr>
        <w:pStyle w:val="NormalWeb"/>
        <w:jc w:val="both"/>
        <w:rPr>
          <w:rFonts w:ascii="Arial" w:hAnsi="Arial" w:cs="Arial"/>
          <w:lang w:val="es-ES"/>
        </w:rPr>
      </w:pPr>
      <w:r w:rsidRPr="00230B22">
        <w:rPr>
          <w:rFonts w:ascii="Arial" w:hAnsi="Arial" w:cs="Arial"/>
          <w:lang w:val="es-ES"/>
        </w:rPr>
        <w:t xml:space="preserve">El impacto de esta propuesta normativa se refleja positivamente </w:t>
      </w:r>
      <w:r>
        <w:rPr>
          <w:rFonts w:ascii="Arial" w:hAnsi="Arial" w:cs="Arial"/>
          <w:lang w:val="es-ES"/>
        </w:rPr>
        <w:t xml:space="preserve">para el usuario del recurso hídrico y para la autoridad ambiental. </w:t>
      </w:r>
    </w:p>
    <w:p w:rsidR="00230B22" w:rsidRPr="00230B22" w:rsidRDefault="00230B22" w:rsidP="007B274F">
      <w:pPr>
        <w:pStyle w:val="NormalWeb"/>
        <w:jc w:val="both"/>
        <w:rPr>
          <w:rFonts w:ascii="Arial" w:hAnsi="Arial" w:cs="Arial"/>
          <w:lang w:val="es-ES"/>
        </w:rPr>
      </w:pPr>
      <w:r w:rsidRPr="00230B22">
        <w:rPr>
          <w:rFonts w:ascii="Arial" w:hAnsi="Arial" w:cs="Arial"/>
          <w:lang w:val="es-ES"/>
        </w:rPr>
        <w:t xml:space="preserve">Para la autoridad ambiental fortalece su ejercicio de administración, control y seguimiento de </w:t>
      </w:r>
      <w:r>
        <w:rPr>
          <w:rFonts w:ascii="Arial" w:hAnsi="Arial" w:cs="Arial"/>
          <w:lang w:val="es-ES"/>
        </w:rPr>
        <w:t>la calidad</w:t>
      </w:r>
      <w:r w:rsidRPr="00230B22">
        <w:rPr>
          <w:rFonts w:ascii="Arial" w:hAnsi="Arial" w:cs="Arial"/>
          <w:lang w:val="es-ES"/>
        </w:rPr>
        <w:t xml:space="preserve"> del recurso hídrico</w:t>
      </w:r>
      <w:r>
        <w:rPr>
          <w:rFonts w:ascii="Arial" w:hAnsi="Arial" w:cs="Arial"/>
          <w:lang w:val="es-ES"/>
        </w:rPr>
        <w:t xml:space="preserve"> en</w:t>
      </w:r>
      <w:r w:rsidRPr="00230B22">
        <w:rPr>
          <w:rFonts w:ascii="Arial" w:hAnsi="Arial" w:cs="Arial"/>
          <w:lang w:val="es-ES"/>
        </w:rPr>
        <w:t xml:space="preserve"> su jurisdicción, dado que </w:t>
      </w:r>
      <w:r>
        <w:rPr>
          <w:rFonts w:ascii="Arial" w:hAnsi="Arial" w:cs="Arial"/>
          <w:lang w:val="es-ES"/>
        </w:rPr>
        <w:t xml:space="preserve">permite tener un punto de control para varios puntos de generación de aguas residuales producidas por los usuarios industriales, comerciales y/o de servicios. </w:t>
      </w:r>
    </w:p>
    <w:p w:rsidR="00B70766" w:rsidRDefault="00230B22" w:rsidP="007B274F">
      <w:pPr>
        <w:pStyle w:val="NormalWeb"/>
        <w:jc w:val="both"/>
        <w:rPr>
          <w:rFonts w:ascii="Arial" w:hAnsi="Arial" w:cs="Arial"/>
          <w:lang w:val="es-ES"/>
        </w:rPr>
      </w:pPr>
      <w:r w:rsidRPr="00230B22">
        <w:rPr>
          <w:rFonts w:ascii="Arial" w:hAnsi="Arial" w:cs="Arial"/>
          <w:lang w:val="es-ES"/>
        </w:rPr>
        <w:t xml:space="preserve">En cuanto a los </w:t>
      </w:r>
      <w:r>
        <w:rPr>
          <w:rFonts w:ascii="Arial" w:hAnsi="Arial" w:cs="Arial"/>
          <w:lang w:val="es-ES"/>
        </w:rPr>
        <w:t>usuarios del recurso hídrico</w:t>
      </w:r>
      <w:r w:rsidRPr="00230B22">
        <w:rPr>
          <w:rFonts w:ascii="Arial" w:hAnsi="Arial" w:cs="Arial"/>
          <w:lang w:val="es-ES"/>
        </w:rPr>
        <w:t xml:space="preserve">, el impacto es positivo al contar con una </w:t>
      </w:r>
      <w:r>
        <w:rPr>
          <w:rFonts w:ascii="Arial" w:hAnsi="Arial" w:cs="Arial"/>
          <w:lang w:val="es-ES"/>
        </w:rPr>
        <w:t xml:space="preserve">alternativa para la gestión de sus vertimientos, permitiendo por una parte la optimización de sus recursos y la sostenibilidad del recurso hídrico como fuente de desarrollo de la región. </w:t>
      </w:r>
    </w:p>
    <w:p w:rsidR="00230B22" w:rsidRDefault="00230B22" w:rsidP="007B274F">
      <w:pPr>
        <w:pStyle w:val="NormalWeb"/>
        <w:jc w:val="both"/>
        <w:rPr>
          <w:rFonts w:ascii="Arial" w:hAnsi="Arial" w:cs="Arial"/>
          <w:lang w:val="es-ES"/>
        </w:rPr>
      </w:pPr>
      <w:r>
        <w:rPr>
          <w:rFonts w:ascii="Arial" w:hAnsi="Arial" w:cs="Arial"/>
          <w:lang w:val="es-ES"/>
        </w:rPr>
        <w:t>Como sustento de lo anterior, de acuerdo a lo informado por la ANDI, s</w:t>
      </w:r>
      <w:r w:rsidRPr="00230B22">
        <w:rPr>
          <w:rFonts w:ascii="Arial" w:hAnsi="Arial" w:cs="Arial"/>
          <w:lang w:val="es-ES"/>
        </w:rPr>
        <w:t xml:space="preserve">e concluyó que para lograr el cumplimiento de la Resolución 0631 la mayoría de las empresas requieren la construcción de PTAR (Plantas de Tratamiento de Aguas Residuales), igualmente se presentan gran cantidad de inconvenientes en la Región debido a que la mayoría de empresas no cuentan con presupuesto y mucho menos con espacio para la construcción </w:t>
      </w:r>
      <w:r w:rsidRPr="00230B22">
        <w:rPr>
          <w:rFonts w:ascii="Arial" w:hAnsi="Arial" w:cs="Arial"/>
          <w:lang w:val="es-ES"/>
        </w:rPr>
        <w:lastRenderedPageBreak/>
        <w:t>de las Plantas de Tratamiento de Aguas Residuales, situación que se refleja en la encuesta realizada</w:t>
      </w:r>
      <w:r>
        <w:rPr>
          <w:rFonts w:ascii="Arial" w:hAnsi="Arial" w:cs="Arial"/>
          <w:lang w:val="es-ES"/>
        </w:rPr>
        <w:t xml:space="preserve"> </w:t>
      </w:r>
      <w:r w:rsidRPr="00230B22">
        <w:rPr>
          <w:rFonts w:ascii="Arial" w:hAnsi="Arial" w:cs="Arial"/>
          <w:lang w:val="es-ES"/>
        </w:rPr>
        <w:t>y que implicaría que algunas empresas se vean en la obligación de proyectar cierres y/o traslados.</w:t>
      </w:r>
    </w:p>
    <w:p w:rsidR="00315227" w:rsidRPr="00315227" w:rsidRDefault="00315227" w:rsidP="007B274F">
      <w:pPr>
        <w:pStyle w:val="NormalWeb"/>
        <w:jc w:val="both"/>
        <w:rPr>
          <w:rFonts w:ascii="Arial" w:hAnsi="Arial" w:cs="Arial"/>
          <w:lang w:val="es-ES"/>
        </w:rPr>
      </w:pPr>
      <w:r>
        <w:rPr>
          <w:rFonts w:ascii="Arial" w:hAnsi="Arial" w:cs="Arial"/>
          <w:lang w:val="es-ES"/>
        </w:rPr>
        <w:t xml:space="preserve">Por otra parte, esta iniciativa </w:t>
      </w:r>
      <w:r w:rsidRPr="00315227">
        <w:rPr>
          <w:rFonts w:ascii="Arial" w:hAnsi="Arial" w:cs="Arial"/>
          <w:lang w:val="es-ES"/>
        </w:rPr>
        <w:t xml:space="preserve">permite apoyar modelos de negocio para que las soluciones de tratamiento de aguas residuales municipales se apalanquen con otras fuentes de ingresos fuera de la tarifa de alcantarillado, ampliando, a su vez, el portafolio de servicios las empresas de servicios públicos de alcantarillado.  </w:t>
      </w:r>
    </w:p>
    <w:p w:rsidR="00A41C8F" w:rsidRDefault="00A41C8F" w:rsidP="007B274F">
      <w:pPr>
        <w:pStyle w:val="Ttulo1"/>
        <w:rPr>
          <w:rFonts w:ascii="Arial" w:hAnsi="Arial" w:cs="Arial"/>
          <w:color w:val="000000" w:themeColor="text1"/>
          <w:szCs w:val="24"/>
        </w:rPr>
      </w:pPr>
      <w:bookmarkStart w:id="13" w:name="_Toc529373122"/>
      <w:r w:rsidRPr="00085AE4">
        <w:rPr>
          <w:rFonts w:ascii="Arial" w:hAnsi="Arial" w:cs="Arial"/>
          <w:color w:val="000000" w:themeColor="text1"/>
          <w:szCs w:val="24"/>
        </w:rPr>
        <w:t>6. VIGENCIA</w:t>
      </w:r>
      <w:bookmarkEnd w:id="13"/>
    </w:p>
    <w:p w:rsidR="00315227" w:rsidRPr="00315227" w:rsidRDefault="00315227" w:rsidP="007B274F">
      <w:pPr>
        <w:pStyle w:val="NormalWeb"/>
        <w:jc w:val="both"/>
        <w:rPr>
          <w:rFonts w:ascii="Arial" w:hAnsi="Arial" w:cs="Arial"/>
          <w:lang w:val="es-ES"/>
        </w:rPr>
      </w:pPr>
      <w:r w:rsidRPr="00315227">
        <w:rPr>
          <w:rFonts w:ascii="Arial" w:hAnsi="Arial" w:cs="Arial"/>
          <w:lang w:val="es-ES"/>
        </w:rPr>
        <w:t xml:space="preserve">El presente Decreto rige a partir de la fecha de su publicación en el Diario Oficial. </w:t>
      </w:r>
    </w:p>
    <w:p w:rsidR="00A41C8F" w:rsidRPr="00085AE4" w:rsidRDefault="00A41C8F" w:rsidP="007B274F">
      <w:pPr>
        <w:pStyle w:val="Ttulo1"/>
        <w:rPr>
          <w:rFonts w:ascii="Arial" w:hAnsi="Arial" w:cs="Arial"/>
          <w:color w:val="000000" w:themeColor="text1"/>
          <w:szCs w:val="24"/>
        </w:rPr>
      </w:pPr>
      <w:bookmarkStart w:id="14" w:name="_Toc529373123"/>
      <w:r w:rsidRPr="00085AE4">
        <w:rPr>
          <w:rFonts w:ascii="Arial" w:hAnsi="Arial" w:cs="Arial"/>
          <w:color w:val="000000" w:themeColor="text1"/>
          <w:szCs w:val="24"/>
        </w:rPr>
        <w:t>7. REFERENCIAS</w:t>
      </w:r>
      <w:bookmarkEnd w:id="14"/>
    </w:p>
    <w:p w:rsidR="00315227" w:rsidRPr="00315227" w:rsidRDefault="00315227" w:rsidP="007B274F">
      <w:pPr>
        <w:pStyle w:val="NormalWeb"/>
        <w:jc w:val="both"/>
        <w:rPr>
          <w:rFonts w:ascii="Arial" w:hAnsi="Arial" w:cs="Arial"/>
          <w:lang w:val="es-ES"/>
        </w:rPr>
      </w:pPr>
      <w:r w:rsidRPr="00315227">
        <w:rPr>
          <w:rFonts w:ascii="Arial" w:hAnsi="Arial" w:cs="Arial"/>
          <w:lang w:val="es-ES"/>
        </w:rPr>
        <w:t>HENAO MERA, Álvaro José; GÓMEZ – REY, Andrés. De la complejidad jurídica de los vertimientos. Revista Prolegómenos - Derechos y Valores - pp. 25-41, 2018, I</w:t>
      </w:r>
    </w:p>
    <w:p w:rsidR="00315227" w:rsidRPr="00315227" w:rsidRDefault="00315227" w:rsidP="007B274F">
      <w:pPr>
        <w:pStyle w:val="NormalWeb"/>
        <w:jc w:val="both"/>
        <w:rPr>
          <w:rFonts w:ascii="Arial" w:hAnsi="Arial" w:cs="Arial"/>
          <w:lang w:val="es-ES"/>
        </w:rPr>
      </w:pPr>
      <w:r w:rsidRPr="00315227">
        <w:rPr>
          <w:rFonts w:ascii="Arial" w:hAnsi="Arial" w:cs="Arial"/>
          <w:lang w:val="es-ES"/>
        </w:rPr>
        <w:t>Oficio presentado por el AMVA</w:t>
      </w:r>
      <w:r>
        <w:rPr>
          <w:rFonts w:ascii="Arial" w:hAnsi="Arial" w:cs="Arial"/>
          <w:lang w:val="es-ES"/>
        </w:rPr>
        <w:t xml:space="preserve"> </w:t>
      </w:r>
      <w:r w:rsidRPr="00315227">
        <w:rPr>
          <w:rFonts w:ascii="Arial" w:hAnsi="Arial" w:cs="Arial"/>
          <w:lang w:val="es-ES"/>
        </w:rPr>
        <w:t xml:space="preserve">al MADS con radicado No. 2018 – 000030 del 02 de enero de 2018. </w:t>
      </w:r>
    </w:p>
    <w:p w:rsidR="00315227" w:rsidRPr="00315227" w:rsidRDefault="00315227" w:rsidP="007B274F">
      <w:pPr>
        <w:pStyle w:val="NormalWeb"/>
        <w:jc w:val="both"/>
        <w:rPr>
          <w:rFonts w:ascii="Arial" w:hAnsi="Arial" w:cs="Arial"/>
          <w:lang w:val="es-ES"/>
        </w:rPr>
      </w:pPr>
      <w:r w:rsidRPr="00315227">
        <w:rPr>
          <w:rFonts w:ascii="Arial" w:hAnsi="Arial" w:cs="Arial"/>
          <w:lang w:val="es-ES"/>
        </w:rPr>
        <w:t xml:space="preserve">Oficio presentado por el AMVA al MADS vía correo electrónico, con radicado del AMVA No. 00-14726 del 15 de junio de 2016. </w:t>
      </w:r>
      <w:bookmarkStart w:id="15" w:name="_GoBack"/>
      <w:bookmarkEnd w:id="15"/>
    </w:p>
    <w:p w:rsidR="00C254ED" w:rsidRDefault="00315227" w:rsidP="007B274F">
      <w:pPr>
        <w:pStyle w:val="NormalWeb"/>
        <w:jc w:val="both"/>
        <w:rPr>
          <w:rFonts w:ascii="Arial" w:hAnsi="Arial" w:cs="Arial"/>
          <w:lang w:val="es-ES"/>
        </w:rPr>
      </w:pPr>
      <w:r w:rsidRPr="00315227">
        <w:rPr>
          <w:rFonts w:ascii="Arial" w:hAnsi="Arial" w:cs="Arial"/>
          <w:lang w:val="es-ES"/>
        </w:rPr>
        <w:t>Oficio presentado por EPM, AMVA y la Alcaldía de Medellín ante el MADS con radicado No. 2018 – 010218 del 12 de abril de 2018.</w:t>
      </w:r>
    </w:p>
    <w:p w:rsidR="00315227" w:rsidRDefault="00315227" w:rsidP="007B274F">
      <w:pPr>
        <w:pStyle w:val="NormalWeb"/>
        <w:jc w:val="both"/>
        <w:rPr>
          <w:rFonts w:ascii="Arial" w:hAnsi="Arial" w:cs="Arial"/>
          <w:lang w:val="es-ES"/>
        </w:rPr>
      </w:pPr>
      <w:r w:rsidRPr="00315227">
        <w:rPr>
          <w:rFonts w:ascii="Arial" w:hAnsi="Arial" w:cs="Arial"/>
          <w:lang w:val="es-ES"/>
        </w:rPr>
        <w:t>SSPD, Concepto OJ-2018-382</w:t>
      </w:r>
    </w:p>
    <w:p w:rsidR="00315227" w:rsidRPr="00315227" w:rsidRDefault="00315227" w:rsidP="007B274F">
      <w:pPr>
        <w:pStyle w:val="NormalWeb"/>
        <w:jc w:val="both"/>
        <w:rPr>
          <w:rFonts w:ascii="Arial" w:hAnsi="Arial" w:cs="Arial"/>
          <w:lang w:val="es-ES"/>
        </w:rPr>
      </w:pPr>
      <w:proofErr w:type="spellStart"/>
      <w:r w:rsidRPr="00315227">
        <w:rPr>
          <w:rFonts w:ascii="Arial" w:hAnsi="Arial" w:cs="Arial"/>
          <w:lang w:val="es-ES"/>
        </w:rPr>
        <w:t>Conpes</w:t>
      </w:r>
      <w:proofErr w:type="spellEnd"/>
      <w:r w:rsidRPr="00315227">
        <w:rPr>
          <w:rFonts w:ascii="Arial" w:hAnsi="Arial" w:cs="Arial"/>
          <w:lang w:val="es-ES"/>
        </w:rPr>
        <w:t xml:space="preserve"> 3177 de 2002. Acciones prioritarias y lineamientos para la formulación del plan nacional de manejo de aguas residuales</w:t>
      </w:r>
      <w:r>
        <w:rPr>
          <w:rFonts w:ascii="Arial" w:hAnsi="Arial" w:cs="Arial"/>
          <w:lang w:val="es-ES"/>
        </w:rPr>
        <w:t>.</w:t>
      </w:r>
    </w:p>
    <w:p w:rsidR="00315227" w:rsidRDefault="00315227" w:rsidP="007B274F">
      <w:pPr>
        <w:pStyle w:val="NormalWeb"/>
        <w:jc w:val="both"/>
        <w:rPr>
          <w:rFonts w:ascii="Arial" w:hAnsi="Arial" w:cs="Arial"/>
          <w:lang w:val="es-ES"/>
        </w:rPr>
      </w:pPr>
    </w:p>
    <w:p w:rsidR="00315227" w:rsidRPr="00315227" w:rsidRDefault="00315227" w:rsidP="007B274F">
      <w:pPr>
        <w:pStyle w:val="NormalWeb"/>
        <w:jc w:val="both"/>
        <w:rPr>
          <w:rFonts w:ascii="Arial" w:hAnsi="Arial" w:cs="Arial"/>
          <w:lang w:val="es-ES"/>
        </w:rPr>
      </w:pPr>
    </w:p>
    <w:p w:rsidR="00917963" w:rsidRPr="00085AE4" w:rsidRDefault="00706BE3" w:rsidP="007B274F">
      <w:pPr>
        <w:tabs>
          <w:tab w:val="left" w:pos="7365"/>
        </w:tabs>
        <w:rPr>
          <w:rFonts w:ascii="Arial" w:hAnsi="Arial" w:cs="Arial"/>
          <w:b/>
        </w:rPr>
      </w:pPr>
      <w:r w:rsidRPr="00085AE4">
        <w:rPr>
          <w:rFonts w:ascii="Arial" w:hAnsi="Arial" w:cs="Arial"/>
          <w:b/>
        </w:rPr>
        <w:t>NELSON MAURICIO ANILLO RINCON</w:t>
      </w:r>
    </w:p>
    <w:p w:rsidR="00551071" w:rsidRPr="00085AE4" w:rsidRDefault="00551071" w:rsidP="007B274F">
      <w:pPr>
        <w:tabs>
          <w:tab w:val="left" w:pos="7365"/>
        </w:tabs>
        <w:rPr>
          <w:rFonts w:ascii="Arial" w:hAnsi="Arial" w:cs="Arial"/>
        </w:rPr>
      </w:pPr>
      <w:r w:rsidRPr="00085AE4">
        <w:rPr>
          <w:rFonts w:ascii="Arial" w:hAnsi="Arial" w:cs="Arial"/>
        </w:rPr>
        <w:t>Dirección de Gestión Integral de Recurso Hídrico</w:t>
      </w:r>
    </w:p>
    <w:p w:rsidR="00706BE3" w:rsidRPr="00085AE4" w:rsidRDefault="00706BE3" w:rsidP="007B274F">
      <w:pPr>
        <w:tabs>
          <w:tab w:val="left" w:pos="7365"/>
        </w:tabs>
        <w:rPr>
          <w:rFonts w:ascii="Arial" w:hAnsi="Arial" w:cs="Arial"/>
        </w:rPr>
      </w:pPr>
    </w:p>
    <w:p w:rsidR="00706BE3" w:rsidRPr="00315227" w:rsidRDefault="00706BE3" w:rsidP="007B274F">
      <w:pPr>
        <w:tabs>
          <w:tab w:val="left" w:pos="7365"/>
        </w:tabs>
        <w:rPr>
          <w:rFonts w:ascii="Arial" w:hAnsi="Arial" w:cs="Arial"/>
          <w:sz w:val="16"/>
          <w:szCs w:val="16"/>
        </w:rPr>
      </w:pPr>
      <w:r w:rsidRPr="00315227">
        <w:rPr>
          <w:rFonts w:ascii="Arial" w:hAnsi="Arial" w:cs="Arial"/>
          <w:sz w:val="16"/>
          <w:szCs w:val="16"/>
        </w:rPr>
        <w:t xml:space="preserve">Proyecto: Carlos Andres Palacio Muñoz </w:t>
      </w:r>
    </w:p>
    <w:p w:rsidR="00706BE3" w:rsidRPr="00315227" w:rsidRDefault="00706BE3" w:rsidP="007B274F">
      <w:pPr>
        <w:tabs>
          <w:tab w:val="left" w:pos="7365"/>
        </w:tabs>
        <w:rPr>
          <w:rFonts w:ascii="Arial" w:hAnsi="Arial" w:cs="Arial"/>
          <w:sz w:val="16"/>
          <w:szCs w:val="16"/>
        </w:rPr>
      </w:pPr>
      <w:r w:rsidRPr="00315227">
        <w:rPr>
          <w:rFonts w:ascii="Arial" w:hAnsi="Arial" w:cs="Arial"/>
          <w:sz w:val="16"/>
          <w:szCs w:val="16"/>
        </w:rPr>
        <w:t>Rev</w:t>
      </w:r>
      <w:r w:rsidR="00315227">
        <w:rPr>
          <w:rFonts w:ascii="Arial" w:hAnsi="Arial" w:cs="Arial"/>
          <w:sz w:val="16"/>
          <w:szCs w:val="16"/>
        </w:rPr>
        <w:t>isó: Diana Marcela Moreno Barco</w:t>
      </w:r>
      <w:r w:rsidRPr="00315227">
        <w:rPr>
          <w:rFonts w:ascii="Arial" w:hAnsi="Arial" w:cs="Arial"/>
          <w:sz w:val="16"/>
          <w:szCs w:val="16"/>
        </w:rPr>
        <w:t>.</w:t>
      </w:r>
    </w:p>
    <w:sectPr w:rsidR="00706BE3" w:rsidRPr="00315227" w:rsidSect="00362FDB">
      <w:headerReference w:type="even" r:id="rId9"/>
      <w:headerReference w:type="default" r:id="rId10"/>
      <w:footerReference w:type="default" r:id="rId11"/>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3CDF" w:rsidRDefault="00803CDF" w:rsidP="00D47842">
      <w:r>
        <w:separator/>
      </w:r>
    </w:p>
  </w:endnote>
  <w:endnote w:type="continuationSeparator" w:id="0">
    <w:p w:rsidR="00803CDF" w:rsidRDefault="00803CDF"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Futura">
    <w:altName w:val="Arial"/>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rsidR="009C5FE0" w:rsidRPr="0095780C" w:rsidRDefault="009C5FE0">
    <w:pPr>
      <w:pStyle w:val="Piedepgina"/>
      <w:rPr>
        <w:rFonts w:ascii="Futura" w:hAnsi="Futura" w:cs="Futura"/>
        <w:color w:val="9BBB59" w:themeColor="accent3"/>
      </w:rPr>
    </w:pPr>
    <w:r w:rsidRPr="0095780C">
      <w:rPr>
        <w:rFonts w:ascii="Futura" w:hAnsi="Futura" w:cs="Futura"/>
        <w:color w:val="9BBB59" w:themeColor="accent3"/>
      </w:rPr>
      <w:t xml:space="preserve">www. </w:t>
    </w:r>
    <w:r>
      <w:rPr>
        <w:rFonts w:ascii="Futura" w:hAnsi="Futura" w:cs="Futura"/>
        <w:color w:val="9BBB59" w:themeColor="accent3"/>
      </w:rPr>
      <w:t>m</w:t>
    </w:r>
    <w:r w:rsidRPr="0095780C">
      <w:rPr>
        <w:rFonts w:ascii="Futura" w:hAnsi="Futura" w:cs="Futura"/>
        <w:color w:val="9BBB59" w:themeColor="accent3"/>
      </w:rPr>
      <w:t>inambiente.gov.co</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3CDF" w:rsidRDefault="00803CDF" w:rsidP="00D47842">
      <w:r>
        <w:separator/>
      </w:r>
    </w:p>
  </w:footnote>
  <w:footnote w:type="continuationSeparator" w:id="0">
    <w:p w:rsidR="00803CDF" w:rsidRDefault="00803CDF" w:rsidP="00D47842">
      <w:r>
        <w:continuationSeparator/>
      </w:r>
    </w:p>
  </w:footnote>
  <w:footnote w:id="1">
    <w:p w:rsidR="00E029BE" w:rsidRPr="0027460E" w:rsidRDefault="00E029BE" w:rsidP="00E029BE">
      <w:pPr>
        <w:pStyle w:val="Textonotapie"/>
        <w:rPr>
          <w:lang w:val="es-CO"/>
        </w:rPr>
      </w:pPr>
      <w:r>
        <w:rPr>
          <w:rStyle w:val="Refdenotaalpie"/>
        </w:rPr>
        <w:footnoteRef/>
      </w:r>
      <w:r>
        <w:t xml:space="preserve"> </w:t>
      </w:r>
      <w:proofErr w:type="spellStart"/>
      <w:r>
        <w:rPr>
          <w:lang w:val="es-CO"/>
        </w:rPr>
        <w:t>Conpes</w:t>
      </w:r>
      <w:proofErr w:type="spellEnd"/>
      <w:r>
        <w:rPr>
          <w:lang w:val="es-CO"/>
        </w:rPr>
        <w:t xml:space="preserve"> 3177 de 2002. A</w:t>
      </w:r>
      <w:r w:rsidRPr="0027460E">
        <w:rPr>
          <w:lang w:val="es-CO"/>
        </w:rPr>
        <w:t>cciones prioritarias y lineamientos para la</w:t>
      </w:r>
      <w:r>
        <w:rPr>
          <w:lang w:val="es-CO"/>
        </w:rPr>
        <w:t xml:space="preserve"> </w:t>
      </w:r>
      <w:r w:rsidRPr="0027460E">
        <w:rPr>
          <w:lang w:val="es-CO"/>
        </w:rPr>
        <w:t>formulación del plan nacional de manejo de aguas</w:t>
      </w:r>
      <w:r>
        <w:rPr>
          <w:lang w:val="es-CO"/>
        </w:rPr>
        <w:t xml:space="preserve"> </w:t>
      </w:r>
      <w:r w:rsidRPr="0027460E">
        <w:rPr>
          <w:lang w:val="es-CO"/>
        </w:rPr>
        <w:t>residuales</w:t>
      </w:r>
      <w:r w:rsidRPr="0027460E">
        <w:rPr>
          <w:lang w:val="es-CO"/>
        </w:rPr>
        <w:cr/>
      </w:r>
    </w:p>
  </w:footnote>
  <w:footnote w:id="2">
    <w:p w:rsidR="00E81747" w:rsidRPr="001E0630" w:rsidRDefault="00E81747" w:rsidP="00E81747">
      <w:pPr>
        <w:pStyle w:val="Textonotapie"/>
      </w:pPr>
      <w:r>
        <w:rPr>
          <w:rStyle w:val="Refdenotaalpie"/>
        </w:rPr>
        <w:footnoteRef/>
      </w:r>
      <w:r>
        <w:t xml:space="preserve"> SSPD, Concepto OJ-2018-382</w:t>
      </w:r>
    </w:p>
  </w:footnote>
  <w:footnote w:id="3">
    <w:p w:rsidR="00E81747" w:rsidRPr="008332F6" w:rsidRDefault="00E81747" w:rsidP="00E81747">
      <w:pPr>
        <w:pStyle w:val="Textonotapie"/>
        <w:rPr>
          <w:lang w:val="es-CO"/>
        </w:rPr>
      </w:pPr>
      <w:r>
        <w:rPr>
          <w:rStyle w:val="Refdenotaalpie"/>
        </w:rPr>
        <w:footnoteRef/>
      </w:r>
      <w:r>
        <w:t xml:space="preserve"> </w:t>
      </w:r>
      <w:r>
        <w:rPr>
          <w:lang w:val="es-CO"/>
        </w:rPr>
        <w:t xml:space="preserve">HENAO MERA, </w:t>
      </w:r>
      <w:proofErr w:type="spellStart"/>
      <w:r>
        <w:rPr>
          <w:lang w:val="es-CO"/>
        </w:rPr>
        <w:t>Alvaro</w:t>
      </w:r>
      <w:proofErr w:type="spellEnd"/>
      <w:r>
        <w:rPr>
          <w:lang w:val="es-CO"/>
        </w:rPr>
        <w:t xml:space="preserve"> José; GÓMEZ – REY, Andrés. </w:t>
      </w:r>
      <w:r>
        <w:rPr>
          <w:i/>
          <w:lang w:val="es-CO"/>
        </w:rPr>
        <w:t xml:space="preserve">De la complejidad jurídica de los vertimientos. </w:t>
      </w:r>
      <w:r w:rsidRPr="008332F6">
        <w:rPr>
          <w:lang w:val="es-CO"/>
        </w:rPr>
        <w:t>Revista Prolegómenos - Derechos y Valores - pp. 25-41, 2018, I</w:t>
      </w:r>
    </w:p>
  </w:footnote>
  <w:footnote w:id="4">
    <w:p w:rsidR="00E81747" w:rsidRPr="008332F6" w:rsidRDefault="00E81747" w:rsidP="00E81747">
      <w:pPr>
        <w:pStyle w:val="Textonotapie"/>
        <w:rPr>
          <w:lang w:val="es-CO"/>
        </w:rPr>
      </w:pPr>
      <w:r>
        <w:rPr>
          <w:rStyle w:val="Refdenotaalpie"/>
        </w:rPr>
        <w:footnoteRef/>
      </w:r>
      <w:r>
        <w:t xml:space="preserve"> </w:t>
      </w:r>
      <w:r>
        <w:rPr>
          <w:lang w:val="es-CO"/>
        </w:rPr>
        <w:t xml:space="preserve">Oficio presentado por el </w:t>
      </w:r>
      <w:proofErr w:type="spellStart"/>
      <w:r>
        <w:rPr>
          <w:lang w:val="es-CO"/>
        </w:rPr>
        <w:t>AMVAal</w:t>
      </w:r>
      <w:proofErr w:type="spellEnd"/>
      <w:r>
        <w:rPr>
          <w:lang w:val="es-CO"/>
        </w:rPr>
        <w:t xml:space="preserve"> MADS con radicado No. 2018 – 000030 del 02 de enero de 2018. </w:t>
      </w:r>
    </w:p>
  </w:footnote>
  <w:footnote w:id="5">
    <w:p w:rsidR="00E81747" w:rsidRPr="008332F6" w:rsidRDefault="00E81747" w:rsidP="00E81747">
      <w:pPr>
        <w:pStyle w:val="Textonotapie"/>
        <w:rPr>
          <w:lang w:val="es-CO"/>
        </w:rPr>
      </w:pPr>
      <w:r>
        <w:rPr>
          <w:rStyle w:val="Refdenotaalpie"/>
        </w:rPr>
        <w:footnoteRef/>
      </w:r>
      <w:r>
        <w:t xml:space="preserve"> Oficio presentado por el AMVA al MADS vía correo electrónico, con radicado del AMVA No. 00-14726 del 15 de junio de 2016. </w:t>
      </w:r>
    </w:p>
  </w:footnote>
  <w:footnote w:id="6">
    <w:p w:rsidR="00E81747" w:rsidRPr="00407580" w:rsidRDefault="00E81747" w:rsidP="00E81747">
      <w:pPr>
        <w:pStyle w:val="Textonotapie"/>
        <w:rPr>
          <w:lang w:val="es-CO"/>
        </w:rPr>
      </w:pPr>
      <w:r>
        <w:rPr>
          <w:rStyle w:val="Refdenotaalpie"/>
        </w:rPr>
        <w:footnoteRef/>
      </w:r>
      <w:r>
        <w:t xml:space="preserve"> Oficio presentado por EPM, AMVA y la Alcaldía de Medellín ante el MADS con radicado No. 2018 – 010218 del 12 de abril de 2018.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5FE0" w:rsidRDefault="00803CDF">
    <w:pPr>
      <w:pStyle w:val="Encabezado"/>
    </w:pPr>
    <w:sdt>
      <w:sdtPr>
        <w:id w:val="171999623"/>
        <w:placeholder>
          <w:docPart w:val="BEFB6AA0C650844E8B7B4608EBA858DC"/>
        </w:placeholder>
        <w:temporary/>
        <w:showingPlcHdr/>
      </w:sdtPr>
      <w:sdtEndPr/>
      <w:sdtContent>
        <w:r w:rsidR="009C5FE0">
          <w:rPr>
            <w:lang w:val="es-ES"/>
          </w:rPr>
          <w:t>[Escriba texto]</w:t>
        </w:r>
      </w:sdtContent>
    </w:sdt>
    <w:r w:rsidR="009C5FE0">
      <w:ptab w:relativeTo="margin" w:alignment="center" w:leader="none"/>
    </w:r>
    <w:sdt>
      <w:sdtPr>
        <w:id w:val="171999624"/>
        <w:placeholder>
          <w:docPart w:val="EBEC8ECFCD3E404D9EEAFB1577427D08"/>
        </w:placeholder>
        <w:temporary/>
        <w:showingPlcHdr/>
      </w:sdtPr>
      <w:sdtEndPr/>
      <w:sdtContent>
        <w:r w:rsidR="009C5FE0">
          <w:rPr>
            <w:lang w:val="es-ES"/>
          </w:rPr>
          <w:t>[Escriba texto]</w:t>
        </w:r>
      </w:sdtContent>
    </w:sdt>
    <w:r w:rsidR="009C5FE0">
      <w:ptab w:relativeTo="margin" w:alignment="right" w:leader="none"/>
    </w:r>
    <w:sdt>
      <w:sdtPr>
        <w:id w:val="171999625"/>
        <w:placeholder>
          <w:docPart w:val="3C116F2D70C45A4F83C704CBE0343DB7"/>
        </w:placeholder>
        <w:temporary/>
        <w:showingPlcHdr/>
      </w:sdtPr>
      <w:sdtEndPr/>
      <w:sdtContent>
        <w:r w:rsidR="009C5FE0">
          <w:rPr>
            <w:lang w:val="es-ES"/>
          </w:rPr>
          <w:t>[Escriba texto]</w:t>
        </w:r>
      </w:sdtContent>
    </w:sdt>
  </w:p>
  <w:p w:rsidR="009C5FE0" w:rsidRDefault="009C5FE0">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47E5" w:rsidRDefault="00874961" w:rsidP="003D359B">
    <w:pPr>
      <w:pStyle w:val="Encabezado"/>
      <w:tabs>
        <w:tab w:val="clear" w:pos="4252"/>
        <w:tab w:val="clear" w:pos="8504"/>
        <w:tab w:val="left" w:pos="4125"/>
      </w:tabs>
      <w:jc w:val="right"/>
    </w:pPr>
    <w:r>
      <w:rPr>
        <w:noProof/>
        <w:lang w:val="es-CO" w:eastAsia="es-CO"/>
      </w:rPr>
      <mc:AlternateContent>
        <mc:Choice Requires="wps">
          <w:drawing>
            <wp:anchor distT="0" distB="0" distL="114300" distR="114300" simplePos="0" relativeHeight="251662336" behindDoc="0" locked="0" layoutInCell="1" allowOverlap="1">
              <wp:simplePos x="0" y="0"/>
              <wp:positionH relativeFrom="column">
                <wp:posOffset>4973320</wp:posOffset>
              </wp:positionH>
              <wp:positionV relativeFrom="paragraph">
                <wp:posOffset>8627745</wp:posOffset>
              </wp:positionV>
              <wp:extent cx="1128395" cy="485775"/>
              <wp:effectExtent l="1270" t="0" r="381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v:textbox>
            </v:shape>
          </w:pict>
        </mc:Fallback>
      </mc:AlternateContent>
    </w:r>
    <w:r w:rsidR="003D359B">
      <w:rPr>
        <w:noProof/>
        <w:lang w:val="es-CO" w:eastAsia="es-CO"/>
      </w:rPr>
      <w:drawing>
        <wp:inline distT="0" distB="0" distL="0" distR="0" wp14:anchorId="00740068" wp14:editId="7D4034A6">
          <wp:extent cx="4159647" cy="587983"/>
          <wp:effectExtent l="0" t="0" r="0" b="317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54176" cy="6154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11354C4A"/>
    <w:multiLevelType w:val="hybridMultilevel"/>
    <w:tmpl w:val="141E4B68"/>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3" w15:restartNumberingAfterBreak="0">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2DF95DCE"/>
    <w:multiLevelType w:val="hybridMultilevel"/>
    <w:tmpl w:val="94701F62"/>
    <w:lvl w:ilvl="0" w:tplc="0C16EBF4">
      <w:start w:val="1"/>
      <w:numFmt w:val="decimal"/>
      <w:lvlText w:val="%1."/>
      <w:lvlJc w:val="left"/>
      <w:pPr>
        <w:ind w:left="36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9A401ED"/>
    <w:multiLevelType w:val="multilevel"/>
    <w:tmpl w:val="76F050C8"/>
    <w:lvl w:ilvl="0">
      <w:start w:val="1"/>
      <w:numFmt w:val="decimal"/>
      <w:lvlText w:val="%1"/>
      <w:lvlJc w:val="left"/>
      <w:pPr>
        <w:ind w:left="432" w:hanging="432"/>
      </w:pPr>
      <w:rPr>
        <w:b/>
      </w:rPr>
    </w:lvl>
    <w:lvl w:ilvl="1">
      <w:start w:val="1"/>
      <w:numFmt w:val="decimal"/>
      <w:lvlText w:val="%1.%2"/>
      <w:lvlJc w:val="left"/>
      <w:pPr>
        <w:ind w:left="3554" w:hanging="576"/>
      </w:pPr>
      <w:rPr>
        <w:rFonts w:ascii="Calibri Light" w:hAnsi="Calibri Light" w:cs="Arial" w:hint="default"/>
        <w:b/>
        <w:i/>
        <w:color w:val="000000" w:themeColor="text1"/>
        <w:sz w:val="24"/>
        <w:szCs w:val="24"/>
      </w:rPr>
    </w:lvl>
    <w:lvl w:ilvl="2">
      <w:start w:val="1"/>
      <w:numFmt w:val="decimal"/>
      <w:lvlText w:val="%1.%2.%3"/>
      <w:lvlJc w:val="left"/>
      <w:pPr>
        <w:ind w:left="7808" w:hanging="720"/>
      </w:pPr>
      <w:rPr>
        <w:rFonts w:ascii="Calibri Light" w:hAnsi="Calibri Light" w:cs="Arial" w:hint="default"/>
        <w:i w:val="0"/>
        <w:color w:val="000000" w:themeColor="text1"/>
      </w:rPr>
    </w:lvl>
    <w:lvl w:ilvl="3">
      <w:start w:val="1"/>
      <w:numFmt w:val="decimal"/>
      <w:lvlText w:val="%1.%2.%3.%4"/>
      <w:lvlJc w:val="left"/>
      <w:pPr>
        <w:ind w:left="4692" w:hanging="864"/>
      </w:pPr>
      <w:rPr>
        <w:color w:val="000000" w:themeColor="text1"/>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BF076AE"/>
    <w:multiLevelType w:val="hybridMultilevel"/>
    <w:tmpl w:val="76AACD8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9" w15:restartNumberingAfterBreak="0">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10" w15:restartNumberingAfterBreak="0">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7"/>
  </w:num>
  <w:num w:numId="5">
    <w:abstractNumId w:val="0"/>
  </w:num>
  <w:num w:numId="6">
    <w:abstractNumId w:val="1"/>
  </w:num>
  <w:num w:numId="7">
    <w:abstractNumId w:val="4"/>
  </w:num>
  <w:num w:numId="8">
    <w:abstractNumId w:val="5"/>
  </w:num>
  <w:num w:numId="9">
    <w:abstractNumId w:val="6"/>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309B2"/>
    <w:rsid w:val="00032D11"/>
    <w:rsid w:val="00047648"/>
    <w:rsid w:val="00053A93"/>
    <w:rsid w:val="00057F0A"/>
    <w:rsid w:val="00065FD2"/>
    <w:rsid w:val="00084F35"/>
    <w:rsid w:val="00085AE4"/>
    <w:rsid w:val="000A1F62"/>
    <w:rsid w:val="000B220E"/>
    <w:rsid w:val="000B30EC"/>
    <w:rsid w:val="000C1AE0"/>
    <w:rsid w:val="001037E1"/>
    <w:rsid w:val="00111CA1"/>
    <w:rsid w:val="00132116"/>
    <w:rsid w:val="0013566E"/>
    <w:rsid w:val="00147F5C"/>
    <w:rsid w:val="001502D7"/>
    <w:rsid w:val="00170A01"/>
    <w:rsid w:val="00171ECF"/>
    <w:rsid w:val="00172505"/>
    <w:rsid w:val="001825BE"/>
    <w:rsid w:val="001B05E8"/>
    <w:rsid w:val="001B147E"/>
    <w:rsid w:val="001D03DA"/>
    <w:rsid w:val="001D5B4E"/>
    <w:rsid w:val="00200ED4"/>
    <w:rsid w:val="00205FDB"/>
    <w:rsid w:val="002144AF"/>
    <w:rsid w:val="00214BEF"/>
    <w:rsid w:val="00230B22"/>
    <w:rsid w:val="00231579"/>
    <w:rsid w:val="002462EF"/>
    <w:rsid w:val="00247F48"/>
    <w:rsid w:val="00254365"/>
    <w:rsid w:val="00262C6D"/>
    <w:rsid w:val="00271265"/>
    <w:rsid w:val="00273DEF"/>
    <w:rsid w:val="0027460E"/>
    <w:rsid w:val="00275FC0"/>
    <w:rsid w:val="00284167"/>
    <w:rsid w:val="002934C9"/>
    <w:rsid w:val="002A5F9F"/>
    <w:rsid w:val="002A7650"/>
    <w:rsid w:val="002B49E0"/>
    <w:rsid w:val="002D0033"/>
    <w:rsid w:val="002E00CC"/>
    <w:rsid w:val="002E054A"/>
    <w:rsid w:val="002E0662"/>
    <w:rsid w:val="002F0780"/>
    <w:rsid w:val="002F6F32"/>
    <w:rsid w:val="00303DA1"/>
    <w:rsid w:val="003074D0"/>
    <w:rsid w:val="00310455"/>
    <w:rsid w:val="00315227"/>
    <w:rsid w:val="0031707B"/>
    <w:rsid w:val="003221F0"/>
    <w:rsid w:val="00326C01"/>
    <w:rsid w:val="00334E09"/>
    <w:rsid w:val="00337F36"/>
    <w:rsid w:val="00346524"/>
    <w:rsid w:val="00354BD9"/>
    <w:rsid w:val="00362FDB"/>
    <w:rsid w:val="003647E5"/>
    <w:rsid w:val="00364B4D"/>
    <w:rsid w:val="00364B63"/>
    <w:rsid w:val="0037499A"/>
    <w:rsid w:val="00376909"/>
    <w:rsid w:val="00381AC1"/>
    <w:rsid w:val="0038523D"/>
    <w:rsid w:val="003B50AB"/>
    <w:rsid w:val="003C6996"/>
    <w:rsid w:val="003D359B"/>
    <w:rsid w:val="003E04EB"/>
    <w:rsid w:val="003E66EF"/>
    <w:rsid w:val="003F59C7"/>
    <w:rsid w:val="003F5EC0"/>
    <w:rsid w:val="003F60A0"/>
    <w:rsid w:val="00404CA3"/>
    <w:rsid w:val="0040737D"/>
    <w:rsid w:val="00407580"/>
    <w:rsid w:val="00410419"/>
    <w:rsid w:val="00412EA5"/>
    <w:rsid w:val="00417742"/>
    <w:rsid w:val="004226C5"/>
    <w:rsid w:val="004240F5"/>
    <w:rsid w:val="00430AEB"/>
    <w:rsid w:val="00451379"/>
    <w:rsid w:val="00456D44"/>
    <w:rsid w:val="004616A9"/>
    <w:rsid w:val="00472CAE"/>
    <w:rsid w:val="00483F1F"/>
    <w:rsid w:val="004A7BFD"/>
    <w:rsid w:val="004B5C10"/>
    <w:rsid w:val="004C28D8"/>
    <w:rsid w:val="004C4841"/>
    <w:rsid w:val="004C78F4"/>
    <w:rsid w:val="004C79A0"/>
    <w:rsid w:val="004D17F5"/>
    <w:rsid w:val="004D416B"/>
    <w:rsid w:val="004D6067"/>
    <w:rsid w:val="004E0252"/>
    <w:rsid w:val="004E7F1A"/>
    <w:rsid w:val="004F6246"/>
    <w:rsid w:val="00530069"/>
    <w:rsid w:val="00551071"/>
    <w:rsid w:val="0056492E"/>
    <w:rsid w:val="005752C9"/>
    <w:rsid w:val="005A5F8A"/>
    <w:rsid w:val="005B2F6F"/>
    <w:rsid w:val="005C43BB"/>
    <w:rsid w:val="005C4E7B"/>
    <w:rsid w:val="005C6EDB"/>
    <w:rsid w:val="005D0E63"/>
    <w:rsid w:val="005E29B3"/>
    <w:rsid w:val="005E600C"/>
    <w:rsid w:val="005F150E"/>
    <w:rsid w:val="005F3EC5"/>
    <w:rsid w:val="00622525"/>
    <w:rsid w:val="00637E26"/>
    <w:rsid w:val="006423BF"/>
    <w:rsid w:val="00644C7B"/>
    <w:rsid w:val="0065457C"/>
    <w:rsid w:val="00656B8B"/>
    <w:rsid w:val="00662258"/>
    <w:rsid w:val="00672390"/>
    <w:rsid w:val="0069119A"/>
    <w:rsid w:val="00691268"/>
    <w:rsid w:val="006B0378"/>
    <w:rsid w:val="006E098E"/>
    <w:rsid w:val="006E5319"/>
    <w:rsid w:val="006F603C"/>
    <w:rsid w:val="00704061"/>
    <w:rsid w:val="00706BE3"/>
    <w:rsid w:val="00707D0F"/>
    <w:rsid w:val="00713923"/>
    <w:rsid w:val="00720068"/>
    <w:rsid w:val="00730BCC"/>
    <w:rsid w:val="00733CC8"/>
    <w:rsid w:val="00740A20"/>
    <w:rsid w:val="0074702F"/>
    <w:rsid w:val="00753187"/>
    <w:rsid w:val="00756E6D"/>
    <w:rsid w:val="00762EBF"/>
    <w:rsid w:val="00775F0B"/>
    <w:rsid w:val="00781AA9"/>
    <w:rsid w:val="00796173"/>
    <w:rsid w:val="0079713B"/>
    <w:rsid w:val="007A3028"/>
    <w:rsid w:val="007A6AD3"/>
    <w:rsid w:val="007A6D71"/>
    <w:rsid w:val="007B274F"/>
    <w:rsid w:val="007B3452"/>
    <w:rsid w:val="00801DB3"/>
    <w:rsid w:val="00803CDF"/>
    <w:rsid w:val="00806E33"/>
    <w:rsid w:val="00813D47"/>
    <w:rsid w:val="00816505"/>
    <w:rsid w:val="008172A3"/>
    <w:rsid w:val="008332F6"/>
    <w:rsid w:val="00833FE6"/>
    <w:rsid w:val="0085127D"/>
    <w:rsid w:val="00860354"/>
    <w:rsid w:val="008621A3"/>
    <w:rsid w:val="008657BB"/>
    <w:rsid w:val="00874961"/>
    <w:rsid w:val="008817D5"/>
    <w:rsid w:val="008917D0"/>
    <w:rsid w:val="008A0E55"/>
    <w:rsid w:val="008A28E5"/>
    <w:rsid w:val="008B1AF8"/>
    <w:rsid w:val="008D4CA1"/>
    <w:rsid w:val="008F0AD3"/>
    <w:rsid w:val="008F23BC"/>
    <w:rsid w:val="008F2E5E"/>
    <w:rsid w:val="009013EB"/>
    <w:rsid w:val="009060D5"/>
    <w:rsid w:val="00917963"/>
    <w:rsid w:val="00925DCA"/>
    <w:rsid w:val="009270EA"/>
    <w:rsid w:val="00946331"/>
    <w:rsid w:val="00947F36"/>
    <w:rsid w:val="00950648"/>
    <w:rsid w:val="009526A7"/>
    <w:rsid w:val="0095780C"/>
    <w:rsid w:val="00964031"/>
    <w:rsid w:val="0097198B"/>
    <w:rsid w:val="009A54AF"/>
    <w:rsid w:val="009B24D3"/>
    <w:rsid w:val="009B608A"/>
    <w:rsid w:val="009C5FE0"/>
    <w:rsid w:val="009D5496"/>
    <w:rsid w:val="009F3827"/>
    <w:rsid w:val="00A02B28"/>
    <w:rsid w:val="00A117E2"/>
    <w:rsid w:val="00A22FFD"/>
    <w:rsid w:val="00A30F1A"/>
    <w:rsid w:val="00A3463F"/>
    <w:rsid w:val="00A3795F"/>
    <w:rsid w:val="00A41C8F"/>
    <w:rsid w:val="00A453E5"/>
    <w:rsid w:val="00A8473A"/>
    <w:rsid w:val="00AA754F"/>
    <w:rsid w:val="00AB33F8"/>
    <w:rsid w:val="00AC6396"/>
    <w:rsid w:val="00AD113C"/>
    <w:rsid w:val="00AD54F7"/>
    <w:rsid w:val="00AE5583"/>
    <w:rsid w:val="00AF2606"/>
    <w:rsid w:val="00B24713"/>
    <w:rsid w:val="00B26861"/>
    <w:rsid w:val="00B305CA"/>
    <w:rsid w:val="00B41BFB"/>
    <w:rsid w:val="00B70766"/>
    <w:rsid w:val="00B7350B"/>
    <w:rsid w:val="00B82FA2"/>
    <w:rsid w:val="00B871CF"/>
    <w:rsid w:val="00B9448E"/>
    <w:rsid w:val="00BC0B5B"/>
    <w:rsid w:val="00BC15DD"/>
    <w:rsid w:val="00BC17E7"/>
    <w:rsid w:val="00BC3447"/>
    <w:rsid w:val="00BC5370"/>
    <w:rsid w:val="00BC79C6"/>
    <w:rsid w:val="00BD30B8"/>
    <w:rsid w:val="00BE1156"/>
    <w:rsid w:val="00C037F7"/>
    <w:rsid w:val="00C0647C"/>
    <w:rsid w:val="00C13519"/>
    <w:rsid w:val="00C2131B"/>
    <w:rsid w:val="00C254ED"/>
    <w:rsid w:val="00C2727C"/>
    <w:rsid w:val="00C30DD3"/>
    <w:rsid w:val="00C358FB"/>
    <w:rsid w:val="00C401C8"/>
    <w:rsid w:val="00C423CD"/>
    <w:rsid w:val="00C458E1"/>
    <w:rsid w:val="00C54697"/>
    <w:rsid w:val="00C64347"/>
    <w:rsid w:val="00C64BFB"/>
    <w:rsid w:val="00C9536A"/>
    <w:rsid w:val="00C95AB9"/>
    <w:rsid w:val="00CB33B7"/>
    <w:rsid w:val="00CB3848"/>
    <w:rsid w:val="00CB46BD"/>
    <w:rsid w:val="00CB6368"/>
    <w:rsid w:val="00CC01DF"/>
    <w:rsid w:val="00CC1206"/>
    <w:rsid w:val="00CC1947"/>
    <w:rsid w:val="00CD7D79"/>
    <w:rsid w:val="00D00E5A"/>
    <w:rsid w:val="00D106A1"/>
    <w:rsid w:val="00D36182"/>
    <w:rsid w:val="00D4485E"/>
    <w:rsid w:val="00D4529B"/>
    <w:rsid w:val="00D47842"/>
    <w:rsid w:val="00D64388"/>
    <w:rsid w:val="00D65469"/>
    <w:rsid w:val="00D721A9"/>
    <w:rsid w:val="00DA734E"/>
    <w:rsid w:val="00DB03D0"/>
    <w:rsid w:val="00DB18B0"/>
    <w:rsid w:val="00DB271F"/>
    <w:rsid w:val="00DE5D63"/>
    <w:rsid w:val="00DF591E"/>
    <w:rsid w:val="00E029BE"/>
    <w:rsid w:val="00E06886"/>
    <w:rsid w:val="00E227EE"/>
    <w:rsid w:val="00E351C7"/>
    <w:rsid w:val="00E43677"/>
    <w:rsid w:val="00E4373D"/>
    <w:rsid w:val="00E52B86"/>
    <w:rsid w:val="00E55F31"/>
    <w:rsid w:val="00E6312C"/>
    <w:rsid w:val="00E7510A"/>
    <w:rsid w:val="00E81747"/>
    <w:rsid w:val="00E84EF6"/>
    <w:rsid w:val="00E9755F"/>
    <w:rsid w:val="00EA6CC6"/>
    <w:rsid w:val="00EB6427"/>
    <w:rsid w:val="00EE182F"/>
    <w:rsid w:val="00EE44DB"/>
    <w:rsid w:val="00EF71AB"/>
    <w:rsid w:val="00EF7876"/>
    <w:rsid w:val="00F005AB"/>
    <w:rsid w:val="00F02D6A"/>
    <w:rsid w:val="00F17681"/>
    <w:rsid w:val="00F4024F"/>
    <w:rsid w:val="00F446EB"/>
    <w:rsid w:val="00F50E0E"/>
    <w:rsid w:val="00F55C31"/>
    <w:rsid w:val="00F563F6"/>
    <w:rsid w:val="00F605CF"/>
    <w:rsid w:val="00F71008"/>
    <w:rsid w:val="00F91E40"/>
    <w:rsid w:val="00FC3F05"/>
    <w:rsid w:val="00FC4EAA"/>
    <w:rsid w:val="00FC63A1"/>
    <w:rsid w:val="00FC67D6"/>
    <w:rsid w:val="00FD36C0"/>
    <w:rsid w:val="00FD59BA"/>
    <w:rsid w:val="00FF3B4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11B9C8D"/>
  <w15:docId w15:val="{F2E36A21-F179-473D-949A-7F699ED1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uiPriority w:val="9"/>
    <w:qFormat/>
    <w:rsid w:val="00EE44DB"/>
    <w:pPr>
      <w:keepNext/>
      <w:jc w:val="both"/>
      <w:outlineLvl w:val="1"/>
    </w:pPr>
    <w:rPr>
      <w:rFonts w:ascii="Times New Roman" w:eastAsia="Times New Roman" w:hAnsi="Times New Roman" w:cs="Times New Roman"/>
      <w:szCs w:val="20"/>
      <w:lang w:val="es-CO"/>
    </w:rPr>
  </w:style>
  <w:style w:type="paragraph" w:styleId="Ttulo3">
    <w:name w:val="heading 3"/>
    <w:basedOn w:val="Normal"/>
    <w:next w:val="Normal"/>
    <w:link w:val="Ttulo3Car"/>
    <w:uiPriority w:val="9"/>
    <w:unhideWhenUsed/>
    <w:qFormat/>
    <w:rsid w:val="00C254ED"/>
    <w:pPr>
      <w:keepNext/>
      <w:keepLines/>
      <w:spacing w:before="40"/>
      <w:ind w:left="7808" w:hanging="720"/>
      <w:outlineLvl w:val="2"/>
    </w:pPr>
    <w:rPr>
      <w:rFonts w:asciiTheme="majorHAnsi" w:eastAsiaTheme="majorEastAsia" w:hAnsiTheme="majorHAnsi" w:cstheme="majorBidi"/>
      <w:color w:val="243F60" w:themeColor="accent1" w:themeShade="7F"/>
      <w:lang w:val="es-CO" w:eastAsia="en-US"/>
    </w:rPr>
  </w:style>
  <w:style w:type="paragraph" w:styleId="Ttulo4">
    <w:name w:val="heading 4"/>
    <w:basedOn w:val="Normal"/>
    <w:next w:val="Normal"/>
    <w:link w:val="Ttulo4Car"/>
    <w:uiPriority w:val="9"/>
    <w:unhideWhenUsed/>
    <w:qFormat/>
    <w:rsid w:val="00C254ED"/>
    <w:pPr>
      <w:keepNext/>
      <w:keepLines/>
      <w:spacing w:before="40"/>
      <w:ind w:left="4692" w:hanging="864"/>
      <w:outlineLvl w:val="3"/>
    </w:pPr>
    <w:rPr>
      <w:rFonts w:asciiTheme="majorHAnsi" w:eastAsiaTheme="majorEastAsia" w:hAnsiTheme="majorHAnsi" w:cstheme="majorBidi"/>
      <w:i/>
      <w:iCs/>
      <w:color w:val="365F91" w:themeColor="accent1" w:themeShade="BF"/>
      <w:szCs w:val="22"/>
      <w:lang w:val="es-CO" w:eastAsia="en-US"/>
    </w:rPr>
  </w:style>
  <w:style w:type="paragraph" w:styleId="Ttulo5">
    <w:name w:val="heading 5"/>
    <w:basedOn w:val="Normal"/>
    <w:next w:val="Normal"/>
    <w:link w:val="Ttulo5Car"/>
    <w:uiPriority w:val="9"/>
    <w:semiHidden/>
    <w:unhideWhenUsed/>
    <w:qFormat/>
    <w:rsid w:val="00C254ED"/>
    <w:pPr>
      <w:keepNext/>
      <w:keepLines/>
      <w:spacing w:before="40"/>
      <w:ind w:left="1008" w:hanging="1008"/>
      <w:outlineLvl w:val="4"/>
    </w:pPr>
    <w:rPr>
      <w:rFonts w:asciiTheme="majorHAnsi" w:eastAsiaTheme="majorEastAsia" w:hAnsiTheme="majorHAnsi" w:cstheme="majorBidi"/>
      <w:color w:val="365F91" w:themeColor="accent1" w:themeShade="BF"/>
      <w:szCs w:val="22"/>
      <w:lang w:val="es-CO" w:eastAsia="en-US"/>
    </w:rPr>
  </w:style>
  <w:style w:type="paragraph" w:styleId="Ttulo6">
    <w:name w:val="heading 6"/>
    <w:basedOn w:val="Normal"/>
    <w:next w:val="Normal"/>
    <w:link w:val="Ttulo6Car"/>
    <w:uiPriority w:val="9"/>
    <w:semiHidden/>
    <w:unhideWhenUsed/>
    <w:qFormat/>
    <w:rsid w:val="00C254ED"/>
    <w:pPr>
      <w:keepNext/>
      <w:keepLines/>
      <w:spacing w:before="40"/>
      <w:ind w:left="1152" w:hanging="1152"/>
      <w:outlineLvl w:val="5"/>
    </w:pPr>
    <w:rPr>
      <w:rFonts w:asciiTheme="majorHAnsi" w:eastAsiaTheme="majorEastAsia" w:hAnsiTheme="majorHAnsi" w:cstheme="majorBidi"/>
      <w:color w:val="243F60" w:themeColor="accent1" w:themeShade="7F"/>
      <w:szCs w:val="22"/>
      <w:lang w:val="es-CO" w:eastAsia="en-US"/>
    </w:rPr>
  </w:style>
  <w:style w:type="paragraph" w:styleId="Ttulo7">
    <w:name w:val="heading 7"/>
    <w:basedOn w:val="Normal"/>
    <w:next w:val="Normal"/>
    <w:link w:val="Ttulo7Car"/>
    <w:uiPriority w:val="9"/>
    <w:semiHidden/>
    <w:unhideWhenUsed/>
    <w:qFormat/>
    <w:rsid w:val="00C254ED"/>
    <w:pPr>
      <w:keepNext/>
      <w:keepLines/>
      <w:spacing w:before="40"/>
      <w:ind w:left="1296" w:hanging="1296"/>
      <w:outlineLvl w:val="6"/>
    </w:pPr>
    <w:rPr>
      <w:rFonts w:asciiTheme="majorHAnsi" w:eastAsiaTheme="majorEastAsia" w:hAnsiTheme="majorHAnsi" w:cstheme="majorBidi"/>
      <w:i/>
      <w:iCs/>
      <w:color w:val="243F60" w:themeColor="accent1" w:themeShade="7F"/>
      <w:szCs w:val="22"/>
      <w:lang w:val="es-CO" w:eastAsia="en-US"/>
    </w:rPr>
  </w:style>
  <w:style w:type="paragraph" w:styleId="Ttulo8">
    <w:name w:val="heading 8"/>
    <w:basedOn w:val="Normal"/>
    <w:next w:val="Normal"/>
    <w:link w:val="Ttulo8Car"/>
    <w:uiPriority w:val="9"/>
    <w:semiHidden/>
    <w:unhideWhenUsed/>
    <w:qFormat/>
    <w:rsid w:val="00C254ED"/>
    <w:pPr>
      <w:keepNext/>
      <w:keepLines/>
      <w:spacing w:before="40"/>
      <w:ind w:left="1440" w:hanging="1440"/>
      <w:outlineLvl w:val="7"/>
    </w:pPr>
    <w:rPr>
      <w:rFonts w:asciiTheme="majorHAnsi" w:eastAsiaTheme="majorEastAsia" w:hAnsiTheme="majorHAnsi" w:cstheme="majorBidi"/>
      <w:color w:val="272727" w:themeColor="text1" w:themeTint="D8"/>
      <w:sz w:val="21"/>
      <w:szCs w:val="21"/>
      <w:lang w:val="es-CO" w:eastAsia="en-US"/>
    </w:rPr>
  </w:style>
  <w:style w:type="paragraph" w:styleId="Ttulo9">
    <w:name w:val="heading 9"/>
    <w:basedOn w:val="Normal"/>
    <w:next w:val="Normal"/>
    <w:link w:val="Ttulo9Car"/>
    <w:uiPriority w:val="9"/>
    <w:semiHidden/>
    <w:unhideWhenUsed/>
    <w:qFormat/>
    <w:rsid w:val="00C254ED"/>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basedOn w:val="Fuentedeprrafopredeter"/>
    <w:uiPriority w:val="99"/>
    <w:semiHidden/>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basedOn w:val="Normal"/>
    <w:link w:val="TextonotapieCar"/>
    <w:uiPriority w:val="99"/>
    <w:semiHidden/>
    <w:rsid w:val="00EE44DB"/>
    <w:rPr>
      <w:rFonts w:ascii="Times New Roman" w:eastAsia="Times New Roman" w:hAnsi="Times New Roman" w:cs="Times New Roman"/>
      <w:sz w:val="20"/>
      <w:szCs w:val="20"/>
      <w:lang w:val="es-ES"/>
    </w:rPr>
  </w:style>
  <w:style w:type="character" w:customStyle="1" w:styleId="TextonotapieCar">
    <w:name w:val="Texto nota pie Car"/>
    <w:basedOn w:val="Fuentedeprrafopredeter"/>
    <w:link w:val="Textonotapie"/>
    <w:uiPriority w:val="99"/>
    <w:semiHidden/>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basedOn w:val="Normal"/>
    <w:uiPriority w:val="34"/>
    <w:qFormat/>
    <w:rsid w:val="004F6246"/>
    <w:pPr>
      <w:ind w:left="720"/>
      <w:contextualSpacing/>
    </w:pPr>
  </w:style>
  <w:style w:type="paragraph" w:customStyle="1" w:styleId="Default">
    <w:name w:val="Default"/>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basedOn w:val="Normal"/>
    <w:uiPriority w:val="99"/>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5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97198B"/>
    <w:rPr>
      <w:color w:val="0000FF" w:themeColor="hyperlink"/>
      <w:u w:val="single"/>
    </w:rPr>
  </w:style>
  <w:style w:type="paragraph" w:styleId="Descripcin">
    <w:name w:val="caption"/>
    <w:basedOn w:val="Normal"/>
    <w:next w:val="Normal"/>
    <w:uiPriority w:val="35"/>
    <w:unhideWhenUsed/>
    <w:qFormat/>
    <w:rsid w:val="00C037F7"/>
    <w:rPr>
      <w:rFonts w:ascii="Arial" w:eastAsiaTheme="minorHAnsi" w:hAnsi="Arial"/>
      <w:i/>
      <w:iCs/>
      <w:color w:val="1F497D" w:themeColor="text2"/>
      <w:sz w:val="18"/>
      <w:szCs w:val="18"/>
      <w:lang w:val="es-CO" w:eastAsia="en-US"/>
    </w:rPr>
  </w:style>
  <w:style w:type="table" w:customStyle="1" w:styleId="Tabladelista21">
    <w:name w:val="Tabla de lista 21"/>
    <w:basedOn w:val="Tablanormal"/>
    <w:uiPriority w:val="47"/>
    <w:rsid w:val="00C037F7"/>
    <w:rPr>
      <w:rFonts w:eastAsiaTheme="minorHAnsi"/>
      <w:sz w:val="22"/>
      <w:szCs w:val="22"/>
      <w:lang w:val="es-CO" w:eastAsia="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Ttulo3Car">
    <w:name w:val="Título 3 Car"/>
    <w:basedOn w:val="Fuentedeprrafopredeter"/>
    <w:link w:val="Ttulo3"/>
    <w:uiPriority w:val="9"/>
    <w:rsid w:val="00C254ED"/>
    <w:rPr>
      <w:rFonts w:asciiTheme="majorHAnsi" w:eastAsiaTheme="majorEastAsia" w:hAnsiTheme="majorHAnsi" w:cstheme="majorBidi"/>
      <w:color w:val="243F60" w:themeColor="accent1" w:themeShade="7F"/>
      <w:lang w:val="es-CO" w:eastAsia="en-US"/>
    </w:rPr>
  </w:style>
  <w:style w:type="character" w:customStyle="1" w:styleId="Ttulo4Car">
    <w:name w:val="Título 4 Car"/>
    <w:basedOn w:val="Fuentedeprrafopredeter"/>
    <w:link w:val="Ttulo4"/>
    <w:uiPriority w:val="9"/>
    <w:rsid w:val="00C254ED"/>
    <w:rPr>
      <w:rFonts w:asciiTheme="majorHAnsi" w:eastAsiaTheme="majorEastAsia" w:hAnsiTheme="majorHAnsi" w:cstheme="majorBidi"/>
      <w:i/>
      <w:iCs/>
      <w:color w:val="365F91" w:themeColor="accent1" w:themeShade="BF"/>
      <w:szCs w:val="22"/>
      <w:lang w:val="es-CO" w:eastAsia="en-US"/>
    </w:rPr>
  </w:style>
  <w:style w:type="character" w:customStyle="1" w:styleId="Ttulo5Car">
    <w:name w:val="Título 5 Car"/>
    <w:basedOn w:val="Fuentedeprrafopredeter"/>
    <w:link w:val="Ttulo5"/>
    <w:uiPriority w:val="9"/>
    <w:semiHidden/>
    <w:rsid w:val="00C254ED"/>
    <w:rPr>
      <w:rFonts w:asciiTheme="majorHAnsi" w:eastAsiaTheme="majorEastAsia" w:hAnsiTheme="majorHAnsi" w:cstheme="majorBidi"/>
      <w:color w:val="365F91" w:themeColor="accent1" w:themeShade="BF"/>
      <w:szCs w:val="22"/>
      <w:lang w:val="es-CO" w:eastAsia="en-US"/>
    </w:rPr>
  </w:style>
  <w:style w:type="character" w:customStyle="1" w:styleId="Ttulo6Car">
    <w:name w:val="Título 6 Car"/>
    <w:basedOn w:val="Fuentedeprrafopredeter"/>
    <w:link w:val="Ttulo6"/>
    <w:uiPriority w:val="9"/>
    <w:semiHidden/>
    <w:rsid w:val="00C254ED"/>
    <w:rPr>
      <w:rFonts w:asciiTheme="majorHAnsi" w:eastAsiaTheme="majorEastAsia" w:hAnsiTheme="majorHAnsi" w:cstheme="majorBidi"/>
      <w:color w:val="243F60" w:themeColor="accent1" w:themeShade="7F"/>
      <w:szCs w:val="22"/>
      <w:lang w:val="es-CO" w:eastAsia="en-US"/>
    </w:rPr>
  </w:style>
  <w:style w:type="character" w:customStyle="1" w:styleId="Ttulo7Car">
    <w:name w:val="Título 7 Car"/>
    <w:basedOn w:val="Fuentedeprrafopredeter"/>
    <w:link w:val="Ttulo7"/>
    <w:uiPriority w:val="9"/>
    <w:semiHidden/>
    <w:rsid w:val="00C254ED"/>
    <w:rPr>
      <w:rFonts w:asciiTheme="majorHAnsi" w:eastAsiaTheme="majorEastAsia" w:hAnsiTheme="majorHAnsi" w:cstheme="majorBidi"/>
      <w:i/>
      <w:iCs/>
      <w:color w:val="243F60" w:themeColor="accent1" w:themeShade="7F"/>
      <w:szCs w:val="22"/>
      <w:lang w:val="es-CO" w:eastAsia="en-US"/>
    </w:rPr>
  </w:style>
  <w:style w:type="character" w:customStyle="1" w:styleId="Ttulo8Car">
    <w:name w:val="Título 8 Car"/>
    <w:basedOn w:val="Fuentedeprrafopredeter"/>
    <w:link w:val="Ttulo8"/>
    <w:uiPriority w:val="9"/>
    <w:semiHidden/>
    <w:rsid w:val="00C254ED"/>
    <w:rPr>
      <w:rFonts w:asciiTheme="majorHAnsi" w:eastAsiaTheme="majorEastAsia" w:hAnsiTheme="majorHAnsi" w:cstheme="majorBidi"/>
      <w:color w:val="272727" w:themeColor="text1" w:themeTint="D8"/>
      <w:sz w:val="21"/>
      <w:szCs w:val="21"/>
      <w:lang w:val="es-CO" w:eastAsia="en-US"/>
    </w:rPr>
  </w:style>
  <w:style w:type="character" w:customStyle="1" w:styleId="Ttulo9Car">
    <w:name w:val="Título 9 Car"/>
    <w:basedOn w:val="Fuentedeprrafopredeter"/>
    <w:link w:val="Ttulo9"/>
    <w:uiPriority w:val="9"/>
    <w:semiHidden/>
    <w:rsid w:val="00C254ED"/>
    <w:rPr>
      <w:rFonts w:asciiTheme="majorHAnsi" w:eastAsiaTheme="majorEastAsia" w:hAnsiTheme="majorHAnsi" w:cstheme="majorBidi"/>
      <w:i/>
      <w:iCs/>
      <w:color w:val="272727" w:themeColor="text1" w:themeTint="D8"/>
      <w:sz w:val="21"/>
      <w:szCs w:val="21"/>
      <w:lang w:val="es-CO" w:eastAsia="en-US"/>
    </w:rPr>
  </w:style>
  <w:style w:type="paragraph" w:styleId="TtuloTDC">
    <w:name w:val="TOC Heading"/>
    <w:basedOn w:val="Ttulo1"/>
    <w:next w:val="Normal"/>
    <w:uiPriority w:val="39"/>
    <w:unhideWhenUsed/>
    <w:qFormat/>
    <w:rsid w:val="002E054A"/>
    <w:pPr>
      <w:keepLines/>
      <w:spacing w:before="240" w:line="259" w:lineRule="auto"/>
      <w:outlineLvl w:val="9"/>
    </w:pPr>
    <w:rPr>
      <w:rFonts w:asciiTheme="majorHAnsi" w:eastAsiaTheme="majorEastAsia" w:hAnsiTheme="majorHAnsi" w:cstheme="majorBidi"/>
      <w:b w:val="0"/>
      <w:color w:val="365F91" w:themeColor="accent1" w:themeShade="BF"/>
      <w:sz w:val="32"/>
      <w:szCs w:val="32"/>
      <w:lang w:val="es-CO" w:eastAsia="es-CO"/>
    </w:rPr>
  </w:style>
  <w:style w:type="paragraph" w:styleId="TDC1">
    <w:name w:val="toc 1"/>
    <w:basedOn w:val="Normal"/>
    <w:next w:val="Normal"/>
    <w:autoRedefine/>
    <w:uiPriority w:val="39"/>
    <w:unhideWhenUsed/>
    <w:rsid w:val="002E054A"/>
    <w:pPr>
      <w:spacing w:after="100"/>
    </w:pPr>
  </w:style>
  <w:style w:type="paragraph" w:styleId="TDC2">
    <w:name w:val="toc 2"/>
    <w:basedOn w:val="Normal"/>
    <w:next w:val="Normal"/>
    <w:autoRedefine/>
    <w:uiPriority w:val="39"/>
    <w:unhideWhenUsed/>
    <w:rsid w:val="005F3EC5"/>
    <w:pPr>
      <w:spacing w:after="100"/>
      <w:ind w:left="240"/>
    </w:pPr>
  </w:style>
  <w:style w:type="paragraph" w:styleId="TDC3">
    <w:name w:val="toc 3"/>
    <w:basedOn w:val="Normal"/>
    <w:next w:val="Normal"/>
    <w:autoRedefine/>
    <w:uiPriority w:val="39"/>
    <w:unhideWhenUsed/>
    <w:rsid w:val="005F3EC5"/>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1011835978">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bf.gov.co/cargues/avance/docs/decreto_1076_2015_pr033.ht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Lucida Grande">
    <w:charset w:val="00"/>
    <w:family w:val="auto"/>
    <w:pitch w:val="variable"/>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Futura">
    <w:altName w:val="Arial"/>
    <w:charset w:val="00"/>
    <w:family w:val="auto"/>
    <w:pitch w:val="variable"/>
    <w:sig w:usb0="00000000" w:usb1="00000000" w:usb2="00000000" w:usb3="00000000" w:csb0="000001FB"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2"/>
  </w:compat>
  <w:rsids>
    <w:rsidRoot w:val="005D5B99"/>
    <w:rsid w:val="000639C4"/>
    <w:rsid w:val="00071591"/>
    <w:rsid w:val="00077364"/>
    <w:rsid w:val="000E6F89"/>
    <w:rsid w:val="00126F48"/>
    <w:rsid w:val="0021090C"/>
    <w:rsid w:val="002173B0"/>
    <w:rsid w:val="00280329"/>
    <w:rsid w:val="00280974"/>
    <w:rsid w:val="002969BC"/>
    <w:rsid w:val="0034034F"/>
    <w:rsid w:val="00362C34"/>
    <w:rsid w:val="00376EA0"/>
    <w:rsid w:val="00397D0B"/>
    <w:rsid w:val="003D042D"/>
    <w:rsid w:val="00456FC4"/>
    <w:rsid w:val="00487302"/>
    <w:rsid w:val="004A084D"/>
    <w:rsid w:val="004F09FD"/>
    <w:rsid w:val="005140CD"/>
    <w:rsid w:val="005350DA"/>
    <w:rsid w:val="005A2897"/>
    <w:rsid w:val="005D5B99"/>
    <w:rsid w:val="005E3018"/>
    <w:rsid w:val="00605ACA"/>
    <w:rsid w:val="006A63D8"/>
    <w:rsid w:val="007361AB"/>
    <w:rsid w:val="007B1E8E"/>
    <w:rsid w:val="008720E4"/>
    <w:rsid w:val="00896668"/>
    <w:rsid w:val="008B6A9B"/>
    <w:rsid w:val="008C6D20"/>
    <w:rsid w:val="008E0D22"/>
    <w:rsid w:val="009459DF"/>
    <w:rsid w:val="00A308B2"/>
    <w:rsid w:val="00A44E2C"/>
    <w:rsid w:val="00AC41DA"/>
    <w:rsid w:val="00AD06AF"/>
    <w:rsid w:val="00B419EF"/>
    <w:rsid w:val="00CC62FE"/>
    <w:rsid w:val="00D158BE"/>
    <w:rsid w:val="00D85610"/>
    <w:rsid w:val="00D97881"/>
    <w:rsid w:val="00DA4930"/>
    <w:rsid w:val="00E3425D"/>
    <w:rsid w:val="00E7646E"/>
    <w:rsid w:val="00F726AF"/>
    <w:rsid w:val="00FB6D9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B45B71-0C0D-4615-AD9D-D41AF91C5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3674</Words>
  <Characters>20210</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Antonia Alzate Londoño</dc:creator>
  <cp:lastModifiedBy>Claudia Patricia Galvis Sanchez</cp:lastModifiedBy>
  <cp:revision>2</cp:revision>
  <cp:lastPrinted>2018-10-05T00:57:00Z</cp:lastPrinted>
  <dcterms:created xsi:type="dcterms:W3CDTF">2018-11-08T18:25:00Z</dcterms:created>
  <dcterms:modified xsi:type="dcterms:W3CDTF">2018-11-08T18:25:00Z</dcterms:modified>
</cp:coreProperties>
</file>