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85A" w:rsidRPr="00BE18F3" w:rsidRDefault="005F185A" w:rsidP="00BE18F3">
      <w:pPr>
        <w:spacing w:after="0"/>
        <w:jc w:val="center"/>
      </w:pPr>
      <w:bookmarkStart w:id="0" w:name="_GoBack"/>
      <w:bookmarkEnd w:id="0"/>
      <w:r w:rsidRPr="00BE18F3">
        <w:t>República de Colombia</w:t>
      </w:r>
    </w:p>
    <w:p w:rsidR="005F185A" w:rsidRDefault="005F185A" w:rsidP="00BE18F3">
      <w:pPr>
        <w:jc w:val="center"/>
        <w:rPr>
          <w:bCs/>
        </w:rPr>
      </w:pPr>
      <w:r w:rsidRPr="00BE18F3">
        <w:t>Formato Común de Hoja Metodológica de Indicadores Ambientales</w:t>
      </w:r>
    </w:p>
    <w:p w:rsidR="005F185A" w:rsidRPr="00551672" w:rsidRDefault="007D65E3" w:rsidP="00BE18F3">
      <w:pPr>
        <w:spacing w:after="0"/>
        <w:jc w:val="center"/>
        <w:rPr>
          <w:b/>
          <w:sz w:val="20"/>
        </w:rPr>
      </w:pPr>
      <w:r>
        <w:rPr>
          <w:b/>
          <w:sz w:val="20"/>
          <w:lang w:eastAsia="ar-SA"/>
        </w:rPr>
        <w:t xml:space="preserve">Porcentaje de </w:t>
      </w:r>
      <w:r w:rsidR="00C322B5">
        <w:rPr>
          <w:b/>
          <w:sz w:val="20"/>
          <w:lang w:eastAsia="ar-SA"/>
        </w:rPr>
        <w:t>Planes de Ordenación y Manejo de Cuencas (POMCAS), Planes de Manejo de Acuíferos (PMA) y Planes de Manejo de Microcuencas (PMM) en ejecución</w:t>
      </w:r>
      <w:r w:rsidR="00C907EC" w:rsidRPr="00C907EC">
        <w:rPr>
          <w:b/>
          <w:sz w:val="20"/>
          <w:lang w:eastAsia="ar-SA"/>
        </w:rPr>
        <w:t xml:space="preserve"> </w:t>
      </w:r>
    </w:p>
    <w:p w:rsidR="005F185A" w:rsidRDefault="005F185A" w:rsidP="00BE18F3">
      <w:pPr>
        <w:jc w:val="center"/>
      </w:pPr>
      <w:r w:rsidRPr="00B771A6">
        <w:t xml:space="preserve">(Hoja metodológica versión </w:t>
      </w:r>
      <w:r w:rsidR="006855FB">
        <w:t>1</w:t>
      </w:r>
      <w:r>
        <w:t>,</w:t>
      </w:r>
      <w:r w:rsidR="006855FB">
        <w:t>00</w:t>
      </w:r>
      <w:r w:rsidRPr="00B771A6">
        <w: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575"/>
      </w:tblGrid>
      <w:tr w:rsidR="005F185A" w:rsidTr="00CA1A57">
        <w:trPr>
          <w:jc w:val="center"/>
        </w:trPr>
        <w:tc>
          <w:tcPr>
            <w:tcW w:w="4575" w:type="dxa"/>
          </w:tcPr>
          <w:p w:rsidR="005F185A" w:rsidRPr="00BC6A80" w:rsidRDefault="005F185A" w:rsidP="00BE18F3">
            <w:pPr>
              <w:spacing w:after="0"/>
              <w:jc w:val="center"/>
              <w:rPr>
                <w:i/>
                <w:lang w:val="es-ES" w:eastAsia="ar-SA"/>
              </w:rPr>
            </w:pPr>
            <w:r w:rsidRPr="00BC6A80">
              <w:rPr>
                <w:lang w:eastAsia="ar-SA"/>
              </w:rPr>
              <w:t>Código Único Nacional del Indicador</w:t>
            </w:r>
          </w:p>
          <w:p w:rsidR="005F185A" w:rsidRPr="00BC6A80" w:rsidRDefault="005F185A" w:rsidP="00BE18F3">
            <w:pPr>
              <w:spacing w:after="0"/>
              <w:jc w:val="center"/>
              <w:rPr>
                <w:sz w:val="24"/>
                <w:szCs w:val="24"/>
              </w:rPr>
            </w:pPr>
            <w:r w:rsidRPr="00BC6A80">
              <w:rPr>
                <w:lang w:val="es-ES" w:eastAsia="ar-SA"/>
              </w:rPr>
              <w:t>Registre la nomenclatura nacional asignada al indicador</w:t>
            </w:r>
          </w:p>
        </w:tc>
      </w:tr>
    </w:tbl>
    <w:p w:rsidR="005F185A" w:rsidRPr="00B771A6" w:rsidRDefault="005F185A" w:rsidP="00CA1A57">
      <w:pPr>
        <w:spacing w:after="0"/>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2108"/>
        <w:gridCol w:w="8686"/>
      </w:tblGrid>
      <w:tr w:rsidR="005F185A" w:rsidRPr="00485431" w:rsidTr="00C20065">
        <w:trPr>
          <w:trHeight w:val="20"/>
          <w:jc w:val="center"/>
        </w:trPr>
        <w:tc>
          <w:tcPr>
            <w:tcW w:w="5000" w:type="pct"/>
            <w:gridSpan w:val="2"/>
            <w:vAlign w:val="center"/>
          </w:tcPr>
          <w:p w:rsidR="005F185A" w:rsidRPr="003D5913" w:rsidRDefault="005F185A" w:rsidP="00BE18F3">
            <w:pPr>
              <w:pStyle w:val="Ttulo5"/>
            </w:pPr>
            <w:r w:rsidRPr="003D5913">
              <w:t>Identificación del Indicador</w:t>
            </w:r>
          </w:p>
        </w:tc>
      </w:tr>
      <w:tr w:rsidR="00ED7D66" w:rsidRPr="00B771A6" w:rsidTr="00C20065">
        <w:trPr>
          <w:trHeight w:val="20"/>
          <w:jc w:val="center"/>
        </w:trPr>
        <w:tc>
          <w:tcPr>
            <w:tcW w:w="1166" w:type="pct"/>
            <w:vAlign w:val="center"/>
          </w:tcPr>
          <w:p w:rsidR="005F185A" w:rsidRDefault="005F185A" w:rsidP="00D124E1">
            <w:pPr>
              <w:spacing w:after="0"/>
              <w:jc w:val="left"/>
              <w:rPr>
                <w:lang w:eastAsia="ar-SA"/>
              </w:rPr>
            </w:pPr>
            <w:r>
              <w:rPr>
                <w:lang w:eastAsia="ar-SA"/>
              </w:rPr>
              <w:t>Co</w:t>
            </w:r>
            <w:r w:rsidR="00D124E1">
              <w:rPr>
                <w:lang w:eastAsia="ar-SA"/>
              </w:rPr>
              <w:t>ntexto nacional o internacional</w:t>
            </w:r>
          </w:p>
        </w:tc>
        <w:tc>
          <w:tcPr>
            <w:tcW w:w="3834" w:type="pct"/>
            <w:vAlign w:val="center"/>
          </w:tcPr>
          <w:p w:rsidR="005F185A" w:rsidRPr="00271564" w:rsidRDefault="00C67129" w:rsidP="007F1260">
            <w:pPr>
              <w:spacing w:after="0"/>
              <w:rPr>
                <w:lang w:val="es-ES" w:eastAsia="ar-SA"/>
              </w:rPr>
            </w:pPr>
            <w:r>
              <w:rPr>
                <w:lang w:val="es-ES" w:eastAsia="ar-SA"/>
              </w:rPr>
              <w:t>Indicadores Mínimos de Gestión de las Corporaciones Autónomas Regionales y de Desarrollo Sostenible</w:t>
            </w:r>
          </w:p>
        </w:tc>
      </w:tr>
      <w:tr w:rsidR="00ED7D66" w:rsidRPr="00B771A6" w:rsidTr="00C20065">
        <w:trPr>
          <w:trHeight w:val="20"/>
          <w:jc w:val="center"/>
        </w:trPr>
        <w:tc>
          <w:tcPr>
            <w:tcW w:w="1166" w:type="pct"/>
            <w:vAlign w:val="center"/>
          </w:tcPr>
          <w:p w:rsidR="00EB1836" w:rsidRDefault="00EB1836" w:rsidP="00D124E1">
            <w:pPr>
              <w:jc w:val="left"/>
              <w:rPr>
                <w:lang w:eastAsia="ar-SA"/>
              </w:rPr>
            </w:pPr>
            <w:r w:rsidRPr="00B771A6">
              <w:rPr>
                <w:lang w:eastAsia="ar-SA"/>
              </w:rPr>
              <w:t>Tema de referencia</w:t>
            </w:r>
          </w:p>
        </w:tc>
        <w:tc>
          <w:tcPr>
            <w:tcW w:w="3834" w:type="pct"/>
            <w:vAlign w:val="center"/>
          </w:tcPr>
          <w:p w:rsidR="00EB1836" w:rsidRPr="00485431" w:rsidRDefault="00EB1836" w:rsidP="00BE18F3">
            <w:pPr>
              <w:rPr>
                <w:lang w:val="es-ES" w:eastAsia="ar-SA"/>
              </w:rPr>
            </w:pPr>
          </w:p>
        </w:tc>
      </w:tr>
      <w:tr w:rsidR="00ED7D66" w:rsidRPr="005B05C5" w:rsidTr="00C20065">
        <w:trPr>
          <w:trHeight w:val="20"/>
          <w:jc w:val="center"/>
        </w:trPr>
        <w:tc>
          <w:tcPr>
            <w:tcW w:w="1166" w:type="pct"/>
            <w:vAlign w:val="center"/>
          </w:tcPr>
          <w:p w:rsidR="005F185A" w:rsidRDefault="005F185A" w:rsidP="00D124E1">
            <w:pPr>
              <w:spacing w:after="0"/>
              <w:jc w:val="left"/>
              <w:rPr>
                <w:lang w:eastAsia="ar-SA"/>
              </w:rPr>
            </w:pPr>
            <w:r w:rsidRPr="00C45EE8">
              <w:rPr>
                <w:lang w:eastAsia="ar-SA"/>
              </w:rPr>
              <w:t xml:space="preserve">Código de identificación </w:t>
            </w:r>
          </w:p>
        </w:tc>
        <w:tc>
          <w:tcPr>
            <w:tcW w:w="3834" w:type="pct"/>
            <w:vAlign w:val="center"/>
          </w:tcPr>
          <w:p w:rsidR="005F185A" w:rsidRDefault="005F185A" w:rsidP="00BE18F3">
            <w:pPr>
              <w:rPr>
                <w:lang w:eastAsia="ar-SA"/>
              </w:rPr>
            </w:pPr>
          </w:p>
        </w:tc>
      </w:tr>
      <w:tr w:rsidR="00ED7D66" w:rsidRPr="00B771A6" w:rsidTr="00C20065">
        <w:trPr>
          <w:trHeight w:val="20"/>
          <w:jc w:val="center"/>
        </w:trPr>
        <w:tc>
          <w:tcPr>
            <w:tcW w:w="1166" w:type="pct"/>
            <w:vAlign w:val="center"/>
          </w:tcPr>
          <w:p w:rsidR="005F185A" w:rsidRPr="00746D28" w:rsidRDefault="005F185A" w:rsidP="00D124E1">
            <w:pPr>
              <w:jc w:val="left"/>
            </w:pPr>
            <w:r w:rsidRPr="00C115B5">
              <w:rPr>
                <w:lang w:eastAsia="ar-SA"/>
              </w:rPr>
              <w:t>Unidad de medida</w:t>
            </w:r>
          </w:p>
        </w:tc>
        <w:tc>
          <w:tcPr>
            <w:tcW w:w="3834" w:type="pct"/>
            <w:vAlign w:val="center"/>
          </w:tcPr>
          <w:p w:rsidR="005F185A" w:rsidRPr="00485431" w:rsidRDefault="00C67129" w:rsidP="00BE18F3">
            <w:pPr>
              <w:rPr>
                <w:i/>
                <w:lang w:eastAsia="ar-SA"/>
              </w:rPr>
            </w:pPr>
            <w:r>
              <w:rPr>
                <w:lang w:eastAsia="ar-SA"/>
              </w:rPr>
              <w:t>Porcentaje</w:t>
            </w:r>
          </w:p>
        </w:tc>
      </w:tr>
      <w:tr w:rsidR="00ED7D66" w:rsidRPr="00B771A6" w:rsidTr="00C20065">
        <w:trPr>
          <w:trHeight w:val="20"/>
          <w:jc w:val="center"/>
        </w:trPr>
        <w:tc>
          <w:tcPr>
            <w:tcW w:w="1166" w:type="pct"/>
            <w:vAlign w:val="center"/>
          </w:tcPr>
          <w:p w:rsidR="005F185A" w:rsidRPr="009050CC" w:rsidRDefault="005F185A" w:rsidP="00BE18F3">
            <w:pPr>
              <w:rPr>
                <w:i/>
                <w:lang w:eastAsia="ar-SA"/>
              </w:rPr>
            </w:pPr>
            <w:r w:rsidRPr="00B771A6">
              <w:rPr>
                <w:lang w:eastAsia="ar-SA"/>
              </w:rPr>
              <w:t>Periodicidad</w:t>
            </w:r>
          </w:p>
        </w:tc>
        <w:tc>
          <w:tcPr>
            <w:tcW w:w="3834" w:type="pct"/>
          </w:tcPr>
          <w:tbl>
            <w:tblPr>
              <w:tblpPr w:leftFromText="142" w:rightFromText="142" w:topFromText="539" w:vertAnchor="text" w:horzAnchor="margin" w:tblpY="1"/>
              <w:tblOverlap w:val="never"/>
              <w:tblW w:w="4051" w:type="dxa"/>
              <w:tblCellMar>
                <w:left w:w="0" w:type="dxa"/>
                <w:right w:w="0" w:type="dxa"/>
              </w:tblCellMar>
              <w:tblLook w:val="01E0" w:firstRow="1" w:lastRow="1" w:firstColumn="1" w:lastColumn="1" w:noHBand="0" w:noVBand="0"/>
            </w:tblPr>
            <w:tblGrid>
              <w:gridCol w:w="230"/>
              <w:gridCol w:w="1178"/>
              <w:gridCol w:w="2643"/>
            </w:tblGrid>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7055B8"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Anual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Semestral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Trimestral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Pr>
                      <w:sz w:val="18"/>
                      <w:szCs w:val="18"/>
                      <w:lang w:val="es-CR" w:eastAsia="ar-SA"/>
                    </w:rPr>
                    <w:t>Mensual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Diario</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7055B8"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2643" w:type="dxa"/>
                  <w:tcBorders>
                    <w:bottom w:val="single" w:sz="8" w:space="0" w:color="auto"/>
                  </w:tcBorders>
                </w:tcPr>
                <w:p w:rsidR="005F185A" w:rsidRPr="00CF34F9" w:rsidRDefault="00E63DD5" w:rsidP="00CE322E">
                  <w:pPr>
                    <w:pStyle w:val="Sinespaciado1"/>
                    <w:tabs>
                      <w:tab w:val="left" w:pos="279"/>
                    </w:tabs>
                    <w:ind w:left="143" w:right="-720"/>
                    <w:rPr>
                      <w:sz w:val="18"/>
                      <w:szCs w:val="18"/>
                      <w:lang w:val="es-CR" w:eastAsia="ar-SA"/>
                    </w:rPr>
                  </w:pPr>
                  <w:r>
                    <w:rPr>
                      <w:sz w:val="18"/>
                      <w:szCs w:val="18"/>
                      <w:lang w:val="es-CR" w:eastAsia="ar-SA"/>
                    </w:rPr>
                    <w:t>Cuatrienal</w:t>
                  </w:r>
                </w:p>
              </w:tc>
            </w:tr>
          </w:tbl>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CE322E">
            <w:pPr>
              <w:pStyle w:val="Sinespaciado1"/>
              <w:rPr>
                <w:rFonts w:cs="Arial"/>
                <w:sz w:val="18"/>
                <w:szCs w:val="18"/>
                <w:lang w:eastAsia="ar-SA"/>
              </w:rPr>
            </w:pPr>
          </w:p>
        </w:tc>
      </w:tr>
      <w:tr w:rsidR="00ED7D66" w:rsidRPr="00B771A6" w:rsidTr="00C67129">
        <w:trPr>
          <w:trHeight w:val="1936"/>
          <w:jc w:val="center"/>
        </w:trPr>
        <w:tc>
          <w:tcPr>
            <w:tcW w:w="1166" w:type="pct"/>
            <w:vAlign w:val="center"/>
          </w:tcPr>
          <w:p w:rsidR="005F185A" w:rsidRPr="009050CC" w:rsidRDefault="005F185A" w:rsidP="00BE18F3">
            <w:pPr>
              <w:rPr>
                <w:i/>
                <w:lang w:val="es-MX" w:eastAsia="ar-SA"/>
              </w:rPr>
            </w:pPr>
            <w:r w:rsidRPr="00B771A6">
              <w:rPr>
                <w:lang w:val="es-MX" w:eastAsia="ar-SA"/>
              </w:rPr>
              <w:t>Cobertura geográfica</w:t>
            </w:r>
          </w:p>
        </w:tc>
        <w:tc>
          <w:tcPr>
            <w:tcW w:w="3834" w:type="pct"/>
          </w:tcPr>
          <w:tbl>
            <w:tblPr>
              <w:tblpPr w:leftFromText="142" w:rightFromText="142" w:topFromText="539" w:vertAnchor="text" w:horzAnchor="margin" w:tblpY="1"/>
              <w:tblOverlap w:val="never"/>
              <w:tblW w:w="7787" w:type="dxa"/>
              <w:tblCellMar>
                <w:left w:w="0" w:type="dxa"/>
                <w:right w:w="0" w:type="dxa"/>
              </w:tblCellMar>
              <w:tblLook w:val="01E0" w:firstRow="1" w:lastRow="1" w:firstColumn="1" w:lastColumn="1" w:noHBand="0" w:noVBand="0"/>
            </w:tblPr>
            <w:tblGrid>
              <w:gridCol w:w="228"/>
              <w:gridCol w:w="1260"/>
              <w:gridCol w:w="6299"/>
            </w:tblGrid>
            <w:tr w:rsidR="005F185A" w:rsidRPr="00B32D35" w:rsidTr="00206E1B">
              <w:trPr>
                <w:gridAfter w:val="1"/>
                <w:wAfter w:w="6299" w:type="dxa"/>
                <w:cantSplit/>
                <w:trHeight w:hRule="exact" w:val="368"/>
              </w:trPr>
              <w:tc>
                <w:tcPr>
                  <w:tcW w:w="228"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Nacional</w:t>
                  </w:r>
                </w:p>
              </w:tc>
            </w:tr>
            <w:tr w:rsidR="005F185A" w:rsidRPr="00B32D35" w:rsidTr="00206E1B">
              <w:trPr>
                <w:gridAfter w:val="1"/>
                <w:wAfter w:w="6299" w:type="dxa"/>
                <w:cantSplit/>
                <w:trHeight w:hRule="exact" w:val="92"/>
              </w:trPr>
              <w:tc>
                <w:tcPr>
                  <w:tcW w:w="228"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206E1B">
              <w:trPr>
                <w:gridAfter w:val="1"/>
                <w:wAfter w:w="6299" w:type="dxa"/>
                <w:cantSplit/>
                <w:trHeight w:hRule="exact" w:val="368"/>
              </w:trPr>
              <w:tc>
                <w:tcPr>
                  <w:tcW w:w="228"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Departamental</w:t>
                  </w:r>
                </w:p>
              </w:tc>
            </w:tr>
            <w:tr w:rsidR="005F185A" w:rsidRPr="00B32D35" w:rsidTr="00206E1B">
              <w:trPr>
                <w:gridAfter w:val="1"/>
                <w:wAfter w:w="6299" w:type="dxa"/>
                <w:cantSplit/>
                <w:trHeight w:hRule="exact" w:val="92"/>
              </w:trPr>
              <w:tc>
                <w:tcPr>
                  <w:tcW w:w="228"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206E1B">
              <w:trPr>
                <w:gridAfter w:val="1"/>
                <w:wAfter w:w="6299" w:type="dxa"/>
                <w:cantSplit/>
                <w:trHeight w:hRule="exact" w:val="368"/>
              </w:trPr>
              <w:tc>
                <w:tcPr>
                  <w:tcW w:w="228"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Municipal</w:t>
                  </w:r>
                </w:p>
              </w:tc>
            </w:tr>
            <w:tr w:rsidR="005F185A" w:rsidRPr="00B32D35" w:rsidTr="00206E1B">
              <w:trPr>
                <w:gridAfter w:val="1"/>
                <w:wAfter w:w="6299" w:type="dxa"/>
                <w:cantSplit/>
                <w:trHeight w:hRule="exact" w:val="92"/>
              </w:trPr>
              <w:tc>
                <w:tcPr>
                  <w:tcW w:w="228"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60"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206E1B">
              <w:trPr>
                <w:cantSplit/>
                <w:trHeight w:hRule="exact" w:val="368"/>
              </w:trPr>
              <w:tc>
                <w:tcPr>
                  <w:tcW w:w="228"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C67129" w:rsidP="00CE322E">
                  <w:pPr>
                    <w:pStyle w:val="Sinespaciado1"/>
                    <w:tabs>
                      <w:tab w:val="left" w:pos="279"/>
                    </w:tabs>
                    <w:jc w:val="center"/>
                    <w:rPr>
                      <w:b/>
                      <w:sz w:val="18"/>
                      <w:szCs w:val="18"/>
                      <w:lang w:val="es-CR" w:eastAsia="ar-SA"/>
                    </w:rPr>
                  </w:pPr>
                  <w:r>
                    <w:rPr>
                      <w:b/>
                      <w:sz w:val="18"/>
                      <w:szCs w:val="18"/>
                      <w:lang w:val="es-CR" w:eastAsia="ar-SA"/>
                    </w:rPr>
                    <w:t>X</w:t>
                  </w:r>
                </w:p>
              </w:tc>
              <w:tc>
                <w:tcPr>
                  <w:tcW w:w="1260"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6299" w:type="dxa"/>
                  <w:tcBorders>
                    <w:bottom w:val="single" w:sz="8" w:space="0" w:color="auto"/>
                  </w:tcBorders>
                </w:tcPr>
                <w:p w:rsidR="005F185A" w:rsidRPr="00CF34F9" w:rsidRDefault="00C67129" w:rsidP="00CE322E">
                  <w:pPr>
                    <w:pStyle w:val="Sinespaciado1"/>
                    <w:tabs>
                      <w:tab w:val="left" w:pos="279"/>
                    </w:tabs>
                    <w:ind w:left="143" w:right="-720"/>
                    <w:rPr>
                      <w:sz w:val="18"/>
                      <w:szCs w:val="18"/>
                      <w:lang w:val="es-CR" w:eastAsia="ar-SA"/>
                    </w:rPr>
                  </w:pPr>
                  <w:r>
                    <w:rPr>
                      <w:sz w:val="18"/>
                      <w:szCs w:val="18"/>
                      <w:lang w:val="es-CR" w:eastAsia="ar-SA"/>
                    </w:rPr>
                    <w:t>Jurisdicci</w:t>
                  </w:r>
                  <w:r w:rsidR="00F76105">
                    <w:rPr>
                      <w:sz w:val="18"/>
                      <w:szCs w:val="18"/>
                      <w:lang w:val="es-CR" w:eastAsia="ar-SA"/>
                    </w:rPr>
                    <w:t>ón de las Corporacione</w:t>
                  </w:r>
                  <w:r w:rsidR="00206E1B">
                    <w:rPr>
                      <w:sz w:val="18"/>
                      <w:szCs w:val="18"/>
                      <w:lang w:val="es-CR" w:eastAsia="ar-SA"/>
                    </w:rPr>
                    <w:t>s Autónomas Regionales y de Desarrollo Sostenible</w:t>
                  </w:r>
                </w:p>
              </w:tc>
            </w:tr>
          </w:tbl>
          <w:p w:rsidR="005F185A" w:rsidRPr="00BD0FB2" w:rsidRDefault="005F185A" w:rsidP="00CE322E">
            <w:pPr>
              <w:pStyle w:val="Sinespaciado1"/>
              <w:rPr>
                <w:rFonts w:cs="Arial"/>
                <w:sz w:val="18"/>
                <w:szCs w:val="18"/>
                <w:lang w:eastAsia="ar-SA"/>
              </w:rPr>
            </w:pPr>
          </w:p>
        </w:tc>
      </w:tr>
      <w:tr w:rsidR="00ED7D66" w:rsidRPr="00B771A6" w:rsidTr="00C20065">
        <w:trPr>
          <w:trHeight w:val="20"/>
          <w:jc w:val="center"/>
        </w:trPr>
        <w:tc>
          <w:tcPr>
            <w:tcW w:w="1166" w:type="pct"/>
            <w:vAlign w:val="center"/>
          </w:tcPr>
          <w:p w:rsidR="005F185A" w:rsidRPr="00D948CB" w:rsidRDefault="005F185A" w:rsidP="00BE18F3">
            <w:pPr>
              <w:rPr>
                <w:szCs w:val="20"/>
                <w:lang w:val="es-MX" w:eastAsia="ar-SA"/>
              </w:rPr>
            </w:pPr>
            <w:r w:rsidRPr="00D948CB">
              <w:rPr>
                <w:lang w:val="es-MX" w:eastAsia="ar-SA"/>
              </w:rPr>
              <w:t>Cobertura temporal</w:t>
            </w:r>
          </w:p>
        </w:tc>
        <w:tc>
          <w:tcPr>
            <w:tcW w:w="3834" w:type="pct"/>
            <w:vAlign w:val="center"/>
          </w:tcPr>
          <w:p w:rsidR="005F185A" w:rsidRPr="004E3984" w:rsidRDefault="00B135C5" w:rsidP="00BE18F3">
            <w:pPr>
              <w:rPr>
                <w:lang w:eastAsia="ar-SA"/>
              </w:rPr>
            </w:pPr>
            <w:r>
              <w:rPr>
                <w:lang w:eastAsia="ar-SA"/>
              </w:rPr>
              <w:t>2016</w:t>
            </w:r>
            <w:r w:rsidR="000A75C4">
              <w:rPr>
                <w:lang w:eastAsia="ar-SA"/>
              </w:rPr>
              <w:t>-</w:t>
            </w:r>
          </w:p>
        </w:tc>
      </w:tr>
      <w:tr w:rsidR="005F185A" w:rsidRPr="000E652E" w:rsidTr="00C20065">
        <w:trPr>
          <w:trHeight w:val="20"/>
          <w:jc w:val="center"/>
        </w:trPr>
        <w:tc>
          <w:tcPr>
            <w:tcW w:w="5000" w:type="pct"/>
            <w:gridSpan w:val="2"/>
            <w:vAlign w:val="center"/>
          </w:tcPr>
          <w:p w:rsidR="005F185A" w:rsidRPr="00D77866" w:rsidRDefault="005F185A" w:rsidP="00BE18F3">
            <w:pPr>
              <w:pStyle w:val="Ttulo5"/>
            </w:pPr>
            <w:r w:rsidRPr="00D77866">
              <w:t>Descripción del Indicador</w:t>
            </w:r>
          </w:p>
        </w:tc>
      </w:tr>
      <w:tr w:rsidR="00ED7D66" w:rsidRPr="00B771A6" w:rsidTr="00C20065">
        <w:trPr>
          <w:trHeight w:val="20"/>
          <w:jc w:val="center"/>
        </w:trPr>
        <w:tc>
          <w:tcPr>
            <w:tcW w:w="1166" w:type="pct"/>
            <w:vAlign w:val="center"/>
          </w:tcPr>
          <w:p w:rsidR="005F185A" w:rsidRPr="00746D28" w:rsidRDefault="005F185A" w:rsidP="00982A21">
            <w:pPr>
              <w:jc w:val="left"/>
            </w:pPr>
            <w:r w:rsidRPr="00C115B5">
              <w:rPr>
                <w:lang w:eastAsia="ar-SA"/>
              </w:rPr>
              <w:t>Definición</w:t>
            </w:r>
          </w:p>
        </w:tc>
        <w:tc>
          <w:tcPr>
            <w:tcW w:w="3834" w:type="pct"/>
          </w:tcPr>
          <w:p w:rsidR="00BA0F89" w:rsidRPr="00BA0F89" w:rsidRDefault="00C67129" w:rsidP="001F755C">
            <w:pPr>
              <w:rPr>
                <w:lang w:val="es-ES"/>
              </w:rPr>
            </w:pPr>
            <w:r>
              <w:rPr>
                <w:lang w:val="es-ES"/>
              </w:rPr>
              <w:t>Es el p</w:t>
            </w:r>
            <w:r w:rsidRPr="00C67129">
              <w:rPr>
                <w:lang w:val="es-ES"/>
              </w:rPr>
              <w:t xml:space="preserve">orcentaje de </w:t>
            </w:r>
            <w:r w:rsidR="00C322B5" w:rsidRPr="00C322B5">
              <w:rPr>
                <w:lang w:val="es-ES"/>
              </w:rPr>
              <w:t>Planes de Ordenación y Manejo de Cuencas (POMCAS), Planes de Manejo de Acuíferos (PMA) y Planes de Manejo de Microcuencas (PMM)</w:t>
            </w:r>
            <w:r w:rsidR="00C322B5">
              <w:rPr>
                <w:lang w:val="es-ES"/>
              </w:rPr>
              <w:t xml:space="preserve"> en ejecución, en relación con los </w:t>
            </w:r>
            <w:r w:rsidR="00C322B5" w:rsidRPr="00C322B5">
              <w:rPr>
                <w:lang w:val="es-ES"/>
              </w:rPr>
              <w:t>Planes de Ordenación y Manejo de Cuencas (POMCAS), Planes de Manejo de Acuíferos (PMA) y Planes de Manejo de Microcuencas (PMM</w:t>
            </w:r>
            <w:r w:rsidR="00C322B5">
              <w:rPr>
                <w:lang w:val="es-ES"/>
              </w:rPr>
              <w:t xml:space="preserve">) </w:t>
            </w:r>
            <w:r w:rsidR="005334DD">
              <w:rPr>
                <w:lang w:val="es-ES"/>
              </w:rPr>
              <w:t>aprobado</w:t>
            </w:r>
            <w:r w:rsidR="00C322B5">
              <w:rPr>
                <w:lang w:val="es-ES"/>
              </w:rPr>
              <w:t>s en la corporación.</w:t>
            </w:r>
          </w:p>
        </w:tc>
      </w:tr>
      <w:tr w:rsidR="00ED7D66" w:rsidRPr="00B771A6" w:rsidTr="00C20065">
        <w:trPr>
          <w:trHeight w:val="20"/>
          <w:jc w:val="center"/>
        </w:trPr>
        <w:tc>
          <w:tcPr>
            <w:tcW w:w="1166" w:type="pct"/>
            <w:vAlign w:val="center"/>
          </w:tcPr>
          <w:p w:rsidR="005F185A" w:rsidRPr="00B771A6" w:rsidRDefault="005F185A" w:rsidP="00982A21">
            <w:pPr>
              <w:jc w:val="left"/>
              <w:rPr>
                <w:lang w:eastAsia="ar-SA"/>
              </w:rPr>
            </w:pPr>
            <w:r w:rsidRPr="00B771A6">
              <w:rPr>
                <w:lang w:eastAsia="ar-SA"/>
              </w:rPr>
              <w:t>Pertinencia</w:t>
            </w:r>
          </w:p>
        </w:tc>
        <w:tc>
          <w:tcPr>
            <w:tcW w:w="3834" w:type="pct"/>
          </w:tcPr>
          <w:p w:rsidR="005F185A" w:rsidRPr="00C67129" w:rsidRDefault="005F185A" w:rsidP="00BE18F3">
            <w:pPr>
              <w:rPr>
                <w:b/>
                <w:lang w:val="es-MX" w:eastAsia="ar-SA"/>
              </w:rPr>
            </w:pPr>
            <w:r w:rsidRPr="00C67129">
              <w:rPr>
                <w:b/>
                <w:lang w:val="es-MX" w:eastAsia="ar-SA"/>
              </w:rPr>
              <w:t>Finalidad / Propósito</w:t>
            </w:r>
            <w:r w:rsidR="00C67129" w:rsidRPr="00C67129">
              <w:rPr>
                <w:b/>
                <w:lang w:val="es-MX" w:eastAsia="ar-SA"/>
              </w:rPr>
              <w:t>:</w:t>
            </w:r>
          </w:p>
          <w:p w:rsidR="00EB5057" w:rsidRDefault="007D65E3" w:rsidP="00BE18F3">
            <w:pPr>
              <w:rPr>
                <w:lang w:eastAsia="ar-SA"/>
              </w:rPr>
            </w:pPr>
            <w:r>
              <w:rPr>
                <w:lang w:val="es-MX" w:eastAsia="ar-SA"/>
              </w:rPr>
              <w:t xml:space="preserve">El indicador mide </w:t>
            </w:r>
            <w:r w:rsidR="001F755C">
              <w:rPr>
                <w:lang w:val="es-MX" w:eastAsia="ar-SA"/>
              </w:rPr>
              <w:t xml:space="preserve">el cumplimiento de las metas establecidas en relación con </w:t>
            </w:r>
            <w:r w:rsidR="00C322B5">
              <w:rPr>
                <w:lang w:val="es-MX" w:eastAsia="ar-SA"/>
              </w:rPr>
              <w:t xml:space="preserve">la ejecución de </w:t>
            </w:r>
            <w:r w:rsidR="001F755C">
              <w:rPr>
                <w:lang w:val="es-MX" w:eastAsia="ar-SA"/>
              </w:rPr>
              <w:t xml:space="preserve">los </w:t>
            </w:r>
            <w:r w:rsidR="00C322B5">
              <w:rPr>
                <w:lang w:eastAsia="ar-SA"/>
              </w:rPr>
              <w:t>Planes de Ordenación y Manejo de Cuencas (POMCAS), Planes de Manejo de Acuíferos (PMA) y Planes de Manejo de Microcuencas (PMM).</w:t>
            </w:r>
          </w:p>
          <w:p w:rsidR="00A06183" w:rsidRPr="00C322B5" w:rsidRDefault="00A06183" w:rsidP="00BE18F3">
            <w:pPr>
              <w:rPr>
                <w:lang w:eastAsia="ar-SA"/>
              </w:rPr>
            </w:pPr>
            <w:r>
              <w:rPr>
                <w:lang w:val="es-ES"/>
              </w:rPr>
              <w:t xml:space="preserve">Seguimiento a las metas del </w:t>
            </w:r>
            <w:r w:rsidRPr="00EB5057">
              <w:rPr>
                <w:lang w:val="es-ES"/>
              </w:rPr>
              <w:t>Plan Nacional de Desarrollo</w:t>
            </w:r>
            <w:r>
              <w:rPr>
                <w:lang w:val="es-ES"/>
              </w:rPr>
              <w:t xml:space="preserve"> 2014-2018 (</w:t>
            </w:r>
            <w:r w:rsidRPr="00A06183">
              <w:rPr>
                <w:lang w:eastAsia="ar-SA"/>
              </w:rPr>
              <w:t>Planes Estratégicos de Macrocuenca, POMCA y PMA acuíferos en implementación</w:t>
            </w:r>
            <w:r>
              <w:rPr>
                <w:lang w:eastAsia="ar-SA"/>
              </w:rPr>
              <w:t>)</w:t>
            </w:r>
          </w:p>
          <w:p w:rsidR="005F185A" w:rsidRPr="0093698B" w:rsidRDefault="00C67129" w:rsidP="00BE18F3">
            <w:pPr>
              <w:rPr>
                <w:lang w:val="es-MX" w:eastAsia="ar-SA"/>
              </w:rPr>
            </w:pPr>
            <w:r w:rsidRPr="0093698B">
              <w:rPr>
                <w:b/>
                <w:lang w:val="es-MX" w:eastAsia="ar-SA"/>
              </w:rPr>
              <w:t>Normatividad de soporte</w:t>
            </w:r>
            <w:r w:rsidRPr="0093698B">
              <w:rPr>
                <w:lang w:val="es-MX" w:eastAsia="ar-SA"/>
              </w:rPr>
              <w:t>:</w:t>
            </w:r>
          </w:p>
          <w:p w:rsidR="00C322B5" w:rsidRPr="0093698B" w:rsidRDefault="00C322B5" w:rsidP="0093698B">
            <w:pPr>
              <w:pStyle w:val="piecito"/>
              <w:rPr>
                <w:lang w:val="es-MX"/>
              </w:rPr>
            </w:pPr>
            <w:r w:rsidRPr="0093698B">
              <w:rPr>
                <w:lang w:val="es-MX"/>
              </w:rPr>
              <w:t>Ley 99 de 1993.</w:t>
            </w:r>
          </w:p>
          <w:p w:rsidR="006D2DEE" w:rsidRDefault="00C322B5" w:rsidP="006D2DEE">
            <w:pPr>
              <w:pStyle w:val="piecito"/>
              <w:rPr>
                <w:lang w:val="es-MX"/>
              </w:rPr>
            </w:pPr>
            <w:r w:rsidRPr="0093698B">
              <w:rPr>
                <w:lang w:val="es-MX"/>
              </w:rPr>
              <w:t>Decreto 1076 de 2015</w:t>
            </w:r>
          </w:p>
          <w:p w:rsidR="007D65E3" w:rsidRPr="00C67129" w:rsidRDefault="00C322B5" w:rsidP="006D2DEE">
            <w:pPr>
              <w:pStyle w:val="piecito"/>
              <w:rPr>
                <w:b/>
                <w:sz w:val="20"/>
                <w:szCs w:val="20"/>
                <w:lang w:val="es-MX"/>
              </w:rPr>
            </w:pPr>
            <w:r w:rsidRPr="0093698B">
              <w:rPr>
                <w:lang w:val="es-MX"/>
              </w:rPr>
              <w:t>Resolución 1907 de 2013</w:t>
            </w:r>
          </w:p>
        </w:tc>
      </w:tr>
      <w:tr w:rsidR="00ED7D66" w:rsidRPr="00B771A6" w:rsidTr="00C20065">
        <w:trPr>
          <w:trHeight w:val="20"/>
          <w:jc w:val="center"/>
        </w:trPr>
        <w:tc>
          <w:tcPr>
            <w:tcW w:w="1166" w:type="pct"/>
            <w:vAlign w:val="center"/>
          </w:tcPr>
          <w:p w:rsidR="005F185A" w:rsidRPr="00B771A6" w:rsidRDefault="005F185A" w:rsidP="00982A21">
            <w:pPr>
              <w:jc w:val="left"/>
              <w:rPr>
                <w:bCs/>
                <w:lang w:eastAsia="ar-SA"/>
              </w:rPr>
            </w:pPr>
            <w:r w:rsidRPr="00B771A6">
              <w:rPr>
                <w:lang w:val="es-MX" w:eastAsia="ar-SA"/>
              </w:rPr>
              <w:t>Metas / Estándares</w:t>
            </w:r>
          </w:p>
        </w:tc>
        <w:tc>
          <w:tcPr>
            <w:tcW w:w="3834" w:type="pct"/>
            <w:vAlign w:val="center"/>
          </w:tcPr>
          <w:p w:rsidR="005F185A" w:rsidRPr="006855FB" w:rsidRDefault="005F185A" w:rsidP="00BE18F3">
            <w:pPr>
              <w:rPr>
                <w:lang w:eastAsia="ar-SA"/>
              </w:rPr>
            </w:pPr>
          </w:p>
        </w:tc>
      </w:tr>
      <w:tr w:rsidR="00ED7D66" w:rsidRPr="00B771A6" w:rsidTr="00292147">
        <w:trPr>
          <w:trHeight w:val="20"/>
          <w:jc w:val="center"/>
        </w:trPr>
        <w:tc>
          <w:tcPr>
            <w:tcW w:w="1166" w:type="pct"/>
          </w:tcPr>
          <w:p w:rsidR="005F185A" w:rsidRPr="00B771A6" w:rsidRDefault="005F185A" w:rsidP="00292147">
            <w:pPr>
              <w:jc w:val="left"/>
              <w:rPr>
                <w:lang w:eastAsia="ar-SA"/>
              </w:rPr>
            </w:pPr>
            <w:r w:rsidRPr="00B771A6">
              <w:rPr>
                <w:lang w:eastAsia="ar-SA"/>
              </w:rPr>
              <w:t>Marco conceptual</w:t>
            </w:r>
          </w:p>
        </w:tc>
        <w:tc>
          <w:tcPr>
            <w:tcW w:w="3834" w:type="pct"/>
          </w:tcPr>
          <w:p w:rsidR="00292147" w:rsidRDefault="00292147" w:rsidP="002A4FB1">
            <w:pPr>
              <w:rPr>
                <w:lang w:val="es-MX" w:eastAsia="ar-SA"/>
              </w:rPr>
            </w:pPr>
            <w:r w:rsidRPr="00292147">
              <w:rPr>
                <w:lang w:val="es-MX" w:eastAsia="ar-SA"/>
              </w:rPr>
              <w:t>El Plan de Ordenación y manejo de Cuencas Hidrográficas (POMCA) es el instrumento a través del cual se realiza la planeación del adecuado uso del suelo, de las aguas, de la flora y la fauna; y el manejo de la cuenca, entendido como la ejecución de obras y tratamientos, con el propósito de mantener el equilibrio entre el aprovechamiento social y el aprovechamiento económico de tales recursos, así como la conservación de la estructura físico -biótica de la cuenca y particularmente del recurso hídrico.</w:t>
            </w:r>
          </w:p>
          <w:p w:rsidR="005F185A" w:rsidRPr="00894BB9" w:rsidRDefault="00155CC8" w:rsidP="00155CC8">
            <w:pPr>
              <w:rPr>
                <w:lang w:val="es-MX" w:eastAsia="ar-SA"/>
              </w:rPr>
            </w:pPr>
            <w:r>
              <w:rPr>
                <w:lang w:val="es-MX" w:eastAsia="ar-SA"/>
              </w:rPr>
              <w:t xml:space="preserve">La implementación de los POMCAS es resultado de un esfuerzo conjunto de diversas </w:t>
            </w:r>
            <w:r w:rsidRPr="00155CC8">
              <w:rPr>
                <w:lang w:val="es-MX" w:eastAsia="ar-SA"/>
              </w:rPr>
              <w:t xml:space="preserve">instituciones </w:t>
            </w:r>
            <w:r>
              <w:rPr>
                <w:lang w:val="es-MX" w:eastAsia="ar-SA"/>
              </w:rPr>
              <w:t xml:space="preserve">presentes en la región. El indicador se centra en la implementación de las acciones previstas en los POMCAS que están a cargo de las </w:t>
            </w:r>
            <w:r>
              <w:rPr>
                <w:lang w:val="es-MX" w:eastAsia="ar-SA"/>
              </w:rPr>
              <w:lastRenderedPageBreak/>
              <w:t xml:space="preserve">corporaciones autónomas regionales, incluyendo el seguimiento </w:t>
            </w:r>
            <w:r w:rsidR="00EC71DB">
              <w:rPr>
                <w:lang w:val="es-MX" w:eastAsia="ar-SA"/>
              </w:rPr>
              <w:t xml:space="preserve">por parte de la autoridad ambiental </w:t>
            </w:r>
            <w:r>
              <w:rPr>
                <w:lang w:val="es-MX" w:eastAsia="ar-SA"/>
              </w:rPr>
              <w:t>a los compromisos de las demás entidades responsables de la ejecución de los POMCAS.</w:t>
            </w:r>
          </w:p>
        </w:tc>
      </w:tr>
      <w:tr w:rsidR="00ED7D66" w:rsidRPr="00B771A6" w:rsidTr="00C20065">
        <w:trPr>
          <w:trHeight w:val="20"/>
          <w:jc w:val="center"/>
        </w:trPr>
        <w:tc>
          <w:tcPr>
            <w:tcW w:w="1166" w:type="pct"/>
            <w:vAlign w:val="center"/>
          </w:tcPr>
          <w:p w:rsidR="005F185A" w:rsidRPr="00B771A6" w:rsidRDefault="005F185A" w:rsidP="00982A21">
            <w:pPr>
              <w:jc w:val="left"/>
              <w:rPr>
                <w:lang w:eastAsia="ar-SA"/>
              </w:rPr>
            </w:pPr>
            <w:r w:rsidRPr="00B771A6">
              <w:rPr>
                <w:lang w:eastAsia="ar-SA"/>
              </w:rPr>
              <w:lastRenderedPageBreak/>
              <w:t>Fórmula de cálculo</w:t>
            </w:r>
          </w:p>
        </w:tc>
        <w:tc>
          <w:tcPr>
            <w:tcW w:w="3834" w:type="pct"/>
          </w:tcPr>
          <w:p w:rsidR="003033B5" w:rsidRDefault="003033B5" w:rsidP="003033B5">
            <w:pPr>
              <w:tabs>
                <w:tab w:val="left" w:pos="601"/>
              </w:tabs>
            </w:pPr>
          </w:p>
          <w:p w:rsidR="003033B5" w:rsidRPr="001E399B" w:rsidRDefault="00DC13D7" w:rsidP="003033B5">
            <m:oMathPara>
              <m:oMathParaPr>
                <m:jc m:val="left"/>
              </m:oMathParaPr>
              <m:oMath>
                <m:sSub>
                  <m:sSubPr>
                    <m:ctrlPr>
                      <w:rPr>
                        <w:rFonts w:ascii="Cambria Math" w:hAnsi="Cambria Math"/>
                        <w:i/>
                      </w:rPr>
                    </m:ctrlPr>
                  </m:sSubPr>
                  <m:e>
                    <m:r>
                      <w:rPr>
                        <w:rFonts w:ascii="Cambria Math" w:hAnsi="Cambria Math"/>
                      </w:rPr>
                      <m:t>PPEE</m:t>
                    </m:r>
                  </m:e>
                  <m:sub>
                    <m:r>
                      <w:rPr>
                        <w:rFonts w:ascii="Cambria Math" w:hAnsi="Cambria Math"/>
                      </w:rPr>
                      <m:t>t</m:t>
                    </m:r>
                  </m:sub>
                </m:sSub>
                <m:r>
                  <w:rPr>
                    <w:rFonts w:ascii="Cambria Math" w:hAnsi="Cambria Math"/>
                  </w:rPr>
                  <m:t>=</m:t>
                </m:r>
                <m:d>
                  <m:dPr>
                    <m:begChr m:val="["/>
                    <m:endChr m:val="]"/>
                    <m:ctrlPr>
                      <w:rPr>
                        <w:rFonts w:ascii="Cambria Math" w:hAnsi="Cambria Math"/>
                        <w:i/>
                      </w:rPr>
                    </m:ctrlPr>
                  </m:dPr>
                  <m:e>
                    <m:r>
                      <w:rPr>
                        <w:rFonts w:ascii="Cambria Math" w:hAnsi="Cambria Math"/>
                      </w:rPr>
                      <m:t>a</m:t>
                    </m:r>
                    <m:d>
                      <m:dPr>
                        <m:ctrlPr>
                          <w:rPr>
                            <w:rFonts w:ascii="Cambria Math" w:hAnsi="Cambria Math"/>
                            <w:i/>
                          </w:rPr>
                        </m:ctrlPr>
                      </m:dPr>
                      <m:e>
                        <m:sSub>
                          <m:sSubPr>
                            <m:ctrlPr>
                              <w:rPr>
                                <w:rFonts w:ascii="Cambria Math" w:hAnsi="Cambria Math"/>
                                <w:i/>
                              </w:rPr>
                            </m:ctrlPr>
                          </m:sSubPr>
                          <m:e>
                            <m:r>
                              <w:rPr>
                                <w:rFonts w:ascii="Cambria Math" w:hAnsi="Cambria Math"/>
                              </w:rPr>
                              <m:t>PPOMCASEE</m:t>
                            </m:r>
                          </m:e>
                          <m:sub>
                            <m:r>
                              <w:rPr>
                                <w:rFonts w:ascii="Cambria Math" w:hAnsi="Cambria Math"/>
                              </w:rPr>
                              <m:t>t</m:t>
                            </m:r>
                          </m:sub>
                        </m:sSub>
                      </m:e>
                    </m:d>
                    <m:r>
                      <w:rPr>
                        <w:rFonts w:ascii="Cambria Math" w:hAnsi="Cambria Math"/>
                      </w:rPr>
                      <m:t>+b</m:t>
                    </m:r>
                    <m:d>
                      <m:dPr>
                        <m:ctrlPr>
                          <w:rPr>
                            <w:rFonts w:ascii="Cambria Math" w:hAnsi="Cambria Math"/>
                            <w:i/>
                          </w:rPr>
                        </m:ctrlPr>
                      </m:dPr>
                      <m:e>
                        <m:sSub>
                          <m:sSubPr>
                            <m:ctrlPr>
                              <w:rPr>
                                <w:rFonts w:ascii="Cambria Math" w:hAnsi="Cambria Math"/>
                                <w:i/>
                              </w:rPr>
                            </m:ctrlPr>
                          </m:sSubPr>
                          <m:e>
                            <m:r>
                              <w:rPr>
                                <w:rFonts w:ascii="Cambria Math" w:hAnsi="Cambria Math"/>
                              </w:rPr>
                              <m:t>PPMAEE</m:t>
                            </m:r>
                          </m:e>
                          <m:sub>
                            <m:r>
                              <w:rPr>
                                <w:rFonts w:ascii="Cambria Math" w:hAnsi="Cambria Math"/>
                              </w:rPr>
                              <m:t>t</m:t>
                            </m:r>
                          </m:sub>
                        </m:sSub>
                      </m:e>
                    </m:d>
                    <m:r>
                      <w:rPr>
                        <w:rFonts w:ascii="Cambria Math" w:hAnsi="Cambria Math"/>
                      </w:rPr>
                      <m:t>+c</m:t>
                    </m:r>
                    <m:d>
                      <m:dPr>
                        <m:ctrlPr>
                          <w:rPr>
                            <w:rFonts w:ascii="Cambria Math" w:hAnsi="Cambria Math"/>
                            <w:i/>
                          </w:rPr>
                        </m:ctrlPr>
                      </m:dPr>
                      <m:e>
                        <m:sSub>
                          <m:sSubPr>
                            <m:ctrlPr>
                              <w:rPr>
                                <w:rFonts w:ascii="Cambria Math" w:hAnsi="Cambria Math"/>
                                <w:i/>
                              </w:rPr>
                            </m:ctrlPr>
                          </m:sSubPr>
                          <m:e>
                            <m:r>
                              <w:rPr>
                                <w:rFonts w:ascii="Cambria Math" w:hAnsi="Cambria Math"/>
                              </w:rPr>
                              <m:t>PPMMME</m:t>
                            </m:r>
                          </m:e>
                          <m:sub>
                            <m:r>
                              <w:rPr>
                                <w:rFonts w:ascii="Cambria Math" w:hAnsi="Cambria Math"/>
                              </w:rPr>
                              <m:t>t</m:t>
                            </m:r>
                          </m:sub>
                        </m:sSub>
                      </m:e>
                    </m:d>
                  </m:e>
                </m:d>
                <m:r>
                  <w:rPr>
                    <w:rFonts w:ascii="Cambria Math" w:hAnsi="Cambria Math"/>
                  </w:rPr>
                  <m:t xml:space="preserve"> X 100</m:t>
                </m:r>
              </m:oMath>
            </m:oMathPara>
          </w:p>
          <w:p w:rsidR="003033B5" w:rsidRPr="00224678" w:rsidRDefault="003033B5" w:rsidP="003033B5">
            <w:r w:rsidRPr="00224678">
              <w:t>Donde:</w:t>
            </w:r>
          </w:p>
          <w:p w:rsidR="003033B5" w:rsidRDefault="003033B5" w:rsidP="003033B5">
            <w:pPr>
              <w:tabs>
                <w:tab w:val="left" w:pos="601"/>
              </w:tabs>
            </w:pPr>
            <w:r>
              <w:t xml:space="preserve">PPEE </w:t>
            </w:r>
            <w:r w:rsidRPr="001E399B">
              <w:rPr>
                <w:vertAlign w:val="subscript"/>
              </w:rPr>
              <w:t>t</w:t>
            </w:r>
            <w:r>
              <w:t xml:space="preserve"> = </w:t>
            </w:r>
            <w:r w:rsidRPr="00833322">
              <w:t xml:space="preserve">Porcentaje de Planes de Ordenación y Manejo de Cuencas (POMCAS), Planes de Manejo de Acuíferos (PMA) y Planes de Manejo </w:t>
            </w:r>
            <w:r w:rsidR="00EC71DB">
              <w:t>de Microcuencas (PMM) en ejecución</w:t>
            </w:r>
            <w:r>
              <w:t>, en el tiempo t.</w:t>
            </w:r>
          </w:p>
          <w:p w:rsidR="003033B5" w:rsidRDefault="003033B5" w:rsidP="003033B5">
            <w:pPr>
              <w:tabs>
                <w:tab w:val="left" w:pos="601"/>
              </w:tabs>
            </w:pPr>
            <w:r w:rsidRPr="001F755C">
              <w:t>P</w:t>
            </w:r>
            <w:r>
              <w:t>POMCASEE</w:t>
            </w:r>
            <w:r w:rsidRPr="001F755C">
              <w:t xml:space="preserve"> </w:t>
            </w:r>
            <w:r w:rsidRPr="001F755C">
              <w:rPr>
                <w:vertAlign w:val="subscript"/>
              </w:rPr>
              <w:t>t</w:t>
            </w:r>
            <w:r w:rsidRPr="001F755C">
              <w:t xml:space="preserve"> = Porcentaje de </w:t>
            </w:r>
            <w:r>
              <w:t>Planes de Ordenación y Manejo de Cuencas (POMCAS) en ejecución</w:t>
            </w:r>
            <w:r w:rsidRPr="001F755C">
              <w:t>, en el tiempo t.</w:t>
            </w:r>
          </w:p>
          <w:p w:rsidR="003033B5" w:rsidRPr="001F755C" w:rsidRDefault="003033B5" w:rsidP="003033B5">
            <w:pPr>
              <w:tabs>
                <w:tab w:val="left" w:pos="601"/>
              </w:tabs>
            </w:pPr>
            <w:r w:rsidRPr="001F755C">
              <w:t>P</w:t>
            </w:r>
            <w:r>
              <w:t>PMAEE</w:t>
            </w:r>
            <w:r w:rsidRPr="001F755C">
              <w:t xml:space="preserve"> </w:t>
            </w:r>
            <w:r w:rsidRPr="001F755C">
              <w:rPr>
                <w:vertAlign w:val="subscript"/>
              </w:rPr>
              <w:t>t</w:t>
            </w:r>
            <w:r w:rsidRPr="001F755C">
              <w:t xml:space="preserve"> = Porcentaje de </w:t>
            </w:r>
            <w:r>
              <w:t>Planes de Manejo de Acuíferos (PMA) en ejecución</w:t>
            </w:r>
            <w:r w:rsidRPr="001F755C">
              <w:t>, en el tiempo t.</w:t>
            </w:r>
          </w:p>
          <w:p w:rsidR="003033B5" w:rsidRPr="001F755C" w:rsidRDefault="003033B5" w:rsidP="003033B5">
            <w:pPr>
              <w:tabs>
                <w:tab w:val="left" w:pos="601"/>
              </w:tabs>
            </w:pPr>
            <w:r w:rsidRPr="001F755C">
              <w:t>P</w:t>
            </w:r>
            <w:r w:rsidR="00175C84">
              <w:t>PMMME</w:t>
            </w:r>
            <w:r w:rsidRPr="001F755C">
              <w:t xml:space="preserve"> </w:t>
            </w:r>
            <w:r w:rsidRPr="001F755C">
              <w:rPr>
                <w:vertAlign w:val="subscript"/>
              </w:rPr>
              <w:t>t</w:t>
            </w:r>
            <w:r w:rsidRPr="001F755C">
              <w:t xml:space="preserve"> = Porcentaje de </w:t>
            </w:r>
            <w:r>
              <w:t xml:space="preserve">Planes de </w:t>
            </w:r>
            <w:r w:rsidRPr="00833322">
              <w:t xml:space="preserve">Manejo de Microcuencas (PMM) </w:t>
            </w:r>
            <w:r>
              <w:t>en ejecución</w:t>
            </w:r>
            <w:r w:rsidRPr="001F755C">
              <w:t>, en el tiempo t.</w:t>
            </w:r>
          </w:p>
          <w:p w:rsidR="003033B5" w:rsidRDefault="003033B5" w:rsidP="003033B5">
            <w:pPr>
              <w:tabs>
                <w:tab w:val="left" w:pos="601"/>
              </w:tabs>
            </w:pPr>
            <w:r>
              <w:t>a = ponderador de PPOMCASEE</w:t>
            </w:r>
          </w:p>
          <w:p w:rsidR="003033B5" w:rsidRDefault="003033B5" w:rsidP="003033B5">
            <w:pPr>
              <w:tabs>
                <w:tab w:val="left" w:pos="601"/>
              </w:tabs>
            </w:pPr>
            <w:r>
              <w:t>b = ponderador de PPMAEE</w:t>
            </w:r>
          </w:p>
          <w:p w:rsidR="003033B5" w:rsidRDefault="00175C84" w:rsidP="003033B5">
            <w:pPr>
              <w:tabs>
                <w:tab w:val="left" w:pos="601"/>
              </w:tabs>
            </w:pPr>
            <w:r>
              <w:t>c = ponderador de PPMMM</w:t>
            </w:r>
            <w:r w:rsidR="003033B5">
              <w:t>E</w:t>
            </w:r>
          </w:p>
          <w:p w:rsidR="00680CB4" w:rsidRDefault="003033B5" w:rsidP="003033B5">
            <w:pPr>
              <w:tabs>
                <w:tab w:val="left" w:pos="601"/>
              </w:tabs>
            </w:pPr>
            <w:r>
              <w:t>a + b + c = 1</w:t>
            </w:r>
          </w:p>
          <w:p w:rsidR="003033B5" w:rsidRDefault="00552BEF" w:rsidP="001F755C">
            <w:pPr>
              <w:tabs>
                <w:tab w:val="left" w:pos="601"/>
              </w:tabs>
              <w:rPr>
                <w:b/>
              </w:rPr>
            </w:pPr>
            <w:r>
              <w:rPr>
                <w:u w:val="single"/>
              </w:rPr>
              <w:t>Nota:</w:t>
            </w:r>
            <w:r>
              <w:t xml:space="preserve"> los ponderadores de las acciones serán definidos por las CAR teniendo en cuenta el presupuesto asignado para cada una de ellas. Por su parte, la ejecución de cada acción corresponde a la ejecución presupuestal de la acción (compromisos / presupuesto definitivo).</w:t>
            </w:r>
          </w:p>
          <w:p w:rsidR="001F755C" w:rsidRPr="00155CC8" w:rsidRDefault="00155CC8" w:rsidP="001F755C">
            <w:pPr>
              <w:tabs>
                <w:tab w:val="left" w:pos="601"/>
              </w:tabs>
              <w:rPr>
                <w:b/>
              </w:rPr>
            </w:pPr>
            <w:r>
              <w:rPr>
                <w:b/>
              </w:rPr>
              <w:t>Porcentaje</w:t>
            </w:r>
            <w:r w:rsidRPr="00155CC8">
              <w:rPr>
                <w:b/>
              </w:rPr>
              <w:t xml:space="preserve"> de POMCAS en ejecución</w:t>
            </w:r>
            <w:r w:rsidR="003033B5">
              <w:rPr>
                <w:b/>
              </w:rPr>
              <w:t xml:space="preserve"> </w:t>
            </w:r>
            <w:r w:rsidR="003033B5" w:rsidRPr="00EC71DB">
              <w:t>(</w:t>
            </w:r>
            <w:r w:rsidR="003033B5" w:rsidRPr="001F755C">
              <w:t>P</w:t>
            </w:r>
            <w:r w:rsidR="003033B5">
              <w:t>POMCASEE)</w:t>
            </w:r>
          </w:p>
          <w:p w:rsidR="001F755C" w:rsidRPr="001F755C" w:rsidRDefault="00DC13D7" w:rsidP="001F755C">
            <w:pPr>
              <w:tabs>
                <w:tab w:val="left" w:pos="601"/>
              </w:tabs>
            </w:pPr>
            <m:oMathPara>
              <m:oMathParaPr>
                <m:jc m:val="left"/>
              </m:oMathParaPr>
              <m:oMath>
                <m:sSub>
                  <m:sSubPr>
                    <m:ctrlPr>
                      <w:rPr>
                        <w:rFonts w:ascii="Cambria Math" w:hAnsi="Cambria Math"/>
                        <w:i/>
                      </w:rPr>
                    </m:ctrlPr>
                  </m:sSubPr>
                  <m:e>
                    <m:r>
                      <w:rPr>
                        <w:rFonts w:ascii="Cambria Math" w:hAnsi="Cambria Math"/>
                      </w:rPr>
                      <m:t>PPOMCASEE</m:t>
                    </m:r>
                  </m:e>
                  <m:sub>
                    <m:r>
                      <w:rPr>
                        <w:rFonts w:ascii="Cambria Math" w:hAnsi="Cambria Math"/>
                      </w:rPr>
                      <m:t>t</m:t>
                    </m:r>
                  </m:sub>
                </m:sSub>
                <m:r>
                  <w:rPr>
                    <w:rFonts w:ascii="Cambria Math" w:hAnsi="Cambria Math"/>
                  </w:rPr>
                  <m:t xml:space="preserve">= </m:t>
                </m:r>
                <m:f>
                  <m:fPr>
                    <m:ctrlPr>
                      <w:rPr>
                        <w:rFonts w:ascii="Cambria Math" w:hAnsi="Cambria Math"/>
                      </w:rPr>
                    </m:ctrlPr>
                  </m:fPr>
                  <m:num>
                    <m:nary>
                      <m:naryPr>
                        <m:chr m:val="∑"/>
                        <m:limLoc m:val="undOvr"/>
                        <m:subHide m:val="1"/>
                        <m:supHide m:val="1"/>
                        <m:ctrlPr>
                          <w:rPr>
                            <w:rFonts w:ascii="Cambria Math" w:hAnsi="Cambria Math"/>
                          </w:rPr>
                        </m:ctrlPr>
                      </m:naryPr>
                      <m:sub/>
                      <m:sup/>
                      <m:e>
                        <m:r>
                          <m:rPr>
                            <m:sty m:val="p"/>
                          </m:rPr>
                          <w:rPr>
                            <w:rFonts w:ascii="Cambria Math" w:hAnsi="Cambria Math"/>
                          </w:rPr>
                          <m:t>POMCASEE</m:t>
                        </m:r>
                      </m:e>
                    </m:nary>
                  </m:num>
                  <m:den>
                    <m:r>
                      <m:rPr>
                        <m:sty m:val="p"/>
                      </m:rPr>
                      <w:rPr>
                        <w:rFonts w:ascii="Cambria Math" w:hAnsi="Cambria Math"/>
                      </w:rPr>
                      <m:t>POMCASF</m:t>
                    </m:r>
                  </m:den>
                </m:f>
                <m:r>
                  <m:rPr>
                    <m:sty m:val="p"/>
                  </m:rPr>
                  <w:rPr>
                    <w:rFonts w:ascii="Cambria Math" w:hAnsi="Cambria Math"/>
                  </w:rPr>
                  <m:t xml:space="preserve"> ×  100</m:t>
                </m:r>
                <m:r>
                  <w:rPr>
                    <w:rFonts w:ascii="Cambria Math" w:hAnsi="Cambria Math"/>
                  </w:rPr>
                  <m:t xml:space="preserve"> </m:t>
                </m:r>
              </m:oMath>
            </m:oMathPara>
          </w:p>
          <w:p w:rsidR="001F755C" w:rsidRPr="001F755C" w:rsidRDefault="001F755C" w:rsidP="001F755C">
            <w:pPr>
              <w:tabs>
                <w:tab w:val="left" w:pos="601"/>
              </w:tabs>
            </w:pPr>
            <w:r w:rsidRPr="001F755C">
              <w:t>Donde:</w:t>
            </w:r>
          </w:p>
          <w:p w:rsidR="001F755C" w:rsidRPr="001F755C" w:rsidRDefault="001F755C" w:rsidP="001F755C">
            <w:pPr>
              <w:tabs>
                <w:tab w:val="left" w:pos="601"/>
              </w:tabs>
            </w:pPr>
            <w:r w:rsidRPr="001F755C">
              <w:t>P</w:t>
            </w:r>
            <w:r w:rsidR="00155CC8">
              <w:t>POMCASEE</w:t>
            </w:r>
            <w:r w:rsidRPr="001F755C">
              <w:t xml:space="preserve"> </w:t>
            </w:r>
            <w:r w:rsidRPr="001F755C">
              <w:rPr>
                <w:vertAlign w:val="subscript"/>
              </w:rPr>
              <w:t>t</w:t>
            </w:r>
            <w:r w:rsidRPr="001F755C">
              <w:t xml:space="preserve"> = Porcentaje de </w:t>
            </w:r>
            <w:r w:rsidR="00C322B5">
              <w:t>Planes de Ordenación y Manejo de Cuencas (POMCAS)</w:t>
            </w:r>
            <w:r w:rsidR="00680CB4">
              <w:t xml:space="preserve"> </w:t>
            </w:r>
            <w:r w:rsidR="00C322B5">
              <w:t>en ejecución</w:t>
            </w:r>
            <w:r w:rsidRPr="001F755C">
              <w:t>, en el tiempo t.</w:t>
            </w:r>
          </w:p>
          <w:p w:rsidR="001F755C" w:rsidRPr="001F755C" w:rsidRDefault="00155CC8" w:rsidP="001F755C">
            <w:pPr>
              <w:tabs>
                <w:tab w:val="left" w:pos="601"/>
              </w:tabs>
            </w:pPr>
            <w:r>
              <w:t>POMCASEE</w:t>
            </w:r>
            <w:r w:rsidR="001F755C" w:rsidRPr="001F755C">
              <w:t xml:space="preserve"> </w:t>
            </w:r>
            <w:r w:rsidR="001F755C" w:rsidRPr="001F755C">
              <w:rPr>
                <w:vertAlign w:val="subscript"/>
              </w:rPr>
              <w:t>t</w:t>
            </w:r>
            <w:r w:rsidR="001F755C" w:rsidRPr="001F755C">
              <w:t xml:space="preserve"> = Número de </w:t>
            </w:r>
            <w:r>
              <w:t>POMCAS en ejecución</w:t>
            </w:r>
            <w:r w:rsidR="001F755C" w:rsidRPr="001F755C">
              <w:t>, en el tiempo t.</w:t>
            </w:r>
          </w:p>
          <w:p w:rsidR="001F755C" w:rsidRDefault="00680CB4" w:rsidP="001F755C">
            <w:pPr>
              <w:tabs>
                <w:tab w:val="left" w:pos="601"/>
              </w:tabs>
            </w:pPr>
            <w:r>
              <w:t>POMCAS</w:t>
            </w:r>
            <w:r w:rsidR="00175C84">
              <w:t>F</w:t>
            </w:r>
            <w:r w:rsidR="001F755C" w:rsidRPr="001F755C">
              <w:t xml:space="preserve"> = </w:t>
            </w:r>
            <w:r w:rsidR="00155CC8">
              <w:t xml:space="preserve">Número de POMCAS </w:t>
            </w:r>
            <w:r w:rsidR="005334DD">
              <w:t>aprobado</w:t>
            </w:r>
            <w:r w:rsidR="00155CC8">
              <w:t>s</w:t>
            </w:r>
            <w:r w:rsidR="001F755C" w:rsidRPr="001F755C">
              <w:t>.</w:t>
            </w:r>
          </w:p>
          <w:p w:rsidR="00680CB4" w:rsidRPr="001F755C" w:rsidRDefault="00680CB4" w:rsidP="001F755C">
            <w:pPr>
              <w:tabs>
                <w:tab w:val="left" w:pos="601"/>
              </w:tabs>
            </w:pPr>
          </w:p>
          <w:p w:rsidR="00155CC8" w:rsidRPr="00155CC8" w:rsidRDefault="00155CC8" w:rsidP="00155CC8">
            <w:pPr>
              <w:tabs>
                <w:tab w:val="left" w:pos="601"/>
              </w:tabs>
              <w:rPr>
                <w:b/>
              </w:rPr>
            </w:pPr>
            <w:r>
              <w:rPr>
                <w:b/>
              </w:rPr>
              <w:t>Porcentaje de PMA</w:t>
            </w:r>
            <w:r w:rsidRPr="00155CC8">
              <w:rPr>
                <w:b/>
              </w:rPr>
              <w:t xml:space="preserve"> en ejecución</w:t>
            </w:r>
            <w:r w:rsidR="003033B5">
              <w:rPr>
                <w:b/>
              </w:rPr>
              <w:t xml:space="preserve"> (</w:t>
            </w:r>
            <w:r w:rsidR="003033B5" w:rsidRPr="001F755C">
              <w:t>P</w:t>
            </w:r>
            <w:r w:rsidR="003033B5">
              <w:t>PMAEE)</w:t>
            </w:r>
          </w:p>
          <w:p w:rsidR="00155CC8" w:rsidRPr="001F755C" w:rsidRDefault="00DC13D7" w:rsidP="00155CC8">
            <w:pPr>
              <w:tabs>
                <w:tab w:val="left" w:pos="601"/>
              </w:tabs>
            </w:pPr>
            <m:oMathPara>
              <m:oMathParaPr>
                <m:jc m:val="left"/>
              </m:oMathParaPr>
              <m:oMath>
                <m:sSub>
                  <m:sSubPr>
                    <m:ctrlPr>
                      <w:rPr>
                        <w:rFonts w:ascii="Cambria Math" w:hAnsi="Cambria Math"/>
                        <w:i/>
                      </w:rPr>
                    </m:ctrlPr>
                  </m:sSubPr>
                  <m:e>
                    <m:r>
                      <w:rPr>
                        <w:rFonts w:ascii="Cambria Math" w:hAnsi="Cambria Math"/>
                      </w:rPr>
                      <m:t>PPMAEE</m:t>
                    </m:r>
                  </m:e>
                  <m:sub>
                    <m:r>
                      <w:rPr>
                        <w:rFonts w:ascii="Cambria Math" w:hAnsi="Cambria Math"/>
                      </w:rPr>
                      <m:t>t</m:t>
                    </m:r>
                  </m:sub>
                </m:sSub>
                <m:r>
                  <w:rPr>
                    <w:rFonts w:ascii="Cambria Math" w:hAnsi="Cambria Math"/>
                  </w:rPr>
                  <m:t xml:space="preserve">= </m:t>
                </m:r>
                <m:f>
                  <m:fPr>
                    <m:ctrlPr>
                      <w:rPr>
                        <w:rFonts w:ascii="Cambria Math" w:hAnsi="Cambria Math"/>
                      </w:rPr>
                    </m:ctrlPr>
                  </m:fPr>
                  <m:num>
                    <m:nary>
                      <m:naryPr>
                        <m:chr m:val="∑"/>
                        <m:limLoc m:val="undOvr"/>
                        <m:subHide m:val="1"/>
                        <m:supHide m:val="1"/>
                        <m:ctrlPr>
                          <w:rPr>
                            <w:rFonts w:ascii="Cambria Math" w:hAnsi="Cambria Math"/>
                          </w:rPr>
                        </m:ctrlPr>
                      </m:naryPr>
                      <m:sub/>
                      <m:sup/>
                      <m:e>
                        <m:r>
                          <m:rPr>
                            <m:sty m:val="p"/>
                          </m:rPr>
                          <w:rPr>
                            <w:rFonts w:ascii="Cambria Math" w:hAnsi="Cambria Math"/>
                          </w:rPr>
                          <m:t>PMAEE</m:t>
                        </m:r>
                      </m:e>
                    </m:nary>
                  </m:num>
                  <m:den>
                    <m:r>
                      <m:rPr>
                        <m:sty m:val="p"/>
                      </m:rPr>
                      <w:rPr>
                        <w:rFonts w:ascii="Cambria Math" w:hAnsi="Cambria Math"/>
                      </w:rPr>
                      <m:t>PMAF</m:t>
                    </m:r>
                  </m:den>
                </m:f>
                <m:r>
                  <m:rPr>
                    <m:sty m:val="p"/>
                  </m:rPr>
                  <w:rPr>
                    <w:rFonts w:ascii="Cambria Math" w:hAnsi="Cambria Math"/>
                  </w:rPr>
                  <m:t xml:space="preserve"> ×  100</m:t>
                </m:r>
                <m:r>
                  <w:rPr>
                    <w:rFonts w:ascii="Cambria Math" w:hAnsi="Cambria Math"/>
                  </w:rPr>
                  <m:t xml:space="preserve"> </m:t>
                </m:r>
              </m:oMath>
            </m:oMathPara>
          </w:p>
          <w:p w:rsidR="00155CC8" w:rsidRPr="001F755C" w:rsidRDefault="00155CC8" w:rsidP="00155CC8">
            <w:pPr>
              <w:tabs>
                <w:tab w:val="left" w:pos="601"/>
              </w:tabs>
            </w:pPr>
          </w:p>
          <w:p w:rsidR="00155CC8" w:rsidRPr="001F755C" w:rsidRDefault="00155CC8" w:rsidP="00155CC8">
            <w:pPr>
              <w:tabs>
                <w:tab w:val="left" w:pos="601"/>
              </w:tabs>
            </w:pPr>
            <w:r w:rsidRPr="001F755C">
              <w:t>Donde:</w:t>
            </w:r>
          </w:p>
          <w:p w:rsidR="00155CC8" w:rsidRPr="001F755C" w:rsidRDefault="00155CC8" w:rsidP="00155CC8">
            <w:pPr>
              <w:tabs>
                <w:tab w:val="left" w:pos="601"/>
              </w:tabs>
            </w:pPr>
            <w:r w:rsidRPr="001F755C">
              <w:t>P</w:t>
            </w:r>
            <w:r>
              <w:t>PMAEE</w:t>
            </w:r>
            <w:r w:rsidRPr="001F755C">
              <w:t xml:space="preserve"> </w:t>
            </w:r>
            <w:r w:rsidRPr="001F755C">
              <w:rPr>
                <w:vertAlign w:val="subscript"/>
              </w:rPr>
              <w:t>t</w:t>
            </w:r>
            <w:r w:rsidRPr="001F755C">
              <w:t xml:space="preserve"> = Porcentaje de </w:t>
            </w:r>
            <w:r>
              <w:t>Planes de Manejo de Acuíferos (PMA) en ejecución</w:t>
            </w:r>
            <w:r w:rsidRPr="001F755C">
              <w:t>, en el tiempo t.</w:t>
            </w:r>
          </w:p>
          <w:p w:rsidR="00155CC8" w:rsidRPr="001F755C" w:rsidRDefault="00155CC8" w:rsidP="00155CC8">
            <w:pPr>
              <w:tabs>
                <w:tab w:val="left" w:pos="601"/>
              </w:tabs>
            </w:pPr>
            <w:r>
              <w:t>PMAEE</w:t>
            </w:r>
            <w:r w:rsidRPr="001F755C">
              <w:t xml:space="preserve"> </w:t>
            </w:r>
            <w:r w:rsidRPr="001F755C">
              <w:rPr>
                <w:vertAlign w:val="subscript"/>
              </w:rPr>
              <w:t>t</w:t>
            </w:r>
            <w:r w:rsidRPr="001F755C">
              <w:t xml:space="preserve"> = Número de </w:t>
            </w:r>
            <w:r>
              <w:t>POMCAS en ejecución</w:t>
            </w:r>
            <w:r w:rsidRPr="001F755C">
              <w:t>, en el tiempo t.</w:t>
            </w:r>
          </w:p>
          <w:p w:rsidR="00155CC8" w:rsidRPr="001F755C" w:rsidRDefault="00155CC8" w:rsidP="00155CC8">
            <w:pPr>
              <w:tabs>
                <w:tab w:val="left" w:pos="601"/>
              </w:tabs>
            </w:pPr>
            <w:r>
              <w:t>PMAF</w:t>
            </w:r>
            <w:r w:rsidRPr="001F755C">
              <w:t xml:space="preserve"> = </w:t>
            </w:r>
            <w:r>
              <w:t xml:space="preserve">Número de POMCAS </w:t>
            </w:r>
            <w:r w:rsidR="005334DD">
              <w:t>aprobados</w:t>
            </w:r>
            <w:r w:rsidRPr="001F755C">
              <w:t>.</w:t>
            </w:r>
          </w:p>
          <w:p w:rsidR="00155CC8" w:rsidRDefault="00155CC8" w:rsidP="00155CC8">
            <w:pPr>
              <w:tabs>
                <w:tab w:val="left" w:pos="601"/>
              </w:tabs>
              <w:rPr>
                <w:b/>
              </w:rPr>
            </w:pPr>
          </w:p>
          <w:p w:rsidR="00155CC8" w:rsidRPr="00155CC8" w:rsidRDefault="00155CC8" w:rsidP="00155CC8">
            <w:pPr>
              <w:tabs>
                <w:tab w:val="left" w:pos="601"/>
              </w:tabs>
              <w:rPr>
                <w:b/>
              </w:rPr>
            </w:pPr>
            <w:r>
              <w:rPr>
                <w:b/>
              </w:rPr>
              <w:t xml:space="preserve">Porcentaje de PMM </w:t>
            </w:r>
            <w:r w:rsidRPr="00155CC8">
              <w:rPr>
                <w:b/>
              </w:rPr>
              <w:t>en ejecución</w:t>
            </w:r>
            <w:r w:rsidR="003033B5">
              <w:rPr>
                <w:b/>
              </w:rPr>
              <w:t xml:space="preserve"> (</w:t>
            </w:r>
            <w:r w:rsidR="003033B5" w:rsidRPr="001F755C">
              <w:t>P</w:t>
            </w:r>
            <w:r w:rsidR="00953CB3">
              <w:t>PMM</w:t>
            </w:r>
            <w:r w:rsidR="003033B5">
              <w:t>EE)</w:t>
            </w:r>
          </w:p>
          <w:p w:rsidR="00155CC8" w:rsidRPr="001F755C" w:rsidRDefault="00DC13D7" w:rsidP="00155CC8">
            <w:pPr>
              <w:tabs>
                <w:tab w:val="left" w:pos="601"/>
              </w:tabs>
            </w:pPr>
            <m:oMathPara>
              <m:oMathParaPr>
                <m:jc m:val="left"/>
              </m:oMathParaPr>
              <m:oMath>
                <m:sSub>
                  <m:sSubPr>
                    <m:ctrlPr>
                      <w:rPr>
                        <w:rFonts w:ascii="Cambria Math" w:hAnsi="Cambria Math"/>
                        <w:i/>
                      </w:rPr>
                    </m:ctrlPr>
                  </m:sSubPr>
                  <m:e>
                    <m:r>
                      <w:rPr>
                        <w:rFonts w:ascii="Cambria Math" w:hAnsi="Cambria Math"/>
                      </w:rPr>
                      <m:t>PPMMEE</m:t>
                    </m:r>
                  </m:e>
                  <m:sub>
                    <m:r>
                      <w:rPr>
                        <w:rFonts w:ascii="Cambria Math" w:hAnsi="Cambria Math"/>
                      </w:rPr>
                      <m:t>t</m:t>
                    </m:r>
                  </m:sub>
                </m:sSub>
                <m:r>
                  <w:rPr>
                    <w:rFonts w:ascii="Cambria Math" w:hAnsi="Cambria Math"/>
                  </w:rPr>
                  <m:t xml:space="preserve">= </m:t>
                </m:r>
                <m:f>
                  <m:fPr>
                    <m:ctrlPr>
                      <w:rPr>
                        <w:rFonts w:ascii="Cambria Math" w:hAnsi="Cambria Math"/>
                      </w:rPr>
                    </m:ctrlPr>
                  </m:fPr>
                  <m:num>
                    <m:nary>
                      <m:naryPr>
                        <m:chr m:val="∑"/>
                        <m:limLoc m:val="undOvr"/>
                        <m:subHide m:val="1"/>
                        <m:supHide m:val="1"/>
                        <m:ctrlPr>
                          <w:rPr>
                            <w:rFonts w:ascii="Cambria Math" w:hAnsi="Cambria Math"/>
                          </w:rPr>
                        </m:ctrlPr>
                      </m:naryPr>
                      <m:sub/>
                      <m:sup/>
                      <m:e>
                        <m:r>
                          <m:rPr>
                            <m:sty m:val="p"/>
                          </m:rPr>
                          <w:rPr>
                            <w:rFonts w:ascii="Cambria Math" w:hAnsi="Cambria Math"/>
                          </w:rPr>
                          <m:t>PMMEE</m:t>
                        </m:r>
                      </m:e>
                    </m:nary>
                  </m:num>
                  <m:den>
                    <m:r>
                      <m:rPr>
                        <m:sty m:val="p"/>
                      </m:rPr>
                      <w:rPr>
                        <w:rFonts w:ascii="Cambria Math" w:hAnsi="Cambria Math"/>
                      </w:rPr>
                      <m:t>PMMF</m:t>
                    </m:r>
                  </m:den>
                </m:f>
                <m:r>
                  <m:rPr>
                    <m:sty m:val="p"/>
                  </m:rPr>
                  <w:rPr>
                    <w:rFonts w:ascii="Cambria Math" w:hAnsi="Cambria Math"/>
                  </w:rPr>
                  <m:t xml:space="preserve"> ×  100</m:t>
                </m:r>
                <m:r>
                  <w:rPr>
                    <w:rFonts w:ascii="Cambria Math" w:hAnsi="Cambria Math"/>
                  </w:rPr>
                  <m:t xml:space="preserve"> </m:t>
                </m:r>
              </m:oMath>
            </m:oMathPara>
          </w:p>
          <w:p w:rsidR="00155CC8" w:rsidRPr="001F755C" w:rsidRDefault="00155CC8" w:rsidP="00155CC8">
            <w:pPr>
              <w:tabs>
                <w:tab w:val="left" w:pos="601"/>
              </w:tabs>
            </w:pPr>
          </w:p>
          <w:p w:rsidR="00155CC8" w:rsidRPr="001F755C" w:rsidRDefault="00155CC8" w:rsidP="00155CC8">
            <w:pPr>
              <w:tabs>
                <w:tab w:val="left" w:pos="601"/>
              </w:tabs>
            </w:pPr>
            <w:r w:rsidRPr="001F755C">
              <w:t>Donde:</w:t>
            </w:r>
          </w:p>
          <w:p w:rsidR="00155CC8" w:rsidRPr="001F755C" w:rsidRDefault="00155CC8" w:rsidP="00155CC8">
            <w:pPr>
              <w:tabs>
                <w:tab w:val="left" w:pos="601"/>
              </w:tabs>
            </w:pPr>
            <w:r w:rsidRPr="001F755C">
              <w:t>P</w:t>
            </w:r>
            <w:r w:rsidR="00953CB3">
              <w:t>PMM</w:t>
            </w:r>
            <w:r>
              <w:t>EE</w:t>
            </w:r>
            <w:r w:rsidRPr="001F755C">
              <w:t xml:space="preserve"> </w:t>
            </w:r>
            <w:r w:rsidRPr="001F755C">
              <w:rPr>
                <w:vertAlign w:val="subscript"/>
              </w:rPr>
              <w:t>t</w:t>
            </w:r>
            <w:r w:rsidRPr="001F755C">
              <w:t xml:space="preserve"> = Porcentaje de </w:t>
            </w:r>
            <w:r>
              <w:t>Planes de Manejo de Microcuencas (PMM) en ejecución</w:t>
            </w:r>
            <w:r w:rsidRPr="001F755C">
              <w:t>, en el tiempo t.</w:t>
            </w:r>
          </w:p>
          <w:p w:rsidR="00155CC8" w:rsidRPr="001F755C" w:rsidRDefault="00155CC8" w:rsidP="00155CC8">
            <w:pPr>
              <w:tabs>
                <w:tab w:val="left" w:pos="601"/>
              </w:tabs>
            </w:pPr>
            <w:r>
              <w:t>PMMEE</w:t>
            </w:r>
            <w:r w:rsidRPr="001F755C">
              <w:t xml:space="preserve"> </w:t>
            </w:r>
            <w:r w:rsidRPr="001F755C">
              <w:rPr>
                <w:vertAlign w:val="subscript"/>
              </w:rPr>
              <w:t>t</w:t>
            </w:r>
            <w:r w:rsidRPr="001F755C">
              <w:t xml:space="preserve"> = Número de </w:t>
            </w:r>
            <w:r>
              <w:t>PMM en ejecución</w:t>
            </w:r>
            <w:r w:rsidRPr="001F755C">
              <w:t>, en el tiempo t.</w:t>
            </w:r>
          </w:p>
          <w:p w:rsidR="00155CC8" w:rsidRDefault="00155CC8" w:rsidP="00155CC8">
            <w:pPr>
              <w:tabs>
                <w:tab w:val="left" w:pos="601"/>
              </w:tabs>
            </w:pPr>
            <w:r>
              <w:t>PMMF</w:t>
            </w:r>
            <w:r w:rsidRPr="001F755C">
              <w:t xml:space="preserve"> = </w:t>
            </w:r>
            <w:r>
              <w:t xml:space="preserve">Número de PMM </w:t>
            </w:r>
            <w:r w:rsidR="005334DD">
              <w:t>aprobado</w:t>
            </w:r>
            <w:r>
              <w:t>s</w:t>
            </w:r>
            <w:r w:rsidRPr="001F755C">
              <w:t>.</w:t>
            </w:r>
          </w:p>
          <w:p w:rsidR="0018755F" w:rsidRDefault="0018755F" w:rsidP="0018755F">
            <w:pPr>
              <w:spacing w:after="0"/>
              <w:rPr>
                <w:b/>
                <w:lang w:eastAsia="ar-SA"/>
              </w:rPr>
            </w:pPr>
            <w:r w:rsidRPr="00B82EDF">
              <w:rPr>
                <w:b/>
                <w:lang w:eastAsia="ar-SA"/>
              </w:rPr>
              <w:t>Indicador complementario</w:t>
            </w:r>
            <w:r>
              <w:rPr>
                <w:b/>
                <w:lang w:eastAsia="ar-SA"/>
              </w:rPr>
              <w:t>:</w:t>
            </w:r>
          </w:p>
          <w:p w:rsidR="0018755F" w:rsidRDefault="0018755F" w:rsidP="0018755F">
            <w:pPr>
              <w:rPr>
                <w:b/>
                <w:lang w:eastAsia="ar-SA"/>
              </w:rPr>
            </w:pPr>
            <w:r>
              <w:rPr>
                <w:b/>
                <w:lang w:eastAsia="ar-SA"/>
              </w:rPr>
              <w:lastRenderedPageBreak/>
              <w:t>Ejecución presupuestal de acciones relacionadas con la implementación de los POMCAS, PMA y PMM</w:t>
            </w:r>
          </w:p>
          <w:p w:rsidR="00D129C4" w:rsidRDefault="00DC13D7" w:rsidP="00D129C4">
            <m:oMath>
              <m:sSub>
                <m:sSubPr>
                  <m:ctrlPr>
                    <w:rPr>
                      <w:rFonts w:ascii="Cambria Math" w:hAnsi="Cambria Math"/>
                      <w:i/>
                    </w:rPr>
                  </m:ctrlPr>
                </m:sSubPr>
                <m:e>
                  <m:r>
                    <w:rPr>
                      <w:rFonts w:ascii="Cambria Math" w:hAnsi="Cambria Math"/>
                    </w:rPr>
                    <m:t>EPPAM</m:t>
                  </m:r>
                </m:e>
                <m:sub>
                  <m:r>
                    <w:rPr>
                      <w:rFonts w:ascii="Cambria Math" w:hAnsi="Cambria Math"/>
                    </w:rPr>
                    <m:t>t</m:t>
                  </m:r>
                </m:sub>
              </m:sSub>
              <m:r>
                <w:rPr>
                  <w:rFonts w:ascii="Cambria Math" w:hAnsi="Cambria Math"/>
                </w:rPr>
                <m:t>=</m:t>
              </m:r>
              <m:f>
                <m:fPr>
                  <m:ctrlPr>
                    <w:rPr>
                      <w:rFonts w:ascii="Cambria Math" w:hAnsi="Cambria Math"/>
                      <w:i/>
                    </w:rPr>
                  </m:ctrlPr>
                </m:fPr>
                <m:num>
                  <m:r>
                    <w:rPr>
                      <w:rFonts w:ascii="Cambria Math" w:hAnsi="Cambria Math"/>
                    </w:rPr>
                    <m:t>Compromisos</m:t>
                  </m:r>
                </m:num>
                <m:den>
                  <m:r>
                    <w:rPr>
                      <w:rFonts w:ascii="Cambria Math" w:hAnsi="Cambria Math"/>
                    </w:rPr>
                    <m:t>Presupuesto Definitivo</m:t>
                  </m:r>
                </m:den>
              </m:f>
              <m:r>
                <w:rPr>
                  <w:rFonts w:ascii="Cambria Math" w:hAnsi="Cambria Math"/>
                </w:rPr>
                <m:t xml:space="preserve"> =</m:t>
              </m:r>
              <m:d>
                <m:dPr>
                  <m:begChr m:val="["/>
                  <m:endChr m:val="]"/>
                  <m:ctrlPr>
                    <w:rPr>
                      <w:rFonts w:ascii="Cambria Math" w:hAnsi="Cambria Math"/>
                      <w:i/>
                    </w:rPr>
                  </m:ctrlPr>
                </m:dPr>
                <m:e>
                  <m:f>
                    <m:fPr>
                      <m:ctrlPr>
                        <w:rPr>
                          <w:rFonts w:ascii="Cambria Math" w:hAnsi="Cambria Math"/>
                          <w:i/>
                        </w:rPr>
                      </m:ctrlPr>
                    </m:fPr>
                    <m:num>
                      <m:r>
                        <w:rPr>
                          <w:rFonts w:ascii="Cambria Math" w:hAnsi="Cambria Math"/>
                        </w:rPr>
                        <m:t xml:space="preserve"> </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CPAM</m:t>
                              </m:r>
                            </m:e>
                            <m:sub>
                              <m:r>
                                <w:rPr>
                                  <w:rFonts w:ascii="Cambria Math" w:hAnsi="Cambria Math"/>
                                </w:rPr>
                                <m:t>i</m:t>
                              </m:r>
                            </m:sub>
                          </m:sSub>
                        </m:e>
                      </m:nary>
                    </m:num>
                    <m:den>
                      <m:r>
                        <w:rPr>
                          <w:rFonts w:ascii="Cambria Math" w:hAnsi="Cambria Math"/>
                        </w:rPr>
                        <m:t xml:space="preserve"> </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PDPAM</m:t>
                              </m:r>
                            </m:e>
                            <m:sub>
                              <m:r>
                                <w:rPr>
                                  <w:rFonts w:ascii="Cambria Math" w:hAnsi="Cambria Math"/>
                                </w:rPr>
                                <m:t>i</m:t>
                              </m:r>
                            </m:sub>
                          </m:sSub>
                        </m:e>
                      </m:nary>
                    </m:den>
                  </m:f>
                </m:e>
              </m:d>
              <m:r>
                <w:rPr>
                  <w:rFonts w:ascii="Cambria Math" w:hAnsi="Cambria Math"/>
                </w:rPr>
                <m:t xml:space="preserve"> x 100</m:t>
              </m:r>
            </m:oMath>
            <w:r w:rsidR="00D129C4">
              <w:t>.</w:t>
            </w:r>
          </w:p>
          <w:p w:rsidR="00D129C4" w:rsidRDefault="00D129C4" w:rsidP="00D129C4">
            <w:pPr>
              <w:spacing w:after="0"/>
            </w:pPr>
          </w:p>
          <w:p w:rsidR="00D129C4" w:rsidRDefault="00D129C4" w:rsidP="00D129C4">
            <w:r w:rsidRPr="00224678">
              <w:t>Donde:</w:t>
            </w:r>
          </w:p>
          <w:p w:rsidR="00D129C4" w:rsidRDefault="00680DBC" w:rsidP="00D129C4">
            <w:pPr>
              <w:tabs>
                <w:tab w:val="left" w:pos="601"/>
              </w:tabs>
            </w:pPr>
            <w:r>
              <w:t>EPPA</w:t>
            </w:r>
            <w:r w:rsidR="00175C84">
              <w:t>M</w:t>
            </w:r>
            <w:r w:rsidR="00D129C4">
              <w:t xml:space="preserve"> </w:t>
            </w:r>
            <w:r>
              <w:rPr>
                <w:vertAlign w:val="subscript"/>
              </w:rPr>
              <w:t>t</w:t>
            </w:r>
            <w:r w:rsidR="00D129C4">
              <w:t xml:space="preserve"> = </w:t>
            </w:r>
            <w:r w:rsidR="00D129C4" w:rsidRPr="00475DF2">
              <w:t xml:space="preserve">Ejecución </w:t>
            </w:r>
            <w:r w:rsidR="00D129C4">
              <w:t xml:space="preserve">presupuestal de acciones </w:t>
            </w:r>
            <w:r w:rsidR="00D129C4" w:rsidRPr="00D129C4">
              <w:t>relacionadas con la implementación de los POMCAS, PMA y PMM</w:t>
            </w:r>
            <w:r w:rsidR="00D129C4">
              <w:t>, en el año t.</w:t>
            </w:r>
          </w:p>
          <w:p w:rsidR="00D129C4" w:rsidRDefault="00175C84" w:rsidP="00D129C4">
            <w:pPr>
              <w:tabs>
                <w:tab w:val="left" w:pos="601"/>
              </w:tabs>
            </w:pPr>
            <w:r>
              <w:t>C</w:t>
            </w:r>
            <w:r w:rsidR="00680DBC">
              <w:t>P</w:t>
            </w:r>
            <w:r w:rsidR="00AC2911">
              <w:t>A</w:t>
            </w:r>
            <w:r>
              <w:t>M</w:t>
            </w:r>
            <w:r w:rsidR="00D129C4">
              <w:t xml:space="preserve"> </w:t>
            </w:r>
            <w:r w:rsidR="00D129C4">
              <w:rPr>
                <w:vertAlign w:val="subscript"/>
              </w:rPr>
              <w:t>it</w:t>
            </w:r>
            <w:r>
              <w:t xml:space="preserve"> = Compromisos</w:t>
            </w:r>
            <w:r w:rsidR="00D129C4">
              <w:t xml:space="preserve"> correspondientes a la acción i</w:t>
            </w:r>
            <w:r w:rsidR="00D129C4" w:rsidRPr="00475DF2">
              <w:t xml:space="preserve"> </w:t>
            </w:r>
            <w:r w:rsidR="00D129C4">
              <w:t xml:space="preserve">relacionada </w:t>
            </w:r>
            <w:r w:rsidR="00D129C4" w:rsidRPr="00D129C4">
              <w:t>con la implementación de los POMCAS, PMA y PMM</w:t>
            </w:r>
            <w:r w:rsidR="00D129C4">
              <w:t>, en el año t.</w:t>
            </w:r>
          </w:p>
          <w:p w:rsidR="005F185A" w:rsidRPr="00155CC8" w:rsidRDefault="00D129C4" w:rsidP="00680DBC">
            <w:pPr>
              <w:tabs>
                <w:tab w:val="left" w:pos="601"/>
              </w:tabs>
              <w:rPr>
                <w:lang w:eastAsia="ar-SA"/>
              </w:rPr>
            </w:pPr>
            <w:r>
              <w:t>PD</w:t>
            </w:r>
            <w:r w:rsidR="00175C84">
              <w:t>P</w:t>
            </w:r>
            <w:r w:rsidR="00AC2911">
              <w:t>A</w:t>
            </w:r>
            <w:r w:rsidR="00175C84">
              <w:t>M</w:t>
            </w:r>
            <w:r>
              <w:t xml:space="preserve"> </w:t>
            </w:r>
            <w:r>
              <w:rPr>
                <w:vertAlign w:val="subscript"/>
              </w:rPr>
              <w:t>it</w:t>
            </w:r>
            <w:r>
              <w:t xml:space="preserve"> = Presupuesto definitivo a la acción i</w:t>
            </w:r>
            <w:r w:rsidRPr="00475DF2">
              <w:t xml:space="preserve"> </w:t>
            </w:r>
            <w:r>
              <w:t xml:space="preserve">relacionada </w:t>
            </w:r>
            <w:r w:rsidRPr="00D129C4">
              <w:t>con la implementación de los POMCAS, PMA y PMM</w:t>
            </w:r>
            <w:r>
              <w:t>, en el año t.</w:t>
            </w:r>
          </w:p>
        </w:tc>
      </w:tr>
      <w:tr w:rsidR="00ED7D66" w:rsidRPr="00B771A6" w:rsidTr="00C20065">
        <w:trPr>
          <w:trHeight w:val="20"/>
          <w:jc w:val="center"/>
        </w:trPr>
        <w:tc>
          <w:tcPr>
            <w:tcW w:w="1166" w:type="pct"/>
            <w:vAlign w:val="center"/>
          </w:tcPr>
          <w:p w:rsidR="005F185A" w:rsidRPr="00B771A6" w:rsidRDefault="005F185A" w:rsidP="00982A21">
            <w:pPr>
              <w:jc w:val="left"/>
              <w:rPr>
                <w:lang w:eastAsia="ar-SA"/>
              </w:rPr>
            </w:pPr>
            <w:r w:rsidRPr="00B771A6">
              <w:rPr>
                <w:lang w:eastAsia="ar-SA"/>
              </w:rPr>
              <w:lastRenderedPageBreak/>
              <w:t>Metodología de cálculo</w:t>
            </w:r>
          </w:p>
        </w:tc>
        <w:tc>
          <w:tcPr>
            <w:tcW w:w="3834" w:type="pct"/>
          </w:tcPr>
          <w:p w:rsidR="00C87800" w:rsidRDefault="00576DA6" w:rsidP="00C87800">
            <w:pPr>
              <w:rPr>
                <w:lang w:eastAsia="ar-SA"/>
              </w:rPr>
            </w:pPr>
            <w:r>
              <w:rPr>
                <w:lang w:eastAsia="ar-SA"/>
              </w:rPr>
              <w:t>Para su cálculo, se diligencia la siguiente información:</w:t>
            </w:r>
          </w:p>
          <w:p w:rsidR="002D7AF2" w:rsidRPr="00B82EDF" w:rsidRDefault="002D7AF2" w:rsidP="002D7AF2">
            <w:pPr>
              <w:rPr>
                <w:b/>
                <w:lang w:eastAsia="ar-SA"/>
              </w:rPr>
            </w:pPr>
            <w:r w:rsidRPr="00B82EDF">
              <w:rPr>
                <w:b/>
                <w:lang w:eastAsia="ar-SA"/>
              </w:rPr>
              <w:t>Reporte de ejecución de POMCAS</w:t>
            </w:r>
            <w:r w:rsidR="00F2777D" w:rsidRPr="00B82EDF">
              <w:rPr>
                <w:b/>
                <w:lang w:eastAsia="ar-SA"/>
              </w:rPr>
              <w:t>, PMA y PMM</w:t>
            </w:r>
          </w:p>
          <w:tbl>
            <w:tblPr>
              <w:tblW w:w="6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4"/>
              <w:gridCol w:w="3415"/>
              <w:gridCol w:w="598"/>
              <w:gridCol w:w="598"/>
              <w:gridCol w:w="598"/>
              <w:gridCol w:w="598"/>
              <w:gridCol w:w="878"/>
            </w:tblGrid>
            <w:tr w:rsidR="002D7AF2" w:rsidRPr="004E5176" w:rsidTr="002D7AF2">
              <w:trPr>
                <w:trHeight w:val="170"/>
              </w:trPr>
              <w:tc>
                <w:tcPr>
                  <w:tcW w:w="244" w:type="dxa"/>
                </w:tcPr>
                <w:p w:rsidR="002D7AF2" w:rsidRPr="004E5176" w:rsidRDefault="002D7AF2" w:rsidP="002D7AF2">
                  <w:pPr>
                    <w:spacing w:after="0"/>
                    <w:jc w:val="left"/>
                    <w:rPr>
                      <w:rFonts w:cs="Calibri"/>
                      <w:color w:val="000000"/>
                      <w:sz w:val="16"/>
                      <w:szCs w:val="22"/>
                      <w:lang w:eastAsia="es-CO"/>
                    </w:rPr>
                  </w:pPr>
                  <w:r>
                    <w:rPr>
                      <w:rFonts w:cs="Calibri"/>
                      <w:color w:val="000000"/>
                      <w:sz w:val="16"/>
                      <w:szCs w:val="22"/>
                      <w:lang w:eastAsia="es-CO"/>
                    </w:rPr>
                    <w:t>N</w:t>
                  </w:r>
                </w:p>
              </w:tc>
              <w:tc>
                <w:tcPr>
                  <w:tcW w:w="3415"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Número / Año</w:t>
                  </w:r>
                </w:p>
              </w:tc>
              <w:tc>
                <w:tcPr>
                  <w:tcW w:w="598" w:type="dxa"/>
                  <w:shd w:val="clear" w:color="auto" w:fill="auto"/>
                  <w:noWrap/>
                  <w:vAlign w:val="bottom"/>
                  <w:hideMark/>
                </w:tcPr>
                <w:p w:rsidR="002D7AF2" w:rsidRPr="004E5176" w:rsidRDefault="002D7AF2" w:rsidP="002D7AF2">
                  <w:pPr>
                    <w:spacing w:after="0"/>
                    <w:jc w:val="center"/>
                    <w:rPr>
                      <w:rFonts w:cs="Calibri"/>
                      <w:color w:val="000000"/>
                      <w:sz w:val="16"/>
                      <w:szCs w:val="22"/>
                      <w:lang w:eastAsia="es-CO"/>
                    </w:rPr>
                  </w:pPr>
                  <w:r w:rsidRPr="004E5176">
                    <w:rPr>
                      <w:rFonts w:cs="Calibri"/>
                      <w:color w:val="000000"/>
                      <w:sz w:val="16"/>
                      <w:szCs w:val="22"/>
                      <w:lang w:eastAsia="es-CO"/>
                    </w:rPr>
                    <w:t>Año 1</w:t>
                  </w:r>
                </w:p>
              </w:tc>
              <w:tc>
                <w:tcPr>
                  <w:tcW w:w="59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Año 2</w:t>
                  </w:r>
                </w:p>
              </w:tc>
              <w:tc>
                <w:tcPr>
                  <w:tcW w:w="59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Año 3</w:t>
                  </w:r>
                </w:p>
              </w:tc>
              <w:tc>
                <w:tcPr>
                  <w:tcW w:w="59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Año 4</w:t>
                  </w:r>
                </w:p>
              </w:tc>
              <w:tc>
                <w:tcPr>
                  <w:tcW w:w="87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Acumulado</w:t>
                  </w:r>
                </w:p>
              </w:tc>
            </w:tr>
            <w:tr w:rsidR="002D7AF2" w:rsidRPr="004E5176" w:rsidTr="002D7AF2">
              <w:trPr>
                <w:trHeight w:val="170"/>
              </w:trPr>
              <w:tc>
                <w:tcPr>
                  <w:tcW w:w="244" w:type="dxa"/>
                </w:tcPr>
                <w:p w:rsidR="002D7AF2" w:rsidRPr="00B63E4B" w:rsidRDefault="002D7AF2" w:rsidP="002D7AF2">
                  <w:pPr>
                    <w:spacing w:after="0"/>
                    <w:jc w:val="left"/>
                    <w:rPr>
                      <w:rFonts w:cs="Calibri"/>
                      <w:color w:val="000000"/>
                      <w:sz w:val="16"/>
                      <w:szCs w:val="22"/>
                      <w:lang w:eastAsia="es-CO"/>
                    </w:rPr>
                  </w:pPr>
                  <w:r>
                    <w:rPr>
                      <w:rFonts w:cs="Calibri"/>
                      <w:color w:val="000000"/>
                      <w:sz w:val="16"/>
                      <w:szCs w:val="22"/>
                      <w:lang w:eastAsia="es-CO"/>
                    </w:rPr>
                    <w:t>A</w:t>
                  </w:r>
                </w:p>
              </w:tc>
              <w:tc>
                <w:tcPr>
                  <w:tcW w:w="3415"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Pr>
                      <w:rFonts w:cs="Calibri"/>
                      <w:color w:val="000000"/>
                      <w:sz w:val="16"/>
                      <w:szCs w:val="22"/>
                      <w:lang w:eastAsia="es-CO"/>
                    </w:rPr>
                    <w:t>Número</w:t>
                  </w:r>
                  <w:r w:rsidRPr="00B63E4B">
                    <w:rPr>
                      <w:rFonts w:cs="Calibri"/>
                      <w:color w:val="000000"/>
                      <w:sz w:val="16"/>
                      <w:szCs w:val="22"/>
                      <w:lang w:eastAsia="es-CO"/>
                    </w:rPr>
                    <w:t xml:space="preserve"> de POMCAS </w:t>
                  </w:r>
                  <w:r w:rsidR="005334DD">
                    <w:rPr>
                      <w:rFonts w:cs="Calibri"/>
                      <w:color w:val="000000"/>
                      <w:sz w:val="16"/>
                      <w:szCs w:val="22"/>
                      <w:lang w:eastAsia="es-CO"/>
                    </w:rPr>
                    <w:t>aprobado</w:t>
                  </w:r>
                  <w:r w:rsidRPr="00B63E4B">
                    <w:rPr>
                      <w:rFonts w:cs="Calibri"/>
                      <w:color w:val="000000"/>
                      <w:sz w:val="16"/>
                      <w:szCs w:val="22"/>
                      <w:lang w:eastAsia="es-CO"/>
                    </w:rPr>
                    <w:t>s</w:t>
                  </w:r>
                </w:p>
              </w:tc>
              <w:tc>
                <w:tcPr>
                  <w:tcW w:w="59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c>
                <w:tcPr>
                  <w:tcW w:w="59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c>
                <w:tcPr>
                  <w:tcW w:w="59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c>
                <w:tcPr>
                  <w:tcW w:w="59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c>
                <w:tcPr>
                  <w:tcW w:w="87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r>
            <w:tr w:rsidR="002D7AF2" w:rsidRPr="004E5176" w:rsidTr="002D7AF2">
              <w:trPr>
                <w:trHeight w:val="170"/>
              </w:trPr>
              <w:tc>
                <w:tcPr>
                  <w:tcW w:w="244" w:type="dxa"/>
                </w:tcPr>
                <w:p w:rsidR="002D7AF2" w:rsidRPr="004E5176" w:rsidRDefault="002D7AF2" w:rsidP="002D7AF2">
                  <w:pPr>
                    <w:spacing w:after="0"/>
                    <w:jc w:val="left"/>
                    <w:rPr>
                      <w:rFonts w:cs="Calibri"/>
                      <w:color w:val="000000"/>
                      <w:sz w:val="16"/>
                      <w:szCs w:val="22"/>
                      <w:lang w:eastAsia="es-CO"/>
                    </w:rPr>
                  </w:pPr>
                  <w:r>
                    <w:rPr>
                      <w:rFonts w:cs="Calibri"/>
                      <w:color w:val="000000"/>
                      <w:sz w:val="16"/>
                      <w:szCs w:val="22"/>
                      <w:lang w:eastAsia="es-CO"/>
                    </w:rPr>
                    <w:t>B</w:t>
                  </w:r>
                </w:p>
              </w:tc>
              <w:tc>
                <w:tcPr>
                  <w:tcW w:w="3415" w:type="dxa"/>
                  <w:shd w:val="clear" w:color="auto" w:fill="auto"/>
                  <w:noWrap/>
                  <w:vAlign w:val="bottom"/>
                </w:tcPr>
                <w:p w:rsidR="002D7AF2" w:rsidRPr="004E5176" w:rsidRDefault="002D7AF2" w:rsidP="002D7AF2">
                  <w:pPr>
                    <w:spacing w:after="0"/>
                    <w:jc w:val="left"/>
                    <w:rPr>
                      <w:rFonts w:cs="Calibri"/>
                      <w:color w:val="000000"/>
                      <w:sz w:val="16"/>
                      <w:szCs w:val="22"/>
                      <w:lang w:eastAsia="es-CO"/>
                    </w:rPr>
                  </w:pPr>
                  <w:r>
                    <w:rPr>
                      <w:rFonts w:cs="Calibri"/>
                      <w:color w:val="000000"/>
                      <w:sz w:val="16"/>
                      <w:szCs w:val="22"/>
                      <w:lang w:eastAsia="es-CO"/>
                    </w:rPr>
                    <w:t>Número de POMCAS en ejecución</w:t>
                  </w:r>
                </w:p>
              </w:tc>
              <w:tc>
                <w:tcPr>
                  <w:tcW w:w="598" w:type="dxa"/>
                  <w:shd w:val="clear" w:color="auto" w:fill="auto"/>
                  <w:noWrap/>
                  <w:vAlign w:val="bottom"/>
                </w:tcPr>
                <w:p w:rsidR="002D7AF2" w:rsidRPr="004E5176" w:rsidRDefault="002D7AF2" w:rsidP="002D7AF2">
                  <w:pPr>
                    <w:spacing w:after="0"/>
                    <w:jc w:val="left"/>
                    <w:rPr>
                      <w:rFonts w:cs="Calibri"/>
                      <w:color w:val="000000"/>
                      <w:sz w:val="16"/>
                      <w:szCs w:val="22"/>
                      <w:lang w:eastAsia="es-CO"/>
                    </w:rPr>
                  </w:pPr>
                </w:p>
              </w:tc>
              <w:tc>
                <w:tcPr>
                  <w:tcW w:w="598" w:type="dxa"/>
                  <w:shd w:val="clear" w:color="auto" w:fill="auto"/>
                  <w:noWrap/>
                  <w:vAlign w:val="bottom"/>
                </w:tcPr>
                <w:p w:rsidR="002D7AF2" w:rsidRPr="004E5176" w:rsidRDefault="002D7AF2" w:rsidP="002D7AF2">
                  <w:pPr>
                    <w:spacing w:after="0"/>
                    <w:jc w:val="left"/>
                    <w:rPr>
                      <w:rFonts w:cs="Calibri"/>
                      <w:color w:val="000000"/>
                      <w:sz w:val="16"/>
                      <w:szCs w:val="22"/>
                      <w:lang w:eastAsia="es-CO"/>
                    </w:rPr>
                  </w:pPr>
                </w:p>
              </w:tc>
              <w:tc>
                <w:tcPr>
                  <w:tcW w:w="598" w:type="dxa"/>
                  <w:shd w:val="clear" w:color="auto" w:fill="auto"/>
                  <w:noWrap/>
                  <w:vAlign w:val="bottom"/>
                </w:tcPr>
                <w:p w:rsidR="002D7AF2" w:rsidRPr="004E5176" w:rsidRDefault="002D7AF2" w:rsidP="002D7AF2">
                  <w:pPr>
                    <w:spacing w:after="0"/>
                    <w:jc w:val="left"/>
                    <w:rPr>
                      <w:rFonts w:cs="Calibri"/>
                      <w:color w:val="000000"/>
                      <w:sz w:val="16"/>
                      <w:szCs w:val="22"/>
                      <w:lang w:eastAsia="es-CO"/>
                    </w:rPr>
                  </w:pPr>
                </w:p>
              </w:tc>
              <w:tc>
                <w:tcPr>
                  <w:tcW w:w="598" w:type="dxa"/>
                  <w:shd w:val="clear" w:color="auto" w:fill="auto"/>
                  <w:noWrap/>
                  <w:vAlign w:val="bottom"/>
                </w:tcPr>
                <w:p w:rsidR="002D7AF2" w:rsidRPr="004E5176" w:rsidRDefault="002D7AF2" w:rsidP="002D7AF2">
                  <w:pPr>
                    <w:spacing w:after="0"/>
                    <w:jc w:val="left"/>
                    <w:rPr>
                      <w:rFonts w:cs="Calibri"/>
                      <w:color w:val="000000"/>
                      <w:sz w:val="16"/>
                      <w:szCs w:val="22"/>
                      <w:lang w:eastAsia="es-CO"/>
                    </w:rPr>
                  </w:pPr>
                </w:p>
              </w:tc>
              <w:tc>
                <w:tcPr>
                  <w:tcW w:w="878" w:type="dxa"/>
                  <w:shd w:val="clear" w:color="auto" w:fill="auto"/>
                  <w:noWrap/>
                  <w:vAlign w:val="bottom"/>
                </w:tcPr>
                <w:p w:rsidR="002D7AF2" w:rsidRPr="004E5176" w:rsidRDefault="002D7AF2" w:rsidP="002D7AF2">
                  <w:pPr>
                    <w:spacing w:after="0"/>
                    <w:jc w:val="left"/>
                    <w:rPr>
                      <w:rFonts w:cs="Calibri"/>
                      <w:color w:val="000000"/>
                      <w:sz w:val="16"/>
                      <w:szCs w:val="22"/>
                      <w:lang w:eastAsia="es-CO"/>
                    </w:rPr>
                  </w:pPr>
                </w:p>
              </w:tc>
            </w:tr>
            <w:tr w:rsidR="002D7AF2" w:rsidRPr="004E5176" w:rsidTr="002D7AF2">
              <w:trPr>
                <w:trHeight w:val="170"/>
              </w:trPr>
              <w:tc>
                <w:tcPr>
                  <w:tcW w:w="244" w:type="dxa"/>
                </w:tcPr>
                <w:p w:rsidR="002D7AF2" w:rsidRPr="004E5176" w:rsidRDefault="002D7AF2" w:rsidP="002D7AF2">
                  <w:pPr>
                    <w:spacing w:after="0"/>
                    <w:jc w:val="left"/>
                    <w:rPr>
                      <w:rFonts w:cs="Calibri"/>
                      <w:color w:val="000000"/>
                      <w:sz w:val="16"/>
                      <w:szCs w:val="22"/>
                      <w:lang w:eastAsia="es-CO"/>
                    </w:rPr>
                  </w:pPr>
                  <w:r>
                    <w:rPr>
                      <w:rFonts w:cs="Calibri"/>
                      <w:color w:val="000000"/>
                      <w:sz w:val="16"/>
                      <w:szCs w:val="22"/>
                      <w:lang w:eastAsia="es-CO"/>
                    </w:rPr>
                    <w:t>C</w:t>
                  </w:r>
                </w:p>
              </w:tc>
              <w:tc>
                <w:tcPr>
                  <w:tcW w:w="3415"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Pr>
                      <w:rFonts w:cs="Calibri"/>
                      <w:color w:val="000000"/>
                      <w:sz w:val="16"/>
                      <w:szCs w:val="22"/>
                      <w:lang w:eastAsia="es-CO"/>
                    </w:rPr>
                    <w:t>Número de PMA</w:t>
                  </w:r>
                  <w:r w:rsidRPr="00B63E4B">
                    <w:rPr>
                      <w:rFonts w:cs="Calibri"/>
                      <w:color w:val="000000"/>
                      <w:sz w:val="16"/>
                      <w:szCs w:val="22"/>
                      <w:lang w:eastAsia="es-CO"/>
                    </w:rPr>
                    <w:t xml:space="preserve"> </w:t>
                  </w:r>
                  <w:r w:rsidR="005334DD">
                    <w:rPr>
                      <w:rFonts w:cs="Calibri"/>
                      <w:color w:val="000000"/>
                      <w:sz w:val="16"/>
                      <w:szCs w:val="22"/>
                      <w:lang w:eastAsia="es-CO"/>
                    </w:rPr>
                    <w:t>aprobado</w:t>
                  </w:r>
                  <w:r w:rsidRPr="00B63E4B">
                    <w:rPr>
                      <w:rFonts w:cs="Calibri"/>
                      <w:color w:val="000000"/>
                      <w:sz w:val="16"/>
                      <w:szCs w:val="22"/>
                      <w:lang w:eastAsia="es-CO"/>
                    </w:rPr>
                    <w:t>s</w:t>
                  </w:r>
                </w:p>
              </w:tc>
              <w:tc>
                <w:tcPr>
                  <w:tcW w:w="59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c>
                <w:tcPr>
                  <w:tcW w:w="59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c>
                <w:tcPr>
                  <w:tcW w:w="59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c>
                <w:tcPr>
                  <w:tcW w:w="59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c>
                <w:tcPr>
                  <w:tcW w:w="87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r>
            <w:tr w:rsidR="002D7AF2" w:rsidRPr="004E5176" w:rsidTr="002D7AF2">
              <w:trPr>
                <w:trHeight w:val="170"/>
              </w:trPr>
              <w:tc>
                <w:tcPr>
                  <w:tcW w:w="244" w:type="dxa"/>
                </w:tcPr>
                <w:p w:rsidR="002D7AF2" w:rsidRPr="004E5176" w:rsidRDefault="002D7AF2" w:rsidP="002D7AF2">
                  <w:pPr>
                    <w:spacing w:after="0"/>
                    <w:jc w:val="left"/>
                    <w:rPr>
                      <w:rFonts w:cs="Calibri"/>
                      <w:color w:val="000000"/>
                      <w:sz w:val="16"/>
                      <w:szCs w:val="22"/>
                      <w:lang w:eastAsia="es-CO"/>
                    </w:rPr>
                  </w:pPr>
                  <w:r>
                    <w:rPr>
                      <w:rFonts w:cs="Calibri"/>
                      <w:color w:val="000000"/>
                      <w:sz w:val="16"/>
                      <w:szCs w:val="22"/>
                      <w:lang w:eastAsia="es-CO"/>
                    </w:rPr>
                    <w:t>D</w:t>
                  </w:r>
                </w:p>
              </w:tc>
              <w:tc>
                <w:tcPr>
                  <w:tcW w:w="3415"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Pr>
                      <w:rFonts w:cs="Calibri"/>
                      <w:color w:val="000000"/>
                      <w:sz w:val="16"/>
                      <w:szCs w:val="22"/>
                      <w:lang w:eastAsia="es-CO"/>
                    </w:rPr>
                    <w:t>Número de PMA en ejecución</w:t>
                  </w:r>
                </w:p>
              </w:tc>
              <w:tc>
                <w:tcPr>
                  <w:tcW w:w="59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c>
                <w:tcPr>
                  <w:tcW w:w="59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c>
                <w:tcPr>
                  <w:tcW w:w="59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c>
                <w:tcPr>
                  <w:tcW w:w="59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c>
                <w:tcPr>
                  <w:tcW w:w="87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r>
            <w:tr w:rsidR="002D7AF2" w:rsidRPr="004E5176" w:rsidTr="002D7AF2">
              <w:trPr>
                <w:trHeight w:val="170"/>
              </w:trPr>
              <w:tc>
                <w:tcPr>
                  <w:tcW w:w="244" w:type="dxa"/>
                </w:tcPr>
                <w:p w:rsidR="002D7AF2" w:rsidRPr="004E5176" w:rsidRDefault="002D7AF2" w:rsidP="002D7AF2">
                  <w:pPr>
                    <w:spacing w:after="0"/>
                    <w:jc w:val="left"/>
                    <w:rPr>
                      <w:rFonts w:cs="Calibri"/>
                      <w:color w:val="000000"/>
                      <w:sz w:val="16"/>
                      <w:szCs w:val="22"/>
                      <w:lang w:eastAsia="es-CO"/>
                    </w:rPr>
                  </w:pPr>
                  <w:r>
                    <w:rPr>
                      <w:rFonts w:cs="Calibri"/>
                      <w:color w:val="000000"/>
                      <w:sz w:val="16"/>
                      <w:szCs w:val="22"/>
                      <w:lang w:eastAsia="es-CO"/>
                    </w:rPr>
                    <w:t>E</w:t>
                  </w:r>
                </w:p>
              </w:tc>
              <w:tc>
                <w:tcPr>
                  <w:tcW w:w="3415"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Pr>
                      <w:rFonts w:cs="Calibri"/>
                      <w:color w:val="000000"/>
                      <w:sz w:val="16"/>
                      <w:szCs w:val="22"/>
                      <w:lang w:eastAsia="es-CO"/>
                    </w:rPr>
                    <w:t xml:space="preserve">Número de PMM </w:t>
                  </w:r>
                  <w:r w:rsidR="005334DD">
                    <w:rPr>
                      <w:rFonts w:cs="Calibri"/>
                      <w:color w:val="000000"/>
                      <w:sz w:val="16"/>
                      <w:szCs w:val="22"/>
                      <w:lang w:eastAsia="es-CO"/>
                    </w:rPr>
                    <w:t>aprobado</w:t>
                  </w:r>
                  <w:r>
                    <w:rPr>
                      <w:rFonts w:cs="Calibri"/>
                      <w:color w:val="000000"/>
                      <w:sz w:val="16"/>
                      <w:szCs w:val="22"/>
                      <w:lang w:eastAsia="es-CO"/>
                    </w:rPr>
                    <w:t>s</w:t>
                  </w:r>
                </w:p>
              </w:tc>
              <w:tc>
                <w:tcPr>
                  <w:tcW w:w="59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c>
                <w:tcPr>
                  <w:tcW w:w="59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c>
                <w:tcPr>
                  <w:tcW w:w="59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c>
                <w:tcPr>
                  <w:tcW w:w="59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c>
                <w:tcPr>
                  <w:tcW w:w="87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r>
            <w:tr w:rsidR="002D7AF2" w:rsidRPr="004E5176" w:rsidTr="002D7AF2">
              <w:trPr>
                <w:trHeight w:val="170"/>
              </w:trPr>
              <w:tc>
                <w:tcPr>
                  <w:tcW w:w="244" w:type="dxa"/>
                </w:tcPr>
                <w:p w:rsidR="002D7AF2" w:rsidRPr="004E5176" w:rsidRDefault="002D7AF2" w:rsidP="002D7AF2">
                  <w:pPr>
                    <w:spacing w:after="0"/>
                    <w:jc w:val="left"/>
                    <w:rPr>
                      <w:rFonts w:cs="Calibri"/>
                      <w:color w:val="000000"/>
                      <w:sz w:val="16"/>
                      <w:szCs w:val="22"/>
                      <w:lang w:eastAsia="es-CO"/>
                    </w:rPr>
                  </w:pPr>
                  <w:r>
                    <w:rPr>
                      <w:rFonts w:cs="Calibri"/>
                      <w:color w:val="000000"/>
                      <w:sz w:val="16"/>
                      <w:szCs w:val="22"/>
                      <w:lang w:eastAsia="es-CO"/>
                    </w:rPr>
                    <w:t>F</w:t>
                  </w:r>
                </w:p>
              </w:tc>
              <w:tc>
                <w:tcPr>
                  <w:tcW w:w="3415"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Pr>
                      <w:rFonts w:cs="Calibri"/>
                      <w:color w:val="000000"/>
                      <w:sz w:val="16"/>
                      <w:szCs w:val="22"/>
                      <w:lang w:eastAsia="es-CO"/>
                    </w:rPr>
                    <w:t>Número de PMM en ejecución</w:t>
                  </w:r>
                </w:p>
              </w:tc>
              <w:tc>
                <w:tcPr>
                  <w:tcW w:w="59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c>
                <w:tcPr>
                  <w:tcW w:w="59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c>
                <w:tcPr>
                  <w:tcW w:w="59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c>
                <w:tcPr>
                  <w:tcW w:w="59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c>
                <w:tcPr>
                  <w:tcW w:w="87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r>
            <w:tr w:rsidR="002D7AF2" w:rsidRPr="004E5176" w:rsidTr="002D7AF2">
              <w:trPr>
                <w:trHeight w:val="170"/>
              </w:trPr>
              <w:tc>
                <w:tcPr>
                  <w:tcW w:w="244" w:type="dxa"/>
                </w:tcPr>
                <w:p w:rsidR="002D7AF2" w:rsidRPr="004E5176" w:rsidRDefault="002D7AF2" w:rsidP="002D7AF2">
                  <w:pPr>
                    <w:spacing w:after="0"/>
                    <w:jc w:val="left"/>
                    <w:rPr>
                      <w:rFonts w:cs="Calibri"/>
                      <w:color w:val="000000"/>
                      <w:sz w:val="16"/>
                      <w:szCs w:val="22"/>
                      <w:lang w:eastAsia="es-CO"/>
                    </w:rPr>
                  </w:pPr>
                  <w:r>
                    <w:rPr>
                      <w:rFonts w:cs="Calibri"/>
                      <w:color w:val="000000"/>
                      <w:sz w:val="16"/>
                      <w:szCs w:val="22"/>
                      <w:lang w:eastAsia="es-CO"/>
                    </w:rPr>
                    <w:t>G</w:t>
                  </w:r>
                </w:p>
              </w:tc>
              <w:tc>
                <w:tcPr>
                  <w:tcW w:w="3415"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2D7AF2">
                    <w:rPr>
                      <w:rFonts w:cs="Calibri"/>
                      <w:color w:val="000000"/>
                      <w:sz w:val="16"/>
                      <w:szCs w:val="22"/>
                      <w:lang w:eastAsia="es-CO"/>
                    </w:rPr>
                    <w:t>Porcentaje de POMCAS en ejecución</w:t>
                  </w:r>
                  <w:r w:rsidR="00A907C2">
                    <w:rPr>
                      <w:rFonts w:cs="Calibri"/>
                      <w:color w:val="000000"/>
                      <w:sz w:val="16"/>
                      <w:szCs w:val="22"/>
                      <w:lang w:eastAsia="es-CO"/>
                    </w:rPr>
                    <w:t xml:space="preserve"> (G = B / A)</w:t>
                  </w:r>
                </w:p>
              </w:tc>
              <w:tc>
                <w:tcPr>
                  <w:tcW w:w="59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c>
                <w:tcPr>
                  <w:tcW w:w="59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c>
                <w:tcPr>
                  <w:tcW w:w="59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c>
                <w:tcPr>
                  <w:tcW w:w="59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c>
                <w:tcPr>
                  <w:tcW w:w="87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r>
            <w:tr w:rsidR="002D7AF2" w:rsidRPr="004E5176" w:rsidTr="002D7AF2">
              <w:trPr>
                <w:trHeight w:val="170"/>
              </w:trPr>
              <w:tc>
                <w:tcPr>
                  <w:tcW w:w="244" w:type="dxa"/>
                </w:tcPr>
                <w:p w:rsidR="002D7AF2" w:rsidRPr="004E5176" w:rsidRDefault="002D7AF2" w:rsidP="002D7AF2">
                  <w:pPr>
                    <w:spacing w:after="0"/>
                    <w:jc w:val="left"/>
                    <w:rPr>
                      <w:rFonts w:cs="Calibri"/>
                      <w:color w:val="000000"/>
                      <w:sz w:val="16"/>
                      <w:szCs w:val="22"/>
                      <w:lang w:eastAsia="es-CO"/>
                    </w:rPr>
                  </w:pPr>
                  <w:r>
                    <w:rPr>
                      <w:rFonts w:cs="Calibri"/>
                      <w:color w:val="000000"/>
                      <w:sz w:val="16"/>
                      <w:szCs w:val="22"/>
                      <w:lang w:eastAsia="es-CO"/>
                    </w:rPr>
                    <w:t>H</w:t>
                  </w:r>
                </w:p>
              </w:tc>
              <w:tc>
                <w:tcPr>
                  <w:tcW w:w="3415" w:type="dxa"/>
                  <w:shd w:val="clear" w:color="auto" w:fill="auto"/>
                  <w:noWrap/>
                  <w:vAlign w:val="bottom"/>
                  <w:hideMark/>
                </w:tcPr>
                <w:p w:rsidR="002D7AF2" w:rsidRPr="004E5176" w:rsidRDefault="00A907C2" w:rsidP="002D7AF2">
                  <w:pPr>
                    <w:spacing w:after="0"/>
                    <w:jc w:val="left"/>
                    <w:rPr>
                      <w:rFonts w:cs="Calibri"/>
                      <w:color w:val="000000"/>
                      <w:sz w:val="16"/>
                      <w:szCs w:val="22"/>
                      <w:lang w:eastAsia="es-CO"/>
                    </w:rPr>
                  </w:pPr>
                  <w:r>
                    <w:rPr>
                      <w:rFonts w:cs="Calibri"/>
                      <w:color w:val="000000"/>
                      <w:sz w:val="16"/>
                      <w:szCs w:val="22"/>
                      <w:lang w:eastAsia="es-CO"/>
                    </w:rPr>
                    <w:t>Porcentaje de PMA</w:t>
                  </w:r>
                  <w:r w:rsidR="002D7AF2" w:rsidRPr="002D7AF2">
                    <w:rPr>
                      <w:rFonts w:cs="Calibri"/>
                      <w:color w:val="000000"/>
                      <w:sz w:val="16"/>
                      <w:szCs w:val="22"/>
                      <w:lang w:eastAsia="es-CO"/>
                    </w:rPr>
                    <w:t xml:space="preserve"> en ejecución</w:t>
                  </w:r>
                  <w:r>
                    <w:rPr>
                      <w:rFonts w:cs="Calibri"/>
                      <w:color w:val="000000"/>
                      <w:sz w:val="16"/>
                      <w:szCs w:val="22"/>
                      <w:lang w:eastAsia="es-CO"/>
                    </w:rPr>
                    <w:t xml:space="preserve"> (H = D /C)</w:t>
                  </w:r>
                </w:p>
              </w:tc>
              <w:tc>
                <w:tcPr>
                  <w:tcW w:w="59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c>
                <w:tcPr>
                  <w:tcW w:w="59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c>
                <w:tcPr>
                  <w:tcW w:w="59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c>
                <w:tcPr>
                  <w:tcW w:w="59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c>
                <w:tcPr>
                  <w:tcW w:w="878" w:type="dxa"/>
                  <w:shd w:val="clear" w:color="auto" w:fill="auto"/>
                  <w:noWrap/>
                  <w:vAlign w:val="bottom"/>
                  <w:hideMark/>
                </w:tcPr>
                <w:p w:rsidR="002D7AF2" w:rsidRPr="004E5176" w:rsidRDefault="002D7AF2" w:rsidP="002D7AF2">
                  <w:pPr>
                    <w:spacing w:after="0"/>
                    <w:jc w:val="left"/>
                    <w:rPr>
                      <w:rFonts w:cs="Calibri"/>
                      <w:color w:val="000000"/>
                      <w:sz w:val="16"/>
                      <w:szCs w:val="22"/>
                      <w:lang w:eastAsia="es-CO"/>
                    </w:rPr>
                  </w:pPr>
                  <w:r w:rsidRPr="004E5176">
                    <w:rPr>
                      <w:rFonts w:cs="Calibri"/>
                      <w:color w:val="000000"/>
                      <w:sz w:val="16"/>
                      <w:szCs w:val="22"/>
                      <w:lang w:eastAsia="es-CO"/>
                    </w:rPr>
                    <w:t> </w:t>
                  </w:r>
                </w:p>
              </w:tc>
            </w:tr>
            <w:tr w:rsidR="002D7AF2" w:rsidRPr="004E5176" w:rsidTr="002D7AF2">
              <w:trPr>
                <w:trHeight w:val="170"/>
              </w:trPr>
              <w:tc>
                <w:tcPr>
                  <w:tcW w:w="244" w:type="dxa"/>
                </w:tcPr>
                <w:p w:rsidR="002D7AF2" w:rsidRDefault="002D7AF2" w:rsidP="002D7AF2">
                  <w:pPr>
                    <w:spacing w:after="0"/>
                    <w:jc w:val="left"/>
                    <w:rPr>
                      <w:rFonts w:cs="Calibri"/>
                      <w:color w:val="000000"/>
                      <w:sz w:val="16"/>
                      <w:szCs w:val="22"/>
                      <w:lang w:eastAsia="es-CO"/>
                    </w:rPr>
                  </w:pPr>
                  <w:r>
                    <w:rPr>
                      <w:rFonts w:cs="Calibri"/>
                      <w:color w:val="000000"/>
                      <w:sz w:val="16"/>
                      <w:szCs w:val="22"/>
                      <w:lang w:eastAsia="es-CO"/>
                    </w:rPr>
                    <w:t>I</w:t>
                  </w:r>
                </w:p>
              </w:tc>
              <w:tc>
                <w:tcPr>
                  <w:tcW w:w="3415" w:type="dxa"/>
                  <w:shd w:val="clear" w:color="auto" w:fill="auto"/>
                  <w:noWrap/>
                  <w:vAlign w:val="bottom"/>
                </w:tcPr>
                <w:p w:rsidR="002D7AF2" w:rsidRPr="004E5176" w:rsidRDefault="00A907C2" w:rsidP="002D7AF2">
                  <w:pPr>
                    <w:spacing w:after="0"/>
                    <w:jc w:val="left"/>
                    <w:rPr>
                      <w:rFonts w:cs="Calibri"/>
                      <w:color w:val="000000"/>
                      <w:sz w:val="16"/>
                      <w:szCs w:val="22"/>
                      <w:lang w:eastAsia="es-CO"/>
                    </w:rPr>
                  </w:pPr>
                  <w:r>
                    <w:rPr>
                      <w:rFonts w:cs="Calibri"/>
                      <w:color w:val="000000"/>
                      <w:sz w:val="16"/>
                      <w:szCs w:val="22"/>
                      <w:lang w:eastAsia="es-CO"/>
                    </w:rPr>
                    <w:t>Porcentaje de PMM</w:t>
                  </w:r>
                  <w:r w:rsidR="002D7AF2" w:rsidRPr="002D7AF2">
                    <w:rPr>
                      <w:rFonts w:cs="Calibri"/>
                      <w:color w:val="000000"/>
                      <w:sz w:val="16"/>
                      <w:szCs w:val="22"/>
                      <w:lang w:eastAsia="es-CO"/>
                    </w:rPr>
                    <w:t xml:space="preserve"> en ejecución</w:t>
                  </w:r>
                  <w:r>
                    <w:rPr>
                      <w:rFonts w:cs="Calibri"/>
                      <w:color w:val="000000"/>
                      <w:sz w:val="16"/>
                      <w:szCs w:val="22"/>
                      <w:lang w:eastAsia="es-CO"/>
                    </w:rPr>
                    <w:t xml:space="preserve"> (I = F / E)</w:t>
                  </w:r>
                </w:p>
              </w:tc>
              <w:tc>
                <w:tcPr>
                  <w:tcW w:w="598" w:type="dxa"/>
                  <w:shd w:val="clear" w:color="auto" w:fill="auto"/>
                  <w:noWrap/>
                  <w:vAlign w:val="bottom"/>
                </w:tcPr>
                <w:p w:rsidR="002D7AF2" w:rsidRPr="004E5176" w:rsidRDefault="002D7AF2" w:rsidP="002D7AF2">
                  <w:pPr>
                    <w:spacing w:after="0"/>
                    <w:jc w:val="left"/>
                    <w:rPr>
                      <w:rFonts w:cs="Calibri"/>
                      <w:color w:val="000000"/>
                      <w:sz w:val="16"/>
                      <w:szCs w:val="22"/>
                      <w:lang w:eastAsia="es-CO"/>
                    </w:rPr>
                  </w:pPr>
                </w:p>
              </w:tc>
              <w:tc>
                <w:tcPr>
                  <w:tcW w:w="598" w:type="dxa"/>
                  <w:shd w:val="clear" w:color="auto" w:fill="auto"/>
                  <w:noWrap/>
                  <w:vAlign w:val="bottom"/>
                </w:tcPr>
                <w:p w:rsidR="002D7AF2" w:rsidRPr="004E5176" w:rsidRDefault="002D7AF2" w:rsidP="002D7AF2">
                  <w:pPr>
                    <w:spacing w:after="0"/>
                    <w:jc w:val="left"/>
                    <w:rPr>
                      <w:rFonts w:cs="Calibri"/>
                      <w:color w:val="000000"/>
                      <w:sz w:val="16"/>
                      <w:szCs w:val="22"/>
                      <w:lang w:eastAsia="es-CO"/>
                    </w:rPr>
                  </w:pPr>
                </w:p>
              </w:tc>
              <w:tc>
                <w:tcPr>
                  <w:tcW w:w="598" w:type="dxa"/>
                  <w:shd w:val="clear" w:color="auto" w:fill="auto"/>
                  <w:noWrap/>
                  <w:vAlign w:val="bottom"/>
                </w:tcPr>
                <w:p w:rsidR="002D7AF2" w:rsidRPr="004E5176" w:rsidRDefault="002D7AF2" w:rsidP="002D7AF2">
                  <w:pPr>
                    <w:spacing w:after="0"/>
                    <w:jc w:val="left"/>
                    <w:rPr>
                      <w:rFonts w:cs="Calibri"/>
                      <w:color w:val="000000"/>
                      <w:sz w:val="16"/>
                      <w:szCs w:val="22"/>
                      <w:lang w:eastAsia="es-CO"/>
                    </w:rPr>
                  </w:pPr>
                </w:p>
              </w:tc>
              <w:tc>
                <w:tcPr>
                  <w:tcW w:w="598" w:type="dxa"/>
                  <w:shd w:val="clear" w:color="auto" w:fill="auto"/>
                  <w:noWrap/>
                  <w:vAlign w:val="bottom"/>
                </w:tcPr>
                <w:p w:rsidR="002D7AF2" w:rsidRPr="004E5176" w:rsidRDefault="002D7AF2" w:rsidP="002D7AF2">
                  <w:pPr>
                    <w:spacing w:after="0"/>
                    <w:jc w:val="left"/>
                    <w:rPr>
                      <w:rFonts w:cs="Calibri"/>
                      <w:color w:val="000000"/>
                      <w:sz w:val="16"/>
                      <w:szCs w:val="22"/>
                      <w:lang w:eastAsia="es-CO"/>
                    </w:rPr>
                  </w:pPr>
                </w:p>
              </w:tc>
              <w:tc>
                <w:tcPr>
                  <w:tcW w:w="878" w:type="dxa"/>
                  <w:shd w:val="clear" w:color="auto" w:fill="auto"/>
                  <w:noWrap/>
                  <w:vAlign w:val="bottom"/>
                </w:tcPr>
                <w:p w:rsidR="002D7AF2" w:rsidRPr="004E5176" w:rsidRDefault="002D7AF2" w:rsidP="002D7AF2">
                  <w:pPr>
                    <w:spacing w:after="0"/>
                    <w:jc w:val="left"/>
                    <w:rPr>
                      <w:rFonts w:cs="Calibri"/>
                      <w:color w:val="000000"/>
                      <w:sz w:val="16"/>
                      <w:szCs w:val="22"/>
                      <w:lang w:eastAsia="es-CO"/>
                    </w:rPr>
                  </w:pPr>
                </w:p>
              </w:tc>
            </w:tr>
          </w:tbl>
          <w:p w:rsidR="00C87800" w:rsidRDefault="00C87800" w:rsidP="00C77427">
            <w:pPr>
              <w:rPr>
                <w:lang w:eastAsia="ar-SA"/>
              </w:rPr>
            </w:pPr>
          </w:p>
          <w:p w:rsidR="00B82EDF" w:rsidRDefault="00B82EDF" w:rsidP="0018755F">
            <w:pPr>
              <w:spacing w:after="0"/>
              <w:rPr>
                <w:b/>
                <w:lang w:eastAsia="ar-SA"/>
              </w:rPr>
            </w:pPr>
            <w:r w:rsidRPr="00B82EDF">
              <w:rPr>
                <w:b/>
                <w:lang w:eastAsia="ar-SA"/>
              </w:rPr>
              <w:t>Indicador complementario</w:t>
            </w:r>
            <w:r>
              <w:rPr>
                <w:b/>
                <w:lang w:eastAsia="ar-SA"/>
              </w:rPr>
              <w:t>:</w:t>
            </w:r>
          </w:p>
          <w:p w:rsidR="00B82EDF" w:rsidRDefault="00B82EDF" w:rsidP="00C77427">
            <w:pPr>
              <w:rPr>
                <w:b/>
                <w:lang w:eastAsia="ar-SA"/>
              </w:rPr>
            </w:pPr>
            <w:r>
              <w:rPr>
                <w:b/>
                <w:lang w:eastAsia="ar-SA"/>
              </w:rPr>
              <w:t xml:space="preserve">Ejecución presupuestal </w:t>
            </w:r>
            <w:r w:rsidR="0018755F">
              <w:rPr>
                <w:b/>
                <w:lang w:eastAsia="ar-SA"/>
              </w:rPr>
              <w:t>de acciones relacionadas con la</w:t>
            </w:r>
            <w:r>
              <w:rPr>
                <w:b/>
                <w:lang w:eastAsia="ar-SA"/>
              </w:rPr>
              <w:t xml:space="preserve"> implementación de los POMCAS, PMA y PMM</w:t>
            </w:r>
          </w:p>
          <w:tbl>
            <w:tblPr>
              <w:tblStyle w:val="Tablaconcuadrcula"/>
              <w:tblW w:w="0" w:type="auto"/>
              <w:tblLook w:val="04A0" w:firstRow="1" w:lastRow="0" w:firstColumn="1" w:lastColumn="0" w:noHBand="0" w:noVBand="1"/>
            </w:tblPr>
            <w:tblGrid>
              <w:gridCol w:w="587"/>
              <w:gridCol w:w="1846"/>
              <w:gridCol w:w="992"/>
              <w:gridCol w:w="643"/>
              <w:gridCol w:w="655"/>
              <w:gridCol w:w="1224"/>
              <w:gridCol w:w="646"/>
              <w:gridCol w:w="1287"/>
            </w:tblGrid>
            <w:tr w:rsidR="00ED7D66" w:rsidRPr="00ED7D66" w:rsidTr="00ED7D66">
              <w:tc>
                <w:tcPr>
                  <w:tcW w:w="587" w:type="dxa"/>
                  <w:vAlign w:val="center"/>
                </w:tcPr>
                <w:p w:rsidR="00ED7D66" w:rsidRPr="00ED7D66" w:rsidRDefault="00ED7D66" w:rsidP="00ED7D66">
                  <w:pPr>
                    <w:jc w:val="center"/>
                    <w:rPr>
                      <w:lang w:val="es-CO"/>
                    </w:rPr>
                  </w:pPr>
                  <w:r w:rsidRPr="00ED7D66">
                    <w:rPr>
                      <w:lang w:val="es-CO"/>
                    </w:rPr>
                    <w:t>N</w:t>
                  </w:r>
                </w:p>
              </w:tc>
              <w:tc>
                <w:tcPr>
                  <w:tcW w:w="1846" w:type="dxa"/>
                  <w:vAlign w:val="center"/>
                </w:tcPr>
                <w:p w:rsidR="00ED7D66" w:rsidRPr="00ED7D66" w:rsidRDefault="00ED7D66" w:rsidP="00ED7D66">
                  <w:pPr>
                    <w:jc w:val="center"/>
                    <w:rPr>
                      <w:lang w:val="es-CO"/>
                    </w:rPr>
                  </w:pPr>
                  <w:r w:rsidRPr="00ED7D66">
                    <w:rPr>
                      <w:lang w:val="es-CO"/>
                    </w:rPr>
                    <w:t>Nombre de acción / proyecto (*)</w:t>
                  </w:r>
                </w:p>
              </w:tc>
              <w:tc>
                <w:tcPr>
                  <w:tcW w:w="992" w:type="dxa"/>
                  <w:vAlign w:val="center"/>
                </w:tcPr>
                <w:p w:rsidR="00ED7D66" w:rsidRPr="00ED7D66" w:rsidRDefault="00ED7D66" w:rsidP="00ED7D66">
                  <w:pPr>
                    <w:jc w:val="center"/>
                    <w:rPr>
                      <w:lang w:val="es-CO"/>
                    </w:rPr>
                  </w:pPr>
                  <w:r w:rsidRPr="00ED7D66">
                    <w:rPr>
                      <w:lang w:val="es-CO"/>
                    </w:rPr>
                    <w:t>Plan</w:t>
                  </w:r>
                </w:p>
              </w:tc>
              <w:tc>
                <w:tcPr>
                  <w:tcW w:w="643" w:type="dxa"/>
                  <w:vAlign w:val="center"/>
                </w:tcPr>
                <w:p w:rsidR="00ED7D66" w:rsidRPr="00ED7D66" w:rsidRDefault="00ED7D66" w:rsidP="00ED7D66">
                  <w:pPr>
                    <w:jc w:val="center"/>
                    <w:rPr>
                      <w:lang w:val="es-CO"/>
                    </w:rPr>
                  </w:pPr>
                  <w:r w:rsidRPr="00ED7D66">
                    <w:rPr>
                      <w:lang w:val="es-CO"/>
                    </w:rPr>
                    <w:t>PPTO Ini</w:t>
                  </w:r>
                  <w:r>
                    <w:rPr>
                      <w:lang w:val="es-CO"/>
                    </w:rPr>
                    <w:t>ci</w:t>
                  </w:r>
                  <w:r w:rsidRPr="00ED7D66">
                    <w:rPr>
                      <w:lang w:val="es-CO"/>
                    </w:rPr>
                    <w:t>al</w:t>
                  </w:r>
                </w:p>
              </w:tc>
              <w:tc>
                <w:tcPr>
                  <w:tcW w:w="655" w:type="dxa"/>
                  <w:vAlign w:val="center"/>
                </w:tcPr>
                <w:p w:rsidR="00ED7D66" w:rsidRPr="00ED7D66" w:rsidRDefault="00ED7D66" w:rsidP="00ED7D66">
                  <w:pPr>
                    <w:jc w:val="center"/>
                    <w:rPr>
                      <w:lang w:val="es-CO"/>
                    </w:rPr>
                  </w:pPr>
                  <w:r w:rsidRPr="00ED7D66">
                    <w:rPr>
                      <w:lang w:val="es-CO"/>
                    </w:rPr>
                    <w:t>PPTO. Def.</w:t>
                  </w:r>
                </w:p>
              </w:tc>
              <w:tc>
                <w:tcPr>
                  <w:tcW w:w="1224" w:type="dxa"/>
                  <w:vAlign w:val="center"/>
                </w:tcPr>
                <w:p w:rsidR="00ED7D66" w:rsidRPr="00ED7D66" w:rsidRDefault="00ED7D66" w:rsidP="00ED7D66">
                  <w:pPr>
                    <w:jc w:val="center"/>
                    <w:rPr>
                      <w:lang w:val="es-CO"/>
                    </w:rPr>
                  </w:pPr>
                  <w:r w:rsidRPr="00ED7D66">
                    <w:rPr>
                      <w:lang w:val="es-CO"/>
                    </w:rPr>
                    <w:t>Compromisos</w:t>
                  </w:r>
                </w:p>
              </w:tc>
              <w:tc>
                <w:tcPr>
                  <w:tcW w:w="646" w:type="dxa"/>
                  <w:vAlign w:val="center"/>
                </w:tcPr>
                <w:p w:rsidR="00ED7D66" w:rsidRPr="00ED7D66" w:rsidRDefault="00ED7D66" w:rsidP="00ED7D66">
                  <w:pPr>
                    <w:jc w:val="center"/>
                    <w:rPr>
                      <w:lang w:val="es-CO"/>
                    </w:rPr>
                  </w:pPr>
                  <w:r w:rsidRPr="00ED7D66">
                    <w:rPr>
                      <w:lang w:val="es-CO"/>
                    </w:rPr>
                    <w:t>Pagos</w:t>
                  </w:r>
                </w:p>
              </w:tc>
              <w:tc>
                <w:tcPr>
                  <w:tcW w:w="1287" w:type="dxa"/>
                  <w:vAlign w:val="center"/>
                </w:tcPr>
                <w:p w:rsidR="00ED7D66" w:rsidRPr="00ED7D66" w:rsidRDefault="00ED7D66" w:rsidP="00ED7D66">
                  <w:pPr>
                    <w:jc w:val="center"/>
                    <w:rPr>
                      <w:lang w:val="es-CO"/>
                    </w:rPr>
                  </w:pPr>
                  <w:r w:rsidRPr="00ED7D66">
                    <w:rPr>
                      <w:lang w:val="es-CO"/>
                    </w:rPr>
                    <w:t>Observaciones</w:t>
                  </w:r>
                </w:p>
              </w:tc>
            </w:tr>
            <w:tr w:rsidR="00ED7D66" w:rsidRPr="00ED7D66" w:rsidTr="00ED7D66">
              <w:tc>
                <w:tcPr>
                  <w:tcW w:w="587" w:type="dxa"/>
                </w:tcPr>
                <w:p w:rsidR="00ED7D66" w:rsidRPr="00ED7D66" w:rsidRDefault="00ED7D66" w:rsidP="00ED7D66">
                  <w:pPr>
                    <w:rPr>
                      <w:lang w:val="es-CO"/>
                    </w:rPr>
                  </w:pPr>
                  <w:r w:rsidRPr="00ED7D66">
                    <w:rPr>
                      <w:lang w:val="es-CO"/>
                    </w:rPr>
                    <w:t>1</w:t>
                  </w:r>
                </w:p>
              </w:tc>
              <w:tc>
                <w:tcPr>
                  <w:tcW w:w="1846" w:type="dxa"/>
                </w:tcPr>
                <w:p w:rsidR="00ED7D66" w:rsidRPr="00ED7D66" w:rsidRDefault="00ED7D66" w:rsidP="00ED7D66">
                  <w:pPr>
                    <w:rPr>
                      <w:lang w:val="es-CO"/>
                    </w:rPr>
                  </w:pPr>
                </w:p>
              </w:tc>
              <w:tc>
                <w:tcPr>
                  <w:tcW w:w="992" w:type="dxa"/>
                </w:tcPr>
                <w:p w:rsidR="00ED7D66" w:rsidRPr="00ED7D66" w:rsidRDefault="00ED7D66" w:rsidP="00ED7D66">
                  <w:pPr>
                    <w:jc w:val="center"/>
                    <w:rPr>
                      <w:lang w:val="es-CO"/>
                    </w:rPr>
                  </w:pPr>
                  <w:r w:rsidRPr="00ED7D66">
                    <w:rPr>
                      <w:lang w:val="es-CO"/>
                    </w:rPr>
                    <w:t>POMCA</w:t>
                  </w:r>
                </w:p>
              </w:tc>
              <w:tc>
                <w:tcPr>
                  <w:tcW w:w="643" w:type="dxa"/>
                </w:tcPr>
                <w:p w:rsidR="00ED7D66" w:rsidRPr="00ED7D66" w:rsidRDefault="00ED7D66" w:rsidP="00ED7D66">
                  <w:pPr>
                    <w:rPr>
                      <w:lang w:val="es-CO"/>
                    </w:rPr>
                  </w:pPr>
                </w:p>
              </w:tc>
              <w:tc>
                <w:tcPr>
                  <w:tcW w:w="655" w:type="dxa"/>
                </w:tcPr>
                <w:p w:rsidR="00ED7D66" w:rsidRPr="00ED7D66" w:rsidRDefault="00ED7D66" w:rsidP="00ED7D66">
                  <w:pPr>
                    <w:rPr>
                      <w:lang w:val="es-CO"/>
                    </w:rPr>
                  </w:pPr>
                </w:p>
              </w:tc>
              <w:tc>
                <w:tcPr>
                  <w:tcW w:w="1224" w:type="dxa"/>
                </w:tcPr>
                <w:p w:rsidR="00ED7D66" w:rsidRPr="00ED7D66" w:rsidRDefault="00ED7D66" w:rsidP="00ED7D66">
                  <w:pPr>
                    <w:rPr>
                      <w:lang w:val="es-CO"/>
                    </w:rPr>
                  </w:pPr>
                </w:p>
              </w:tc>
              <w:tc>
                <w:tcPr>
                  <w:tcW w:w="646" w:type="dxa"/>
                </w:tcPr>
                <w:p w:rsidR="00ED7D66" w:rsidRPr="00ED7D66" w:rsidRDefault="00ED7D66" w:rsidP="00ED7D66">
                  <w:pPr>
                    <w:rPr>
                      <w:lang w:val="es-CO"/>
                    </w:rPr>
                  </w:pPr>
                </w:p>
              </w:tc>
              <w:tc>
                <w:tcPr>
                  <w:tcW w:w="1287" w:type="dxa"/>
                </w:tcPr>
                <w:p w:rsidR="00ED7D66" w:rsidRPr="00ED7D66" w:rsidRDefault="00ED7D66" w:rsidP="00ED7D66">
                  <w:pPr>
                    <w:rPr>
                      <w:lang w:val="es-CO"/>
                    </w:rPr>
                  </w:pPr>
                </w:p>
              </w:tc>
            </w:tr>
            <w:tr w:rsidR="00ED7D66" w:rsidRPr="00ED7D66" w:rsidTr="00ED7D66">
              <w:tc>
                <w:tcPr>
                  <w:tcW w:w="587" w:type="dxa"/>
                </w:tcPr>
                <w:p w:rsidR="00ED7D66" w:rsidRPr="00ED7D66" w:rsidRDefault="00ED7D66" w:rsidP="00ED7D66">
                  <w:pPr>
                    <w:rPr>
                      <w:lang w:val="es-CO"/>
                    </w:rPr>
                  </w:pPr>
                  <w:r w:rsidRPr="00ED7D66">
                    <w:rPr>
                      <w:lang w:val="es-CO"/>
                    </w:rPr>
                    <w:t>2</w:t>
                  </w:r>
                </w:p>
              </w:tc>
              <w:tc>
                <w:tcPr>
                  <w:tcW w:w="1846" w:type="dxa"/>
                </w:tcPr>
                <w:p w:rsidR="00ED7D66" w:rsidRPr="00ED7D66" w:rsidRDefault="00ED7D66" w:rsidP="00ED7D66">
                  <w:pPr>
                    <w:rPr>
                      <w:lang w:val="es-CO"/>
                    </w:rPr>
                  </w:pPr>
                </w:p>
              </w:tc>
              <w:tc>
                <w:tcPr>
                  <w:tcW w:w="992" w:type="dxa"/>
                </w:tcPr>
                <w:p w:rsidR="00ED7D66" w:rsidRPr="00ED7D66" w:rsidRDefault="00ED7D66" w:rsidP="00ED7D66">
                  <w:pPr>
                    <w:jc w:val="center"/>
                    <w:rPr>
                      <w:lang w:val="es-CO"/>
                    </w:rPr>
                  </w:pPr>
                  <w:r w:rsidRPr="00ED7D66">
                    <w:rPr>
                      <w:lang w:val="es-CO"/>
                    </w:rPr>
                    <w:t>PMA</w:t>
                  </w:r>
                </w:p>
              </w:tc>
              <w:tc>
                <w:tcPr>
                  <w:tcW w:w="643" w:type="dxa"/>
                </w:tcPr>
                <w:p w:rsidR="00ED7D66" w:rsidRPr="00ED7D66" w:rsidRDefault="00ED7D66" w:rsidP="00ED7D66">
                  <w:pPr>
                    <w:rPr>
                      <w:lang w:val="es-CO"/>
                    </w:rPr>
                  </w:pPr>
                </w:p>
              </w:tc>
              <w:tc>
                <w:tcPr>
                  <w:tcW w:w="655" w:type="dxa"/>
                </w:tcPr>
                <w:p w:rsidR="00ED7D66" w:rsidRPr="00ED7D66" w:rsidRDefault="00ED7D66" w:rsidP="00ED7D66">
                  <w:pPr>
                    <w:rPr>
                      <w:lang w:val="es-CO"/>
                    </w:rPr>
                  </w:pPr>
                </w:p>
              </w:tc>
              <w:tc>
                <w:tcPr>
                  <w:tcW w:w="1224" w:type="dxa"/>
                </w:tcPr>
                <w:p w:rsidR="00ED7D66" w:rsidRPr="00ED7D66" w:rsidRDefault="00ED7D66" w:rsidP="00ED7D66">
                  <w:pPr>
                    <w:rPr>
                      <w:lang w:val="es-CO"/>
                    </w:rPr>
                  </w:pPr>
                </w:p>
              </w:tc>
              <w:tc>
                <w:tcPr>
                  <w:tcW w:w="646" w:type="dxa"/>
                </w:tcPr>
                <w:p w:rsidR="00ED7D66" w:rsidRPr="00ED7D66" w:rsidRDefault="00ED7D66" w:rsidP="00ED7D66">
                  <w:pPr>
                    <w:rPr>
                      <w:lang w:val="es-CO"/>
                    </w:rPr>
                  </w:pPr>
                </w:p>
              </w:tc>
              <w:tc>
                <w:tcPr>
                  <w:tcW w:w="1287" w:type="dxa"/>
                </w:tcPr>
                <w:p w:rsidR="00ED7D66" w:rsidRPr="00ED7D66" w:rsidRDefault="00ED7D66" w:rsidP="00ED7D66">
                  <w:pPr>
                    <w:rPr>
                      <w:lang w:val="es-CO"/>
                    </w:rPr>
                  </w:pPr>
                </w:p>
              </w:tc>
            </w:tr>
            <w:tr w:rsidR="00ED7D66" w:rsidRPr="00ED7D66" w:rsidTr="00ED7D66">
              <w:tc>
                <w:tcPr>
                  <w:tcW w:w="587" w:type="dxa"/>
                </w:tcPr>
                <w:p w:rsidR="00ED7D66" w:rsidRPr="00ED7D66" w:rsidRDefault="00ED7D66" w:rsidP="00ED7D66">
                  <w:pPr>
                    <w:rPr>
                      <w:lang w:val="es-CO"/>
                    </w:rPr>
                  </w:pPr>
                  <w:r w:rsidRPr="00ED7D66">
                    <w:rPr>
                      <w:lang w:val="es-CO"/>
                    </w:rPr>
                    <w:t>3</w:t>
                  </w:r>
                </w:p>
              </w:tc>
              <w:tc>
                <w:tcPr>
                  <w:tcW w:w="1846" w:type="dxa"/>
                </w:tcPr>
                <w:p w:rsidR="00ED7D66" w:rsidRPr="00ED7D66" w:rsidRDefault="00ED7D66" w:rsidP="00ED7D66">
                  <w:pPr>
                    <w:rPr>
                      <w:lang w:val="es-CO"/>
                    </w:rPr>
                  </w:pPr>
                </w:p>
              </w:tc>
              <w:tc>
                <w:tcPr>
                  <w:tcW w:w="992" w:type="dxa"/>
                </w:tcPr>
                <w:p w:rsidR="00ED7D66" w:rsidRPr="00ED7D66" w:rsidRDefault="00ED7D66" w:rsidP="00ED7D66">
                  <w:pPr>
                    <w:jc w:val="center"/>
                    <w:rPr>
                      <w:lang w:val="es-CO"/>
                    </w:rPr>
                  </w:pPr>
                  <w:r w:rsidRPr="00ED7D66">
                    <w:rPr>
                      <w:lang w:val="es-CO"/>
                    </w:rPr>
                    <w:t>PMM</w:t>
                  </w:r>
                </w:p>
              </w:tc>
              <w:tc>
                <w:tcPr>
                  <w:tcW w:w="643" w:type="dxa"/>
                </w:tcPr>
                <w:p w:rsidR="00ED7D66" w:rsidRPr="00ED7D66" w:rsidRDefault="00ED7D66" w:rsidP="00ED7D66">
                  <w:pPr>
                    <w:rPr>
                      <w:lang w:val="es-CO"/>
                    </w:rPr>
                  </w:pPr>
                </w:p>
              </w:tc>
              <w:tc>
                <w:tcPr>
                  <w:tcW w:w="655" w:type="dxa"/>
                </w:tcPr>
                <w:p w:rsidR="00ED7D66" w:rsidRPr="00ED7D66" w:rsidRDefault="00ED7D66" w:rsidP="00ED7D66">
                  <w:pPr>
                    <w:rPr>
                      <w:lang w:val="es-CO"/>
                    </w:rPr>
                  </w:pPr>
                </w:p>
              </w:tc>
              <w:tc>
                <w:tcPr>
                  <w:tcW w:w="1224" w:type="dxa"/>
                </w:tcPr>
                <w:p w:rsidR="00ED7D66" w:rsidRPr="00ED7D66" w:rsidRDefault="00ED7D66" w:rsidP="00ED7D66">
                  <w:pPr>
                    <w:rPr>
                      <w:lang w:val="es-CO"/>
                    </w:rPr>
                  </w:pPr>
                </w:p>
              </w:tc>
              <w:tc>
                <w:tcPr>
                  <w:tcW w:w="646" w:type="dxa"/>
                </w:tcPr>
                <w:p w:rsidR="00ED7D66" w:rsidRPr="00ED7D66" w:rsidRDefault="00ED7D66" w:rsidP="00ED7D66">
                  <w:pPr>
                    <w:rPr>
                      <w:lang w:val="es-CO"/>
                    </w:rPr>
                  </w:pPr>
                </w:p>
              </w:tc>
              <w:tc>
                <w:tcPr>
                  <w:tcW w:w="1287" w:type="dxa"/>
                </w:tcPr>
                <w:p w:rsidR="00ED7D66" w:rsidRPr="00ED7D66" w:rsidRDefault="00ED7D66" w:rsidP="00ED7D66">
                  <w:pPr>
                    <w:rPr>
                      <w:lang w:val="es-CO"/>
                    </w:rPr>
                  </w:pPr>
                </w:p>
              </w:tc>
            </w:tr>
            <w:tr w:rsidR="00ED7D66" w:rsidRPr="00ED7D66" w:rsidTr="00ED7D66">
              <w:tc>
                <w:tcPr>
                  <w:tcW w:w="587" w:type="dxa"/>
                </w:tcPr>
                <w:p w:rsidR="00ED7D66" w:rsidRPr="00ED7D66" w:rsidRDefault="00ED7D66" w:rsidP="00ED7D66">
                  <w:pPr>
                    <w:rPr>
                      <w:lang w:val="es-CO"/>
                    </w:rPr>
                  </w:pPr>
                  <w:r w:rsidRPr="00ED7D66">
                    <w:rPr>
                      <w:lang w:val="es-CO"/>
                    </w:rPr>
                    <w:t>4</w:t>
                  </w:r>
                </w:p>
              </w:tc>
              <w:tc>
                <w:tcPr>
                  <w:tcW w:w="1846" w:type="dxa"/>
                </w:tcPr>
                <w:p w:rsidR="00ED7D66" w:rsidRPr="00ED7D66" w:rsidRDefault="00ED7D66" w:rsidP="00ED7D66">
                  <w:pPr>
                    <w:rPr>
                      <w:lang w:val="es-CO"/>
                    </w:rPr>
                  </w:pPr>
                </w:p>
              </w:tc>
              <w:tc>
                <w:tcPr>
                  <w:tcW w:w="992" w:type="dxa"/>
                </w:tcPr>
                <w:p w:rsidR="00ED7D66" w:rsidRPr="00ED7D66" w:rsidRDefault="00ED7D66" w:rsidP="00ED7D66">
                  <w:pPr>
                    <w:rPr>
                      <w:lang w:val="es-CO"/>
                    </w:rPr>
                  </w:pPr>
                </w:p>
              </w:tc>
              <w:tc>
                <w:tcPr>
                  <w:tcW w:w="643" w:type="dxa"/>
                </w:tcPr>
                <w:p w:rsidR="00ED7D66" w:rsidRPr="00ED7D66" w:rsidRDefault="00ED7D66" w:rsidP="00ED7D66">
                  <w:pPr>
                    <w:rPr>
                      <w:lang w:val="es-CO"/>
                    </w:rPr>
                  </w:pPr>
                </w:p>
              </w:tc>
              <w:tc>
                <w:tcPr>
                  <w:tcW w:w="655" w:type="dxa"/>
                </w:tcPr>
                <w:p w:rsidR="00ED7D66" w:rsidRPr="00ED7D66" w:rsidRDefault="00ED7D66" w:rsidP="00ED7D66">
                  <w:pPr>
                    <w:rPr>
                      <w:lang w:val="es-CO"/>
                    </w:rPr>
                  </w:pPr>
                </w:p>
              </w:tc>
              <w:tc>
                <w:tcPr>
                  <w:tcW w:w="1224" w:type="dxa"/>
                </w:tcPr>
                <w:p w:rsidR="00ED7D66" w:rsidRPr="00ED7D66" w:rsidRDefault="00ED7D66" w:rsidP="00ED7D66">
                  <w:pPr>
                    <w:rPr>
                      <w:lang w:val="es-CO"/>
                    </w:rPr>
                  </w:pPr>
                </w:p>
              </w:tc>
              <w:tc>
                <w:tcPr>
                  <w:tcW w:w="646" w:type="dxa"/>
                </w:tcPr>
                <w:p w:rsidR="00ED7D66" w:rsidRPr="00ED7D66" w:rsidRDefault="00ED7D66" w:rsidP="00ED7D66">
                  <w:pPr>
                    <w:rPr>
                      <w:lang w:val="es-CO"/>
                    </w:rPr>
                  </w:pPr>
                </w:p>
              </w:tc>
              <w:tc>
                <w:tcPr>
                  <w:tcW w:w="1287" w:type="dxa"/>
                </w:tcPr>
                <w:p w:rsidR="00ED7D66" w:rsidRPr="00ED7D66" w:rsidRDefault="00ED7D66" w:rsidP="00ED7D66">
                  <w:pPr>
                    <w:rPr>
                      <w:lang w:val="es-CO"/>
                    </w:rPr>
                  </w:pPr>
                </w:p>
              </w:tc>
            </w:tr>
            <w:tr w:rsidR="00ED7D66" w:rsidRPr="00ED7D66" w:rsidTr="00ED7D66">
              <w:tc>
                <w:tcPr>
                  <w:tcW w:w="587" w:type="dxa"/>
                </w:tcPr>
                <w:p w:rsidR="00ED7D66" w:rsidRPr="00ED7D66" w:rsidRDefault="00ED7D66" w:rsidP="00ED7D66">
                  <w:pPr>
                    <w:rPr>
                      <w:lang w:val="es-CO"/>
                    </w:rPr>
                  </w:pPr>
                  <w:r w:rsidRPr="00ED7D66">
                    <w:rPr>
                      <w:lang w:val="es-CO"/>
                    </w:rPr>
                    <w:t>5</w:t>
                  </w:r>
                </w:p>
              </w:tc>
              <w:tc>
                <w:tcPr>
                  <w:tcW w:w="1846" w:type="dxa"/>
                </w:tcPr>
                <w:p w:rsidR="00ED7D66" w:rsidRPr="00ED7D66" w:rsidRDefault="00ED7D66" w:rsidP="00ED7D66">
                  <w:pPr>
                    <w:rPr>
                      <w:lang w:val="es-CO"/>
                    </w:rPr>
                  </w:pPr>
                </w:p>
              </w:tc>
              <w:tc>
                <w:tcPr>
                  <w:tcW w:w="992" w:type="dxa"/>
                </w:tcPr>
                <w:p w:rsidR="00ED7D66" w:rsidRPr="00ED7D66" w:rsidRDefault="00ED7D66" w:rsidP="00ED7D66">
                  <w:pPr>
                    <w:rPr>
                      <w:lang w:val="es-CO"/>
                    </w:rPr>
                  </w:pPr>
                </w:p>
              </w:tc>
              <w:tc>
                <w:tcPr>
                  <w:tcW w:w="643" w:type="dxa"/>
                </w:tcPr>
                <w:p w:rsidR="00ED7D66" w:rsidRPr="00ED7D66" w:rsidRDefault="00ED7D66" w:rsidP="00ED7D66">
                  <w:pPr>
                    <w:rPr>
                      <w:lang w:val="es-CO"/>
                    </w:rPr>
                  </w:pPr>
                </w:p>
              </w:tc>
              <w:tc>
                <w:tcPr>
                  <w:tcW w:w="655" w:type="dxa"/>
                </w:tcPr>
                <w:p w:rsidR="00ED7D66" w:rsidRPr="00ED7D66" w:rsidRDefault="00ED7D66" w:rsidP="00ED7D66">
                  <w:pPr>
                    <w:rPr>
                      <w:lang w:val="es-CO"/>
                    </w:rPr>
                  </w:pPr>
                </w:p>
              </w:tc>
              <w:tc>
                <w:tcPr>
                  <w:tcW w:w="1224" w:type="dxa"/>
                </w:tcPr>
                <w:p w:rsidR="00ED7D66" w:rsidRPr="00ED7D66" w:rsidRDefault="00ED7D66" w:rsidP="00ED7D66">
                  <w:pPr>
                    <w:rPr>
                      <w:lang w:val="es-CO"/>
                    </w:rPr>
                  </w:pPr>
                </w:p>
              </w:tc>
              <w:tc>
                <w:tcPr>
                  <w:tcW w:w="646" w:type="dxa"/>
                </w:tcPr>
                <w:p w:rsidR="00ED7D66" w:rsidRPr="00ED7D66" w:rsidRDefault="00ED7D66" w:rsidP="00ED7D66">
                  <w:pPr>
                    <w:rPr>
                      <w:lang w:val="es-CO"/>
                    </w:rPr>
                  </w:pPr>
                </w:p>
              </w:tc>
              <w:tc>
                <w:tcPr>
                  <w:tcW w:w="1287" w:type="dxa"/>
                </w:tcPr>
                <w:p w:rsidR="00ED7D66" w:rsidRPr="00ED7D66" w:rsidRDefault="00ED7D66" w:rsidP="00ED7D66">
                  <w:pPr>
                    <w:rPr>
                      <w:lang w:val="es-CO"/>
                    </w:rPr>
                  </w:pPr>
                </w:p>
              </w:tc>
            </w:tr>
            <w:tr w:rsidR="00ED7D66" w:rsidRPr="00ED7D66" w:rsidTr="00ED7D66">
              <w:tc>
                <w:tcPr>
                  <w:tcW w:w="587" w:type="dxa"/>
                </w:tcPr>
                <w:p w:rsidR="00ED7D66" w:rsidRPr="00ED7D66" w:rsidRDefault="00ED7D66" w:rsidP="00ED7D66">
                  <w:pPr>
                    <w:rPr>
                      <w:lang w:val="es-CO"/>
                    </w:rPr>
                  </w:pPr>
                  <w:r w:rsidRPr="00ED7D66">
                    <w:rPr>
                      <w:lang w:val="es-CO"/>
                    </w:rPr>
                    <w:t>6</w:t>
                  </w:r>
                </w:p>
              </w:tc>
              <w:tc>
                <w:tcPr>
                  <w:tcW w:w="1846" w:type="dxa"/>
                </w:tcPr>
                <w:p w:rsidR="00ED7D66" w:rsidRPr="00ED7D66" w:rsidRDefault="00ED7D66" w:rsidP="00ED7D66">
                  <w:pPr>
                    <w:rPr>
                      <w:lang w:val="es-CO"/>
                    </w:rPr>
                  </w:pPr>
                </w:p>
              </w:tc>
              <w:tc>
                <w:tcPr>
                  <w:tcW w:w="992" w:type="dxa"/>
                </w:tcPr>
                <w:p w:rsidR="00ED7D66" w:rsidRPr="00ED7D66" w:rsidRDefault="00ED7D66" w:rsidP="00ED7D66">
                  <w:pPr>
                    <w:rPr>
                      <w:lang w:val="es-CO"/>
                    </w:rPr>
                  </w:pPr>
                </w:p>
              </w:tc>
              <w:tc>
                <w:tcPr>
                  <w:tcW w:w="643" w:type="dxa"/>
                </w:tcPr>
                <w:p w:rsidR="00ED7D66" w:rsidRPr="00ED7D66" w:rsidRDefault="00ED7D66" w:rsidP="00ED7D66">
                  <w:pPr>
                    <w:rPr>
                      <w:lang w:val="es-CO"/>
                    </w:rPr>
                  </w:pPr>
                </w:p>
              </w:tc>
              <w:tc>
                <w:tcPr>
                  <w:tcW w:w="655" w:type="dxa"/>
                </w:tcPr>
                <w:p w:rsidR="00ED7D66" w:rsidRPr="00ED7D66" w:rsidRDefault="00ED7D66" w:rsidP="00ED7D66">
                  <w:pPr>
                    <w:rPr>
                      <w:lang w:val="es-CO"/>
                    </w:rPr>
                  </w:pPr>
                </w:p>
              </w:tc>
              <w:tc>
                <w:tcPr>
                  <w:tcW w:w="1224" w:type="dxa"/>
                </w:tcPr>
                <w:p w:rsidR="00ED7D66" w:rsidRPr="00ED7D66" w:rsidRDefault="00ED7D66" w:rsidP="00ED7D66">
                  <w:pPr>
                    <w:rPr>
                      <w:lang w:val="es-CO"/>
                    </w:rPr>
                  </w:pPr>
                </w:p>
              </w:tc>
              <w:tc>
                <w:tcPr>
                  <w:tcW w:w="646" w:type="dxa"/>
                </w:tcPr>
                <w:p w:rsidR="00ED7D66" w:rsidRPr="00ED7D66" w:rsidRDefault="00ED7D66" w:rsidP="00ED7D66">
                  <w:pPr>
                    <w:rPr>
                      <w:lang w:val="es-CO"/>
                    </w:rPr>
                  </w:pPr>
                </w:p>
              </w:tc>
              <w:tc>
                <w:tcPr>
                  <w:tcW w:w="1287" w:type="dxa"/>
                </w:tcPr>
                <w:p w:rsidR="00ED7D66" w:rsidRPr="00ED7D66" w:rsidRDefault="00ED7D66" w:rsidP="00ED7D66">
                  <w:pPr>
                    <w:rPr>
                      <w:lang w:val="es-CO"/>
                    </w:rPr>
                  </w:pPr>
                </w:p>
              </w:tc>
            </w:tr>
            <w:tr w:rsidR="00ED7D66" w:rsidRPr="00ED7D66" w:rsidTr="00ED7D66">
              <w:tc>
                <w:tcPr>
                  <w:tcW w:w="587" w:type="dxa"/>
                </w:tcPr>
                <w:p w:rsidR="00ED7D66" w:rsidRPr="00ED7D66" w:rsidRDefault="00ED7D66" w:rsidP="00ED7D66">
                  <w:pPr>
                    <w:rPr>
                      <w:lang w:val="es-CO"/>
                    </w:rPr>
                  </w:pPr>
                  <w:r w:rsidRPr="00ED7D66">
                    <w:rPr>
                      <w:lang w:val="es-CO"/>
                    </w:rPr>
                    <w:t>Total</w:t>
                  </w:r>
                </w:p>
              </w:tc>
              <w:tc>
                <w:tcPr>
                  <w:tcW w:w="1846" w:type="dxa"/>
                </w:tcPr>
                <w:p w:rsidR="00ED7D66" w:rsidRPr="00ED7D66" w:rsidRDefault="00ED7D66" w:rsidP="00ED7D66">
                  <w:pPr>
                    <w:rPr>
                      <w:lang w:val="es-CO"/>
                    </w:rPr>
                  </w:pPr>
                </w:p>
              </w:tc>
              <w:tc>
                <w:tcPr>
                  <w:tcW w:w="992" w:type="dxa"/>
                </w:tcPr>
                <w:p w:rsidR="00ED7D66" w:rsidRPr="00ED7D66" w:rsidRDefault="00ED7D66" w:rsidP="00ED7D66">
                  <w:pPr>
                    <w:rPr>
                      <w:lang w:val="es-CO"/>
                    </w:rPr>
                  </w:pPr>
                </w:p>
              </w:tc>
              <w:tc>
                <w:tcPr>
                  <w:tcW w:w="643" w:type="dxa"/>
                </w:tcPr>
                <w:p w:rsidR="00ED7D66" w:rsidRPr="00ED7D66" w:rsidRDefault="00ED7D66" w:rsidP="00ED7D66">
                  <w:pPr>
                    <w:rPr>
                      <w:lang w:val="es-CO"/>
                    </w:rPr>
                  </w:pPr>
                </w:p>
              </w:tc>
              <w:tc>
                <w:tcPr>
                  <w:tcW w:w="655" w:type="dxa"/>
                </w:tcPr>
                <w:p w:rsidR="00ED7D66" w:rsidRPr="00ED7D66" w:rsidRDefault="00ED7D66" w:rsidP="00ED7D66">
                  <w:pPr>
                    <w:rPr>
                      <w:lang w:val="es-CO"/>
                    </w:rPr>
                  </w:pPr>
                </w:p>
              </w:tc>
              <w:tc>
                <w:tcPr>
                  <w:tcW w:w="1224" w:type="dxa"/>
                </w:tcPr>
                <w:p w:rsidR="00ED7D66" w:rsidRPr="00ED7D66" w:rsidRDefault="00ED7D66" w:rsidP="00ED7D66">
                  <w:pPr>
                    <w:rPr>
                      <w:lang w:val="es-CO"/>
                    </w:rPr>
                  </w:pPr>
                </w:p>
              </w:tc>
              <w:tc>
                <w:tcPr>
                  <w:tcW w:w="646" w:type="dxa"/>
                </w:tcPr>
                <w:p w:rsidR="00ED7D66" w:rsidRPr="00ED7D66" w:rsidRDefault="00ED7D66" w:rsidP="00ED7D66">
                  <w:pPr>
                    <w:rPr>
                      <w:lang w:val="es-CO"/>
                    </w:rPr>
                  </w:pPr>
                </w:p>
              </w:tc>
              <w:tc>
                <w:tcPr>
                  <w:tcW w:w="1287" w:type="dxa"/>
                </w:tcPr>
                <w:p w:rsidR="00ED7D66" w:rsidRPr="00ED7D66" w:rsidRDefault="00ED7D66" w:rsidP="00ED7D66">
                  <w:pPr>
                    <w:rPr>
                      <w:lang w:val="es-CO"/>
                    </w:rPr>
                  </w:pPr>
                </w:p>
              </w:tc>
            </w:tr>
          </w:tbl>
          <w:p w:rsidR="00ED7D66" w:rsidRDefault="00ED7D66" w:rsidP="00ED7D66">
            <w:pPr>
              <w:spacing w:after="0"/>
              <w:rPr>
                <w:color w:val="000000"/>
                <w:sz w:val="22"/>
                <w:szCs w:val="22"/>
                <w:lang w:eastAsia="es-CO"/>
              </w:rPr>
            </w:pPr>
            <w:r>
              <w:t>(*</w:t>
            </w:r>
            <w:r w:rsidR="00A32242">
              <w:t>)</w:t>
            </w:r>
            <w:r>
              <w:t xml:space="preserve"> nombre de</w:t>
            </w:r>
            <w:r w:rsidRPr="00ED7D66">
              <w:t>l proyecto o actividad en el Plan de Acción de la Corporación. Utilice tanta</w:t>
            </w:r>
            <w:r w:rsidR="00A32242">
              <w:t>s filas cuantas sean necesarias</w:t>
            </w:r>
          </w:p>
          <w:p w:rsidR="00A77F51" w:rsidRPr="00F36DC6" w:rsidRDefault="00A77F51" w:rsidP="00B82EDF">
            <w:pPr>
              <w:ind w:left="709" w:hanging="709"/>
            </w:pPr>
          </w:p>
        </w:tc>
      </w:tr>
      <w:tr w:rsidR="00ED7D66" w:rsidRPr="004B6A39" w:rsidTr="00C20065">
        <w:trPr>
          <w:trHeight w:val="20"/>
          <w:jc w:val="center"/>
        </w:trPr>
        <w:tc>
          <w:tcPr>
            <w:tcW w:w="1166" w:type="pct"/>
            <w:vAlign w:val="center"/>
          </w:tcPr>
          <w:p w:rsidR="005F185A" w:rsidRPr="00B771A6" w:rsidRDefault="005F185A" w:rsidP="00982A21">
            <w:pPr>
              <w:jc w:val="left"/>
              <w:rPr>
                <w:lang w:val="es-CR" w:eastAsia="ar-SA"/>
              </w:rPr>
            </w:pPr>
            <w:r w:rsidRPr="00B771A6">
              <w:rPr>
                <w:lang w:val="es-MX" w:eastAsia="ar-SA"/>
              </w:rPr>
              <w:t>Interpretación</w:t>
            </w:r>
          </w:p>
        </w:tc>
        <w:tc>
          <w:tcPr>
            <w:tcW w:w="3834" w:type="pct"/>
          </w:tcPr>
          <w:p w:rsidR="00C907EC" w:rsidRPr="004B6A39" w:rsidRDefault="001E399B" w:rsidP="000041C6">
            <w:pPr>
              <w:rPr>
                <w:lang w:val="es-MX" w:eastAsia="ar-SA"/>
              </w:rPr>
            </w:pPr>
            <w:r>
              <w:rPr>
                <w:lang w:val="es-MX" w:eastAsia="ar-SA"/>
              </w:rPr>
              <w:t>Cuanto más cercano a</w:t>
            </w:r>
            <w:r w:rsidR="004C224B">
              <w:rPr>
                <w:lang w:val="es-MX" w:eastAsia="ar-SA"/>
              </w:rPr>
              <w:t xml:space="preserve"> cien por ciento, mayor es el cumplimiento de las metas esta</w:t>
            </w:r>
            <w:r w:rsidR="005349AF">
              <w:rPr>
                <w:lang w:val="es-MX" w:eastAsia="ar-SA"/>
              </w:rPr>
              <w:t>blecidas en relación con</w:t>
            </w:r>
            <w:r w:rsidR="000041C6">
              <w:rPr>
                <w:lang w:val="es-MX" w:eastAsia="ar-SA"/>
              </w:rPr>
              <w:t xml:space="preserve"> la implementación de</w:t>
            </w:r>
            <w:r w:rsidR="005349AF">
              <w:rPr>
                <w:lang w:val="es-MX" w:eastAsia="ar-SA"/>
              </w:rPr>
              <w:t xml:space="preserve"> </w:t>
            </w:r>
            <w:r w:rsidR="000041C6">
              <w:rPr>
                <w:lang w:val="es-MX" w:eastAsia="ar-SA"/>
              </w:rPr>
              <w:t xml:space="preserve">los </w:t>
            </w:r>
            <w:r w:rsidR="00C322B5">
              <w:rPr>
                <w:lang w:eastAsia="ar-SA"/>
              </w:rPr>
              <w:t>Planes de Ordenación y Manejo de Cuencas (POMCAS), Planes de Manejo de Acuíferos (PMA) y Planes de Manejo de</w:t>
            </w:r>
            <w:r w:rsidR="000041C6">
              <w:rPr>
                <w:lang w:eastAsia="ar-SA"/>
              </w:rPr>
              <w:t xml:space="preserve"> Microcuencas (PMM) </w:t>
            </w:r>
            <w:r w:rsidR="005334DD">
              <w:rPr>
                <w:lang w:eastAsia="ar-SA"/>
              </w:rPr>
              <w:t>aprobado</w:t>
            </w:r>
            <w:r w:rsidR="000041C6">
              <w:rPr>
                <w:lang w:eastAsia="ar-SA"/>
              </w:rPr>
              <w:t>s.</w:t>
            </w:r>
          </w:p>
        </w:tc>
      </w:tr>
      <w:tr w:rsidR="00ED7D66" w:rsidRPr="00B771A6" w:rsidTr="00C20065">
        <w:trPr>
          <w:trHeight w:val="20"/>
          <w:jc w:val="center"/>
        </w:trPr>
        <w:tc>
          <w:tcPr>
            <w:tcW w:w="1166" w:type="pct"/>
            <w:vAlign w:val="center"/>
          </w:tcPr>
          <w:p w:rsidR="005F185A" w:rsidRPr="00765D15" w:rsidRDefault="005F185A" w:rsidP="00982A21">
            <w:pPr>
              <w:jc w:val="left"/>
              <w:rPr>
                <w:lang w:val="es-CR" w:eastAsia="ar-SA"/>
              </w:rPr>
            </w:pPr>
            <w:r w:rsidRPr="00765D15">
              <w:rPr>
                <w:lang w:val="es-MX" w:eastAsia="ar-SA"/>
              </w:rPr>
              <w:t>Restricciones o Limitaciones</w:t>
            </w:r>
          </w:p>
        </w:tc>
        <w:tc>
          <w:tcPr>
            <w:tcW w:w="3834" w:type="pct"/>
          </w:tcPr>
          <w:p w:rsidR="005F185A" w:rsidRPr="00E11FB9" w:rsidRDefault="00C907EC" w:rsidP="00C907EC">
            <w:pPr>
              <w:rPr>
                <w:lang w:eastAsia="ar-SA"/>
              </w:rPr>
            </w:pPr>
            <w:r>
              <w:rPr>
                <w:lang w:eastAsia="ar-SA"/>
              </w:rPr>
              <w:t>S</w:t>
            </w:r>
            <w:r w:rsidR="00FA6FB8">
              <w:rPr>
                <w:lang w:eastAsia="ar-SA"/>
              </w:rPr>
              <w:t>e pueden presentar situaciones de orden operativo, político y social que pueden afectar los cro</w:t>
            </w:r>
            <w:r w:rsidR="00031B38">
              <w:rPr>
                <w:lang w:eastAsia="ar-SA"/>
              </w:rPr>
              <w:t>nogramas definidos.</w:t>
            </w:r>
          </w:p>
        </w:tc>
      </w:tr>
      <w:tr w:rsidR="00ED7D66" w:rsidRPr="00B771A6" w:rsidTr="00C20065">
        <w:trPr>
          <w:trHeight w:val="20"/>
          <w:jc w:val="center"/>
        </w:trPr>
        <w:tc>
          <w:tcPr>
            <w:tcW w:w="1166" w:type="pct"/>
            <w:vAlign w:val="center"/>
          </w:tcPr>
          <w:p w:rsidR="005F185A" w:rsidRPr="00B771A6" w:rsidRDefault="005F185A" w:rsidP="00982A21">
            <w:pPr>
              <w:jc w:val="left"/>
              <w:rPr>
                <w:lang w:val="es-MX" w:eastAsia="ar-SA"/>
              </w:rPr>
            </w:pPr>
            <w:r w:rsidRPr="00B771A6">
              <w:rPr>
                <w:lang w:val="es-MX" w:eastAsia="ar-SA"/>
              </w:rPr>
              <w:t>Facilidad de obtención</w:t>
            </w:r>
          </w:p>
        </w:tc>
        <w:tc>
          <w:tcPr>
            <w:tcW w:w="3834" w:type="pct"/>
          </w:tcPr>
          <w:tbl>
            <w:tblPr>
              <w:tblpPr w:leftFromText="142" w:rightFromText="142" w:topFromText="539" w:vertAnchor="text" w:horzAnchor="margin" w:tblpY="1"/>
              <w:tblOverlap w:val="never"/>
              <w:tblW w:w="8460" w:type="dxa"/>
              <w:tblCellMar>
                <w:left w:w="0" w:type="dxa"/>
                <w:right w:w="0" w:type="dxa"/>
              </w:tblCellMar>
              <w:tblLook w:val="01E0" w:firstRow="1" w:lastRow="1" w:firstColumn="1" w:lastColumn="1" w:noHBand="0" w:noVBand="0"/>
            </w:tblPr>
            <w:tblGrid>
              <w:gridCol w:w="325"/>
              <w:gridCol w:w="1405"/>
              <w:gridCol w:w="6730"/>
            </w:tblGrid>
            <w:tr w:rsidR="005F185A" w:rsidRPr="00B32D35"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4E5176" w:rsidP="00690C05">
                  <w:pPr>
                    <w:pStyle w:val="Sinespaciado1"/>
                    <w:tabs>
                      <w:tab w:val="left" w:pos="279"/>
                    </w:tabs>
                    <w:jc w:val="center"/>
                    <w:rPr>
                      <w:b/>
                      <w:sz w:val="18"/>
                      <w:szCs w:val="18"/>
                      <w:lang w:val="es-CR" w:eastAsia="ar-SA"/>
                    </w:rPr>
                  </w:pPr>
                  <w:r>
                    <w:rPr>
                      <w:b/>
                      <w:sz w:val="18"/>
                      <w:szCs w:val="18"/>
                      <w:lang w:val="es-CR" w:eastAsia="ar-SA"/>
                    </w:rPr>
                    <w:t>X</w:t>
                  </w: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Fácil</w:t>
                  </w:r>
                </w:p>
              </w:tc>
            </w:tr>
            <w:tr w:rsidR="005F185A" w:rsidRPr="00B32D35" w:rsidTr="004E5176">
              <w:trPr>
                <w:gridAfter w:val="1"/>
                <w:wAfter w:w="6730" w:type="dxa"/>
                <w:cantSplit/>
                <w:trHeight w:hRule="exact" w:val="64"/>
              </w:trPr>
              <w:tc>
                <w:tcPr>
                  <w:tcW w:w="325" w:type="dxa"/>
                  <w:tcBorders>
                    <w:top w:val="single" w:sz="8" w:space="0" w:color="auto"/>
                    <w:bottom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Regular</w:t>
                  </w:r>
                </w:p>
              </w:tc>
            </w:tr>
            <w:tr w:rsidR="005F185A" w:rsidRPr="00B32D35" w:rsidTr="004E5176">
              <w:trPr>
                <w:gridAfter w:val="1"/>
                <w:wAfter w:w="6730" w:type="dxa"/>
                <w:cantSplit/>
                <w:trHeight w:hRule="exact" w:val="64"/>
              </w:trPr>
              <w:tc>
                <w:tcPr>
                  <w:tcW w:w="325" w:type="dxa"/>
                  <w:tcBorders>
                    <w:top w:val="single" w:sz="8" w:space="0" w:color="auto"/>
                    <w:bottom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rsidR="005F185A" w:rsidRPr="00CF34F9" w:rsidRDefault="005F185A" w:rsidP="00690C05">
                  <w:pPr>
                    <w:pStyle w:val="Sinespaciado1"/>
                    <w:ind w:left="143" w:right="-720"/>
                    <w:rPr>
                      <w:sz w:val="18"/>
                      <w:szCs w:val="18"/>
                      <w:lang w:val="es-CR" w:eastAsia="ar-SA"/>
                    </w:rPr>
                  </w:pPr>
                  <w:r>
                    <w:rPr>
                      <w:sz w:val="18"/>
                      <w:szCs w:val="18"/>
                      <w:lang w:val="es-CR" w:eastAsia="ar-SA"/>
                    </w:rPr>
                    <w:t>Difícil</w:t>
                  </w:r>
                </w:p>
              </w:tc>
            </w:tr>
            <w:tr w:rsidR="005F185A" w:rsidRPr="00B32D35" w:rsidTr="004E5176">
              <w:trPr>
                <w:gridAfter w:val="1"/>
                <w:wAfter w:w="6730" w:type="dxa"/>
                <w:cantSplit/>
                <w:trHeight w:hRule="exact" w:val="64"/>
              </w:trPr>
              <w:tc>
                <w:tcPr>
                  <w:tcW w:w="325" w:type="dxa"/>
                  <w:tcBorders>
                    <w:top w:val="single" w:sz="8" w:space="0" w:color="auto"/>
                  </w:tcBorders>
                  <w:noWrap/>
                  <w:vAlign w:val="center"/>
                </w:tcPr>
                <w:p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rsidR="005F185A" w:rsidRPr="00CF34F9" w:rsidRDefault="005F185A" w:rsidP="00690C05">
                  <w:pPr>
                    <w:pStyle w:val="Sinespaciado1"/>
                    <w:tabs>
                      <w:tab w:val="left" w:pos="279"/>
                    </w:tabs>
                    <w:ind w:left="143" w:right="-720"/>
                    <w:rPr>
                      <w:sz w:val="18"/>
                      <w:szCs w:val="18"/>
                      <w:lang w:val="es-CR" w:eastAsia="ar-SA"/>
                    </w:rPr>
                  </w:pPr>
                </w:p>
              </w:tc>
            </w:tr>
            <w:tr w:rsidR="005F185A" w:rsidRPr="00B32D35" w:rsidTr="00A77F51">
              <w:trPr>
                <w:cantSplit/>
                <w:trHeight w:hRule="exact" w:val="447"/>
              </w:trPr>
              <w:tc>
                <w:tcPr>
                  <w:tcW w:w="325" w:type="dxa"/>
                  <w:noWrap/>
                  <w:vAlign w:val="center"/>
                </w:tcPr>
                <w:p w:rsidR="005F185A" w:rsidRPr="00BC13C0" w:rsidRDefault="005F185A" w:rsidP="00BE18F3"/>
              </w:tc>
              <w:tc>
                <w:tcPr>
                  <w:tcW w:w="1405" w:type="dxa"/>
                  <w:vAlign w:val="center"/>
                </w:tcPr>
                <w:p w:rsidR="005F185A" w:rsidRPr="00BC13C0" w:rsidRDefault="005F185A" w:rsidP="00BE18F3">
                  <w:r w:rsidRPr="00BC13C0">
                    <w:t>¿Por qué?:</w:t>
                  </w:r>
                </w:p>
              </w:tc>
              <w:tc>
                <w:tcPr>
                  <w:tcW w:w="6730" w:type="dxa"/>
                </w:tcPr>
                <w:p w:rsidR="005F185A" w:rsidRPr="00B00E5E" w:rsidRDefault="00123667" w:rsidP="00BE18F3">
                  <w:r>
                    <w:t xml:space="preserve">El indicador se calcula a partir </w:t>
                  </w:r>
                  <w:r w:rsidR="004E5176">
                    <w:t>de la información reportada por las corporaciones autónomas regionales en el ejercicio de sus funciones misionales</w:t>
                  </w:r>
                </w:p>
              </w:tc>
            </w:tr>
          </w:tbl>
          <w:p w:rsidR="005F185A" w:rsidRPr="00666B6C" w:rsidRDefault="005F185A" w:rsidP="00C20065">
            <w:pPr>
              <w:spacing w:after="0"/>
              <w:rPr>
                <w:lang w:eastAsia="ar-SA"/>
              </w:rPr>
            </w:pPr>
          </w:p>
        </w:tc>
      </w:tr>
    </w:tbl>
    <w:p w:rsidR="00141C8F" w:rsidRDefault="00141C8F" w:rsidP="00001BD6">
      <w:pPr>
        <w:pStyle w:val="Sinespaciado1"/>
      </w:pPr>
    </w:p>
    <w:p w:rsidR="006E3AFF" w:rsidRPr="00DC2ADC" w:rsidRDefault="006E3AFF" w:rsidP="00001BD6">
      <w:pPr>
        <w:pStyle w:val="Sinespaciado1"/>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53"/>
        <w:gridCol w:w="1878"/>
        <w:gridCol w:w="8363"/>
      </w:tblGrid>
      <w:tr w:rsidR="005F185A" w:rsidRPr="00A15977" w:rsidTr="009C14A4">
        <w:trPr>
          <w:trHeight w:val="20"/>
          <w:jc w:val="center"/>
        </w:trPr>
        <w:tc>
          <w:tcPr>
            <w:tcW w:w="5000" w:type="pct"/>
            <w:gridSpan w:val="3"/>
            <w:vAlign w:val="center"/>
          </w:tcPr>
          <w:p w:rsidR="005F185A" w:rsidRPr="00E7756A" w:rsidRDefault="005F185A" w:rsidP="004E5176">
            <w:pPr>
              <w:pStyle w:val="Sinespaciado1"/>
              <w:jc w:val="both"/>
              <w:rPr>
                <w:rFonts w:cs="Arial"/>
                <w:b/>
                <w:sz w:val="18"/>
                <w:szCs w:val="18"/>
                <w:lang w:val="es-MX" w:eastAsia="ar-SA"/>
              </w:rPr>
            </w:pPr>
            <w:r w:rsidRPr="00E7756A">
              <w:rPr>
                <w:rFonts w:cs="Arial"/>
                <w:b/>
                <w:sz w:val="20"/>
                <w:szCs w:val="20"/>
                <w:u w:val="single"/>
                <w:lang w:val="es-MX" w:eastAsia="ar-SA"/>
              </w:rPr>
              <w:lastRenderedPageBreak/>
              <w:t xml:space="preserve">Responsable del </w:t>
            </w:r>
            <w:r w:rsidR="004E5176">
              <w:rPr>
                <w:rFonts w:cs="Arial"/>
                <w:b/>
                <w:sz w:val="20"/>
                <w:szCs w:val="20"/>
                <w:u w:val="single"/>
                <w:lang w:val="es-MX" w:eastAsia="ar-SA"/>
              </w:rPr>
              <w:t>reporte de las variables del i</w:t>
            </w:r>
            <w:r w:rsidRPr="00E7756A">
              <w:rPr>
                <w:rFonts w:cs="Arial"/>
                <w:b/>
                <w:sz w:val="20"/>
                <w:szCs w:val="20"/>
                <w:u w:val="single"/>
                <w:lang w:val="es-MX" w:eastAsia="ar-SA"/>
              </w:rPr>
              <w:t>ndicador</w:t>
            </w:r>
          </w:p>
        </w:tc>
      </w:tr>
      <w:tr w:rsidR="00287EAA" w:rsidRPr="00A15977" w:rsidTr="009C14A4">
        <w:trPr>
          <w:trHeight w:val="20"/>
          <w:jc w:val="center"/>
        </w:trPr>
        <w:tc>
          <w:tcPr>
            <w:tcW w:w="256" w:type="pct"/>
            <w:vMerge w:val="restart"/>
            <w:vAlign w:val="center"/>
          </w:tcPr>
          <w:p w:rsidR="00287EAA" w:rsidRPr="00A416C3" w:rsidRDefault="00287EAA" w:rsidP="00BE18F3">
            <w:pPr>
              <w:rPr>
                <w:lang w:val="es-MX" w:eastAsia="ar-SA"/>
              </w:rPr>
            </w:pPr>
            <w:r>
              <w:rPr>
                <w:lang w:val="es-MX" w:eastAsia="ar-SA"/>
              </w:rPr>
              <w:t>1</w:t>
            </w:r>
          </w:p>
        </w:tc>
        <w:tc>
          <w:tcPr>
            <w:tcW w:w="870" w:type="pct"/>
            <w:vAlign w:val="center"/>
          </w:tcPr>
          <w:p w:rsidR="00287EAA" w:rsidRPr="00746D28" w:rsidRDefault="00287EAA" w:rsidP="009C14A4">
            <w:pPr>
              <w:pStyle w:val="Ttulo4"/>
              <w:jc w:val="left"/>
            </w:pPr>
            <w:r w:rsidRPr="00746D28">
              <w:t>Entidad</w:t>
            </w:r>
          </w:p>
        </w:tc>
        <w:tc>
          <w:tcPr>
            <w:tcW w:w="3874" w:type="pct"/>
            <w:vAlign w:val="center"/>
          </w:tcPr>
          <w:p w:rsidR="00287EAA" w:rsidRDefault="004E5176" w:rsidP="00BE18F3">
            <w:r>
              <w:rPr>
                <w:lang w:eastAsia="ar-SA"/>
              </w:rPr>
              <w:t>Corporaciones autónomas regionales y de desarrollo sostenible</w:t>
            </w:r>
          </w:p>
        </w:tc>
      </w:tr>
      <w:tr w:rsidR="00287EAA" w:rsidRPr="00A15977" w:rsidTr="009C14A4">
        <w:trPr>
          <w:trHeight w:val="20"/>
          <w:jc w:val="center"/>
        </w:trPr>
        <w:tc>
          <w:tcPr>
            <w:tcW w:w="256" w:type="pct"/>
            <w:vMerge/>
          </w:tcPr>
          <w:p w:rsidR="00287EAA" w:rsidRPr="00A416C3" w:rsidRDefault="00287EAA" w:rsidP="00BE18F3">
            <w:pPr>
              <w:rPr>
                <w:lang w:val="es-MX" w:eastAsia="ar-SA"/>
              </w:rPr>
            </w:pPr>
          </w:p>
        </w:tc>
        <w:tc>
          <w:tcPr>
            <w:tcW w:w="870" w:type="pct"/>
            <w:vAlign w:val="center"/>
          </w:tcPr>
          <w:p w:rsidR="00287EAA" w:rsidRPr="006615CA" w:rsidRDefault="00287EAA" w:rsidP="009C14A4">
            <w:pPr>
              <w:jc w:val="left"/>
              <w:rPr>
                <w:lang w:val="es-MX" w:eastAsia="ar-SA"/>
              </w:rPr>
            </w:pPr>
            <w:r w:rsidRPr="006615CA">
              <w:rPr>
                <w:lang w:val="es-MX" w:eastAsia="ar-SA"/>
              </w:rPr>
              <w:t>Dependencia</w:t>
            </w:r>
          </w:p>
        </w:tc>
        <w:tc>
          <w:tcPr>
            <w:tcW w:w="3874" w:type="pct"/>
            <w:vAlign w:val="center"/>
          </w:tcPr>
          <w:p w:rsidR="00287EAA" w:rsidRDefault="00287EAA" w:rsidP="00BE18F3"/>
        </w:tc>
      </w:tr>
      <w:tr w:rsidR="00287EAA" w:rsidRPr="00A15977" w:rsidTr="009C14A4">
        <w:trPr>
          <w:trHeight w:val="20"/>
          <w:jc w:val="center"/>
        </w:trPr>
        <w:tc>
          <w:tcPr>
            <w:tcW w:w="256" w:type="pct"/>
            <w:vMerge/>
          </w:tcPr>
          <w:p w:rsidR="00287EAA" w:rsidRPr="00A416C3" w:rsidRDefault="00287EAA" w:rsidP="00BE18F3">
            <w:pPr>
              <w:rPr>
                <w:lang w:val="es-MX" w:eastAsia="ar-SA"/>
              </w:rPr>
            </w:pPr>
          </w:p>
        </w:tc>
        <w:tc>
          <w:tcPr>
            <w:tcW w:w="870" w:type="pct"/>
            <w:vAlign w:val="center"/>
          </w:tcPr>
          <w:p w:rsidR="00287EAA" w:rsidRPr="006615CA" w:rsidRDefault="00287EAA" w:rsidP="009C14A4">
            <w:pPr>
              <w:jc w:val="left"/>
              <w:rPr>
                <w:lang w:val="es-MX" w:eastAsia="ar-SA"/>
              </w:rPr>
            </w:pPr>
            <w:r w:rsidRPr="006615CA">
              <w:rPr>
                <w:lang w:val="es-MX" w:eastAsia="ar-SA"/>
              </w:rPr>
              <w:t>Nombre del funcionario</w:t>
            </w:r>
          </w:p>
        </w:tc>
        <w:tc>
          <w:tcPr>
            <w:tcW w:w="3874" w:type="pct"/>
            <w:vAlign w:val="center"/>
          </w:tcPr>
          <w:p w:rsidR="00287EAA" w:rsidRPr="00B771A6" w:rsidRDefault="00287EAA" w:rsidP="00BE18F3">
            <w:pPr>
              <w:rPr>
                <w:lang w:eastAsia="ar-SA"/>
              </w:rPr>
            </w:pPr>
          </w:p>
        </w:tc>
      </w:tr>
      <w:tr w:rsidR="00287EAA" w:rsidRPr="00A15977" w:rsidTr="009C14A4">
        <w:trPr>
          <w:trHeight w:val="20"/>
          <w:jc w:val="center"/>
        </w:trPr>
        <w:tc>
          <w:tcPr>
            <w:tcW w:w="256" w:type="pct"/>
            <w:vMerge/>
          </w:tcPr>
          <w:p w:rsidR="00287EAA" w:rsidRPr="00A416C3" w:rsidRDefault="00287EAA" w:rsidP="00BE18F3">
            <w:pPr>
              <w:rPr>
                <w:lang w:val="es-MX" w:eastAsia="ar-SA"/>
              </w:rPr>
            </w:pPr>
          </w:p>
        </w:tc>
        <w:tc>
          <w:tcPr>
            <w:tcW w:w="870" w:type="pct"/>
            <w:vAlign w:val="center"/>
          </w:tcPr>
          <w:p w:rsidR="00287EAA" w:rsidRPr="006615CA" w:rsidRDefault="00287EAA" w:rsidP="009C14A4">
            <w:pPr>
              <w:jc w:val="left"/>
              <w:rPr>
                <w:lang w:val="es-MX" w:eastAsia="ar-SA"/>
              </w:rPr>
            </w:pPr>
            <w:r w:rsidRPr="006615CA">
              <w:rPr>
                <w:lang w:val="es-MX" w:eastAsia="ar-SA"/>
              </w:rPr>
              <w:t>Cargo</w:t>
            </w:r>
          </w:p>
        </w:tc>
        <w:tc>
          <w:tcPr>
            <w:tcW w:w="3874" w:type="pct"/>
            <w:vAlign w:val="center"/>
          </w:tcPr>
          <w:p w:rsidR="00287EAA" w:rsidRPr="00B771A6" w:rsidRDefault="00287EAA" w:rsidP="00BE18F3">
            <w:pPr>
              <w:rPr>
                <w:lang w:eastAsia="ar-SA"/>
              </w:rPr>
            </w:pPr>
          </w:p>
        </w:tc>
      </w:tr>
      <w:tr w:rsidR="00287EAA" w:rsidRPr="00A15977" w:rsidTr="009C14A4">
        <w:trPr>
          <w:trHeight w:val="20"/>
          <w:jc w:val="center"/>
        </w:trPr>
        <w:tc>
          <w:tcPr>
            <w:tcW w:w="256" w:type="pct"/>
            <w:vMerge/>
          </w:tcPr>
          <w:p w:rsidR="00287EAA" w:rsidRPr="00A416C3" w:rsidRDefault="00287EAA" w:rsidP="00BE18F3">
            <w:pPr>
              <w:rPr>
                <w:lang w:val="es-MX" w:eastAsia="ar-SA"/>
              </w:rPr>
            </w:pPr>
          </w:p>
        </w:tc>
        <w:tc>
          <w:tcPr>
            <w:tcW w:w="870" w:type="pct"/>
            <w:vAlign w:val="center"/>
          </w:tcPr>
          <w:p w:rsidR="00287EAA" w:rsidRPr="006615CA" w:rsidRDefault="00287EAA" w:rsidP="009C14A4">
            <w:pPr>
              <w:jc w:val="left"/>
              <w:rPr>
                <w:lang w:eastAsia="ar-SA"/>
              </w:rPr>
            </w:pPr>
            <w:r w:rsidRPr="006615CA">
              <w:rPr>
                <w:lang w:eastAsia="ar-SA"/>
              </w:rPr>
              <w:t>Correo electrónico</w:t>
            </w:r>
          </w:p>
        </w:tc>
        <w:tc>
          <w:tcPr>
            <w:tcW w:w="3874" w:type="pct"/>
            <w:vAlign w:val="center"/>
          </w:tcPr>
          <w:p w:rsidR="00287EAA" w:rsidRPr="00B771A6" w:rsidRDefault="00287EAA" w:rsidP="00BE18F3">
            <w:pPr>
              <w:rPr>
                <w:sz w:val="20"/>
                <w:lang w:eastAsia="ar-SA"/>
              </w:rPr>
            </w:pPr>
          </w:p>
        </w:tc>
      </w:tr>
      <w:tr w:rsidR="00287EAA" w:rsidRPr="00A15977" w:rsidTr="009C14A4">
        <w:trPr>
          <w:trHeight w:val="20"/>
          <w:jc w:val="center"/>
        </w:trPr>
        <w:tc>
          <w:tcPr>
            <w:tcW w:w="256" w:type="pct"/>
            <w:vMerge/>
          </w:tcPr>
          <w:p w:rsidR="00287EAA" w:rsidRPr="00A416C3" w:rsidRDefault="00287EAA" w:rsidP="00BE18F3">
            <w:pPr>
              <w:rPr>
                <w:lang w:val="es-MX" w:eastAsia="ar-SA"/>
              </w:rPr>
            </w:pPr>
          </w:p>
        </w:tc>
        <w:tc>
          <w:tcPr>
            <w:tcW w:w="870" w:type="pct"/>
            <w:vAlign w:val="center"/>
          </w:tcPr>
          <w:p w:rsidR="00287EAA" w:rsidRPr="006615CA" w:rsidRDefault="00287EAA" w:rsidP="009C14A4">
            <w:pPr>
              <w:jc w:val="left"/>
              <w:rPr>
                <w:lang w:val="es-MX" w:eastAsia="ar-SA"/>
              </w:rPr>
            </w:pPr>
            <w:r w:rsidRPr="006615CA">
              <w:rPr>
                <w:lang w:val="es-MX" w:eastAsia="ar-SA"/>
              </w:rPr>
              <w:t>Teléfono</w:t>
            </w:r>
          </w:p>
        </w:tc>
        <w:tc>
          <w:tcPr>
            <w:tcW w:w="3874" w:type="pct"/>
            <w:vAlign w:val="center"/>
          </w:tcPr>
          <w:p w:rsidR="00287EAA" w:rsidRPr="00B771A6" w:rsidRDefault="00287EAA" w:rsidP="00BE18F3">
            <w:pPr>
              <w:rPr>
                <w:lang w:eastAsia="ar-SA"/>
              </w:rPr>
            </w:pPr>
          </w:p>
        </w:tc>
      </w:tr>
      <w:tr w:rsidR="00287EAA" w:rsidRPr="007E60E5" w:rsidTr="009C14A4">
        <w:trPr>
          <w:trHeight w:val="20"/>
          <w:jc w:val="center"/>
        </w:trPr>
        <w:tc>
          <w:tcPr>
            <w:tcW w:w="256" w:type="pct"/>
            <w:vMerge/>
          </w:tcPr>
          <w:p w:rsidR="00287EAA" w:rsidRPr="00A416C3" w:rsidRDefault="00287EAA" w:rsidP="00BE18F3">
            <w:pPr>
              <w:rPr>
                <w:lang w:val="es-MX" w:eastAsia="ar-SA"/>
              </w:rPr>
            </w:pPr>
          </w:p>
        </w:tc>
        <w:tc>
          <w:tcPr>
            <w:tcW w:w="870" w:type="pct"/>
            <w:vAlign w:val="center"/>
          </w:tcPr>
          <w:p w:rsidR="00287EAA" w:rsidRPr="006615CA" w:rsidRDefault="00287EAA" w:rsidP="00BE18F3">
            <w:pPr>
              <w:rPr>
                <w:lang w:val="es-MX" w:eastAsia="ar-SA"/>
              </w:rPr>
            </w:pPr>
            <w:r w:rsidRPr="006615CA">
              <w:rPr>
                <w:lang w:val="es-MX" w:eastAsia="ar-SA"/>
              </w:rPr>
              <w:t>Dirección</w:t>
            </w:r>
          </w:p>
        </w:tc>
        <w:tc>
          <w:tcPr>
            <w:tcW w:w="3874" w:type="pct"/>
            <w:vAlign w:val="center"/>
          </w:tcPr>
          <w:p w:rsidR="00287EAA" w:rsidRPr="00B771A6" w:rsidRDefault="00287EAA" w:rsidP="00BE18F3">
            <w:pPr>
              <w:rPr>
                <w:lang w:eastAsia="ar-SA"/>
              </w:rPr>
            </w:pPr>
          </w:p>
        </w:tc>
      </w:tr>
    </w:tbl>
    <w:p w:rsidR="005F185A" w:rsidRDefault="005F185A"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53"/>
        <w:gridCol w:w="1878"/>
        <w:gridCol w:w="8363"/>
      </w:tblGrid>
      <w:tr w:rsidR="009214B8" w:rsidRPr="00A15977" w:rsidTr="00C66807">
        <w:trPr>
          <w:trHeight w:val="20"/>
          <w:jc w:val="center"/>
        </w:trPr>
        <w:tc>
          <w:tcPr>
            <w:tcW w:w="5000" w:type="pct"/>
            <w:gridSpan w:val="3"/>
            <w:vAlign w:val="center"/>
          </w:tcPr>
          <w:p w:rsidR="009214B8" w:rsidRPr="00E7756A" w:rsidRDefault="009214B8" w:rsidP="009214B8">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Pr>
                <w:rFonts w:cs="Arial"/>
                <w:b/>
                <w:sz w:val="20"/>
                <w:szCs w:val="20"/>
                <w:u w:val="single"/>
                <w:lang w:val="es-MX" w:eastAsia="ar-SA"/>
              </w:rPr>
              <w:t>cálculo del i</w:t>
            </w:r>
            <w:r w:rsidRPr="00E7756A">
              <w:rPr>
                <w:rFonts w:cs="Arial"/>
                <w:b/>
                <w:sz w:val="20"/>
                <w:szCs w:val="20"/>
                <w:u w:val="single"/>
                <w:lang w:val="es-MX" w:eastAsia="ar-SA"/>
              </w:rPr>
              <w:t>ndicador</w:t>
            </w:r>
          </w:p>
        </w:tc>
      </w:tr>
      <w:tr w:rsidR="009214B8" w:rsidRPr="00A15977" w:rsidTr="00C66807">
        <w:trPr>
          <w:trHeight w:val="20"/>
          <w:jc w:val="center"/>
        </w:trPr>
        <w:tc>
          <w:tcPr>
            <w:tcW w:w="256" w:type="pct"/>
            <w:vMerge w:val="restart"/>
            <w:vAlign w:val="center"/>
          </w:tcPr>
          <w:p w:rsidR="009214B8" w:rsidRPr="00A416C3" w:rsidRDefault="009214B8" w:rsidP="00C66807">
            <w:pPr>
              <w:rPr>
                <w:lang w:val="es-MX" w:eastAsia="ar-SA"/>
              </w:rPr>
            </w:pPr>
            <w:r>
              <w:rPr>
                <w:lang w:val="es-MX" w:eastAsia="ar-SA"/>
              </w:rPr>
              <w:t>1</w:t>
            </w:r>
          </w:p>
        </w:tc>
        <w:tc>
          <w:tcPr>
            <w:tcW w:w="870" w:type="pct"/>
            <w:vAlign w:val="center"/>
          </w:tcPr>
          <w:p w:rsidR="009214B8" w:rsidRPr="00746D28" w:rsidRDefault="009214B8" w:rsidP="00C66807">
            <w:pPr>
              <w:pStyle w:val="Ttulo4"/>
              <w:jc w:val="left"/>
            </w:pPr>
            <w:r w:rsidRPr="00746D28">
              <w:t>Entidad</w:t>
            </w:r>
          </w:p>
        </w:tc>
        <w:tc>
          <w:tcPr>
            <w:tcW w:w="3874" w:type="pct"/>
            <w:vAlign w:val="center"/>
          </w:tcPr>
          <w:p w:rsidR="009214B8" w:rsidRDefault="009214B8" w:rsidP="009214B8">
            <w:r>
              <w:rPr>
                <w:lang w:eastAsia="ar-SA"/>
              </w:rPr>
              <w:t>Ministerio de Ambiente y Desarrollo Sostenible MADS</w:t>
            </w:r>
          </w:p>
        </w:tc>
      </w:tr>
      <w:tr w:rsidR="009214B8" w:rsidRPr="00A15977" w:rsidTr="00C66807">
        <w:trPr>
          <w:trHeight w:val="20"/>
          <w:jc w:val="center"/>
        </w:trPr>
        <w:tc>
          <w:tcPr>
            <w:tcW w:w="256" w:type="pct"/>
            <w:vMerge/>
          </w:tcPr>
          <w:p w:rsidR="009214B8" w:rsidRPr="00A416C3" w:rsidRDefault="009214B8" w:rsidP="00C66807">
            <w:pPr>
              <w:rPr>
                <w:lang w:val="es-MX" w:eastAsia="ar-SA"/>
              </w:rPr>
            </w:pPr>
          </w:p>
        </w:tc>
        <w:tc>
          <w:tcPr>
            <w:tcW w:w="870" w:type="pct"/>
            <w:vAlign w:val="center"/>
          </w:tcPr>
          <w:p w:rsidR="009214B8" w:rsidRPr="006615CA" w:rsidRDefault="009214B8" w:rsidP="00C66807">
            <w:pPr>
              <w:jc w:val="left"/>
              <w:rPr>
                <w:lang w:val="es-MX" w:eastAsia="ar-SA"/>
              </w:rPr>
            </w:pPr>
            <w:r w:rsidRPr="006615CA">
              <w:rPr>
                <w:lang w:val="es-MX" w:eastAsia="ar-SA"/>
              </w:rPr>
              <w:t>Dependencia</w:t>
            </w:r>
          </w:p>
        </w:tc>
        <w:tc>
          <w:tcPr>
            <w:tcW w:w="3874" w:type="pct"/>
            <w:vAlign w:val="center"/>
          </w:tcPr>
          <w:p w:rsidR="009214B8" w:rsidRDefault="00490676" w:rsidP="00490676">
            <w:r>
              <w:rPr>
                <w:lang w:eastAsia="ar-SA"/>
              </w:rPr>
              <w:t xml:space="preserve">Dirección </w:t>
            </w:r>
            <w:r w:rsidRPr="00490676">
              <w:rPr>
                <w:lang w:eastAsia="ar-SA"/>
              </w:rPr>
              <w:t xml:space="preserve">de Ordenamiento Territorial y Coordinación del Sistema Ambiental </w:t>
            </w:r>
            <w:r w:rsidR="004B6A39">
              <w:rPr>
                <w:lang w:eastAsia="ar-SA"/>
              </w:rPr>
              <w:t>–</w:t>
            </w:r>
            <w:r w:rsidRPr="00490676">
              <w:rPr>
                <w:lang w:eastAsia="ar-SA"/>
              </w:rPr>
              <w:t xml:space="preserve"> SINA</w:t>
            </w:r>
          </w:p>
        </w:tc>
      </w:tr>
      <w:tr w:rsidR="009214B8" w:rsidRPr="00A15977" w:rsidTr="00C66807">
        <w:trPr>
          <w:trHeight w:val="20"/>
          <w:jc w:val="center"/>
        </w:trPr>
        <w:tc>
          <w:tcPr>
            <w:tcW w:w="256" w:type="pct"/>
            <w:vMerge/>
          </w:tcPr>
          <w:p w:rsidR="009214B8" w:rsidRPr="00A416C3" w:rsidRDefault="009214B8" w:rsidP="00C66807">
            <w:pPr>
              <w:rPr>
                <w:lang w:val="es-MX" w:eastAsia="ar-SA"/>
              </w:rPr>
            </w:pPr>
          </w:p>
        </w:tc>
        <w:tc>
          <w:tcPr>
            <w:tcW w:w="870" w:type="pct"/>
            <w:vAlign w:val="center"/>
          </w:tcPr>
          <w:p w:rsidR="009214B8" w:rsidRPr="006615CA" w:rsidRDefault="009214B8" w:rsidP="00C66807">
            <w:pPr>
              <w:jc w:val="left"/>
              <w:rPr>
                <w:lang w:val="es-MX" w:eastAsia="ar-SA"/>
              </w:rPr>
            </w:pPr>
            <w:r w:rsidRPr="006615CA">
              <w:rPr>
                <w:lang w:val="es-MX" w:eastAsia="ar-SA"/>
              </w:rPr>
              <w:t>Nombre del funcionario</w:t>
            </w:r>
          </w:p>
        </w:tc>
        <w:tc>
          <w:tcPr>
            <w:tcW w:w="3874" w:type="pct"/>
            <w:vAlign w:val="center"/>
          </w:tcPr>
          <w:p w:rsidR="009214B8" w:rsidRPr="00B771A6" w:rsidRDefault="009214B8" w:rsidP="00C66807">
            <w:pPr>
              <w:rPr>
                <w:lang w:eastAsia="ar-SA"/>
              </w:rPr>
            </w:pPr>
          </w:p>
        </w:tc>
      </w:tr>
      <w:tr w:rsidR="009214B8" w:rsidRPr="00A15977" w:rsidTr="00C66807">
        <w:trPr>
          <w:trHeight w:val="20"/>
          <w:jc w:val="center"/>
        </w:trPr>
        <w:tc>
          <w:tcPr>
            <w:tcW w:w="256" w:type="pct"/>
            <w:vMerge/>
          </w:tcPr>
          <w:p w:rsidR="009214B8" w:rsidRPr="00A416C3" w:rsidRDefault="009214B8" w:rsidP="00C66807">
            <w:pPr>
              <w:rPr>
                <w:lang w:val="es-MX" w:eastAsia="ar-SA"/>
              </w:rPr>
            </w:pPr>
          </w:p>
        </w:tc>
        <w:tc>
          <w:tcPr>
            <w:tcW w:w="870" w:type="pct"/>
            <w:vAlign w:val="center"/>
          </w:tcPr>
          <w:p w:rsidR="009214B8" w:rsidRPr="006615CA" w:rsidRDefault="009214B8" w:rsidP="00C66807">
            <w:pPr>
              <w:jc w:val="left"/>
              <w:rPr>
                <w:lang w:val="es-MX" w:eastAsia="ar-SA"/>
              </w:rPr>
            </w:pPr>
            <w:r w:rsidRPr="006615CA">
              <w:rPr>
                <w:lang w:val="es-MX" w:eastAsia="ar-SA"/>
              </w:rPr>
              <w:t>Cargo</w:t>
            </w:r>
          </w:p>
        </w:tc>
        <w:tc>
          <w:tcPr>
            <w:tcW w:w="3874" w:type="pct"/>
            <w:vAlign w:val="center"/>
          </w:tcPr>
          <w:p w:rsidR="009214B8" w:rsidRPr="00B771A6" w:rsidRDefault="009214B8" w:rsidP="00C66807">
            <w:pPr>
              <w:rPr>
                <w:lang w:eastAsia="ar-SA"/>
              </w:rPr>
            </w:pPr>
          </w:p>
        </w:tc>
      </w:tr>
      <w:tr w:rsidR="009214B8" w:rsidRPr="00A15977" w:rsidTr="00C66807">
        <w:trPr>
          <w:trHeight w:val="20"/>
          <w:jc w:val="center"/>
        </w:trPr>
        <w:tc>
          <w:tcPr>
            <w:tcW w:w="256" w:type="pct"/>
            <w:vMerge/>
          </w:tcPr>
          <w:p w:rsidR="009214B8" w:rsidRPr="00A416C3" w:rsidRDefault="009214B8" w:rsidP="00C66807">
            <w:pPr>
              <w:rPr>
                <w:lang w:val="es-MX" w:eastAsia="ar-SA"/>
              </w:rPr>
            </w:pPr>
          </w:p>
        </w:tc>
        <w:tc>
          <w:tcPr>
            <w:tcW w:w="870" w:type="pct"/>
            <w:vAlign w:val="center"/>
          </w:tcPr>
          <w:p w:rsidR="009214B8" w:rsidRPr="006615CA" w:rsidRDefault="009214B8" w:rsidP="00C66807">
            <w:pPr>
              <w:jc w:val="left"/>
              <w:rPr>
                <w:lang w:eastAsia="ar-SA"/>
              </w:rPr>
            </w:pPr>
            <w:r w:rsidRPr="006615CA">
              <w:rPr>
                <w:lang w:eastAsia="ar-SA"/>
              </w:rPr>
              <w:t>Correo electrónico</w:t>
            </w:r>
          </w:p>
        </w:tc>
        <w:tc>
          <w:tcPr>
            <w:tcW w:w="3874" w:type="pct"/>
            <w:vAlign w:val="center"/>
          </w:tcPr>
          <w:p w:rsidR="009214B8" w:rsidRPr="00B771A6" w:rsidRDefault="009214B8" w:rsidP="00C66807">
            <w:pPr>
              <w:rPr>
                <w:sz w:val="20"/>
                <w:lang w:eastAsia="ar-SA"/>
              </w:rPr>
            </w:pPr>
          </w:p>
        </w:tc>
      </w:tr>
      <w:tr w:rsidR="009214B8" w:rsidRPr="00A15977" w:rsidTr="00C66807">
        <w:trPr>
          <w:trHeight w:val="20"/>
          <w:jc w:val="center"/>
        </w:trPr>
        <w:tc>
          <w:tcPr>
            <w:tcW w:w="256" w:type="pct"/>
            <w:vMerge/>
          </w:tcPr>
          <w:p w:rsidR="009214B8" w:rsidRPr="00A416C3" w:rsidRDefault="009214B8" w:rsidP="00C66807">
            <w:pPr>
              <w:rPr>
                <w:lang w:val="es-MX" w:eastAsia="ar-SA"/>
              </w:rPr>
            </w:pPr>
          </w:p>
        </w:tc>
        <w:tc>
          <w:tcPr>
            <w:tcW w:w="870" w:type="pct"/>
            <w:vAlign w:val="center"/>
          </w:tcPr>
          <w:p w:rsidR="009214B8" w:rsidRPr="006615CA" w:rsidRDefault="009214B8" w:rsidP="00C66807">
            <w:pPr>
              <w:jc w:val="left"/>
              <w:rPr>
                <w:lang w:val="es-MX" w:eastAsia="ar-SA"/>
              </w:rPr>
            </w:pPr>
            <w:r w:rsidRPr="006615CA">
              <w:rPr>
                <w:lang w:val="es-MX" w:eastAsia="ar-SA"/>
              </w:rPr>
              <w:t>Teléfono</w:t>
            </w:r>
          </w:p>
        </w:tc>
        <w:tc>
          <w:tcPr>
            <w:tcW w:w="3874" w:type="pct"/>
            <w:vAlign w:val="center"/>
          </w:tcPr>
          <w:p w:rsidR="009214B8" w:rsidRPr="00B771A6" w:rsidRDefault="009214B8" w:rsidP="00C66807">
            <w:pPr>
              <w:rPr>
                <w:lang w:eastAsia="ar-SA"/>
              </w:rPr>
            </w:pPr>
          </w:p>
        </w:tc>
      </w:tr>
      <w:tr w:rsidR="009214B8" w:rsidRPr="007E60E5" w:rsidTr="00C66807">
        <w:trPr>
          <w:trHeight w:val="20"/>
          <w:jc w:val="center"/>
        </w:trPr>
        <w:tc>
          <w:tcPr>
            <w:tcW w:w="256" w:type="pct"/>
            <w:vMerge/>
          </w:tcPr>
          <w:p w:rsidR="009214B8" w:rsidRPr="00A416C3" w:rsidRDefault="009214B8" w:rsidP="00C66807">
            <w:pPr>
              <w:rPr>
                <w:lang w:val="es-MX" w:eastAsia="ar-SA"/>
              </w:rPr>
            </w:pPr>
          </w:p>
        </w:tc>
        <w:tc>
          <w:tcPr>
            <w:tcW w:w="870" w:type="pct"/>
            <w:vAlign w:val="center"/>
          </w:tcPr>
          <w:p w:rsidR="009214B8" w:rsidRPr="006615CA" w:rsidRDefault="009214B8" w:rsidP="00C66807">
            <w:pPr>
              <w:rPr>
                <w:lang w:val="es-MX" w:eastAsia="ar-SA"/>
              </w:rPr>
            </w:pPr>
            <w:r w:rsidRPr="006615CA">
              <w:rPr>
                <w:lang w:val="es-MX" w:eastAsia="ar-SA"/>
              </w:rPr>
              <w:t>Dirección</w:t>
            </w:r>
          </w:p>
        </w:tc>
        <w:tc>
          <w:tcPr>
            <w:tcW w:w="3874" w:type="pct"/>
            <w:vAlign w:val="center"/>
          </w:tcPr>
          <w:p w:rsidR="009214B8" w:rsidRPr="00B771A6" w:rsidRDefault="009214B8" w:rsidP="00C66807">
            <w:pPr>
              <w:rPr>
                <w:lang w:eastAsia="ar-SA"/>
              </w:rPr>
            </w:pPr>
          </w:p>
        </w:tc>
      </w:tr>
    </w:tbl>
    <w:p w:rsidR="009214B8" w:rsidRDefault="009214B8" w:rsidP="00B020D7">
      <w:pPr>
        <w:pStyle w:val="Sinespaciado1"/>
        <w:spacing w:line="20" w:lineRule="exact"/>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95"/>
        <w:gridCol w:w="835"/>
        <w:gridCol w:w="6081"/>
        <w:gridCol w:w="3083"/>
      </w:tblGrid>
      <w:tr w:rsidR="00FD029B" w:rsidRPr="002224EE" w:rsidTr="00096B75">
        <w:trPr>
          <w:trHeight w:val="20"/>
          <w:jc w:val="center"/>
        </w:trPr>
        <w:tc>
          <w:tcPr>
            <w:tcW w:w="5000" w:type="pct"/>
            <w:gridSpan w:val="4"/>
            <w:vAlign w:val="center"/>
          </w:tcPr>
          <w:p w:rsidR="00FD029B" w:rsidRPr="00653933" w:rsidRDefault="00FD029B" w:rsidP="00BE18F3">
            <w:pPr>
              <w:pStyle w:val="Ttulo7"/>
              <w:rPr>
                <w:i/>
                <w:sz w:val="18"/>
                <w:szCs w:val="22"/>
                <w:u w:val="none"/>
                <w:lang w:val="es-MX" w:eastAsia="en-US"/>
              </w:rPr>
            </w:pPr>
            <w:r w:rsidRPr="00D77866">
              <w:t>Información sobre la Hoja Metodológica</w:t>
            </w:r>
            <w:r>
              <w:t xml:space="preserve"> </w:t>
            </w:r>
          </w:p>
        </w:tc>
      </w:tr>
      <w:tr w:rsidR="007223F6" w:rsidRPr="00B771A6" w:rsidTr="00490676">
        <w:trPr>
          <w:trHeight w:val="20"/>
          <w:jc w:val="center"/>
        </w:trPr>
        <w:tc>
          <w:tcPr>
            <w:tcW w:w="368" w:type="pct"/>
            <w:vAlign w:val="center"/>
          </w:tcPr>
          <w:p w:rsidR="00FD029B" w:rsidRPr="005317D5" w:rsidRDefault="00FD029B" w:rsidP="00BE18F3">
            <w:pPr>
              <w:rPr>
                <w:bCs/>
              </w:rPr>
            </w:pPr>
            <w:r w:rsidRPr="005317D5">
              <w:rPr>
                <w:lang w:val="es-ES"/>
              </w:rPr>
              <w:t>Fecha</w:t>
            </w:r>
          </w:p>
        </w:tc>
        <w:tc>
          <w:tcPr>
            <w:tcW w:w="387" w:type="pct"/>
            <w:vAlign w:val="center"/>
          </w:tcPr>
          <w:p w:rsidR="00FD029B" w:rsidRPr="005317D5" w:rsidRDefault="00FD029B" w:rsidP="00BE18F3">
            <w:pPr>
              <w:rPr>
                <w:lang w:val="es-ES"/>
              </w:rPr>
            </w:pPr>
            <w:r w:rsidRPr="005317D5">
              <w:rPr>
                <w:lang w:val="es-ES"/>
              </w:rPr>
              <w:t>Versión</w:t>
            </w:r>
          </w:p>
        </w:tc>
        <w:tc>
          <w:tcPr>
            <w:tcW w:w="2817" w:type="pct"/>
            <w:vAlign w:val="center"/>
          </w:tcPr>
          <w:p w:rsidR="00FD029B" w:rsidRPr="005317D5" w:rsidRDefault="00FD029B" w:rsidP="00BE18F3">
            <w:pPr>
              <w:rPr>
                <w:lang w:val="es-MX" w:eastAsia="ar-SA"/>
              </w:rPr>
            </w:pPr>
            <w:r w:rsidRPr="005317D5">
              <w:rPr>
                <w:lang w:val="es-ES"/>
              </w:rPr>
              <w:t>Datos del autor o de quien ajustó la hoja metodológica</w:t>
            </w:r>
          </w:p>
        </w:tc>
        <w:tc>
          <w:tcPr>
            <w:tcW w:w="1428" w:type="pct"/>
            <w:vAlign w:val="center"/>
          </w:tcPr>
          <w:p w:rsidR="00FD029B" w:rsidRPr="005317D5" w:rsidRDefault="00FD029B" w:rsidP="00BE18F3">
            <w:pPr>
              <w:rPr>
                <w:lang w:val="es-ES"/>
              </w:rPr>
            </w:pPr>
            <w:r>
              <w:rPr>
                <w:lang w:val="es-ES"/>
              </w:rPr>
              <w:t>Descripción de los ajustes</w:t>
            </w:r>
          </w:p>
        </w:tc>
      </w:tr>
      <w:tr w:rsidR="007223F6" w:rsidRPr="0093050D" w:rsidTr="00490676">
        <w:trPr>
          <w:trHeight w:val="20"/>
          <w:jc w:val="center"/>
        </w:trPr>
        <w:tc>
          <w:tcPr>
            <w:tcW w:w="368" w:type="pct"/>
            <w:vAlign w:val="center"/>
          </w:tcPr>
          <w:p w:rsidR="00FD029B" w:rsidRPr="0093050D" w:rsidRDefault="00490676" w:rsidP="00FA6FB8">
            <w:pPr>
              <w:rPr>
                <w:rFonts w:cs="Arial"/>
                <w:b/>
                <w:lang w:val="es-ES"/>
              </w:rPr>
            </w:pPr>
            <w:r>
              <w:rPr>
                <w:lang w:val="es-MX"/>
              </w:rPr>
              <w:t>Febrero</w:t>
            </w:r>
            <w:r w:rsidR="00752A17">
              <w:rPr>
                <w:lang w:val="es-MX"/>
              </w:rPr>
              <w:t xml:space="preserve"> </w:t>
            </w:r>
            <w:r>
              <w:rPr>
                <w:lang w:val="es-MX"/>
              </w:rPr>
              <w:t>2016</w:t>
            </w:r>
          </w:p>
        </w:tc>
        <w:tc>
          <w:tcPr>
            <w:tcW w:w="387" w:type="pct"/>
            <w:vAlign w:val="center"/>
          </w:tcPr>
          <w:p w:rsidR="00FD029B" w:rsidRPr="0093050D" w:rsidRDefault="00854054" w:rsidP="00BE18F3">
            <w:pPr>
              <w:rPr>
                <w:lang w:val="es-MX"/>
              </w:rPr>
            </w:pPr>
            <w:r>
              <w:rPr>
                <w:lang w:val="es-MX"/>
              </w:rPr>
              <w:t>0</w:t>
            </w:r>
            <w:r w:rsidR="00490676">
              <w:rPr>
                <w:lang w:val="es-MX"/>
              </w:rPr>
              <w:t>,01</w:t>
            </w:r>
            <w:r w:rsidR="00FD029B" w:rsidRPr="0093050D">
              <w:rPr>
                <w:lang w:val="es-MX"/>
              </w:rPr>
              <w:t xml:space="preserve"> </w:t>
            </w:r>
          </w:p>
        </w:tc>
        <w:tc>
          <w:tcPr>
            <w:tcW w:w="2817" w:type="pct"/>
          </w:tcPr>
          <w:p w:rsidR="00490676" w:rsidRDefault="00FD029B" w:rsidP="00096B75">
            <w:pPr>
              <w:spacing w:after="0"/>
              <w:rPr>
                <w:i/>
                <w:lang w:val="es-ES"/>
              </w:rPr>
            </w:pPr>
            <w:r w:rsidRPr="0093050D">
              <w:rPr>
                <w:lang w:val="es-ES"/>
              </w:rPr>
              <w:t>Nombre funcionario:</w:t>
            </w:r>
            <w:r w:rsidRPr="0093050D">
              <w:rPr>
                <w:i/>
                <w:lang w:val="es-ES"/>
              </w:rPr>
              <w:t xml:space="preserve"> </w:t>
            </w:r>
          </w:p>
          <w:p w:rsidR="00FD029B" w:rsidRPr="0093050D" w:rsidRDefault="00FD029B" w:rsidP="00096B75">
            <w:pPr>
              <w:spacing w:after="0"/>
              <w:rPr>
                <w:lang w:val="es-MX" w:eastAsia="ar-SA"/>
              </w:rPr>
            </w:pPr>
            <w:r w:rsidRPr="0093050D">
              <w:rPr>
                <w:lang w:val="es-ES"/>
              </w:rPr>
              <w:t>Cargo:</w:t>
            </w:r>
            <w:r w:rsidR="00096B75">
              <w:rPr>
                <w:lang w:val="es-ES"/>
              </w:rPr>
              <w:t xml:space="preserve"> </w:t>
            </w:r>
          </w:p>
          <w:p w:rsidR="00FD029B" w:rsidRPr="0093050D" w:rsidRDefault="00FD029B" w:rsidP="00096B75">
            <w:pPr>
              <w:spacing w:after="0"/>
              <w:rPr>
                <w:lang w:eastAsia="ar-SA"/>
              </w:rPr>
            </w:pPr>
            <w:r w:rsidRPr="0093050D">
              <w:rPr>
                <w:lang w:val="es-ES"/>
              </w:rPr>
              <w:t>Dependencia:</w:t>
            </w:r>
            <w:r w:rsidR="00096B75">
              <w:rPr>
                <w:lang w:val="es-ES"/>
              </w:rPr>
              <w:t xml:space="preserve"> </w:t>
            </w:r>
          </w:p>
          <w:p w:rsidR="00490676" w:rsidRDefault="00FD029B" w:rsidP="00096B75">
            <w:pPr>
              <w:spacing w:after="0"/>
              <w:rPr>
                <w:lang w:eastAsia="ar-SA"/>
              </w:rPr>
            </w:pPr>
            <w:r w:rsidRPr="0093050D">
              <w:rPr>
                <w:lang w:val="es-ES"/>
              </w:rPr>
              <w:t>Entidad:</w:t>
            </w:r>
            <w:r w:rsidRPr="0093050D">
              <w:rPr>
                <w:i/>
                <w:lang w:val="es-ES"/>
              </w:rPr>
              <w:t xml:space="preserve"> </w:t>
            </w:r>
          </w:p>
          <w:p w:rsidR="00FD029B" w:rsidRPr="0093050D" w:rsidRDefault="00FD029B" w:rsidP="00096B75">
            <w:pPr>
              <w:spacing w:after="0"/>
              <w:rPr>
                <w:lang w:val="es-MX" w:eastAsia="ar-SA"/>
              </w:rPr>
            </w:pPr>
            <w:r w:rsidRPr="0093050D">
              <w:rPr>
                <w:lang w:val="es-ES"/>
              </w:rPr>
              <w:t>Correo electrónico:</w:t>
            </w:r>
            <w:r w:rsidRPr="0093050D">
              <w:rPr>
                <w:i/>
                <w:lang w:val="es-ES"/>
              </w:rPr>
              <w:t xml:space="preserve"> </w:t>
            </w:r>
          </w:p>
          <w:p w:rsidR="00FD029B" w:rsidRPr="0093050D" w:rsidRDefault="00FD029B" w:rsidP="00096B75">
            <w:pPr>
              <w:spacing w:after="0"/>
              <w:rPr>
                <w:lang w:val="es-MX" w:eastAsia="ar-SA"/>
              </w:rPr>
            </w:pPr>
            <w:r w:rsidRPr="0093050D">
              <w:rPr>
                <w:lang w:val="es-ES"/>
              </w:rPr>
              <w:t>Teléfono:</w:t>
            </w:r>
            <w:r w:rsidRPr="0093050D">
              <w:t xml:space="preserve"> </w:t>
            </w:r>
          </w:p>
          <w:p w:rsidR="00FD029B" w:rsidRPr="0093050D" w:rsidRDefault="00FD029B" w:rsidP="00BE18F3">
            <w:pPr>
              <w:rPr>
                <w:lang w:eastAsia="ar-SA"/>
              </w:rPr>
            </w:pPr>
            <w:r w:rsidRPr="0093050D">
              <w:rPr>
                <w:lang w:val="es-ES"/>
              </w:rPr>
              <w:t>Dirección:</w:t>
            </w:r>
            <w:r w:rsidRPr="0093050D">
              <w:rPr>
                <w:i/>
                <w:lang w:val="es-ES"/>
              </w:rPr>
              <w:t xml:space="preserve"> </w:t>
            </w:r>
          </w:p>
          <w:p w:rsidR="00FD029B" w:rsidRPr="0093050D" w:rsidRDefault="00FD029B" w:rsidP="00DC35CC">
            <w:pPr>
              <w:rPr>
                <w:i/>
                <w:lang w:eastAsia="ar-SA"/>
              </w:rPr>
            </w:pPr>
            <w:r w:rsidRPr="0093050D">
              <w:rPr>
                <w:b/>
                <w:lang w:val="es-ES"/>
              </w:rPr>
              <w:t>Cítese como:</w:t>
            </w:r>
            <w:r w:rsidR="00490676">
              <w:rPr>
                <w:lang w:eastAsia="ar-SA"/>
              </w:rPr>
              <w:t xml:space="preserve"> MADS </w:t>
            </w:r>
            <w:r w:rsidRPr="0093050D">
              <w:rPr>
                <w:lang w:eastAsia="ar-SA"/>
              </w:rPr>
              <w:t>(201</w:t>
            </w:r>
            <w:r w:rsidR="00490676">
              <w:rPr>
                <w:lang w:eastAsia="ar-SA"/>
              </w:rPr>
              <w:t>6</w:t>
            </w:r>
            <w:r w:rsidRPr="0093050D">
              <w:rPr>
                <w:lang w:eastAsia="ar-SA"/>
              </w:rPr>
              <w:t xml:space="preserve">). </w:t>
            </w:r>
            <w:r w:rsidRPr="0093050D">
              <w:rPr>
                <w:i/>
                <w:lang w:eastAsia="ar-SA"/>
              </w:rPr>
              <w:t>Hoja metodológica</w:t>
            </w:r>
            <w:r w:rsidR="005349AF">
              <w:rPr>
                <w:i/>
                <w:lang w:eastAsia="ar-SA"/>
              </w:rPr>
              <w:t xml:space="preserve"> de</w:t>
            </w:r>
            <w:r w:rsidR="0068703D">
              <w:rPr>
                <w:i/>
                <w:lang w:eastAsia="ar-SA"/>
              </w:rPr>
              <w:t xml:space="preserve"> </w:t>
            </w:r>
            <w:r w:rsidR="00C322B5">
              <w:rPr>
                <w:i/>
                <w:lang w:eastAsia="ar-SA"/>
              </w:rPr>
              <w:t>Planes de Ordenación y Manejo de Cuencas (POMCAS), Planes de Manejo de Acuíferos (PMA) y Planes de Manejo de Microcuencas (PMM) en ejecución</w:t>
            </w:r>
            <w:r w:rsidR="00C907EC">
              <w:rPr>
                <w:i/>
                <w:lang w:eastAsia="ar-SA"/>
              </w:rPr>
              <w:t xml:space="preserve"> </w:t>
            </w:r>
            <w:r w:rsidRPr="0093050D">
              <w:rPr>
                <w:i/>
                <w:lang w:eastAsia="ar-SA"/>
              </w:rPr>
              <w:t>(Versión 1.0).</w:t>
            </w:r>
            <w:r w:rsidRPr="0093050D">
              <w:rPr>
                <w:lang w:eastAsia="ar-SA"/>
              </w:rPr>
              <w:t xml:space="preserve"> </w:t>
            </w:r>
            <w:r w:rsidR="00490676">
              <w:rPr>
                <w:lang w:eastAsia="ar-SA"/>
              </w:rPr>
              <w:t>Ministerio de Ambiente y Desarrollo Sostenible MADS</w:t>
            </w:r>
            <w:r w:rsidR="00DC2504" w:rsidRPr="00DC2504">
              <w:rPr>
                <w:lang w:eastAsia="ar-SA"/>
              </w:rPr>
              <w:t>, DGOAT-SINA y DRH</w:t>
            </w:r>
            <w:r w:rsidR="00490676">
              <w:rPr>
                <w:lang w:eastAsia="ar-SA"/>
              </w:rPr>
              <w:t>.</w:t>
            </w:r>
          </w:p>
        </w:tc>
        <w:tc>
          <w:tcPr>
            <w:tcW w:w="1428" w:type="pct"/>
            <w:vAlign w:val="center"/>
          </w:tcPr>
          <w:p w:rsidR="00FD029B" w:rsidRPr="0093050D" w:rsidRDefault="00FD029B" w:rsidP="00BE18F3">
            <w:pPr>
              <w:rPr>
                <w:lang w:val="es-ES"/>
              </w:rPr>
            </w:pPr>
          </w:p>
        </w:tc>
      </w:tr>
    </w:tbl>
    <w:p w:rsidR="0057505F" w:rsidRDefault="0057505F" w:rsidP="007B0853">
      <w:pPr>
        <w:pStyle w:val="Sinespaciado1"/>
      </w:pPr>
    </w:p>
    <w:p w:rsidR="006E3AFF" w:rsidRDefault="006E3AFF" w:rsidP="006E3AFF">
      <w:pPr>
        <w:pStyle w:val="Sinespaciado1"/>
      </w:pPr>
    </w:p>
    <w:p w:rsidR="006E3AFF" w:rsidRDefault="006E3AFF" w:rsidP="006E3AFF">
      <w:pPr>
        <w:pStyle w:val="Sinespaciado1"/>
      </w:pPr>
      <w:r>
        <w:t>----------------------------------------------------------------------</w:t>
      </w:r>
      <w:r>
        <w:tab/>
      </w:r>
      <w:r>
        <w:tab/>
        <w:t>--------------------------------------------------------------------------</w:t>
      </w:r>
    </w:p>
    <w:p w:rsidR="006E3AFF" w:rsidRDefault="006E3AFF" w:rsidP="006E3AFF">
      <w:pPr>
        <w:pStyle w:val="Sinespaciado1"/>
      </w:pPr>
      <w:r>
        <w:t xml:space="preserve">VoBo  </w:t>
      </w:r>
      <w:r>
        <w:rPr>
          <w:b/>
        </w:rPr>
        <w:t>Director Ordenamiento Territorial  – SINA</w:t>
      </w:r>
      <w:r>
        <w:tab/>
      </w:r>
      <w:r>
        <w:tab/>
        <w:t xml:space="preserve">VoBo  </w:t>
      </w:r>
      <w:r>
        <w:rPr>
          <w:b/>
        </w:rPr>
        <w:t>Director Gestión Integral Recurso Hídrico</w:t>
      </w:r>
    </w:p>
    <w:p w:rsidR="008923B1" w:rsidRDefault="008923B1" w:rsidP="008923B1">
      <w:pPr>
        <w:pStyle w:val="Sinespaciado1"/>
        <w:rPr>
          <w:b/>
        </w:rPr>
      </w:pPr>
    </w:p>
    <w:p w:rsidR="00AC4455" w:rsidRDefault="00AC4455" w:rsidP="00AC4455">
      <w:pPr>
        <w:pStyle w:val="Sinespaciado1"/>
        <w:rPr>
          <w:b/>
          <w:sz w:val="20"/>
          <w:szCs w:val="20"/>
        </w:rPr>
      </w:pPr>
    </w:p>
    <w:p w:rsidR="00AC4455" w:rsidRPr="00CE321D" w:rsidRDefault="00AC4455" w:rsidP="00AC4455">
      <w:pPr>
        <w:pStyle w:val="Sinespaciado1"/>
        <w:jc w:val="center"/>
        <w:rPr>
          <w:sz w:val="20"/>
          <w:szCs w:val="20"/>
        </w:rPr>
      </w:pPr>
      <w:r w:rsidRPr="00CE321D">
        <w:rPr>
          <w:sz w:val="20"/>
          <w:szCs w:val="20"/>
        </w:rPr>
        <w:t>-------------------------------------------------------------------------------</w:t>
      </w:r>
      <w:r>
        <w:rPr>
          <w:sz w:val="20"/>
          <w:szCs w:val="20"/>
        </w:rPr>
        <w:t>----</w:t>
      </w:r>
    </w:p>
    <w:p w:rsidR="00AC4455" w:rsidRDefault="00AC4455" w:rsidP="00AC4455">
      <w:pPr>
        <w:pStyle w:val="Sinespaciado1"/>
        <w:jc w:val="center"/>
      </w:pPr>
      <w:r>
        <w:t xml:space="preserve">VoBo  </w:t>
      </w:r>
      <w:r w:rsidRPr="00CE321D">
        <w:rPr>
          <w:b/>
        </w:rPr>
        <w:t>Viceministro de Ambiente y Desarrollo Sostenible</w:t>
      </w:r>
    </w:p>
    <w:p w:rsidR="00AC4455" w:rsidRDefault="00AC4455" w:rsidP="00AC4455">
      <w:pPr>
        <w:pStyle w:val="Sinespaciado1"/>
        <w:rPr>
          <w:b/>
        </w:rPr>
      </w:pPr>
    </w:p>
    <w:tbl>
      <w:tblPr>
        <w:tblStyle w:val="Tablaconcuadrcula"/>
        <w:tblW w:w="0" w:type="auto"/>
        <w:tblLook w:val="04A0" w:firstRow="1" w:lastRow="0" w:firstColumn="1" w:lastColumn="0" w:noHBand="0" w:noVBand="1"/>
      </w:tblPr>
      <w:tblGrid>
        <w:gridCol w:w="10790"/>
      </w:tblGrid>
      <w:tr w:rsidR="008923B1" w:rsidTr="008923B1">
        <w:tc>
          <w:tcPr>
            <w:tcW w:w="10790" w:type="dxa"/>
            <w:tcBorders>
              <w:top w:val="single" w:sz="4" w:space="0" w:color="auto"/>
              <w:left w:val="single" w:sz="4" w:space="0" w:color="auto"/>
              <w:bottom w:val="single" w:sz="4" w:space="0" w:color="auto"/>
              <w:right w:val="single" w:sz="4" w:space="0" w:color="auto"/>
            </w:tcBorders>
            <w:hideMark/>
          </w:tcPr>
          <w:p w:rsidR="008923B1" w:rsidRDefault="008923B1">
            <w:pPr>
              <w:pStyle w:val="Sinespaciado1"/>
              <w:rPr>
                <w:b/>
                <w:sz w:val="20"/>
                <w:szCs w:val="20"/>
              </w:rPr>
            </w:pPr>
            <w:r>
              <w:rPr>
                <w:b/>
                <w:sz w:val="20"/>
                <w:szCs w:val="20"/>
              </w:rPr>
              <w:t>Observaciones</w:t>
            </w:r>
          </w:p>
        </w:tc>
      </w:tr>
      <w:tr w:rsidR="008923B1" w:rsidTr="00E106C6">
        <w:trPr>
          <w:trHeight w:val="1191"/>
        </w:trPr>
        <w:tc>
          <w:tcPr>
            <w:tcW w:w="10790" w:type="dxa"/>
            <w:tcBorders>
              <w:top w:val="single" w:sz="4" w:space="0" w:color="auto"/>
              <w:left w:val="single" w:sz="4" w:space="0" w:color="auto"/>
              <w:bottom w:val="single" w:sz="4" w:space="0" w:color="auto"/>
              <w:right w:val="single" w:sz="4" w:space="0" w:color="auto"/>
            </w:tcBorders>
          </w:tcPr>
          <w:p w:rsidR="008923B1" w:rsidRDefault="008923B1">
            <w:pPr>
              <w:pStyle w:val="Sinespaciado1"/>
              <w:rPr>
                <w:b/>
                <w:sz w:val="20"/>
                <w:szCs w:val="20"/>
              </w:rPr>
            </w:pPr>
          </w:p>
          <w:p w:rsidR="008923B1" w:rsidRDefault="008923B1">
            <w:pPr>
              <w:pStyle w:val="Sinespaciado1"/>
              <w:rPr>
                <w:b/>
                <w:sz w:val="20"/>
                <w:szCs w:val="20"/>
              </w:rPr>
            </w:pPr>
          </w:p>
          <w:p w:rsidR="008923B1" w:rsidRDefault="008923B1">
            <w:pPr>
              <w:pStyle w:val="Sinespaciado1"/>
              <w:rPr>
                <w:b/>
                <w:sz w:val="20"/>
                <w:szCs w:val="20"/>
              </w:rPr>
            </w:pPr>
          </w:p>
        </w:tc>
      </w:tr>
    </w:tbl>
    <w:p w:rsidR="006E3AFF" w:rsidRDefault="006E3AFF" w:rsidP="00AC4455">
      <w:pPr>
        <w:pStyle w:val="Sinespaciado1"/>
      </w:pPr>
    </w:p>
    <w:sectPr w:rsidR="006E3AFF" w:rsidSect="006E3AFF">
      <w:footerReference w:type="default" r:id="rId8"/>
      <w:pgSz w:w="12240" w:h="15840" w:code="17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13D7" w:rsidRDefault="00DC13D7" w:rsidP="00BE18F3">
      <w:r>
        <w:separator/>
      </w:r>
    </w:p>
  </w:endnote>
  <w:endnote w:type="continuationSeparator" w:id="0">
    <w:p w:rsidR="00DC13D7" w:rsidRDefault="00DC13D7" w:rsidP="00BE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E6F" w:rsidRDefault="00C32E6F">
    <w:pPr>
      <w:pStyle w:val="Piedepgina"/>
      <w:jc w:val="right"/>
    </w:pPr>
    <w:r>
      <w:fldChar w:fldCharType="begin"/>
    </w:r>
    <w:r>
      <w:instrText>PAGE   \* MERGEFORMAT</w:instrText>
    </w:r>
    <w:r>
      <w:fldChar w:fldCharType="separate"/>
    </w:r>
    <w:r w:rsidR="00E106C6" w:rsidRPr="00E106C6">
      <w:rPr>
        <w:noProof/>
        <w:lang w:val="es-ES"/>
      </w:rPr>
      <w:t>4</w:t>
    </w:r>
    <w:r>
      <w:fldChar w:fldCharType="end"/>
    </w:r>
  </w:p>
  <w:p w:rsidR="00C32E6F" w:rsidRDefault="00C32E6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13D7" w:rsidRDefault="00DC13D7" w:rsidP="00BE18F3">
      <w:r>
        <w:separator/>
      </w:r>
    </w:p>
  </w:footnote>
  <w:footnote w:type="continuationSeparator" w:id="0">
    <w:p w:rsidR="00DC13D7" w:rsidRDefault="00DC13D7" w:rsidP="00BE1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2CAB88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7EE1EA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CDE889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D7A185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A2AD1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580B0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B2411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B241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60907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886EC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1" w15:restartNumberingAfterBreak="0">
    <w:nsid w:val="0358727F"/>
    <w:multiLevelType w:val="hybridMultilevel"/>
    <w:tmpl w:val="9B7EA660"/>
    <w:lvl w:ilvl="0" w:tplc="2676E8EE">
      <w:start w:val="1"/>
      <w:numFmt w:val="decimal"/>
      <w:lvlText w:val="%1."/>
      <w:lvlJc w:val="left"/>
      <w:pPr>
        <w:ind w:left="303" w:hanging="360"/>
      </w:pPr>
      <w:rPr>
        <w:rFonts w:cs="Times New Roman" w:hint="default"/>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2" w15:restartNumberingAfterBreak="0">
    <w:nsid w:val="171D6F61"/>
    <w:multiLevelType w:val="multilevel"/>
    <w:tmpl w:val="3C5615E6"/>
    <w:lvl w:ilvl="0">
      <w:start w:val="1"/>
      <w:numFmt w:val="decimal"/>
      <w:lvlText w:val="%1."/>
      <w:lvlJc w:val="left"/>
      <w:pPr>
        <w:ind w:left="360" w:hanging="360"/>
      </w:pPr>
      <w:rPr>
        <w:rFonts w:cs="Times New Roman" w:hint="default"/>
      </w:rPr>
    </w:lvl>
    <w:lvl w:ilvl="1">
      <w:start w:val="1"/>
      <w:numFmt w:val="bullet"/>
      <w:lvlText w:val="o"/>
      <w:lvlJc w:val="left"/>
      <w:pPr>
        <w:ind w:left="792" w:hanging="432"/>
      </w:pPr>
      <w:rPr>
        <w:rFonts w:ascii="Courier New" w:hAnsi="Courier New"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80529E1"/>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8872B64"/>
    <w:multiLevelType w:val="multilevel"/>
    <w:tmpl w:val="FCF61910"/>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5" w15:restartNumberingAfterBreak="0">
    <w:nsid w:val="2097749B"/>
    <w:multiLevelType w:val="hybridMultilevel"/>
    <w:tmpl w:val="F1F861E6"/>
    <w:lvl w:ilvl="0" w:tplc="2272ED36">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BE603A"/>
    <w:multiLevelType w:val="multilevel"/>
    <w:tmpl w:val="B9683A92"/>
    <w:lvl w:ilvl="0">
      <w:start w:val="1"/>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15:restartNumberingAfterBreak="0">
    <w:nsid w:val="28422AFE"/>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2C004A44"/>
    <w:multiLevelType w:val="hybridMultilevel"/>
    <w:tmpl w:val="A9B4040C"/>
    <w:lvl w:ilvl="0" w:tplc="EDC42060">
      <w:start w:val="1"/>
      <w:numFmt w:val="bullet"/>
      <w:lvlText w:val=""/>
      <w:lvlJc w:val="left"/>
      <w:pPr>
        <w:ind w:left="303" w:hanging="360"/>
      </w:pPr>
      <w:rPr>
        <w:rFonts w:ascii="Wingdings" w:hAnsi="Wingdings" w:hint="default"/>
        <w:sz w:val="20"/>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9" w15:restartNumberingAfterBreak="0">
    <w:nsid w:val="34891B40"/>
    <w:multiLevelType w:val="hybridMultilevel"/>
    <w:tmpl w:val="25A0D6EC"/>
    <w:lvl w:ilvl="0" w:tplc="15EAFB62">
      <w:numFmt w:val="bullet"/>
      <w:lvlText w:val="-"/>
      <w:lvlJc w:val="left"/>
      <w:pPr>
        <w:ind w:left="720" w:hanging="360"/>
      </w:pPr>
      <w:rPr>
        <w:rFonts w:ascii="Arial" w:eastAsia="Times New Roman" w:hAnsi="Aria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A674903"/>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1" w15:restartNumberingAfterBreak="0">
    <w:nsid w:val="3CAD004B"/>
    <w:multiLevelType w:val="hybridMultilevel"/>
    <w:tmpl w:val="BD2EFEB8"/>
    <w:lvl w:ilvl="0" w:tplc="EDC42060">
      <w:start w:val="1"/>
      <w:numFmt w:val="bullet"/>
      <w:lvlText w:val=""/>
      <w:lvlJc w:val="left"/>
      <w:pPr>
        <w:ind w:left="360" w:hanging="360"/>
      </w:pPr>
      <w:rPr>
        <w:rFonts w:ascii="Wingdings" w:hAnsi="Wingdings" w:hint="default"/>
        <w:sz w:val="20"/>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15:restartNumberingAfterBreak="0">
    <w:nsid w:val="3FD76397"/>
    <w:multiLevelType w:val="hybridMultilevel"/>
    <w:tmpl w:val="E500C3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1356043"/>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46CC3DD2"/>
    <w:multiLevelType w:val="multilevel"/>
    <w:tmpl w:val="AF8863D8"/>
    <w:lvl w:ilvl="0">
      <w:start w:val="1"/>
      <w:numFmt w:val="decimal"/>
      <w:lvlText w:val="%1."/>
      <w:lvlJc w:val="left"/>
      <w:pPr>
        <w:ind w:left="360" w:hanging="360"/>
      </w:pPr>
      <w:rPr>
        <w:rFonts w:cs="Times New Roman" w:hint="default"/>
      </w:rPr>
    </w:lvl>
    <w:lvl w:ilvl="1">
      <w:start w:val="1"/>
      <w:numFmt w:val="bullet"/>
      <w:lvlText w:val=""/>
      <w:lvlJc w:val="left"/>
      <w:pPr>
        <w:ind w:left="792" w:hanging="432"/>
      </w:pPr>
      <w:rPr>
        <w:rFonts w:ascii="Wingdings" w:hAnsi="Wingdings" w:hint="default"/>
        <w:sz w:val="28"/>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53D9763F"/>
    <w:multiLevelType w:val="hybridMultilevel"/>
    <w:tmpl w:val="2F8C8F52"/>
    <w:lvl w:ilvl="0" w:tplc="0C0A000F">
      <w:start w:val="1"/>
      <w:numFmt w:val="decimal"/>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6C57956"/>
    <w:multiLevelType w:val="multilevel"/>
    <w:tmpl w:val="363879E8"/>
    <w:lvl w:ilvl="0">
      <w:start w:val="1"/>
      <w:numFmt w:val="decimal"/>
      <w:lvlText w:val="%1."/>
      <w:lvlJc w:val="left"/>
      <w:pPr>
        <w:ind w:left="360" w:hanging="360"/>
      </w:pPr>
      <w:rPr>
        <w:rFonts w:cs="Times New Roman" w:hint="default"/>
      </w:rPr>
    </w:lvl>
    <w:lvl w:ilvl="1">
      <w:start w:val="3"/>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7" w15:restartNumberingAfterBreak="0">
    <w:nsid w:val="584A5F39"/>
    <w:multiLevelType w:val="hybridMultilevel"/>
    <w:tmpl w:val="AB2C3F0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597B7AC2"/>
    <w:multiLevelType w:val="multilevel"/>
    <w:tmpl w:val="79645330"/>
    <w:lvl w:ilvl="0">
      <w:start w:val="1"/>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9" w15:restartNumberingAfterBreak="0">
    <w:nsid w:val="618A25FB"/>
    <w:multiLevelType w:val="hybridMultilevel"/>
    <w:tmpl w:val="83B8C07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634C1988"/>
    <w:multiLevelType w:val="multilevel"/>
    <w:tmpl w:val="0C0A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644C010E"/>
    <w:multiLevelType w:val="hybridMultilevel"/>
    <w:tmpl w:val="525ADD72"/>
    <w:lvl w:ilvl="0" w:tplc="180A95C0">
      <w:start w:val="1"/>
      <w:numFmt w:val="bullet"/>
      <w:lvlText w:val=""/>
      <w:lvlJc w:val="left"/>
      <w:pPr>
        <w:ind w:left="720" w:hanging="360"/>
      </w:pPr>
      <w:rPr>
        <w:rFonts w:ascii="Wingdings" w:hAnsi="Wingdings" w:hint="default"/>
        <w:sz w:val="28"/>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4D3323C"/>
    <w:multiLevelType w:val="hybridMultilevel"/>
    <w:tmpl w:val="E092F8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69897896"/>
    <w:multiLevelType w:val="multilevel"/>
    <w:tmpl w:val="B0740448"/>
    <w:lvl w:ilvl="0">
      <w:start w:val="1"/>
      <w:numFmt w:val="decimal"/>
      <w:lvlText w:val="%1"/>
      <w:lvlJc w:val="left"/>
      <w:pPr>
        <w:ind w:left="360" w:hanging="360"/>
      </w:pPr>
      <w:rPr>
        <w:rFonts w:cs="Times New Roman" w:hint="default"/>
      </w:rPr>
    </w:lvl>
    <w:lvl w:ilvl="1">
      <w:start w:val="3"/>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6A841CFB"/>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5" w15:restartNumberingAfterBreak="0">
    <w:nsid w:val="6B7C31F7"/>
    <w:multiLevelType w:val="multilevel"/>
    <w:tmpl w:val="BD2EFEB8"/>
    <w:lvl w:ilvl="0">
      <w:start w:val="1"/>
      <w:numFmt w:val="bullet"/>
      <w:lvlText w:val=""/>
      <w:lvlJc w:val="left"/>
      <w:pPr>
        <w:ind w:left="360" w:hanging="360"/>
      </w:pPr>
      <w:rPr>
        <w:rFonts w:ascii="Wingdings" w:hAnsi="Wingdings" w:hint="default"/>
        <w:sz w:val="20"/>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6" w15:restartNumberingAfterBreak="0">
    <w:nsid w:val="6CE56838"/>
    <w:multiLevelType w:val="multilevel"/>
    <w:tmpl w:val="A1C21D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37" w15:restartNumberingAfterBreak="0">
    <w:nsid w:val="70B64629"/>
    <w:multiLevelType w:val="hybridMultilevel"/>
    <w:tmpl w:val="254AD976"/>
    <w:lvl w:ilvl="0" w:tplc="AE628E2E">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15"/>
  </w:num>
  <w:num w:numId="3">
    <w:abstractNumId w:val="10"/>
  </w:num>
  <w:num w:numId="4">
    <w:abstractNumId w:val="36"/>
  </w:num>
  <w:num w:numId="5">
    <w:abstractNumId w:val="14"/>
  </w:num>
  <w:num w:numId="6">
    <w:abstractNumId w:val="28"/>
  </w:num>
  <w:num w:numId="7">
    <w:abstractNumId w:val="33"/>
  </w:num>
  <w:num w:numId="8">
    <w:abstractNumId w:val="26"/>
  </w:num>
  <w:num w:numId="9">
    <w:abstractNumId w:val="16"/>
  </w:num>
  <w:num w:numId="10">
    <w:abstractNumId w:val="20"/>
  </w:num>
  <w:num w:numId="11">
    <w:abstractNumId w:val="34"/>
  </w:num>
  <w:num w:numId="12">
    <w:abstractNumId w:val="25"/>
  </w:num>
  <w:num w:numId="13">
    <w:abstractNumId w:val="11"/>
  </w:num>
  <w:num w:numId="14">
    <w:abstractNumId w:val="30"/>
  </w:num>
  <w:num w:numId="15">
    <w:abstractNumId w:val="12"/>
  </w:num>
  <w:num w:numId="16">
    <w:abstractNumId w:val="24"/>
  </w:num>
  <w:num w:numId="17">
    <w:abstractNumId w:val="17"/>
  </w:num>
  <w:num w:numId="18">
    <w:abstractNumId w:val="22"/>
  </w:num>
  <w:num w:numId="19">
    <w:abstractNumId w:val="31"/>
  </w:num>
  <w:num w:numId="20">
    <w:abstractNumId w:val="21"/>
  </w:num>
  <w:num w:numId="21">
    <w:abstractNumId w:val="18"/>
  </w:num>
  <w:num w:numId="22">
    <w:abstractNumId w:val="35"/>
  </w:num>
  <w:num w:numId="23">
    <w:abstractNumId w:val="8"/>
  </w:num>
  <w:num w:numId="24">
    <w:abstractNumId w:val="3"/>
  </w:num>
  <w:num w:numId="25">
    <w:abstractNumId w:val="2"/>
  </w:num>
  <w:num w:numId="26">
    <w:abstractNumId w:val="1"/>
  </w:num>
  <w:num w:numId="27">
    <w:abstractNumId w:val="0"/>
  </w:num>
  <w:num w:numId="28">
    <w:abstractNumId w:val="9"/>
  </w:num>
  <w:num w:numId="29">
    <w:abstractNumId w:val="7"/>
  </w:num>
  <w:num w:numId="30">
    <w:abstractNumId w:val="6"/>
  </w:num>
  <w:num w:numId="31">
    <w:abstractNumId w:val="5"/>
  </w:num>
  <w:num w:numId="32">
    <w:abstractNumId w:val="4"/>
  </w:num>
  <w:num w:numId="33">
    <w:abstractNumId w:val="19"/>
  </w:num>
  <w:num w:numId="34">
    <w:abstractNumId w:val="27"/>
  </w:num>
  <w:num w:numId="35">
    <w:abstractNumId w:val="23"/>
  </w:num>
  <w:num w:numId="36">
    <w:abstractNumId w:val="13"/>
  </w:num>
  <w:num w:numId="37">
    <w:abstractNumId w:val="29"/>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D91"/>
    <w:rsid w:val="00001BD6"/>
    <w:rsid w:val="00002EC0"/>
    <w:rsid w:val="000030B7"/>
    <w:rsid w:val="000041C6"/>
    <w:rsid w:val="000052AD"/>
    <w:rsid w:val="00005E87"/>
    <w:rsid w:val="000071E4"/>
    <w:rsid w:val="00007B02"/>
    <w:rsid w:val="00015E0B"/>
    <w:rsid w:val="0001764D"/>
    <w:rsid w:val="000208BB"/>
    <w:rsid w:val="0002774F"/>
    <w:rsid w:val="00027FA6"/>
    <w:rsid w:val="000302B4"/>
    <w:rsid w:val="000312A2"/>
    <w:rsid w:val="00031B38"/>
    <w:rsid w:val="00032B4D"/>
    <w:rsid w:val="00033772"/>
    <w:rsid w:val="0003572B"/>
    <w:rsid w:val="000367FE"/>
    <w:rsid w:val="00036FCA"/>
    <w:rsid w:val="00036FE2"/>
    <w:rsid w:val="00040998"/>
    <w:rsid w:val="00041534"/>
    <w:rsid w:val="000431E2"/>
    <w:rsid w:val="0005025E"/>
    <w:rsid w:val="00057144"/>
    <w:rsid w:val="000611DE"/>
    <w:rsid w:val="000618B0"/>
    <w:rsid w:val="000621F5"/>
    <w:rsid w:val="00062948"/>
    <w:rsid w:val="0006577D"/>
    <w:rsid w:val="0007591C"/>
    <w:rsid w:val="00080356"/>
    <w:rsid w:val="000820BA"/>
    <w:rsid w:val="00085D2D"/>
    <w:rsid w:val="00086649"/>
    <w:rsid w:val="00086DE6"/>
    <w:rsid w:val="00086F1C"/>
    <w:rsid w:val="00091BF0"/>
    <w:rsid w:val="00093645"/>
    <w:rsid w:val="00096B75"/>
    <w:rsid w:val="000A16C2"/>
    <w:rsid w:val="000A2488"/>
    <w:rsid w:val="000A3A82"/>
    <w:rsid w:val="000A75C4"/>
    <w:rsid w:val="000B12BA"/>
    <w:rsid w:val="000B26BC"/>
    <w:rsid w:val="000B3785"/>
    <w:rsid w:val="000B4B70"/>
    <w:rsid w:val="000B5699"/>
    <w:rsid w:val="000B74DE"/>
    <w:rsid w:val="000B7588"/>
    <w:rsid w:val="000C3678"/>
    <w:rsid w:val="000D05F8"/>
    <w:rsid w:val="000D43F6"/>
    <w:rsid w:val="000D4B66"/>
    <w:rsid w:val="000E2085"/>
    <w:rsid w:val="000E2C7C"/>
    <w:rsid w:val="000E652E"/>
    <w:rsid w:val="000F2E66"/>
    <w:rsid w:val="000F7E5F"/>
    <w:rsid w:val="00101DB4"/>
    <w:rsid w:val="00110069"/>
    <w:rsid w:val="00111E32"/>
    <w:rsid w:val="00113826"/>
    <w:rsid w:val="00121693"/>
    <w:rsid w:val="001217E4"/>
    <w:rsid w:val="001234DD"/>
    <w:rsid w:val="00123667"/>
    <w:rsid w:val="001300F8"/>
    <w:rsid w:val="00130AF7"/>
    <w:rsid w:val="00141C8F"/>
    <w:rsid w:val="00141F7F"/>
    <w:rsid w:val="00142C53"/>
    <w:rsid w:val="0015047B"/>
    <w:rsid w:val="00155AE3"/>
    <w:rsid w:val="00155CC8"/>
    <w:rsid w:val="00156176"/>
    <w:rsid w:val="0015648B"/>
    <w:rsid w:val="0015740D"/>
    <w:rsid w:val="00157A5C"/>
    <w:rsid w:val="00160686"/>
    <w:rsid w:val="0016537C"/>
    <w:rsid w:val="00170E3A"/>
    <w:rsid w:val="00172DA6"/>
    <w:rsid w:val="00175C84"/>
    <w:rsid w:val="001767F2"/>
    <w:rsid w:val="001868F2"/>
    <w:rsid w:val="0018755F"/>
    <w:rsid w:val="00187F55"/>
    <w:rsid w:val="00193140"/>
    <w:rsid w:val="001A1819"/>
    <w:rsid w:val="001A2D51"/>
    <w:rsid w:val="001A3901"/>
    <w:rsid w:val="001A41DB"/>
    <w:rsid w:val="001A696C"/>
    <w:rsid w:val="001A6AA3"/>
    <w:rsid w:val="001B3302"/>
    <w:rsid w:val="001B63D5"/>
    <w:rsid w:val="001C0800"/>
    <w:rsid w:val="001C3C81"/>
    <w:rsid w:val="001C63CB"/>
    <w:rsid w:val="001C6D6D"/>
    <w:rsid w:val="001D1DBD"/>
    <w:rsid w:val="001D3CFC"/>
    <w:rsid w:val="001D53C5"/>
    <w:rsid w:val="001E2CF6"/>
    <w:rsid w:val="001E399B"/>
    <w:rsid w:val="001E51AD"/>
    <w:rsid w:val="001F12D0"/>
    <w:rsid w:val="001F1D0C"/>
    <w:rsid w:val="001F625E"/>
    <w:rsid w:val="001F755C"/>
    <w:rsid w:val="00200EA0"/>
    <w:rsid w:val="00205291"/>
    <w:rsid w:val="00205314"/>
    <w:rsid w:val="0020616C"/>
    <w:rsid w:val="002068FF"/>
    <w:rsid w:val="00206E1B"/>
    <w:rsid w:val="00213622"/>
    <w:rsid w:val="002161EF"/>
    <w:rsid w:val="0022033E"/>
    <w:rsid w:val="00221DE1"/>
    <w:rsid w:val="002224EE"/>
    <w:rsid w:val="00231EE4"/>
    <w:rsid w:val="002406F9"/>
    <w:rsid w:val="0024130E"/>
    <w:rsid w:val="002443A5"/>
    <w:rsid w:val="00246198"/>
    <w:rsid w:val="002476AA"/>
    <w:rsid w:val="002479B5"/>
    <w:rsid w:val="00251E0C"/>
    <w:rsid w:val="00253203"/>
    <w:rsid w:val="00254274"/>
    <w:rsid w:val="002546CD"/>
    <w:rsid w:val="0025472E"/>
    <w:rsid w:val="00256CB9"/>
    <w:rsid w:val="00256D0A"/>
    <w:rsid w:val="00262E9E"/>
    <w:rsid w:val="00265722"/>
    <w:rsid w:val="00270F36"/>
    <w:rsid w:val="00271564"/>
    <w:rsid w:val="00272D7B"/>
    <w:rsid w:val="00276A44"/>
    <w:rsid w:val="0027782E"/>
    <w:rsid w:val="0028279E"/>
    <w:rsid w:val="0028575E"/>
    <w:rsid w:val="00287EAA"/>
    <w:rsid w:val="00290163"/>
    <w:rsid w:val="00292147"/>
    <w:rsid w:val="0029343B"/>
    <w:rsid w:val="00295D37"/>
    <w:rsid w:val="002A3D22"/>
    <w:rsid w:val="002A3EC8"/>
    <w:rsid w:val="002A4FB1"/>
    <w:rsid w:val="002A6FA3"/>
    <w:rsid w:val="002B2B25"/>
    <w:rsid w:val="002B2E39"/>
    <w:rsid w:val="002B2E96"/>
    <w:rsid w:val="002B31AA"/>
    <w:rsid w:val="002B5B17"/>
    <w:rsid w:val="002C6E25"/>
    <w:rsid w:val="002C7BC9"/>
    <w:rsid w:val="002D2AFE"/>
    <w:rsid w:val="002D4309"/>
    <w:rsid w:val="002D44CC"/>
    <w:rsid w:val="002D4994"/>
    <w:rsid w:val="002D4C31"/>
    <w:rsid w:val="002D7AF2"/>
    <w:rsid w:val="002E2FA6"/>
    <w:rsid w:val="002E507E"/>
    <w:rsid w:val="002E7A4F"/>
    <w:rsid w:val="002F068D"/>
    <w:rsid w:val="002F5E73"/>
    <w:rsid w:val="0030071D"/>
    <w:rsid w:val="0030109B"/>
    <w:rsid w:val="003012F6"/>
    <w:rsid w:val="003033B5"/>
    <w:rsid w:val="00304FCB"/>
    <w:rsid w:val="00305AE5"/>
    <w:rsid w:val="0030652B"/>
    <w:rsid w:val="003124F0"/>
    <w:rsid w:val="003148A5"/>
    <w:rsid w:val="00314A56"/>
    <w:rsid w:val="003249DD"/>
    <w:rsid w:val="0033206D"/>
    <w:rsid w:val="00333674"/>
    <w:rsid w:val="00335EB9"/>
    <w:rsid w:val="003432A2"/>
    <w:rsid w:val="003473B1"/>
    <w:rsid w:val="00353E97"/>
    <w:rsid w:val="00355728"/>
    <w:rsid w:val="00355B39"/>
    <w:rsid w:val="00355D36"/>
    <w:rsid w:val="003628E8"/>
    <w:rsid w:val="003656C0"/>
    <w:rsid w:val="0037141B"/>
    <w:rsid w:val="00374A1D"/>
    <w:rsid w:val="0037507C"/>
    <w:rsid w:val="003760CF"/>
    <w:rsid w:val="00380A66"/>
    <w:rsid w:val="003810C0"/>
    <w:rsid w:val="003835BA"/>
    <w:rsid w:val="00396275"/>
    <w:rsid w:val="00397A45"/>
    <w:rsid w:val="003A04CE"/>
    <w:rsid w:val="003A265A"/>
    <w:rsid w:val="003A4DBF"/>
    <w:rsid w:val="003A6EDE"/>
    <w:rsid w:val="003A7CAE"/>
    <w:rsid w:val="003B003C"/>
    <w:rsid w:val="003B03D5"/>
    <w:rsid w:val="003B3EBE"/>
    <w:rsid w:val="003C47E6"/>
    <w:rsid w:val="003C51FC"/>
    <w:rsid w:val="003D0653"/>
    <w:rsid w:val="003D1D8F"/>
    <w:rsid w:val="003D2B3A"/>
    <w:rsid w:val="003D3FBF"/>
    <w:rsid w:val="003D5913"/>
    <w:rsid w:val="003D5CFB"/>
    <w:rsid w:val="003E0FA9"/>
    <w:rsid w:val="003E41B9"/>
    <w:rsid w:val="003E6508"/>
    <w:rsid w:val="003E6534"/>
    <w:rsid w:val="003E6847"/>
    <w:rsid w:val="003F08CC"/>
    <w:rsid w:val="003F2885"/>
    <w:rsid w:val="003F6EE8"/>
    <w:rsid w:val="00402F0D"/>
    <w:rsid w:val="00406043"/>
    <w:rsid w:val="004107AD"/>
    <w:rsid w:val="004130EE"/>
    <w:rsid w:val="00415E0D"/>
    <w:rsid w:val="004169E4"/>
    <w:rsid w:val="0041704F"/>
    <w:rsid w:val="0042071D"/>
    <w:rsid w:val="004226D1"/>
    <w:rsid w:val="0042307F"/>
    <w:rsid w:val="004323B8"/>
    <w:rsid w:val="004341D7"/>
    <w:rsid w:val="00446231"/>
    <w:rsid w:val="00446FD7"/>
    <w:rsid w:val="00460DF3"/>
    <w:rsid w:val="00463AB1"/>
    <w:rsid w:val="00466B6D"/>
    <w:rsid w:val="004707E5"/>
    <w:rsid w:val="00471D2B"/>
    <w:rsid w:val="00474165"/>
    <w:rsid w:val="004756EA"/>
    <w:rsid w:val="00483975"/>
    <w:rsid w:val="00485431"/>
    <w:rsid w:val="00490676"/>
    <w:rsid w:val="00491FF9"/>
    <w:rsid w:val="004A0803"/>
    <w:rsid w:val="004A21EA"/>
    <w:rsid w:val="004A678C"/>
    <w:rsid w:val="004B132C"/>
    <w:rsid w:val="004B1C7F"/>
    <w:rsid w:val="004B6A39"/>
    <w:rsid w:val="004B6E04"/>
    <w:rsid w:val="004C224B"/>
    <w:rsid w:val="004C2E6B"/>
    <w:rsid w:val="004C743B"/>
    <w:rsid w:val="004D1340"/>
    <w:rsid w:val="004D28E9"/>
    <w:rsid w:val="004D4E08"/>
    <w:rsid w:val="004D64E1"/>
    <w:rsid w:val="004D7CE4"/>
    <w:rsid w:val="004E03C9"/>
    <w:rsid w:val="004E25AF"/>
    <w:rsid w:val="004E3984"/>
    <w:rsid w:val="004E3FAB"/>
    <w:rsid w:val="004E49EB"/>
    <w:rsid w:val="004E5176"/>
    <w:rsid w:val="004E56BA"/>
    <w:rsid w:val="004E6ED3"/>
    <w:rsid w:val="004F5522"/>
    <w:rsid w:val="004F79DD"/>
    <w:rsid w:val="005026F0"/>
    <w:rsid w:val="00512BC8"/>
    <w:rsid w:val="00513F85"/>
    <w:rsid w:val="00515B18"/>
    <w:rsid w:val="00516CC6"/>
    <w:rsid w:val="0052092E"/>
    <w:rsid w:val="00524834"/>
    <w:rsid w:val="005261FC"/>
    <w:rsid w:val="00527FCE"/>
    <w:rsid w:val="005317D5"/>
    <w:rsid w:val="005334DD"/>
    <w:rsid w:val="00534058"/>
    <w:rsid w:val="005349AF"/>
    <w:rsid w:val="00535612"/>
    <w:rsid w:val="005376AA"/>
    <w:rsid w:val="00541F70"/>
    <w:rsid w:val="00542C2F"/>
    <w:rsid w:val="00543F75"/>
    <w:rsid w:val="0054444B"/>
    <w:rsid w:val="005508E3"/>
    <w:rsid w:val="00551672"/>
    <w:rsid w:val="00551E07"/>
    <w:rsid w:val="00552BEF"/>
    <w:rsid w:val="005534F0"/>
    <w:rsid w:val="00554418"/>
    <w:rsid w:val="0055744D"/>
    <w:rsid w:val="00557F11"/>
    <w:rsid w:val="00560E73"/>
    <w:rsid w:val="00560F0C"/>
    <w:rsid w:val="005613A1"/>
    <w:rsid w:val="00562975"/>
    <w:rsid w:val="00565F5D"/>
    <w:rsid w:val="00566D34"/>
    <w:rsid w:val="005734E7"/>
    <w:rsid w:val="0057505F"/>
    <w:rsid w:val="005750D2"/>
    <w:rsid w:val="00576DA6"/>
    <w:rsid w:val="00583BF2"/>
    <w:rsid w:val="00586F63"/>
    <w:rsid w:val="00587758"/>
    <w:rsid w:val="00597EC5"/>
    <w:rsid w:val="005A0FFF"/>
    <w:rsid w:val="005A2D8B"/>
    <w:rsid w:val="005A69DA"/>
    <w:rsid w:val="005A6FA8"/>
    <w:rsid w:val="005B05C5"/>
    <w:rsid w:val="005B2AA7"/>
    <w:rsid w:val="005B2F37"/>
    <w:rsid w:val="005B48B2"/>
    <w:rsid w:val="005B6F05"/>
    <w:rsid w:val="005B7161"/>
    <w:rsid w:val="005C3A5A"/>
    <w:rsid w:val="005C3E2F"/>
    <w:rsid w:val="005C6D0E"/>
    <w:rsid w:val="005D1551"/>
    <w:rsid w:val="005D2DE6"/>
    <w:rsid w:val="005D3276"/>
    <w:rsid w:val="005D557C"/>
    <w:rsid w:val="005D7E3A"/>
    <w:rsid w:val="005E1CBA"/>
    <w:rsid w:val="005E2A8B"/>
    <w:rsid w:val="005E3EA8"/>
    <w:rsid w:val="005E54FE"/>
    <w:rsid w:val="005F185A"/>
    <w:rsid w:val="005F2F39"/>
    <w:rsid w:val="005F3A15"/>
    <w:rsid w:val="005F6994"/>
    <w:rsid w:val="005F772F"/>
    <w:rsid w:val="0060479D"/>
    <w:rsid w:val="00604D74"/>
    <w:rsid w:val="00605944"/>
    <w:rsid w:val="00605E97"/>
    <w:rsid w:val="00617738"/>
    <w:rsid w:val="00622703"/>
    <w:rsid w:val="00624B00"/>
    <w:rsid w:val="00631781"/>
    <w:rsid w:val="00632041"/>
    <w:rsid w:val="00636C4D"/>
    <w:rsid w:val="006424B3"/>
    <w:rsid w:val="00643745"/>
    <w:rsid w:val="00644CD2"/>
    <w:rsid w:val="00646C13"/>
    <w:rsid w:val="00647240"/>
    <w:rsid w:val="006531CC"/>
    <w:rsid w:val="00653933"/>
    <w:rsid w:val="00655651"/>
    <w:rsid w:val="006615CA"/>
    <w:rsid w:val="00666B6C"/>
    <w:rsid w:val="00667472"/>
    <w:rsid w:val="006713BB"/>
    <w:rsid w:val="006723AF"/>
    <w:rsid w:val="006748BE"/>
    <w:rsid w:val="006754CF"/>
    <w:rsid w:val="00675CC5"/>
    <w:rsid w:val="00675D7D"/>
    <w:rsid w:val="00680CB4"/>
    <w:rsid w:val="00680DBC"/>
    <w:rsid w:val="006824F4"/>
    <w:rsid w:val="006855FB"/>
    <w:rsid w:val="0068703D"/>
    <w:rsid w:val="00687FE9"/>
    <w:rsid w:val="00690C05"/>
    <w:rsid w:val="00692AAB"/>
    <w:rsid w:val="00694D2B"/>
    <w:rsid w:val="0069641D"/>
    <w:rsid w:val="00697F2C"/>
    <w:rsid w:val="006A0DD8"/>
    <w:rsid w:val="006A45FF"/>
    <w:rsid w:val="006B0C74"/>
    <w:rsid w:val="006B19FE"/>
    <w:rsid w:val="006B5AAA"/>
    <w:rsid w:val="006C1616"/>
    <w:rsid w:val="006C4570"/>
    <w:rsid w:val="006D214B"/>
    <w:rsid w:val="006D27C8"/>
    <w:rsid w:val="006D2ACA"/>
    <w:rsid w:val="006D2DEE"/>
    <w:rsid w:val="006D3424"/>
    <w:rsid w:val="006D351B"/>
    <w:rsid w:val="006D4A63"/>
    <w:rsid w:val="006D6E6E"/>
    <w:rsid w:val="006D72FD"/>
    <w:rsid w:val="006E18D7"/>
    <w:rsid w:val="006E1CE3"/>
    <w:rsid w:val="006E2BCC"/>
    <w:rsid w:val="006E331F"/>
    <w:rsid w:val="006E3AFF"/>
    <w:rsid w:val="006E4EBC"/>
    <w:rsid w:val="006E5C4B"/>
    <w:rsid w:val="006F131D"/>
    <w:rsid w:val="006F29DE"/>
    <w:rsid w:val="006F5453"/>
    <w:rsid w:val="007055B8"/>
    <w:rsid w:val="007103F3"/>
    <w:rsid w:val="0071133D"/>
    <w:rsid w:val="00711496"/>
    <w:rsid w:val="00711508"/>
    <w:rsid w:val="00711A28"/>
    <w:rsid w:val="00717BBC"/>
    <w:rsid w:val="007223F6"/>
    <w:rsid w:val="007232B9"/>
    <w:rsid w:val="00726A43"/>
    <w:rsid w:val="00726E7C"/>
    <w:rsid w:val="007320FA"/>
    <w:rsid w:val="00733656"/>
    <w:rsid w:val="007346BC"/>
    <w:rsid w:val="0073581C"/>
    <w:rsid w:val="007409CA"/>
    <w:rsid w:val="0074132B"/>
    <w:rsid w:val="00741600"/>
    <w:rsid w:val="007422F5"/>
    <w:rsid w:val="0074371E"/>
    <w:rsid w:val="007441CC"/>
    <w:rsid w:val="00746329"/>
    <w:rsid w:val="00746D28"/>
    <w:rsid w:val="00752955"/>
    <w:rsid w:val="00752A17"/>
    <w:rsid w:val="00754423"/>
    <w:rsid w:val="007566A3"/>
    <w:rsid w:val="00757437"/>
    <w:rsid w:val="00757852"/>
    <w:rsid w:val="00762F72"/>
    <w:rsid w:val="007657B3"/>
    <w:rsid w:val="00765D15"/>
    <w:rsid w:val="00766A8E"/>
    <w:rsid w:val="00771675"/>
    <w:rsid w:val="00785441"/>
    <w:rsid w:val="00786950"/>
    <w:rsid w:val="00790F8F"/>
    <w:rsid w:val="00794A31"/>
    <w:rsid w:val="007961A5"/>
    <w:rsid w:val="00796CA0"/>
    <w:rsid w:val="007971D8"/>
    <w:rsid w:val="007A0784"/>
    <w:rsid w:val="007A5DC5"/>
    <w:rsid w:val="007B0853"/>
    <w:rsid w:val="007B5BEE"/>
    <w:rsid w:val="007B6D4D"/>
    <w:rsid w:val="007C0E10"/>
    <w:rsid w:val="007C2E2B"/>
    <w:rsid w:val="007D0F9B"/>
    <w:rsid w:val="007D53A9"/>
    <w:rsid w:val="007D65E3"/>
    <w:rsid w:val="007D6A3D"/>
    <w:rsid w:val="007D7AC2"/>
    <w:rsid w:val="007E0119"/>
    <w:rsid w:val="007E210E"/>
    <w:rsid w:val="007E441E"/>
    <w:rsid w:val="007E60E5"/>
    <w:rsid w:val="007E6FD6"/>
    <w:rsid w:val="007E7D25"/>
    <w:rsid w:val="007F0069"/>
    <w:rsid w:val="007F1260"/>
    <w:rsid w:val="007F35BF"/>
    <w:rsid w:val="007F77ED"/>
    <w:rsid w:val="007F7E4F"/>
    <w:rsid w:val="0080067D"/>
    <w:rsid w:val="00801CF1"/>
    <w:rsid w:val="008020BB"/>
    <w:rsid w:val="0080394D"/>
    <w:rsid w:val="00814DEA"/>
    <w:rsid w:val="008165EC"/>
    <w:rsid w:val="0082403B"/>
    <w:rsid w:val="0083007A"/>
    <w:rsid w:val="00833322"/>
    <w:rsid w:val="00836FF0"/>
    <w:rsid w:val="00841674"/>
    <w:rsid w:val="00845DC5"/>
    <w:rsid w:val="00850923"/>
    <w:rsid w:val="00852236"/>
    <w:rsid w:val="00852F54"/>
    <w:rsid w:val="00854054"/>
    <w:rsid w:val="00854702"/>
    <w:rsid w:val="00861350"/>
    <w:rsid w:val="00863093"/>
    <w:rsid w:val="008668A6"/>
    <w:rsid w:val="00867A62"/>
    <w:rsid w:val="00870B36"/>
    <w:rsid w:val="00873740"/>
    <w:rsid w:val="0087408A"/>
    <w:rsid w:val="00877DB7"/>
    <w:rsid w:val="00880C34"/>
    <w:rsid w:val="0088159B"/>
    <w:rsid w:val="0088654B"/>
    <w:rsid w:val="00886B8D"/>
    <w:rsid w:val="00887B5B"/>
    <w:rsid w:val="008923B1"/>
    <w:rsid w:val="00894BB9"/>
    <w:rsid w:val="00896DFD"/>
    <w:rsid w:val="008A1834"/>
    <w:rsid w:val="008B2E84"/>
    <w:rsid w:val="008B450A"/>
    <w:rsid w:val="008B6794"/>
    <w:rsid w:val="008B79D7"/>
    <w:rsid w:val="008C4B33"/>
    <w:rsid w:val="008C6C95"/>
    <w:rsid w:val="008D42F4"/>
    <w:rsid w:val="008D55F7"/>
    <w:rsid w:val="008D62BB"/>
    <w:rsid w:val="008D7AA6"/>
    <w:rsid w:val="008E05A4"/>
    <w:rsid w:val="008E1EDF"/>
    <w:rsid w:val="008E2872"/>
    <w:rsid w:val="008E5B84"/>
    <w:rsid w:val="008F191B"/>
    <w:rsid w:val="008F65BE"/>
    <w:rsid w:val="00901D63"/>
    <w:rsid w:val="00903A34"/>
    <w:rsid w:val="00904DE9"/>
    <w:rsid w:val="009050CC"/>
    <w:rsid w:val="00906A66"/>
    <w:rsid w:val="00906DAA"/>
    <w:rsid w:val="009075F1"/>
    <w:rsid w:val="00907768"/>
    <w:rsid w:val="00907C3C"/>
    <w:rsid w:val="009111B6"/>
    <w:rsid w:val="009160A9"/>
    <w:rsid w:val="009214B8"/>
    <w:rsid w:val="00921A0F"/>
    <w:rsid w:val="00925E15"/>
    <w:rsid w:val="00927337"/>
    <w:rsid w:val="00927C6B"/>
    <w:rsid w:val="00930429"/>
    <w:rsid w:val="0093050D"/>
    <w:rsid w:val="00930A55"/>
    <w:rsid w:val="0093250A"/>
    <w:rsid w:val="009341CE"/>
    <w:rsid w:val="0093698B"/>
    <w:rsid w:val="00945C23"/>
    <w:rsid w:val="0095091C"/>
    <w:rsid w:val="00950DFD"/>
    <w:rsid w:val="009532D9"/>
    <w:rsid w:val="00953CB3"/>
    <w:rsid w:val="00957F1E"/>
    <w:rsid w:val="009649C0"/>
    <w:rsid w:val="0096532D"/>
    <w:rsid w:val="00972895"/>
    <w:rsid w:val="009772AD"/>
    <w:rsid w:val="009778C2"/>
    <w:rsid w:val="00981D1F"/>
    <w:rsid w:val="00982A21"/>
    <w:rsid w:val="00985D81"/>
    <w:rsid w:val="009861E3"/>
    <w:rsid w:val="0098643F"/>
    <w:rsid w:val="00987FAA"/>
    <w:rsid w:val="0099125B"/>
    <w:rsid w:val="00991F28"/>
    <w:rsid w:val="00992A87"/>
    <w:rsid w:val="00992D81"/>
    <w:rsid w:val="009A34D7"/>
    <w:rsid w:val="009A3C72"/>
    <w:rsid w:val="009A4724"/>
    <w:rsid w:val="009A70C2"/>
    <w:rsid w:val="009A74C3"/>
    <w:rsid w:val="009B0DB9"/>
    <w:rsid w:val="009B2315"/>
    <w:rsid w:val="009B4E47"/>
    <w:rsid w:val="009B7F1C"/>
    <w:rsid w:val="009C14A4"/>
    <w:rsid w:val="009C354E"/>
    <w:rsid w:val="009C4FA7"/>
    <w:rsid w:val="009C7A75"/>
    <w:rsid w:val="009D3937"/>
    <w:rsid w:val="009D6B8D"/>
    <w:rsid w:val="009D7ECF"/>
    <w:rsid w:val="009E53A6"/>
    <w:rsid w:val="009E542B"/>
    <w:rsid w:val="009E5E7A"/>
    <w:rsid w:val="009E7BB2"/>
    <w:rsid w:val="009F07E2"/>
    <w:rsid w:val="009F3403"/>
    <w:rsid w:val="009F4EE1"/>
    <w:rsid w:val="009F596B"/>
    <w:rsid w:val="00A021A0"/>
    <w:rsid w:val="00A06183"/>
    <w:rsid w:val="00A15247"/>
    <w:rsid w:val="00A15977"/>
    <w:rsid w:val="00A203FF"/>
    <w:rsid w:val="00A228C5"/>
    <w:rsid w:val="00A22F0E"/>
    <w:rsid w:val="00A240E1"/>
    <w:rsid w:val="00A31148"/>
    <w:rsid w:val="00A31454"/>
    <w:rsid w:val="00A31BBE"/>
    <w:rsid w:val="00A32242"/>
    <w:rsid w:val="00A37A9B"/>
    <w:rsid w:val="00A37F4C"/>
    <w:rsid w:val="00A416C3"/>
    <w:rsid w:val="00A478C2"/>
    <w:rsid w:val="00A51828"/>
    <w:rsid w:val="00A51D9F"/>
    <w:rsid w:val="00A5596D"/>
    <w:rsid w:val="00A559EE"/>
    <w:rsid w:val="00A57A43"/>
    <w:rsid w:val="00A60CFD"/>
    <w:rsid w:val="00A615A8"/>
    <w:rsid w:val="00A63E27"/>
    <w:rsid w:val="00A64125"/>
    <w:rsid w:val="00A73C50"/>
    <w:rsid w:val="00A77ACB"/>
    <w:rsid w:val="00A77F51"/>
    <w:rsid w:val="00A81C6F"/>
    <w:rsid w:val="00A83980"/>
    <w:rsid w:val="00A8417D"/>
    <w:rsid w:val="00A86342"/>
    <w:rsid w:val="00A86E0E"/>
    <w:rsid w:val="00A907C2"/>
    <w:rsid w:val="00A94406"/>
    <w:rsid w:val="00A95B72"/>
    <w:rsid w:val="00AA3002"/>
    <w:rsid w:val="00AA35AB"/>
    <w:rsid w:val="00AB2296"/>
    <w:rsid w:val="00AB257D"/>
    <w:rsid w:val="00AB34AD"/>
    <w:rsid w:val="00AC2911"/>
    <w:rsid w:val="00AC4455"/>
    <w:rsid w:val="00AC6166"/>
    <w:rsid w:val="00AD2455"/>
    <w:rsid w:val="00AD3963"/>
    <w:rsid w:val="00AD4442"/>
    <w:rsid w:val="00AD4497"/>
    <w:rsid w:val="00AD5FE4"/>
    <w:rsid w:val="00AE4179"/>
    <w:rsid w:val="00AE5BEA"/>
    <w:rsid w:val="00AF1AA4"/>
    <w:rsid w:val="00AF39BC"/>
    <w:rsid w:val="00AF4440"/>
    <w:rsid w:val="00AF449D"/>
    <w:rsid w:val="00B00E5E"/>
    <w:rsid w:val="00B017D3"/>
    <w:rsid w:val="00B01A92"/>
    <w:rsid w:val="00B020D7"/>
    <w:rsid w:val="00B029DC"/>
    <w:rsid w:val="00B046A9"/>
    <w:rsid w:val="00B04FA6"/>
    <w:rsid w:val="00B05AEC"/>
    <w:rsid w:val="00B119CE"/>
    <w:rsid w:val="00B135C5"/>
    <w:rsid w:val="00B21C10"/>
    <w:rsid w:val="00B2383D"/>
    <w:rsid w:val="00B25014"/>
    <w:rsid w:val="00B269A7"/>
    <w:rsid w:val="00B32D35"/>
    <w:rsid w:val="00B34E48"/>
    <w:rsid w:val="00B47D3B"/>
    <w:rsid w:val="00B560CB"/>
    <w:rsid w:val="00B6022C"/>
    <w:rsid w:val="00B63E4B"/>
    <w:rsid w:val="00B64668"/>
    <w:rsid w:val="00B70B57"/>
    <w:rsid w:val="00B74D61"/>
    <w:rsid w:val="00B75514"/>
    <w:rsid w:val="00B771A6"/>
    <w:rsid w:val="00B77ADD"/>
    <w:rsid w:val="00B77F10"/>
    <w:rsid w:val="00B82EDF"/>
    <w:rsid w:val="00B841F0"/>
    <w:rsid w:val="00B93B31"/>
    <w:rsid w:val="00B94768"/>
    <w:rsid w:val="00BA0F89"/>
    <w:rsid w:val="00BA226D"/>
    <w:rsid w:val="00BA28CF"/>
    <w:rsid w:val="00BB26B2"/>
    <w:rsid w:val="00BB351B"/>
    <w:rsid w:val="00BB4D70"/>
    <w:rsid w:val="00BC0A9D"/>
    <w:rsid w:val="00BC13C0"/>
    <w:rsid w:val="00BC3294"/>
    <w:rsid w:val="00BC6A80"/>
    <w:rsid w:val="00BC7A25"/>
    <w:rsid w:val="00BC7C3C"/>
    <w:rsid w:val="00BD0FB2"/>
    <w:rsid w:val="00BD71B2"/>
    <w:rsid w:val="00BE18F3"/>
    <w:rsid w:val="00BE5FDC"/>
    <w:rsid w:val="00BF74D3"/>
    <w:rsid w:val="00BF7CA7"/>
    <w:rsid w:val="00C024A1"/>
    <w:rsid w:val="00C035A9"/>
    <w:rsid w:val="00C039C6"/>
    <w:rsid w:val="00C04C9E"/>
    <w:rsid w:val="00C10149"/>
    <w:rsid w:val="00C10705"/>
    <w:rsid w:val="00C115B5"/>
    <w:rsid w:val="00C11AB4"/>
    <w:rsid w:val="00C12B68"/>
    <w:rsid w:val="00C12F59"/>
    <w:rsid w:val="00C14FFA"/>
    <w:rsid w:val="00C15221"/>
    <w:rsid w:val="00C17943"/>
    <w:rsid w:val="00C20065"/>
    <w:rsid w:val="00C222BC"/>
    <w:rsid w:val="00C322B5"/>
    <w:rsid w:val="00C32E6F"/>
    <w:rsid w:val="00C42CAB"/>
    <w:rsid w:val="00C45EE8"/>
    <w:rsid w:val="00C4715A"/>
    <w:rsid w:val="00C508EE"/>
    <w:rsid w:val="00C510BB"/>
    <w:rsid w:val="00C54739"/>
    <w:rsid w:val="00C547AE"/>
    <w:rsid w:val="00C60892"/>
    <w:rsid w:val="00C621B1"/>
    <w:rsid w:val="00C625B5"/>
    <w:rsid w:val="00C62CF9"/>
    <w:rsid w:val="00C67129"/>
    <w:rsid w:val="00C67A13"/>
    <w:rsid w:val="00C67C36"/>
    <w:rsid w:val="00C72752"/>
    <w:rsid w:val="00C741C5"/>
    <w:rsid w:val="00C74A67"/>
    <w:rsid w:val="00C77427"/>
    <w:rsid w:val="00C77552"/>
    <w:rsid w:val="00C775CE"/>
    <w:rsid w:val="00C80DA4"/>
    <w:rsid w:val="00C82FA9"/>
    <w:rsid w:val="00C832CA"/>
    <w:rsid w:val="00C846CD"/>
    <w:rsid w:val="00C87800"/>
    <w:rsid w:val="00C907EC"/>
    <w:rsid w:val="00C93454"/>
    <w:rsid w:val="00C93812"/>
    <w:rsid w:val="00C97C27"/>
    <w:rsid w:val="00CA1A57"/>
    <w:rsid w:val="00CA1C30"/>
    <w:rsid w:val="00CA522C"/>
    <w:rsid w:val="00CA7045"/>
    <w:rsid w:val="00CB2E44"/>
    <w:rsid w:val="00CB369F"/>
    <w:rsid w:val="00CB51CC"/>
    <w:rsid w:val="00CC136B"/>
    <w:rsid w:val="00CC6F3E"/>
    <w:rsid w:val="00CD07E5"/>
    <w:rsid w:val="00CD21E2"/>
    <w:rsid w:val="00CD314B"/>
    <w:rsid w:val="00CD5F08"/>
    <w:rsid w:val="00CD78C2"/>
    <w:rsid w:val="00CE028B"/>
    <w:rsid w:val="00CE1916"/>
    <w:rsid w:val="00CE2E82"/>
    <w:rsid w:val="00CE322E"/>
    <w:rsid w:val="00CE3F15"/>
    <w:rsid w:val="00CE67D8"/>
    <w:rsid w:val="00CE6F46"/>
    <w:rsid w:val="00CF34F9"/>
    <w:rsid w:val="00CF5A3A"/>
    <w:rsid w:val="00D01EDD"/>
    <w:rsid w:val="00D049FA"/>
    <w:rsid w:val="00D05D98"/>
    <w:rsid w:val="00D10BE7"/>
    <w:rsid w:val="00D124E1"/>
    <w:rsid w:val="00D124EA"/>
    <w:rsid w:val="00D129C4"/>
    <w:rsid w:val="00D13646"/>
    <w:rsid w:val="00D14F6D"/>
    <w:rsid w:val="00D15DD5"/>
    <w:rsid w:val="00D20B06"/>
    <w:rsid w:val="00D25E18"/>
    <w:rsid w:val="00D2789F"/>
    <w:rsid w:val="00D3145C"/>
    <w:rsid w:val="00D32893"/>
    <w:rsid w:val="00D32F8F"/>
    <w:rsid w:val="00D36079"/>
    <w:rsid w:val="00D4515D"/>
    <w:rsid w:val="00D5014F"/>
    <w:rsid w:val="00D55DFE"/>
    <w:rsid w:val="00D6151F"/>
    <w:rsid w:val="00D628D3"/>
    <w:rsid w:val="00D64231"/>
    <w:rsid w:val="00D66576"/>
    <w:rsid w:val="00D677A1"/>
    <w:rsid w:val="00D70E25"/>
    <w:rsid w:val="00D747CA"/>
    <w:rsid w:val="00D74D5B"/>
    <w:rsid w:val="00D76862"/>
    <w:rsid w:val="00D77866"/>
    <w:rsid w:val="00D8158A"/>
    <w:rsid w:val="00D82766"/>
    <w:rsid w:val="00D83DCE"/>
    <w:rsid w:val="00D8579B"/>
    <w:rsid w:val="00D9075F"/>
    <w:rsid w:val="00D948CB"/>
    <w:rsid w:val="00DA144D"/>
    <w:rsid w:val="00DA1B83"/>
    <w:rsid w:val="00DA4B82"/>
    <w:rsid w:val="00DA74F2"/>
    <w:rsid w:val="00DA7EF1"/>
    <w:rsid w:val="00DB2296"/>
    <w:rsid w:val="00DB3145"/>
    <w:rsid w:val="00DB488E"/>
    <w:rsid w:val="00DB5021"/>
    <w:rsid w:val="00DB5EE3"/>
    <w:rsid w:val="00DB6C64"/>
    <w:rsid w:val="00DC13D7"/>
    <w:rsid w:val="00DC2504"/>
    <w:rsid w:val="00DC2ADC"/>
    <w:rsid w:val="00DC35CC"/>
    <w:rsid w:val="00DC4C86"/>
    <w:rsid w:val="00DC504F"/>
    <w:rsid w:val="00DC51DB"/>
    <w:rsid w:val="00DD0689"/>
    <w:rsid w:val="00DD077F"/>
    <w:rsid w:val="00DD0B29"/>
    <w:rsid w:val="00DE06D7"/>
    <w:rsid w:val="00DE0BCE"/>
    <w:rsid w:val="00DE23EC"/>
    <w:rsid w:val="00DE3F7C"/>
    <w:rsid w:val="00DE4DAA"/>
    <w:rsid w:val="00DE6206"/>
    <w:rsid w:val="00DF1FB5"/>
    <w:rsid w:val="00DF509A"/>
    <w:rsid w:val="00DF774E"/>
    <w:rsid w:val="00E01A70"/>
    <w:rsid w:val="00E0290E"/>
    <w:rsid w:val="00E07E9B"/>
    <w:rsid w:val="00E106C6"/>
    <w:rsid w:val="00E11FB9"/>
    <w:rsid w:val="00E13267"/>
    <w:rsid w:val="00E154FD"/>
    <w:rsid w:val="00E2092D"/>
    <w:rsid w:val="00E2263B"/>
    <w:rsid w:val="00E23256"/>
    <w:rsid w:val="00E329F5"/>
    <w:rsid w:val="00E34148"/>
    <w:rsid w:val="00E368F3"/>
    <w:rsid w:val="00E434B1"/>
    <w:rsid w:val="00E46B43"/>
    <w:rsid w:val="00E63DD5"/>
    <w:rsid w:val="00E70098"/>
    <w:rsid w:val="00E70508"/>
    <w:rsid w:val="00E71EE5"/>
    <w:rsid w:val="00E75EE9"/>
    <w:rsid w:val="00E76C6D"/>
    <w:rsid w:val="00E77353"/>
    <w:rsid w:val="00E7756A"/>
    <w:rsid w:val="00E80555"/>
    <w:rsid w:val="00E82E4E"/>
    <w:rsid w:val="00E86148"/>
    <w:rsid w:val="00E90FD9"/>
    <w:rsid w:val="00E91C14"/>
    <w:rsid w:val="00E93E0F"/>
    <w:rsid w:val="00E94A7D"/>
    <w:rsid w:val="00E9609B"/>
    <w:rsid w:val="00E96C94"/>
    <w:rsid w:val="00E97BA4"/>
    <w:rsid w:val="00EB1754"/>
    <w:rsid w:val="00EB1836"/>
    <w:rsid w:val="00EB2F8F"/>
    <w:rsid w:val="00EB5057"/>
    <w:rsid w:val="00EB6459"/>
    <w:rsid w:val="00EB6A41"/>
    <w:rsid w:val="00EC1CBB"/>
    <w:rsid w:val="00EC2BC8"/>
    <w:rsid w:val="00EC71DB"/>
    <w:rsid w:val="00ED6A9B"/>
    <w:rsid w:val="00ED737A"/>
    <w:rsid w:val="00ED7D66"/>
    <w:rsid w:val="00ED7F1B"/>
    <w:rsid w:val="00EE1E3B"/>
    <w:rsid w:val="00EE566B"/>
    <w:rsid w:val="00EF13B0"/>
    <w:rsid w:val="00EF2C22"/>
    <w:rsid w:val="00EF3BC7"/>
    <w:rsid w:val="00EF5444"/>
    <w:rsid w:val="00EF68CC"/>
    <w:rsid w:val="00EF7868"/>
    <w:rsid w:val="00F00D97"/>
    <w:rsid w:val="00F02178"/>
    <w:rsid w:val="00F049E2"/>
    <w:rsid w:val="00F04EDB"/>
    <w:rsid w:val="00F06767"/>
    <w:rsid w:val="00F06BD9"/>
    <w:rsid w:val="00F137D2"/>
    <w:rsid w:val="00F13C88"/>
    <w:rsid w:val="00F14E59"/>
    <w:rsid w:val="00F204E5"/>
    <w:rsid w:val="00F2528E"/>
    <w:rsid w:val="00F25CC7"/>
    <w:rsid w:val="00F263A2"/>
    <w:rsid w:val="00F26E1E"/>
    <w:rsid w:val="00F2777D"/>
    <w:rsid w:val="00F30D91"/>
    <w:rsid w:val="00F3580A"/>
    <w:rsid w:val="00F36DC6"/>
    <w:rsid w:val="00F374ED"/>
    <w:rsid w:val="00F37A29"/>
    <w:rsid w:val="00F456EB"/>
    <w:rsid w:val="00F464EF"/>
    <w:rsid w:val="00F46572"/>
    <w:rsid w:val="00F4720E"/>
    <w:rsid w:val="00F50DDF"/>
    <w:rsid w:val="00F5112B"/>
    <w:rsid w:val="00F54CBE"/>
    <w:rsid w:val="00F55E4C"/>
    <w:rsid w:val="00F61642"/>
    <w:rsid w:val="00F65893"/>
    <w:rsid w:val="00F73209"/>
    <w:rsid w:val="00F74F50"/>
    <w:rsid w:val="00F76105"/>
    <w:rsid w:val="00F801EB"/>
    <w:rsid w:val="00F82E29"/>
    <w:rsid w:val="00F83FED"/>
    <w:rsid w:val="00F84AF5"/>
    <w:rsid w:val="00F85130"/>
    <w:rsid w:val="00F857FF"/>
    <w:rsid w:val="00F93482"/>
    <w:rsid w:val="00F95947"/>
    <w:rsid w:val="00FA6FB8"/>
    <w:rsid w:val="00FB6BC9"/>
    <w:rsid w:val="00FC0887"/>
    <w:rsid w:val="00FC4A82"/>
    <w:rsid w:val="00FC571F"/>
    <w:rsid w:val="00FC575A"/>
    <w:rsid w:val="00FD029B"/>
    <w:rsid w:val="00FD0ABA"/>
    <w:rsid w:val="00FD30EC"/>
    <w:rsid w:val="00FE00DE"/>
    <w:rsid w:val="00FE08BE"/>
    <w:rsid w:val="00FE0F3D"/>
    <w:rsid w:val="00FE6B11"/>
    <w:rsid w:val="00FF4031"/>
    <w:rsid w:val="00FF40A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814328-C1BE-4A65-A615-8FC2BFCE4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uiPriority="99"/>
    <w:lsdException w:name="annotation text" w:locked="1"/>
    <w:lsdException w:name="header" w:locked="1"/>
    <w:lsdException w:name="footer" w:locked="1" w:uiPriority="99"/>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18F3"/>
    <w:pPr>
      <w:spacing w:after="120"/>
      <w:jc w:val="both"/>
    </w:pPr>
    <w:rPr>
      <w:rFonts w:eastAsia="Times New Roman"/>
      <w:sz w:val="18"/>
      <w:szCs w:val="18"/>
      <w:lang w:eastAsia="en-US"/>
    </w:rPr>
  </w:style>
  <w:style w:type="paragraph" w:styleId="Ttulo1">
    <w:name w:val="heading 1"/>
    <w:basedOn w:val="Normal"/>
    <w:next w:val="Normal"/>
    <w:link w:val="Ttulo1Car"/>
    <w:qFormat/>
    <w:rsid w:val="00C024A1"/>
    <w:pPr>
      <w:keepNext/>
      <w:tabs>
        <w:tab w:val="left" w:pos="1485"/>
      </w:tabs>
      <w:jc w:val="center"/>
      <w:outlineLvl w:val="0"/>
    </w:pPr>
    <w:rPr>
      <w:rFonts w:ascii="Cambria" w:hAnsi="Cambria"/>
      <w:b/>
      <w:kern w:val="32"/>
      <w:sz w:val="32"/>
      <w:szCs w:val="20"/>
    </w:rPr>
  </w:style>
  <w:style w:type="paragraph" w:styleId="Ttulo2">
    <w:name w:val="heading 2"/>
    <w:basedOn w:val="Normal"/>
    <w:next w:val="Normal"/>
    <w:link w:val="Ttulo2Car"/>
    <w:qFormat/>
    <w:locked/>
    <w:rsid w:val="00852236"/>
    <w:pPr>
      <w:keepNext/>
      <w:tabs>
        <w:tab w:val="right" w:pos="2110"/>
      </w:tabs>
      <w:snapToGrid w:val="0"/>
      <w:spacing w:after="0"/>
      <w:ind w:left="-57"/>
      <w:outlineLvl w:val="1"/>
    </w:pPr>
    <w:rPr>
      <w:b/>
      <w:sz w:val="20"/>
      <w:szCs w:val="20"/>
      <w:lang w:val="es-MX" w:eastAsia="ar-SA"/>
    </w:rPr>
  </w:style>
  <w:style w:type="paragraph" w:styleId="Ttulo3">
    <w:name w:val="heading 3"/>
    <w:basedOn w:val="Normal"/>
    <w:next w:val="Normal"/>
    <w:link w:val="Ttulo3Car"/>
    <w:qFormat/>
    <w:rsid w:val="00F801EB"/>
    <w:pPr>
      <w:keepNext/>
      <w:spacing w:before="240" w:after="60"/>
      <w:outlineLvl w:val="2"/>
    </w:pPr>
    <w:rPr>
      <w:rFonts w:ascii="Cambria" w:hAnsi="Cambria"/>
      <w:b/>
      <w:sz w:val="26"/>
      <w:szCs w:val="20"/>
      <w:lang w:val="es-ES"/>
    </w:rPr>
  </w:style>
  <w:style w:type="paragraph" w:styleId="Ttulo4">
    <w:name w:val="heading 4"/>
    <w:basedOn w:val="Normal"/>
    <w:next w:val="Normal"/>
    <w:link w:val="Ttulo4Car"/>
    <w:qFormat/>
    <w:locked/>
    <w:rsid w:val="00687FE9"/>
    <w:pPr>
      <w:keepNext/>
      <w:snapToGrid w:val="0"/>
      <w:spacing w:after="0"/>
      <w:ind w:left="-57"/>
      <w:outlineLvl w:val="3"/>
    </w:pPr>
    <w:rPr>
      <w:b/>
      <w:i/>
      <w:sz w:val="20"/>
      <w:szCs w:val="20"/>
      <w:lang w:val="es-MX" w:eastAsia="ar-SA"/>
    </w:rPr>
  </w:style>
  <w:style w:type="paragraph" w:styleId="Ttulo5">
    <w:name w:val="heading 5"/>
    <w:basedOn w:val="Normal"/>
    <w:next w:val="Normal"/>
    <w:link w:val="Ttulo5Car"/>
    <w:qFormat/>
    <w:locked/>
    <w:rsid w:val="00746D28"/>
    <w:pPr>
      <w:keepNext/>
      <w:snapToGrid w:val="0"/>
      <w:spacing w:after="0"/>
      <w:ind w:left="-57"/>
      <w:outlineLvl w:val="4"/>
    </w:pPr>
    <w:rPr>
      <w:b/>
      <w:bCs/>
      <w:sz w:val="20"/>
      <w:szCs w:val="20"/>
      <w:u w:val="single"/>
      <w:lang w:eastAsia="ar-SA"/>
    </w:rPr>
  </w:style>
  <w:style w:type="paragraph" w:styleId="Ttulo6">
    <w:name w:val="heading 6"/>
    <w:basedOn w:val="Normal"/>
    <w:next w:val="Normal"/>
    <w:link w:val="Ttulo6Car"/>
    <w:qFormat/>
    <w:locked/>
    <w:rsid w:val="00746D28"/>
    <w:pPr>
      <w:keepNext/>
      <w:snapToGrid w:val="0"/>
      <w:spacing w:after="0"/>
      <w:ind w:left="-57"/>
      <w:outlineLvl w:val="5"/>
    </w:pPr>
    <w:rPr>
      <w:i/>
      <w:sz w:val="20"/>
      <w:szCs w:val="20"/>
      <w:lang w:val="es-MX" w:eastAsia="ar-SA"/>
    </w:rPr>
  </w:style>
  <w:style w:type="paragraph" w:styleId="Ttulo7">
    <w:name w:val="heading 7"/>
    <w:basedOn w:val="Normal"/>
    <w:next w:val="Normal"/>
    <w:link w:val="Ttulo7Car"/>
    <w:qFormat/>
    <w:locked/>
    <w:rsid w:val="00560F0C"/>
    <w:pPr>
      <w:keepNext/>
      <w:snapToGrid w:val="0"/>
      <w:outlineLvl w:val="6"/>
    </w:pPr>
    <w:rPr>
      <w:b/>
      <w:bCs/>
      <w:sz w:val="20"/>
      <w:szCs w:val="20"/>
      <w:u w:val="single"/>
      <w:lang w:eastAsia="ar-SA"/>
    </w:rPr>
  </w:style>
  <w:style w:type="paragraph" w:styleId="Ttulo8">
    <w:name w:val="heading 8"/>
    <w:basedOn w:val="Normal"/>
    <w:next w:val="Normal"/>
    <w:link w:val="Ttulo8Car"/>
    <w:qFormat/>
    <w:locked/>
    <w:rsid w:val="00560F0C"/>
    <w:pPr>
      <w:keepNext/>
      <w:snapToGrid w:val="0"/>
      <w:ind w:left="-48"/>
      <w:outlineLvl w:val="7"/>
    </w:pPr>
    <w:rPr>
      <w:b/>
      <w:bCs/>
      <w:sz w:val="20"/>
      <w:szCs w:val="20"/>
      <w:u w:val="single"/>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C10705"/>
    <w:rPr>
      <w:rFonts w:ascii="Cambria" w:hAnsi="Cambria" w:cs="Times New Roman"/>
      <w:b/>
      <w:kern w:val="32"/>
      <w:sz w:val="32"/>
      <w:lang w:val="es-CO" w:eastAsia="en-US"/>
    </w:rPr>
  </w:style>
  <w:style w:type="character" w:customStyle="1" w:styleId="Ttulo2Car">
    <w:name w:val="Título 2 Car"/>
    <w:link w:val="Ttulo2"/>
    <w:locked/>
    <w:rsid w:val="00852236"/>
    <w:rPr>
      <w:rFonts w:cs="Times New Roman"/>
      <w:b/>
      <w:sz w:val="20"/>
      <w:lang w:val="es-MX" w:eastAsia="ar-SA" w:bidi="ar-SA"/>
    </w:rPr>
  </w:style>
  <w:style w:type="character" w:customStyle="1" w:styleId="Ttulo3Car">
    <w:name w:val="Título 3 Car"/>
    <w:link w:val="Ttulo3"/>
    <w:locked/>
    <w:rsid w:val="00F801EB"/>
    <w:rPr>
      <w:rFonts w:ascii="Cambria" w:hAnsi="Cambria" w:cs="Times New Roman"/>
      <w:b/>
      <w:sz w:val="26"/>
      <w:lang w:val="x-none" w:eastAsia="en-US"/>
    </w:rPr>
  </w:style>
  <w:style w:type="character" w:customStyle="1" w:styleId="Ttulo4Car">
    <w:name w:val="Título 4 Car"/>
    <w:link w:val="Ttulo4"/>
    <w:locked/>
    <w:rsid w:val="00687FE9"/>
    <w:rPr>
      <w:rFonts w:cs="Times New Roman"/>
      <w:b/>
      <w:i/>
      <w:sz w:val="20"/>
      <w:lang w:val="es-MX" w:eastAsia="ar-SA" w:bidi="ar-SA"/>
    </w:rPr>
  </w:style>
  <w:style w:type="character" w:customStyle="1" w:styleId="Ttulo5Car">
    <w:name w:val="Título 5 Car"/>
    <w:link w:val="Ttulo5"/>
    <w:locked/>
    <w:rsid w:val="00746D28"/>
    <w:rPr>
      <w:rFonts w:cs="Times New Roman"/>
      <w:b/>
      <w:sz w:val="20"/>
      <w:u w:val="single"/>
      <w:lang w:val="es-CO" w:eastAsia="ar-SA" w:bidi="ar-SA"/>
    </w:rPr>
  </w:style>
  <w:style w:type="character" w:customStyle="1" w:styleId="Ttulo6Car">
    <w:name w:val="Título 6 Car"/>
    <w:link w:val="Ttulo6"/>
    <w:locked/>
    <w:rsid w:val="00746D28"/>
    <w:rPr>
      <w:rFonts w:cs="Times New Roman"/>
      <w:i/>
      <w:sz w:val="20"/>
      <w:lang w:val="es-MX" w:eastAsia="ar-SA" w:bidi="ar-SA"/>
    </w:rPr>
  </w:style>
  <w:style w:type="character" w:customStyle="1" w:styleId="Ttulo7Car">
    <w:name w:val="Título 7 Car"/>
    <w:link w:val="Ttulo7"/>
    <w:locked/>
    <w:rsid w:val="00560F0C"/>
    <w:rPr>
      <w:rFonts w:cs="Times New Roman"/>
      <w:b/>
      <w:sz w:val="20"/>
      <w:u w:val="single"/>
      <w:lang w:val="es-CO" w:eastAsia="ar-SA" w:bidi="ar-SA"/>
    </w:rPr>
  </w:style>
  <w:style w:type="character" w:customStyle="1" w:styleId="Ttulo8Car">
    <w:name w:val="Título 8 Car"/>
    <w:link w:val="Ttulo8"/>
    <w:locked/>
    <w:rsid w:val="00560F0C"/>
    <w:rPr>
      <w:rFonts w:cs="Times New Roman"/>
      <w:b/>
      <w:sz w:val="20"/>
      <w:u w:val="single"/>
      <w:lang w:val="es-CO" w:eastAsia="ar-SA" w:bidi="ar-SA"/>
    </w:rPr>
  </w:style>
  <w:style w:type="paragraph" w:styleId="Mapadeldocumento">
    <w:name w:val="Document Map"/>
    <w:basedOn w:val="Normal"/>
    <w:link w:val="MapadeldocumentoCar1"/>
    <w:semiHidden/>
    <w:rsid w:val="00C024A1"/>
    <w:pPr>
      <w:spacing w:after="0"/>
    </w:pPr>
    <w:rPr>
      <w:rFonts w:ascii="Times New Roman" w:hAnsi="Times New Roman"/>
      <w:sz w:val="2"/>
      <w:szCs w:val="20"/>
    </w:rPr>
  </w:style>
  <w:style w:type="character" w:customStyle="1" w:styleId="MapadeldocumentoCar1">
    <w:name w:val="Mapa del documento Car1"/>
    <w:link w:val="Mapadeldocumento"/>
    <w:semiHidden/>
    <w:locked/>
    <w:rsid w:val="00C10705"/>
    <w:rPr>
      <w:rFonts w:ascii="Times New Roman" w:hAnsi="Times New Roman" w:cs="Times New Roman"/>
      <w:sz w:val="2"/>
      <w:lang w:val="es-CO" w:eastAsia="en-US"/>
    </w:rPr>
  </w:style>
  <w:style w:type="character" w:customStyle="1" w:styleId="MapadeldocumentoCar">
    <w:name w:val="Mapa del documento Car"/>
    <w:semiHidden/>
    <w:rsid w:val="00C024A1"/>
    <w:rPr>
      <w:rFonts w:ascii="Tahoma" w:hAnsi="Tahoma"/>
      <w:sz w:val="16"/>
    </w:rPr>
  </w:style>
  <w:style w:type="paragraph" w:styleId="Sangradetextonormal">
    <w:name w:val="Body Text Indent"/>
    <w:basedOn w:val="Normal"/>
    <w:link w:val="SangradetextonormalCar"/>
    <w:semiHidden/>
    <w:rsid w:val="00C024A1"/>
    <w:pPr>
      <w:tabs>
        <w:tab w:val="left" w:pos="1485"/>
      </w:tabs>
      <w:ind w:left="11" w:hanging="11"/>
      <w:outlineLvl w:val="0"/>
    </w:pPr>
    <w:rPr>
      <w:sz w:val="20"/>
      <w:szCs w:val="20"/>
    </w:rPr>
  </w:style>
  <w:style w:type="character" w:customStyle="1" w:styleId="SangradetextonormalCar">
    <w:name w:val="Sangría de texto normal Car"/>
    <w:link w:val="Sangradetextonormal"/>
    <w:semiHidden/>
    <w:locked/>
    <w:rsid w:val="00C10705"/>
    <w:rPr>
      <w:rFonts w:cs="Times New Roman"/>
      <w:lang w:val="es-CO" w:eastAsia="en-US"/>
    </w:rPr>
  </w:style>
  <w:style w:type="paragraph" w:styleId="Encabezado">
    <w:name w:val="header"/>
    <w:basedOn w:val="Normal"/>
    <w:link w:val="EncabezadoCar"/>
    <w:rsid w:val="00F801EB"/>
    <w:pPr>
      <w:tabs>
        <w:tab w:val="center" w:pos="4419"/>
        <w:tab w:val="right" w:pos="8838"/>
      </w:tabs>
    </w:pPr>
    <w:rPr>
      <w:szCs w:val="20"/>
      <w:lang w:val="es-ES"/>
    </w:rPr>
  </w:style>
  <w:style w:type="character" w:customStyle="1" w:styleId="EncabezadoCar">
    <w:name w:val="Encabezado Car"/>
    <w:link w:val="Encabezado"/>
    <w:locked/>
    <w:rsid w:val="00F801EB"/>
    <w:rPr>
      <w:rFonts w:cs="Times New Roman"/>
      <w:sz w:val="22"/>
      <w:lang w:val="x-none" w:eastAsia="en-US"/>
    </w:rPr>
  </w:style>
  <w:style w:type="paragraph" w:customStyle="1" w:styleId="Textoindependiente31">
    <w:name w:val="Texto independiente 31"/>
    <w:basedOn w:val="Normal"/>
    <w:rsid w:val="00F801EB"/>
    <w:pPr>
      <w:suppressAutoHyphens/>
    </w:pPr>
    <w:rPr>
      <w:rFonts w:ascii="Times New Roman" w:eastAsia="Calibri" w:hAnsi="Times New Roman"/>
      <w:sz w:val="16"/>
      <w:szCs w:val="16"/>
      <w:lang w:val="es-CR" w:eastAsia="ar-SA"/>
    </w:rPr>
  </w:style>
  <w:style w:type="character" w:styleId="Hipervnculo">
    <w:name w:val="Hyperlink"/>
    <w:rsid w:val="000302B4"/>
    <w:rPr>
      <w:rFonts w:cs="Times New Roman"/>
      <w:color w:val="0000FF"/>
      <w:u w:val="single"/>
    </w:rPr>
  </w:style>
  <w:style w:type="character" w:styleId="Refdecomentario">
    <w:name w:val="annotation reference"/>
    <w:semiHidden/>
    <w:rsid w:val="00F464EF"/>
    <w:rPr>
      <w:rFonts w:cs="Times New Roman"/>
      <w:sz w:val="16"/>
    </w:rPr>
  </w:style>
  <w:style w:type="paragraph" w:styleId="Textocomentario">
    <w:name w:val="annotation text"/>
    <w:basedOn w:val="Normal"/>
    <w:link w:val="TextocomentarioCar"/>
    <w:rsid w:val="00F464EF"/>
    <w:rPr>
      <w:sz w:val="20"/>
      <w:szCs w:val="20"/>
      <w:lang w:val="es-ES"/>
    </w:rPr>
  </w:style>
  <w:style w:type="character" w:customStyle="1" w:styleId="TextocomentarioCar">
    <w:name w:val="Texto comentario Car"/>
    <w:link w:val="Textocomentario"/>
    <w:locked/>
    <w:rsid w:val="00F464EF"/>
    <w:rPr>
      <w:rFonts w:cs="Times New Roman"/>
      <w:lang w:val="x-none" w:eastAsia="en-US"/>
    </w:rPr>
  </w:style>
  <w:style w:type="paragraph" w:styleId="Asuntodelcomentario">
    <w:name w:val="annotation subject"/>
    <w:basedOn w:val="Textocomentario"/>
    <w:next w:val="Textocomentario"/>
    <w:link w:val="AsuntodelcomentarioCar"/>
    <w:semiHidden/>
    <w:rsid w:val="00F464EF"/>
    <w:rPr>
      <w:b/>
    </w:rPr>
  </w:style>
  <w:style w:type="character" w:customStyle="1" w:styleId="AsuntodelcomentarioCar">
    <w:name w:val="Asunto del comentario Car"/>
    <w:link w:val="Asuntodelcomentario"/>
    <w:semiHidden/>
    <w:locked/>
    <w:rsid w:val="00F464EF"/>
    <w:rPr>
      <w:rFonts w:cs="Times New Roman"/>
      <w:b/>
      <w:lang w:val="x-none" w:eastAsia="en-US"/>
    </w:rPr>
  </w:style>
  <w:style w:type="paragraph" w:styleId="Textodeglobo">
    <w:name w:val="Balloon Text"/>
    <w:basedOn w:val="Normal"/>
    <w:link w:val="TextodegloboCar"/>
    <w:semiHidden/>
    <w:rsid w:val="00F464EF"/>
    <w:pPr>
      <w:spacing w:after="0"/>
    </w:pPr>
    <w:rPr>
      <w:rFonts w:ascii="Tahoma" w:hAnsi="Tahoma"/>
      <w:sz w:val="16"/>
      <w:szCs w:val="20"/>
      <w:lang w:val="es-ES"/>
    </w:rPr>
  </w:style>
  <w:style w:type="character" w:customStyle="1" w:styleId="TextodegloboCar">
    <w:name w:val="Texto de globo Car"/>
    <w:link w:val="Textodeglobo"/>
    <w:semiHidden/>
    <w:locked/>
    <w:rsid w:val="00F464EF"/>
    <w:rPr>
      <w:rFonts w:ascii="Tahoma" w:hAnsi="Tahoma" w:cs="Times New Roman"/>
      <w:sz w:val="16"/>
      <w:lang w:val="x-none" w:eastAsia="en-US"/>
    </w:rPr>
  </w:style>
  <w:style w:type="paragraph" w:customStyle="1" w:styleId="Revisin1">
    <w:name w:val="Revisión1"/>
    <w:hidden/>
    <w:semiHidden/>
    <w:rsid w:val="009F4EE1"/>
    <w:rPr>
      <w:rFonts w:eastAsia="Times New Roman"/>
      <w:sz w:val="22"/>
      <w:szCs w:val="22"/>
      <w:lang w:eastAsia="en-US"/>
    </w:rPr>
  </w:style>
  <w:style w:type="table" w:styleId="Tablaconcuadrcula">
    <w:name w:val="Table Grid"/>
    <w:basedOn w:val="Tablanormal"/>
    <w:rsid w:val="00EB6A41"/>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1">
    <w:name w:val="Sin espaciado1"/>
    <w:rsid w:val="001D3CFC"/>
    <w:rPr>
      <w:rFonts w:eastAsia="Times New Roman"/>
      <w:sz w:val="22"/>
      <w:szCs w:val="22"/>
      <w:lang w:eastAsia="en-US"/>
    </w:rPr>
  </w:style>
  <w:style w:type="character" w:styleId="Hipervnculovisitado">
    <w:name w:val="FollowedHyperlink"/>
    <w:locked/>
    <w:rsid w:val="002406F9"/>
    <w:rPr>
      <w:color w:val="800080"/>
      <w:u w:val="single"/>
    </w:rPr>
  </w:style>
  <w:style w:type="paragraph" w:styleId="Sinespaciado">
    <w:name w:val="No Spacing"/>
    <w:uiPriority w:val="1"/>
    <w:qFormat/>
    <w:rsid w:val="004C2E6B"/>
    <w:rPr>
      <w:rFonts w:eastAsia="Times New Roman"/>
      <w:sz w:val="22"/>
      <w:szCs w:val="22"/>
    </w:rPr>
  </w:style>
  <w:style w:type="paragraph" w:styleId="Textonotapie">
    <w:name w:val="footnote text"/>
    <w:aliases w:val="Footnote Text Char1,Footnote Text Char Char,Fußnote,texto de nota al pie,Texto nota pie Car Car Car Car Car Car Car Car,Texto nota pie Car Car Car,fn,Footnote Text Char Char Char Char Char Char,Texto nota pie Car Car Car Car Car"/>
    <w:basedOn w:val="Normal"/>
    <w:link w:val="TextonotapieCar"/>
    <w:uiPriority w:val="99"/>
    <w:locked/>
    <w:rsid w:val="00FC0887"/>
    <w:pPr>
      <w:spacing w:after="0"/>
    </w:pPr>
    <w:rPr>
      <w:rFonts w:ascii="Times New Roman" w:hAnsi="Times New Roman"/>
      <w:sz w:val="20"/>
      <w:szCs w:val="20"/>
      <w:lang w:val="es-ES" w:eastAsia="es-ES"/>
    </w:rPr>
  </w:style>
  <w:style w:type="character" w:customStyle="1" w:styleId="TextonotapieCar">
    <w:name w:val="Texto nota pie Car"/>
    <w:aliases w:val="Footnote Text Char1 Car,Footnote Text Char Char Car,Fußnote Car,texto de nota al pie Car,Texto nota pie Car Car Car Car Car Car Car Car Car,Texto nota pie Car Car Car Car,fn Car,Footnote Text Char Char Char Char Char Char Car"/>
    <w:link w:val="Textonotapie"/>
    <w:uiPriority w:val="99"/>
    <w:rsid w:val="00FC0887"/>
    <w:rPr>
      <w:rFonts w:ascii="Times New Roman" w:eastAsia="Times New Roman" w:hAnsi="Times New Roman"/>
      <w:lang w:val="es-ES" w:eastAsia="es-ES"/>
    </w:rPr>
  </w:style>
  <w:style w:type="character" w:styleId="Refdenotaalpie">
    <w:name w:val="footnote reference"/>
    <w:aliases w:val="Footnote Reference Number,Ref,de nota al pie"/>
    <w:uiPriority w:val="99"/>
    <w:locked/>
    <w:rsid w:val="00FC0887"/>
    <w:rPr>
      <w:rFonts w:cs="Times New Roman"/>
      <w:vertAlign w:val="superscript"/>
    </w:rPr>
  </w:style>
  <w:style w:type="paragraph" w:styleId="Prrafodelista">
    <w:name w:val="List Paragraph"/>
    <w:basedOn w:val="Normal"/>
    <w:uiPriority w:val="99"/>
    <w:qFormat/>
    <w:rsid w:val="00FC0887"/>
    <w:pPr>
      <w:spacing w:after="0"/>
      <w:ind w:left="720"/>
      <w:contextualSpacing/>
    </w:pPr>
    <w:rPr>
      <w:rFonts w:ascii="Times New Roman" w:hAnsi="Times New Roman"/>
      <w:sz w:val="24"/>
      <w:szCs w:val="24"/>
      <w:lang w:val="es-ES" w:eastAsia="es-ES"/>
    </w:rPr>
  </w:style>
  <w:style w:type="paragraph" w:styleId="Piedepgina">
    <w:name w:val="footer"/>
    <w:basedOn w:val="Normal"/>
    <w:link w:val="PiedepginaCar"/>
    <w:uiPriority w:val="99"/>
    <w:locked/>
    <w:rsid w:val="00C32E6F"/>
    <w:pPr>
      <w:tabs>
        <w:tab w:val="center" w:pos="4419"/>
        <w:tab w:val="right" w:pos="8838"/>
      </w:tabs>
    </w:pPr>
  </w:style>
  <w:style w:type="character" w:customStyle="1" w:styleId="PiedepginaCar">
    <w:name w:val="Pie de página Car"/>
    <w:link w:val="Piedepgina"/>
    <w:uiPriority w:val="99"/>
    <w:rsid w:val="00C32E6F"/>
    <w:rPr>
      <w:rFonts w:eastAsia="Times New Roman"/>
      <w:sz w:val="18"/>
      <w:szCs w:val="18"/>
      <w:lang w:eastAsia="en-US"/>
    </w:rPr>
  </w:style>
  <w:style w:type="paragraph" w:customStyle="1" w:styleId="piecito">
    <w:name w:val="piecito"/>
    <w:basedOn w:val="Normal"/>
    <w:link w:val="piecitoCar"/>
    <w:qFormat/>
    <w:rsid w:val="00A77F51"/>
    <w:pPr>
      <w:spacing w:after="0"/>
    </w:pPr>
    <w:rPr>
      <w:sz w:val="16"/>
      <w:lang w:eastAsia="ar-SA"/>
    </w:rPr>
  </w:style>
  <w:style w:type="character" w:customStyle="1" w:styleId="piecitoCar">
    <w:name w:val="piecito Car"/>
    <w:basedOn w:val="Fuentedeprrafopredeter"/>
    <w:link w:val="piecito"/>
    <w:rsid w:val="00A77F51"/>
    <w:rPr>
      <w:rFonts w:eastAsia="Times New Roman"/>
      <w:sz w:val="16"/>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336218">
      <w:bodyDiv w:val="1"/>
      <w:marLeft w:val="0"/>
      <w:marRight w:val="0"/>
      <w:marTop w:val="0"/>
      <w:marBottom w:val="0"/>
      <w:divBdr>
        <w:top w:val="none" w:sz="0" w:space="0" w:color="auto"/>
        <w:left w:val="none" w:sz="0" w:space="0" w:color="auto"/>
        <w:bottom w:val="none" w:sz="0" w:space="0" w:color="auto"/>
        <w:right w:val="none" w:sz="0" w:space="0" w:color="auto"/>
      </w:divBdr>
    </w:div>
    <w:div w:id="360593397">
      <w:bodyDiv w:val="1"/>
      <w:marLeft w:val="0"/>
      <w:marRight w:val="0"/>
      <w:marTop w:val="0"/>
      <w:marBottom w:val="0"/>
      <w:divBdr>
        <w:top w:val="none" w:sz="0" w:space="0" w:color="auto"/>
        <w:left w:val="none" w:sz="0" w:space="0" w:color="auto"/>
        <w:bottom w:val="none" w:sz="0" w:space="0" w:color="auto"/>
        <w:right w:val="none" w:sz="0" w:space="0" w:color="auto"/>
      </w:divBdr>
    </w:div>
    <w:div w:id="485437269">
      <w:bodyDiv w:val="1"/>
      <w:marLeft w:val="0"/>
      <w:marRight w:val="0"/>
      <w:marTop w:val="0"/>
      <w:marBottom w:val="0"/>
      <w:divBdr>
        <w:top w:val="none" w:sz="0" w:space="0" w:color="auto"/>
        <w:left w:val="none" w:sz="0" w:space="0" w:color="auto"/>
        <w:bottom w:val="none" w:sz="0" w:space="0" w:color="auto"/>
        <w:right w:val="none" w:sz="0" w:space="0" w:color="auto"/>
      </w:divBdr>
    </w:div>
    <w:div w:id="640959425">
      <w:bodyDiv w:val="1"/>
      <w:marLeft w:val="0"/>
      <w:marRight w:val="0"/>
      <w:marTop w:val="0"/>
      <w:marBottom w:val="0"/>
      <w:divBdr>
        <w:top w:val="none" w:sz="0" w:space="0" w:color="auto"/>
        <w:left w:val="none" w:sz="0" w:space="0" w:color="auto"/>
        <w:bottom w:val="none" w:sz="0" w:space="0" w:color="auto"/>
        <w:right w:val="none" w:sz="0" w:space="0" w:color="auto"/>
      </w:divBdr>
    </w:div>
    <w:div w:id="670068150">
      <w:bodyDiv w:val="1"/>
      <w:marLeft w:val="0"/>
      <w:marRight w:val="0"/>
      <w:marTop w:val="0"/>
      <w:marBottom w:val="0"/>
      <w:divBdr>
        <w:top w:val="none" w:sz="0" w:space="0" w:color="auto"/>
        <w:left w:val="none" w:sz="0" w:space="0" w:color="auto"/>
        <w:bottom w:val="none" w:sz="0" w:space="0" w:color="auto"/>
        <w:right w:val="none" w:sz="0" w:space="0" w:color="auto"/>
      </w:divBdr>
    </w:div>
    <w:div w:id="753282735">
      <w:bodyDiv w:val="1"/>
      <w:marLeft w:val="0"/>
      <w:marRight w:val="0"/>
      <w:marTop w:val="0"/>
      <w:marBottom w:val="0"/>
      <w:divBdr>
        <w:top w:val="none" w:sz="0" w:space="0" w:color="auto"/>
        <w:left w:val="none" w:sz="0" w:space="0" w:color="auto"/>
        <w:bottom w:val="none" w:sz="0" w:space="0" w:color="auto"/>
        <w:right w:val="none" w:sz="0" w:space="0" w:color="auto"/>
      </w:divBdr>
    </w:div>
    <w:div w:id="936139933">
      <w:bodyDiv w:val="1"/>
      <w:marLeft w:val="0"/>
      <w:marRight w:val="0"/>
      <w:marTop w:val="0"/>
      <w:marBottom w:val="0"/>
      <w:divBdr>
        <w:top w:val="none" w:sz="0" w:space="0" w:color="auto"/>
        <w:left w:val="none" w:sz="0" w:space="0" w:color="auto"/>
        <w:bottom w:val="none" w:sz="0" w:space="0" w:color="auto"/>
        <w:right w:val="none" w:sz="0" w:space="0" w:color="auto"/>
      </w:divBdr>
    </w:div>
    <w:div w:id="1194925780">
      <w:bodyDiv w:val="1"/>
      <w:marLeft w:val="0"/>
      <w:marRight w:val="0"/>
      <w:marTop w:val="0"/>
      <w:marBottom w:val="0"/>
      <w:divBdr>
        <w:top w:val="none" w:sz="0" w:space="0" w:color="auto"/>
        <w:left w:val="none" w:sz="0" w:space="0" w:color="auto"/>
        <w:bottom w:val="none" w:sz="0" w:space="0" w:color="auto"/>
        <w:right w:val="none" w:sz="0" w:space="0" w:color="auto"/>
      </w:divBdr>
    </w:div>
    <w:div w:id="1408460453">
      <w:bodyDiv w:val="1"/>
      <w:marLeft w:val="0"/>
      <w:marRight w:val="0"/>
      <w:marTop w:val="0"/>
      <w:marBottom w:val="0"/>
      <w:divBdr>
        <w:top w:val="none" w:sz="0" w:space="0" w:color="auto"/>
        <w:left w:val="none" w:sz="0" w:space="0" w:color="auto"/>
        <w:bottom w:val="none" w:sz="0" w:space="0" w:color="auto"/>
        <w:right w:val="none" w:sz="0" w:space="0" w:color="auto"/>
      </w:divBdr>
    </w:div>
    <w:div w:id="167321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1EDF0-63C5-4672-8A0D-E81FC6296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1277</Words>
  <Characters>7029</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PROPUESTA DE CONTENDIO MINIMOS HOJAS TÉCNICAS VARIABLES  Y FICHA METODLOGICAS INDICADORES</vt:lpstr>
    </vt:vector>
  </TitlesOfParts>
  <Company>acer</Company>
  <LinksUpToDate>false</LinksUpToDate>
  <CharactersWithSpaces>8290</CharactersWithSpaces>
  <SharedDoc>false</SharedDoc>
  <HLinks>
    <vt:vector size="30" baseType="variant">
      <vt:variant>
        <vt:i4>1310827</vt:i4>
      </vt:variant>
      <vt:variant>
        <vt:i4>12</vt:i4>
      </vt:variant>
      <vt:variant>
        <vt:i4>0</vt:i4>
      </vt:variant>
      <vt:variant>
        <vt:i4>5</vt:i4>
      </vt:variant>
      <vt:variant>
        <vt:lpwstr>mailto:mmsierrau@dane.gov.co</vt:lpwstr>
      </vt:variant>
      <vt:variant>
        <vt:lpwstr/>
      </vt:variant>
      <vt:variant>
        <vt:i4>3407999</vt:i4>
      </vt:variant>
      <vt:variant>
        <vt:i4>9</vt:i4>
      </vt:variant>
      <vt:variant>
        <vt:i4>0</vt:i4>
      </vt:variant>
      <vt:variant>
        <vt:i4>5</vt:i4>
      </vt:variant>
      <vt:variant>
        <vt:lpwstr>http://www.dane.gov.co/files/investigaciones/pib/anuales/ccrg_base2005/Resultados_B2005_08_13.xls</vt:lpwstr>
      </vt:variant>
      <vt:variant>
        <vt:lpwstr/>
      </vt:variant>
      <vt:variant>
        <vt:i4>1310827</vt:i4>
      </vt:variant>
      <vt:variant>
        <vt:i4>6</vt:i4>
      </vt:variant>
      <vt:variant>
        <vt:i4>0</vt:i4>
      </vt:variant>
      <vt:variant>
        <vt:i4>5</vt:i4>
      </vt:variant>
      <vt:variant>
        <vt:lpwstr>mailto:mmsierrau@dane.gov.co</vt:lpwstr>
      </vt:variant>
      <vt:variant>
        <vt:lpwstr/>
      </vt:variant>
      <vt:variant>
        <vt:i4>1179698</vt:i4>
      </vt:variant>
      <vt:variant>
        <vt:i4>3</vt:i4>
      </vt:variant>
      <vt:variant>
        <vt:i4>0</vt:i4>
      </vt:variant>
      <vt:variant>
        <vt:i4>5</vt:i4>
      </vt:variant>
      <vt:variant>
        <vt:lpwstr>http://www.dane.gov.co/files/investigaciones/pib/ambientales/cuentas_ambientales/cuenta_ambiental_economica_energia_emisiones/BL_Energia_emisiones_2013_provisional.pdf</vt:lpwstr>
      </vt:variant>
      <vt:variant>
        <vt:lpwstr/>
      </vt:variant>
      <vt:variant>
        <vt:i4>6488091</vt:i4>
      </vt:variant>
      <vt:variant>
        <vt:i4>0</vt:i4>
      </vt:variant>
      <vt:variant>
        <vt:i4>0</vt:i4>
      </vt:variant>
      <vt:variant>
        <vt:i4>5</vt:i4>
      </vt:variant>
      <vt:variant>
        <vt:lpwstr>mailto:jfmartinezr@dane.gov.co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CONTENDIO MINIMOS HOJAS TÉCNICAS VARIABLES  Y FICHA METODLOGICAS INDICADORES</dc:title>
  <dc:subject/>
  <dc:creator>SOFIA</dc:creator>
  <cp:keywords/>
  <cp:lastModifiedBy>Juan Carlos Gutierrez Casas</cp:lastModifiedBy>
  <cp:revision>2</cp:revision>
  <cp:lastPrinted>2016-02-14T22:34:00Z</cp:lastPrinted>
  <dcterms:created xsi:type="dcterms:W3CDTF">2016-04-26T20:11:00Z</dcterms:created>
  <dcterms:modified xsi:type="dcterms:W3CDTF">2016-04-26T20:11:00Z</dcterms:modified>
</cp:coreProperties>
</file>