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64BCB" w14:textId="77777777" w:rsidR="005F185A" w:rsidRPr="00BE18F3" w:rsidRDefault="005F185A" w:rsidP="00BE18F3">
      <w:pPr>
        <w:spacing w:after="0"/>
        <w:jc w:val="center"/>
      </w:pPr>
      <w:r w:rsidRPr="00BE18F3">
        <w:t>República de Colombia</w:t>
      </w:r>
    </w:p>
    <w:p w14:paraId="1566A3D5" w14:textId="77777777" w:rsidR="005F185A" w:rsidRPr="0053442E" w:rsidRDefault="005F185A" w:rsidP="00BE18F3">
      <w:pPr>
        <w:jc w:val="center"/>
        <w:rPr>
          <w:bCs/>
        </w:rPr>
      </w:pPr>
      <w:r w:rsidRPr="00BE18F3">
        <w:t xml:space="preserve">Formato Común de Hoja </w:t>
      </w:r>
      <w:r w:rsidRPr="0053442E">
        <w:t>Metodológica de Indicadores Ambientales</w:t>
      </w:r>
    </w:p>
    <w:p w14:paraId="1DA7EA3D" w14:textId="45ABCEF7" w:rsidR="005F185A" w:rsidRPr="0053442E" w:rsidRDefault="00FD2063" w:rsidP="00BE18F3">
      <w:pPr>
        <w:spacing w:after="0"/>
        <w:jc w:val="center"/>
        <w:rPr>
          <w:b/>
          <w:sz w:val="20"/>
        </w:rPr>
      </w:pPr>
      <w:r w:rsidRPr="0053442E">
        <w:rPr>
          <w:b/>
          <w:sz w:val="20"/>
          <w:lang w:eastAsia="ar-SA"/>
        </w:rPr>
        <w:t>Porcentaje</w:t>
      </w:r>
      <w:r w:rsidR="00DA7C67" w:rsidRPr="0053442E">
        <w:rPr>
          <w:b/>
          <w:sz w:val="20"/>
          <w:lang w:eastAsia="ar-SA"/>
        </w:rPr>
        <w:t xml:space="preserve"> de especies invasoras con medidas de</w:t>
      </w:r>
      <w:r w:rsidR="00011068" w:rsidRPr="0053442E">
        <w:rPr>
          <w:b/>
          <w:sz w:val="20"/>
          <w:lang w:eastAsia="ar-SA"/>
        </w:rPr>
        <w:t xml:space="preserve"> prevención, control y </w:t>
      </w:r>
      <w:r w:rsidR="00DA7C67" w:rsidRPr="0053442E">
        <w:rPr>
          <w:b/>
          <w:sz w:val="20"/>
          <w:lang w:eastAsia="ar-SA"/>
        </w:rPr>
        <w:t>manejo en ejecución</w:t>
      </w:r>
    </w:p>
    <w:p w14:paraId="4DD1E10E" w14:textId="77777777" w:rsidR="005F185A" w:rsidRDefault="005F185A" w:rsidP="00BE18F3">
      <w:pPr>
        <w:jc w:val="center"/>
      </w:pPr>
      <w:r w:rsidRPr="0053442E">
        <w:t xml:space="preserve">(Hoja metodológica versión </w:t>
      </w:r>
      <w:r w:rsidR="006855FB" w:rsidRPr="0053442E">
        <w:t>1</w:t>
      </w:r>
      <w:r w:rsidRPr="0053442E">
        <w:t>,</w:t>
      </w:r>
      <w:r w:rsidR="006855FB" w:rsidRPr="0053442E">
        <w:t>00</w:t>
      </w:r>
      <w:r w:rsidRPr="0053442E">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929D7DC" w14:textId="77777777" w:rsidTr="00CA1A57">
        <w:trPr>
          <w:jc w:val="center"/>
        </w:trPr>
        <w:tc>
          <w:tcPr>
            <w:tcW w:w="4575" w:type="dxa"/>
          </w:tcPr>
          <w:p w14:paraId="07B3A716"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121DB80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754ADB4D"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08"/>
        <w:gridCol w:w="8686"/>
      </w:tblGrid>
      <w:tr w:rsidR="005F185A" w:rsidRPr="00485431" w14:paraId="54DB0887" w14:textId="77777777" w:rsidTr="00C20065">
        <w:trPr>
          <w:trHeight w:val="20"/>
          <w:jc w:val="center"/>
        </w:trPr>
        <w:tc>
          <w:tcPr>
            <w:tcW w:w="5000" w:type="pct"/>
            <w:gridSpan w:val="2"/>
            <w:vAlign w:val="center"/>
          </w:tcPr>
          <w:p w14:paraId="53CC04A5" w14:textId="77777777" w:rsidR="005F185A" w:rsidRPr="003D5913" w:rsidRDefault="005F185A" w:rsidP="00BE18F3">
            <w:pPr>
              <w:pStyle w:val="Ttulo5"/>
            </w:pPr>
            <w:r w:rsidRPr="003D5913">
              <w:t>Identificación del Indicador</w:t>
            </w:r>
          </w:p>
        </w:tc>
      </w:tr>
      <w:tr w:rsidR="003F0A4E" w:rsidRPr="00B771A6" w14:paraId="075BC49D" w14:textId="77777777" w:rsidTr="00C20065">
        <w:trPr>
          <w:trHeight w:val="20"/>
          <w:jc w:val="center"/>
        </w:trPr>
        <w:tc>
          <w:tcPr>
            <w:tcW w:w="1166" w:type="pct"/>
            <w:vAlign w:val="center"/>
          </w:tcPr>
          <w:p w14:paraId="71E31408"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14:paraId="2F8473D0"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3F0A4E" w:rsidRPr="00B771A6" w14:paraId="288D1C87" w14:textId="77777777" w:rsidTr="00C20065">
        <w:trPr>
          <w:trHeight w:val="20"/>
          <w:jc w:val="center"/>
        </w:trPr>
        <w:tc>
          <w:tcPr>
            <w:tcW w:w="1166" w:type="pct"/>
            <w:vAlign w:val="center"/>
          </w:tcPr>
          <w:p w14:paraId="66926A8A" w14:textId="77777777" w:rsidR="00EB1836" w:rsidRDefault="00EB1836" w:rsidP="00D124E1">
            <w:pPr>
              <w:jc w:val="left"/>
              <w:rPr>
                <w:lang w:eastAsia="ar-SA"/>
              </w:rPr>
            </w:pPr>
            <w:r w:rsidRPr="00B771A6">
              <w:rPr>
                <w:lang w:eastAsia="ar-SA"/>
              </w:rPr>
              <w:t>Tema de referencia</w:t>
            </w:r>
          </w:p>
        </w:tc>
        <w:tc>
          <w:tcPr>
            <w:tcW w:w="3834" w:type="pct"/>
            <w:vAlign w:val="center"/>
          </w:tcPr>
          <w:p w14:paraId="1A0E101E" w14:textId="77777777" w:rsidR="00EB1836" w:rsidRPr="00485431" w:rsidRDefault="00EB1836" w:rsidP="00BE18F3">
            <w:pPr>
              <w:rPr>
                <w:lang w:val="es-ES" w:eastAsia="ar-SA"/>
              </w:rPr>
            </w:pPr>
          </w:p>
        </w:tc>
      </w:tr>
      <w:tr w:rsidR="003F0A4E" w:rsidRPr="005B05C5" w14:paraId="3EF29E3E" w14:textId="77777777" w:rsidTr="00C20065">
        <w:trPr>
          <w:trHeight w:val="20"/>
          <w:jc w:val="center"/>
        </w:trPr>
        <w:tc>
          <w:tcPr>
            <w:tcW w:w="1166" w:type="pct"/>
            <w:vAlign w:val="center"/>
          </w:tcPr>
          <w:p w14:paraId="488C2169" w14:textId="77777777"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14:paraId="42EAA617" w14:textId="77777777" w:rsidR="005F185A" w:rsidRDefault="005F185A" w:rsidP="00BE18F3">
            <w:pPr>
              <w:rPr>
                <w:lang w:eastAsia="ar-SA"/>
              </w:rPr>
            </w:pPr>
          </w:p>
        </w:tc>
      </w:tr>
      <w:tr w:rsidR="003F0A4E" w:rsidRPr="00B771A6" w14:paraId="3AB0399A" w14:textId="77777777" w:rsidTr="00C20065">
        <w:trPr>
          <w:trHeight w:val="20"/>
          <w:jc w:val="center"/>
        </w:trPr>
        <w:tc>
          <w:tcPr>
            <w:tcW w:w="1166" w:type="pct"/>
            <w:vAlign w:val="center"/>
          </w:tcPr>
          <w:p w14:paraId="7CAD7AD9" w14:textId="77777777" w:rsidR="005F185A" w:rsidRPr="00746D28" w:rsidRDefault="005F185A" w:rsidP="00D124E1">
            <w:pPr>
              <w:jc w:val="left"/>
            </w:pPr>
            <w:r w:rsidRPr="00C115B5">
              <w:rPr>
                <w:lang w:eastAsia="ar-SA"/>
              </w:rPr>
              <w:t>Unidad de medida</w:t>
            </w:r>
          </w:p>
        </w:tc>
        <w:tc>
          <w:tcPr>
            <w:tcW w:w="3834" w:type="pct"/>
            <w:vAlign w:val="center"/>
          </w:tcPr>
          <w:p w14:paraId="264EDE3B" w14:textId="77777777" w:rsidR="005F185A" w:rsidRPr="00485431" w:rsidRDefault="00C67129" w:rsidP="00BE18F3">
            <w:pPr>
              <w:rPr>
                <w:i/>
                <w:lang w:eastAsia="ar-SA"/>
              </w:rPr>
            </w:pPr>
            <w:r>
              <w:rPr>
                <w:lang w:eastAsia="ar-SA"/>
              </w:rPr>
              <w:t>Porcentaje</w:t>
            </w:r>
          </w:p>
        </w:tc>
      </w:tr>
      <w:tr w:rsidR="003F0A4E" w:rsidRPr="00B771A6" w14:paraId="62942E7E" w14:textId="77777777" w:rsidTr="00475DF2">
        <w:trPr>
          <w:trHeight w:val="20"/>
          <w:jc w:val="center"/>
        </w:trPr>
        <w:tc>
          <w:tcPr>
            <w:tcW w:w="1166" w:type="pct"/>
          </w:tcPr>
          <w:p w14:paraId="159E9D51" w14:textId="77777777" w:rsidR="005F185A" w:rsidRPr="009050CC" w:rsidRDefault="005F185A" w:rsidP="00475DF2">
            <w:pPr>
              <w:jc w:val="left"/>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585B92B9"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105F423" w14:textId="77777777" w:rsidR="005F185A" w:rsidRPr="00CF34F9" w:rsidRDefault="00166E84"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5C738FA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3A2BBBDF"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C18B553"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AF0FD21"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D5540B1"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3AD32E9B"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52AFCCEB"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392CC260"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0A9FA0A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8E375D9"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4017AAD"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529ADBA"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2AFA6BA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E9B23A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7CC2CD8"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5EE126D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2873DA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0B37D96"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20E594B9"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2FA91A19"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954C4E0"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0411885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E85D40E"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55B0169"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F51C1D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1C573060"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F250874"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4AC2558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5285988"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7E785AD" w14:textId="77777777" w:rsidR="005F185A" w:rsidRPr="00CF34F9" w:rsidRDefault="00166E84"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68001D87"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6779C285" w14:textId="77777777" w:rsidR="005F185A" w:rsidRPr="00CF34F9" w:rsidRDefault="00364BF4"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37FFA1DB" w14:textId="77777777" w:rsidR="005F185A" w:rsidRPr="00B32D35" w:rsidRDefault="005F185A" w:rsidP="00BE18F3">
            <w:pPr>
              <w:rPr>
                <w:lang w:val="es-CR" w:eastAsia="ar-SA"/>
              </w:rPr>
            </w:pPr>
          </w:p>
          <w:p w14:paraId="64F1142A" w14:textId="77777777" w:rsidR="005F185A" w:rsidRPr="00B32D35" w:rsidRDefault="005F185A" w:rsidP="00BE18F3">
            <w:pPr>
              <w:rPr>
                <w:lang w:val="es-CR" w:eastAsia="ar-SA"/>
              </w:rPr>
            </w:pPr>
          </w:p>
          <w:p w14:paraId="0F9F85A6" w14:textId="77777777" w:rsidR="005F185A" w:rsidRPr="00B32D35" w:rsidRDefault="005F185A" w:rsidP="00BE18F3">
            <w:pPr>
              <w:rPr>
                <w:lang w:val="es-CR" w:eastAsia="ar-SA"/>
              </w:rPr>
            </w:pPr>
          </w:p>
          <w:p w14:paraId="75D6E47A" w14:textId="77777777" w:rsidR="005F185A" w:rsidRPr="00B32D35" w:rsidRDefault="005F185A" w:rsidP="00BE18F3">
            <w:pPr>
              <w:rPr>
                <w:lang w:val="es-CR" w:eastAsia="ar-SA"/>
              </w:rPr>
            </w:pPr>
          </w:p>
          <w:p w14:paraId="50081ED8" w14:textId="77777777" w:rsidR="005F185A" w:rsidRPr="00B32D35" w:rsidRDefault="005F185A" w:rsidP="00CE322E">
            <w:pPr>
              <w:pStyle w:val="Sinespaciado1"/>
              <w:rPr>
                <w:rFonts w:cs="Arial"/>
                <w:sz w:val="18"/>
                <w:szCs w:val="18"/>
                <w:lang w:eastAsia="ar-SA"/>
              </w:rPr>
            </w:pPr>
          </w:p>
        </w:tc>
      </w:tr>
      <w:tr w:rsidR="003F0A4E" w:rsidRPr="00B771A6" w14:paraId="792CD824" w14:textId="77777777" w:rsidTr="00475DF2">
        <w:trPr>
          <w:trHeight w:val="1936"/>
          <w:jc w:val="center"/>
        </w:trPr>
        <w:tc>
          <w:tcPr>
            <w:tcW w:w="1166" w:type="pct"/>
          </w:tcPr>
          <w:p w14:paraId="69C8726F" w14:textId="77777777" w:rsidR="005F185A" w:rsidRPr="009050CC" w:rsidRDefault="005F185A" w:rsidP="00475DF2">
            <w:pPr>
              <w:jc w:val="left"/>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645" w:type="dxa"/>
              <w:tblCellMar>
                <w:left w:w="0" w:type="dxa"/>
                <w:right w:w="0" w:type="dxa"/>
              </w:tblCellMar>
              <w:tblLook w:val="01E0" w:firstRow="1" w:lastRow="1" w:firstColumn="1" w:lastColumn="1" w:noHBand="0" w:noVBand="0"/>
            </w:tblPr>
            <w:tblGrid>
              <w:gridCol w:w="212"/>
              <w:gridCol w:w="1260"/>
              <w:gridCol w:w="6173"/>
            </w:tblGrid>
            <w:tr w:rsidR="005F185A" w:rsidRPr="00B32D35" w14:paraId="24888DE6" w14:textId="77777777"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9DB0449"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724036F0"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37715C2B" w14:textId="77777777"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14:paraId="25B87C02"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317A2F3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7CA1279" w14:textId="77777777"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12E9B0A5"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2A2A674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6E4FACC2" w14:textId="77777777"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14:paraId="5E337E74"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78870174"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D1C4FCB" w14:textId="77777777"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A384CB"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792A0C07"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2F14DEF9" w14:textId="77777777"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14:paraId="222E0FAA"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5C1BBC55"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F2F5E9E" w14:textId="77777777" w:rsidTr="00E65802">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EBAC4FB"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14:paraId="6E23B8CF"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14:paraId="6B75BF0E" w14:textId="77777777"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p>
              </w:tc>
            </w:tr>
          </w:tbl>
          <w:p w14:paraId="774DA7D7" w14:textId="77777777" w:rsidR="005F185A" w:rsidRPr="00BD0FB2" w:rsidRDefault="005F185A" w:rsidP="00CE322E">
            <w:pPr>
              <w:pStyle w:val="Sinespaciado1"/>
              <w:rPr>
                <w:rFonts w:cs="Arial"/>
                <w:sz w:val="18"/>
                <w:szCs w:val="18"/>
                <w:lang w:eastAsia="ar-SA"/>
              </w:rPr>
            </w:pPr>
          </w:p>
        </w:tc>
      </w:tr>
      <w:tr w:rsidR="003F0A4E" w:rsidRPr="00B771A6" w14:paraId="44E56995" w14:textId="77777777" w:rsidTr="00C20065">
        <w:trPr>
          <w:trHeight w:val="20"/>
          <w:jc w:val="center"/>
        </w:trPr>
        <w:tc>
          <w:tcPr>
            <w:tcW w:w="1166" w:type="pct"/>
            <w:vAlign w:val="center"/>
          </w:tcPr>
          <w:p w14:paraId="486CD2CA" w14:textId="77777777"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14:paraId="11DF7703" w14:textId="267F6B5C" w:rsidR="005F185A" w:rsidRPr="004E3984" w:rsidRDefault="000A75C4" w:rsidP="00BE18F3">
            <w:pPr>
              <w:rPr>
                <w:lang w:eastAsia="ar-SA"/>
              </w:rPr>
            </w:pPr>
            <w:r>
              <w:rPr>
                <w:lang w:eastAsia="ar-SA"/>
              </w:rPr>
              <w:t>201</w:t>
            </w:r>
            <w:r w:rsidR="00113F34">
              <w:rPr>
                <w:lang w:eastAsia="ar-SA"/>
              </w:rPr>
              <w:t>6</w:t>
            </w:r>
            <w:r>
              <w:rPr>
                <w:lang w:eastAsia="ar-SA"/>
              </w:rPr>
              <w:t>-</w:t>
            </w:r>
          </w:p>
        </w:tc>
      </w:tr>
      <w:tr w:rsidR="005F185A" w:rsidRPr="000E652E" w14:paraId="7E937705" w14:textId="77777777" w:rsidTr="00C20065">
        <w:trPr>
          <w:trHeight w:val="20"/>
          <w:jc w:val="center"/>
        </w:trPr>
        <w:tc>
          <w:tcPr>
            <w:tcW w:w="5000" w:type="pct"/>
            <w:gridSpan w:val="2"/>
            <w:vAlign w:val="center"/>
          </w:tcPr>
          <w:p w14:paraId="30105B83" w14:textId="1EBCB747" w:rsidR="005F185A" w:rsidRPr="00D77866" w:rsidRDefault="005F185A" w:rsidP="009C58CE">
            <w:pPr>
              <w:pStyle w:val="Ttulo5"/>
            </w:pPr>
            <w:r w:rsidRPr="00D77866">
              <w:t>Descripción del Indicador</w:t>
            </w:r>
            <w:r w:rsidR="00011068">
              <w:t xml:space="preserve">           </w:t>
            </w:r>
          </w:p>
        </w:tc>
      </w:tr>
      <w:tr w:rsidR="003F0A4E" w:rsidRPr="00B771A6" w14:paraId="7DAC9B2D" w14:textId="77777777" w:rsidTr="00C20065">
        <w:trPr>
          <w:trHeight w:val="20"/>
          <w:jc w:val="center"/>
        </w:trPr>
        <w:tc>
          <w:tcPr>
            <w:tcW w:w="1166" w:type="pct"/>
            <w:vAlign w:val="center"/>
          </w:tcPr>
          <w:p w14:paraId="7A49F120" w14:textId="77777777" w:rsidR="005F185A" w:rsidRPr="00746D28" w:rsidRDefault="005F185A" w:rsidP="00BE18F3">
            <w:r w:rsidRPr="00C115B5">
              <w:rPr>
                <w:lang w:eastAsia="ar-SA"/>
              </w:rPr>
              <w:t>Definición</w:t>
            </w:r>
          </w:p>
        </w:tc>
        <w:tc>
          <w:tcPr>
            <w:tcW w:w="3834" w:type="pct"/>
          </w:tcPr>
          <w:p w14:paraId="01B451A3" w14:textId="5CBD864F" w:rsidR="005F185A" w:rsidRPr="00C67129" w:rsidRDefault="00C66CB5" w:rsidP="00DA7C67">
            <w:r>
              <w:t xml:space="preserve">Es la relación entre el número de </w:t>
            </w:r>
            <w:r w:rsidRPr="00C66CB5">
              <w:t xml:space="preserve">especies </w:t>
            </w:r>
            <w:r w:rsidR="00DA7C67">
              <w:t xml:space="preserve">invasoras </w:t>
            </w:r>
            <w:r w:rsidRPr="00C66CB5">
              <w:t xml:space="preserve">con </w:t>
            </w:r>
            <w:r w:rsidR="00DA7C67">
              <w:t xml:space="preserve">medidas </w:t>
            </w:r>
            <w:r w:rsidRPr="00C66CB5">
              <w:t xml:space="preserve">de </w:t>
            </w:r>
            <w:r w:rsidR="00011068">
              <w:t xml:space="preserve">prevención, control y </w:t>
            </w:r>
            <w:r w:rsidRPr="00C66CB5">
              <w:t>manejo en ejecución</w:t>
            </w:r>
            <w:r>
              <w:t xml:space="preserve"> y el número de especies que cuentan con </w:t>
            </w:r>
            <w:r w:rsidR="00DA7C67">
              <w:t xml:space="preserve">medidas </w:t>
            </w:r>
            <w:r>
              <w:t xml:space="preserve">de </w:t>
            </w:r>
            <w:r w:rsidR="00011068">
              <w:t xml:space="preserve">prevención, control y </w:t>
            </w:r>
            <w:r w:rsidR="00011068" w:rsidRPr="00C66CB5">
              <w:t>manejo</w:t>
            </w:r>
            <w:r>
              <w:t xml:space="preserve"> formulado, </w:t>
            </w:r>
            <w:r w:rsidR="00956024">
              <w:t>tanto para fauna y flora como en el medio continental y marino</w:t>
            </w:r>
            <w:r>
              <w:t>.</w:t>
            </w:r>
          </w:p>
        </w:tc>
      </w:tr>
      <w:tr w:rsidR="003F0A4E" w:rsidRPr="00B771A6" w14:paraId="13C18960" w14:textId="77777777" w:rsidTr="009733BD">
        <w:trPr>
          <w:trHeight w:val="20"/>
          <w:jc w:val="center"/>
        </w:trPr>
        <w:tc>
          <w:tcPr>
            <w:tcW w:w="1166" w:type="pct"/>
          </w:tcPr>
          <w:p w14:paraId="61C9F9B2" w14:textId="77777777" w:rsidR="005F185A" w:rsidRPr="00B771A6" w:rsidRDefault="005F185A" w:rsidP="009733BD">
            <w:pPr>
              <w:jc w:val="left"/>
              <w:rPr>
                <w:lang w:eastAsia="ar-SA"/>
              </w:rPr>
            </w:pPr>
            <w:r w:rsidRPr="00B771A6">
              <w:rPr>
                <w:lang w:eastAsia="ar-SA"/>
              </w:rPr>
              <w:t>Pertinencia</w:t>
            </w:r>
          </w:p>
        </w:tc>
        <w:tc>
          <w:tcPr>
            <w:tcW w:w="3834" w:type="pct"/>
          </w:tcPr>
          <w:p w14:paraId="1C7D053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033F04BA" w14:textId="1EF8AB76" w:rsidR="00FD2063" w:rsidRPr="008701A3" w:rsidRDefault="00C66CB5" w:rsidP="00C66CB5">
            <w:pPr>
              <w:rPr>
                <w:lang w:val="es-ES"/>
              </w:rPr>
            </w:pPr>
            <w:r>
              <w:rPr>
                <w:lang w:val="es-ES"/>
              </w:rPr>
              <w:t>El indicador mide que la autoridad ambiental realice acciones dirigidas a la implementa</w:t>
            </w:r>
            <w:r w:rsidR="00DA7C67">
              <w:rPr>
                <w:lang w:val="es-ES"/>
              </w:rPr>
              <w:t xml:space="preserve">ción de las medidas </w:t>
            </w:r>
            <w:r w:rsidR="00011068">
              <w:rPr>
                <w:lang w:val="es-ES"/>
              </w:rPr>
              <w:t xml:space="preserve">de </w:t>
            </w:r>
            <w:r w:rsidR="00011068">
              <w:t xml:space="preserve">prevención, control y </w:t>
            </w:r>
            <w:r w:rsidR="00011068" w:rsidRPr="00C66CB5">
              <w:t xml:space="preserve">manejo </w:t>
            </w:r>
            <w:r>
              <w:rPr>
                <w:lang w:val="es-ES"/>
              </w:rPr>
              <w:t xml:space="preserve">de especies </w:t>
            </w:r>
            <w:r w:rsidR="00DA7C67">
              <w:rPr>
                <w:lang w:val="es-ES"/>
              </w:rPr>
              <w:t>invasoras</w:t>
            </w:r>
            <w:r>
              <w:rPr>
                <w:lang w:val="es-ES"/>
              </w:rPr>
              <w:t xml:space="preserve">. De esta manera, la Corporación contribuye a la ejecución a nivel regional de la </w:t>
            </w:r>
            <w:r w:rsidRPr="000208E7">
              <w:rPr>
                <w:lang w:val="es-ES"/>
              </w:rPr>
              <w:t xml:space="preserve">Política </w:t>
            </w:r>
            <w:r w:rsidRPr="008701A3">
              <w:rPr>
                <w:lang w:val="es-ES"/>
              </w:rPr>
              <w:t xml:space="preserve">Nacional </w:t>
            </w:r>
            <w:r w:rsidR="000208E7" w:rsidRPr="008701A3">
              <w:rPr>
                <w:lang w:val="es-ES"/>
              </w:rPr>
              <w:t xml:space="preserve">de </w:t>
            </w:r>
            <w:r w:rsidRPr="008701A3">
              <w:rPr>
                <w:lang w:val="es-ES"/>
              </w:rPr>
              <w:t xml:space="preserve">Gestión </w:t>
            </w:r>
            <w:r w:rsidR="00FD2063" w:rsidRPr="008701A3">
              <w:rPr>
                <w:lang w:val="es-ES"/>
              </w:rPr>
              <w:t xml:space="preserve">de la </w:t>
            </w:r>
            <w:r w:rsidRPr="008701A3">
              <w:rPr>
                <w:lang w:val="es-ES"/>
              </w:rPr>
              <w:t xml:space="preserve">Biodiversidad </w:t>
            </w:r>
            <w:r w:rsidR="00FD2063" w:rsidRPr="008701A3">
              <w:rPr>
                <w:lang w:val="es-ES"/>
              </w:rPr>
              <w:t xml:space="preserve">y sus </w:t>
            </w:r>
            <w:r w:rsidRPr="008701A3">
              <w:rPr>
                <w:lang w:val="es-ES"/>
              </w:rPr>
              <w:t>Ser</w:t>
            </w:r>
            <w:r w:rsidR="00956024" w:rsidRPr="008701A3">
              <w:rPr>
                <w:lang w:val="es-ES"/>
              </w:rPr>
              <w:t xml:space="preserve">vicios Ecosistémicos, así como </w:t>
            </w:r>
            <w:r w:rsidR="00DA7C67" w:rsidRPr="008701A3">
              <w:rPr>
                <w:lang w:val="es-ES"/>
              </w:rPr>
              <w:t xml:space="preserve">al cumplimiento </w:t>
            </w:r>
            <w:r w:rsidR="00956024" w:rsidRPr="008701A3">
              <w:rPr>
                <w:lang w:val="es-ES"/>
              </w:rPr>
              <w:t>de</w:t>
            </w:r>
            <w:r w:rsidRPr="008701A3">
              <w:rPr>
                <w:lang w:val="es-ES"/>
              </w:rPr>
              <w:t xml:space="preserve"> las Metas Aichi.</w:t>
            </w:r>
          </w:p>
          <w:p w14:paraId="23A507F2" w14:textId="77777777" w:rsidR="005F185A" w:rsidRPr="008701A3" w:rsidRDefault="00C67129" w:rsidP="00BE18F3">
            <w:pPr>
              <w:rPr>
                <w:b/>
                <w:lang w:val="es-MX" w:eastAsia="ar-SA"/>
              </w:rPr>
            </w:pPr>
            <w:r w:rsidRPr="008701A3">
              <w:rPr>
                <w:b/>
                <w:lang w:val="es-MX" w:eastAsia="ar-SA"/>
              </w:rPr>
              <w:t>Normatividad de soporte:</w:t>
            </w:r>
          </w:p>
          <w:p w14:paraId="3FCFD1E1" w14:textId="3B65A21D" w:rsidR="0037100F" w:rsidRPr="008701A3" w:rsidRDefault="00E55353" w:rsidP="005A20F3">
            <w:pPr>
              <w:spacing w:after="0"/>
              <w:rPr>
                <w:lang w:val="es-MX" w:eastAsia="ar-SA"/>
              </w:rPr>
            </w:pPr>
            <w:r>
              <w:rPr>
                <w:lang w:val="es-MX" w:eastAsia="ar-SA"/>
              </w:rPr>
              <w:t>Decreto 1076 de 2015</w:t>
            </w:r>
          </w:p>
          <w:p w14:paraId="0D2EA77C" w14:textId="5E0D5056" w:rsidR="00B06638" w:rsidRPr="008701A3" w:rsidRDefault="00B06638" w:rsidP="005A20F3">
            <w:pPr>
              <w:spacing w:after="0"/>
              <w:rPr>
                <w:lang w:val="es-MX" w:eastAsia="ar-SA"/>
              </w:rPr>
            </w:pPr>
            <w:r w:rsidRPr="008701A3">
              <w:rPr>
                <w:lang w:val="es-MX" w:eastAsia="ar-SA"/>
              </w:rPr>
              <w:t>Resolución 848 de 2008, especies exóticas invasoras.</w:t>
            </w:r>
          </w:p>
          <w:p w14:paraId="51DBFEFC" w14:textId="68224D22" w:rsidR="005A20F3" w:rsidRPr="008701A3" w:rsidRDefault="005A20F3" w:rsidP="005A20F3">
            <w:pPr>
              <w:spacing w:after="0"/>
              <w:rPr>
                <w:lang w:val="es-MX" w:eastAsia="ar-SA"/>
              </w:rPr>
            </w:pPr>
            <w:r w:rsidRPr="008701A3">
              <w:rPr>
                <w:lang w:val="es-MX" w:eastAsia="ar-SA"/>
              </w:rPr>
              <w:t>Resolución 1</w:t>
            </w:r>
            <w:r w:rsidR="000673CE" w:rsidRPr="008701A3">
              <w:rPr>
                <w:lang w:val="es-MX" w:eastAsia="ar-SA"/>
              </w:rPr>
              <w:t>32</w:t>
            </w:r>
            <w:r w:rsidRPr="008701A3">
              <w:rPr>
                <w:lang w:val="es-MX" w:eastAsia="ar-SA"/>
              </w:rPr>
              <w:t xml:space="preserve"> de 2010, pez león</w:t>
            </w:r>
            <w:r w:rsidR="00CF0698" w:rsidRPr="008701A3">
              <w:rPr>
                <w:lang w:val="es-MX" w:eastAsia="ar-SA"/>
              </w:rPr>
              <w:t>.</w:t>
            </w:r>
          </w:p>
          <w:p w14:paraId="7FD1F990" w14:textId="77777777" w:rsidR="005A20F3" w:rsidRPr="008701A3" w:rsidRDefault="005A20F3" w:rsidP="005A20F3">
            <w:pPr>
              <w:spacing w:after="0"/>
              <w:rPr>
                <w:lang w:val="es-MX" w:eastAsia="ar-SA"/>
              </w:rPr>
            </w:pPr>
            <w:r w:rsidRPr="008701A3">
              <w:rPr>
                <w:lang w:val="es-MX" w:eastAsia="ar-SA"/>
              </w:rPr>
              <w:t>Resolución 207 de 2010, pez león y caracol tigre</w:t>
            </w:r>
            <w:r w:rsidR="00CF0698" w:rsidRPr="008701A3">
              <w:rPr>
                <w:lang w:val="es-MX" w:eastAsia="ar-SA"/>
              </w:rPr>
              <w:t>.</w:t>
            </w:r>
          </w:p>
          <w:p w14:paraId="53A8B3A6" w14:textId="1A4ADB74" w:rsidR="000673CE" w:rsidRPr="008701A3" w:rsidRDefault="005A20F3" w:rsidP="000673CE">
            <w:pPr>
              <w:spacing w:after="0"/>
              <w:rPr>
                <w:lang w:val="es-MX" w:eastAsia="ar-SA"/>
              </w:rPr>
            </w:pPr>
            <w:r w:rsidRPr="008701A3">
              <w:rPr>
                <w:lang w:val="es-MX" w:eastAsia="ar-SA"/>
              </w:rPr>
              <w:t>Resolución 654 de 2011, caracol gigante africano</w:t>
            </w:r>
            <w:r w:rsidR="00CF0698" w:rsidRPr="008701A3">
              <w:rPr>
                <w:lang w:val="es-MX" w:eastAsia="ar-SA"/>
              </w:rPr>
              <w:t>.</w:t>
            </w:r>
          </w:p>
          <w:p w14:paraId="44D1AE82" w14:textId="1C66EE00" w:rsidR="000673CE" w:rsidRDefault="000673CE" w:rsidP="000673CE">
            <w:pPr>
              <w:spacing w:after="0"/>
              <w:rPr>
                <w:lang w:val="es-MX" w:eastAsia="ar-SA"/>
              </w:rPr>
            </w:pPr>
            <w:r w:rsidRPr="008701A3">
              <w:rPr>
                <w:lang w:val="es-MX" w:eastAsia="ar-SA"/>
              </w:rPr>
              <w:t>Resolución 675 de 2013, adopta el Plan y Protocolo de manejo del pez león.</w:t>
            </w:r>
          </w:p>
          <w:p w14:paraId="33C530E5" w14:textId="77777777" w:rsidR="000673CE" w:rsidRDefault="000673CE" w:rsidP="000673CE">
            <w:pPr>
              <w:spacing w:after="0"/>
              <w:rPr>
                <w:lang w:val="es-MX" w:eastAsia="ar-SA"/>
              </w:rPr>
            </w:pPr>
          </w:p>
          <w:p w14:paraId="3DC79C64" w14:textId="77777777" w:rsidR="009733BD" w:rsidRDefault="00FD2063" w:rsidP="009733BD">
            <w:pPr>
              <w:rPr>
                <w:b/>
                <w:lang w:val="es-MX" w:eastAsia="ar-SA"/>
              </w:rPr>
            </w:pPr>
            <w:r>
              <w:rPr>
                <w:b/>
                <w:lang w:val="es-MX" w:eastAsia="ar-SA"/>
              </w:rPr>
              <w:t>Documentos de referencia:</w:t>
            </w:r>
          </w:p>
          <w:p w14:paraId="2DC7804C" w14:textId="77777777" w:rsidR="00B26042" w:rsidRDefault="00B26042" w:rsidP="00B26042">
            <w:pPr>
              <w:spacing w:after="0"/>
              <w:rPr>
                <w:lang w:val="es-ES"/>
              </w:rPr>
            </w:pPr>
            <w:r w:rsidRPr="000208E7">
              <w:rPr>
                <w:lang w:val="es-ES"/>
              </w:rPr>
              <w:t xml:space="preserve">Política Nacional de </w:t>
            </w:r>
            <w:r>
              <w:rPr>
                <w:lang w:val="es-ES"/>
              </w:rPr>
              <w:t>Gestión Integral de la Biodiversidad y sus Servicios Ecosistémicos.</w:t>
            </w:r>
          </w:p>
          <w:p w14:paraId="5991A086" w14:textId="77777777" w:rsidR="0036128B" w:rsidRDefault="00B71710" w:rsidP="009733BD">
            <w:pPr>
              <w:rPr>
                <w:lang w:val="es-MX" w:eastAsia="ar-SA"/>
              </w:rPr>
            </w:pPr>
            <w:r w:rsidRPr="00B71710">
              <w:rPr>
                <w:lang w:val="es-MX" w:eastAsia="ar-SA"/>
              </w:rPr>
              <w:t>Plan de Acción para la Prevención, Manejo y Control de las Especies Introducidas, Trasplantadas e Invasoras</w:t>
            </w:r>
            <w:r>
              <w:rPr>
                <w:lang w:val="es-MX" w:eastAsia="ar-SA"/>
              </w:rPr>
              <w:t>.</w:t>
            </w:r>
          </w:p>
          <w:p w14:paraId="42C8285E" w14:textId="77777777" w:rsidR="003D1B95" w:rsidRPr="003D1B95" w:rsidRDefault="00B06638" w:rsidP="00BA72C3">
            <w:pPr>
              <w:rPr>
                <w:b/>
                <w:sz w:val="20"/>
                <w:szCs w:val="20"/>
                <w:lang w:val="es-MX" w:eastAsia="ar-SA"/>
              </w:rPr>
            </w:pPr>
            <w:r w:rsidRPr="00B06638">
              <w:rPr>
                <w:lang w:val="es-MX" w:eastAsia="ar-SA"/>
              </w:rPr>
              <w:t>Baptiste M.P., Castaño N., Cárdenas D., Gutiérrez F. P., Gil D.L. y</w:t>
            </w:r>
            <w:r>
              <w:rPr>
                <w:lang w:val="es-MX" w:eastAsia="ar-SA"/>
              </w:rPr>
              <w:t xml:space="preserve"> </w:t>
            </w:r>
            <w:r w:rsidRPr="00B06638">
              <w:rPr>
                <w:lang w:val="es-MX" w:eastAsia="ar-SA"/>
              </w:rPr>
              <w:t>Lasso C.A. (</w:t>
            </w:r>
            <w:proofErr w:type="spellStart"/>
            <w:r w:rsidRPr="00B06638">
              <w:rPr>
                <w:lang w:val="es-MX" w:eastAsia="ar-SA"/>
              </w:rPr>
              <w:t>eds</w:t>
            </w:r>
            <w:proofErr w:type="spellEnd"/>
            <w:r w:rsidRPr="00B06638">
              <w:rPr>
                <w:lang w:val="es-MX" w:eastAsia="ar-SA"/>
              </w:rPr>
              <w:t>). 2010. Análisis de riesgo y propuesta de categorización de especies introducidas</w:t>
            </w:r>
            <w:r>
              <w:rPr>
                <w:lang w:val="es-MX" w:eastAsia="ar-SA"/>
              </w:rPr>
              <w:t xml:space="preserve"> </w:t>
            </w:r>
            <w:r w:rsidRPr="00B06638">
              <w:rPr>
                <w:lang w:val="es-MX" w:eastAsia="ar-SA"/>
              </w:rPr>
              <w:t>para Colombia. Instituto de Investigación de Recursos Biológicos Alexander von Humboldt.</w:t>
            </w:r>
            <w:r>
              <w:rPr>
                <w:lang w:val="es-MX" w:eastAsia="ar-SA"/>
              </w:rPr>
              <w:t xml:space="preserve"> </w:t>
            </w:r>
            <w:r w:rsidRPr="00B06638">
              <w:rPr>
                <w:lang w:val="es-MX" w:eastAsia="ar-SA"/>
              </w:rPr>
              <w:t>Bogotá, D. C., Colombia. 200 p.</w:t>
            </w:r>
          </w:p>
        </w:tc>
      </w:tr>
      <w:tr w:rsidR="003F0A4E" w:rsidRPr="00B771A6" w14:paraId="507153DC" w14:textId="77777777" w:rsidTr="00C20065">
        <w:trPr>
          <w:trHeight w:val="20"/>
          <w:jc w:val="center"/>
        </w:trPr>
        <w:tc>
          <w:tcPr>
            <w:tcW w:w="1166" w:type="pct"/>
            <w:vAlign w:val="center"/>
          </w:tcPr>
          <w:p w14:paraId="02BFD895" w14:textId="77777777" w:rsidR="005F185A" w:rsidRPr="00B771A6" w:rsidRDefault="005F185A" w:rsidP="00BE18F3">
            <w:pPr>
              <w:rPr>
                <w:bCs/>
                <w:lang w:eastAsia="ar-SA"/>
              </w:rPr>
            </w:pPr>
            <w:r w:rsidRPr="00B771A6">
              <w:rPr>
                <w:lang w:val="es-MX" w:eastAsia="ar-SA"/>
              </w:rPr>
              <w:lastRenderedPageBreak/>
              <w:t>Metas / Estándares</w:t>
            </w:r>
          </w:p>
        </w:tc>
        <w:tc>
          <w:tcPr>
            <w:tcW w:w="3834" w:type="pct"/>
            <w:vAlign w:val="center"/>
          </w:tcPr>
          <w:p w14:paraId="14E48228" w14:textId="77777777" w:rsidR="0027380F" w:rsidRPr="003D1B95" w:rsidRDefault="0027380F" w:rsidP="003D1B95">
            <w:pPr>
              <w:rPr>
                <w:lang w:val="es-MX" w:eastAsia="ar-SA"/>
              </w:rPr>
            </w:pPr>
          </w:p>
          <w:p w14:paraId="1D61EA97" w14:textId="77777777" w:rsidR="005F185A" w:rsidRPr="003D1B95" w:rsidRDefault="005F185A" w:rsidP="00BE18F3">
            <w:pPr>
              <w:rPr>
                <w:lang w:val="es-MX" w:eastAsia="ar-SA"/>
              </w:rPr>
            </w:pPr>
          </w:p>
        </w:tc>
      </w:tr>
      <w:tr w:rsidR="003F0A4E" w:rsidRPr="00B771A6" w14:paraId="5585C186" w14:textId="77777777" w:rsidTr="00475DF2">
        <w:trPr>
          <w:trHeight w:val="20"/>
          <w:jc w:val="center"/>
        </w:trPr>
        <w:tc>
          <w:tcPr>
            <w:tcW w:w="1166" w:type="pct"/>
          </w:tcPr>
          <w:p w14:paraId="26AAF0D2" w14:textId="77777777" w:rsidR="005F185A" w:rsidRPr="00B771A6" w:rsidRDefault="005F185A" w:rsidP="00475DF2">
            <w:pPr>
              <w:jc w:val="left"/>
              <w:rPr>
                <w:lang w:eastAsia="ar-SA"/>
              </w:rPr>
            </w:pPr>
            <w:r w:rsidRPr="00B771A6">
              <w:rPr>
                <w:lang w:eastAsia="ar-SA"/>
              </w:rPr>
              <w:t>Marco conceptual</w:t>
            </w:r>
          </w:p>
        </w:tc>
        <w:tc>
          <w:tcPr>
            <w:tcW w:w="3834" w:type="pct"/>
          </w:tcPr>
          <w:p w14:paraId="06E57039" w14:textId="77777777" w:rsidR="001C4E8D" w:rsidRDefault="001C4E8D" w:rsidP="006F23BD">
            <w:pPr>
              <w:tabs>
                <w:tab w:val="left" w:pos="601"/>
              </w:tabs>
              <w:rPr>
                <w:rFonts w:asciiTheme="minorHAnsi" w:hAnsiTheme="minorHAnsi"/>
              </w:rPr>
            </w:pPr>
            <w:r w:rsidRPr="001C4E8D">
              <w:rPr>
                <w:rFonts w:asciiTheme="minorHAnsi" w:hAnsiTheme="minorHAnsi"/>
              </w:rPr>
              <w:t>Las especies invasoras, son la segunda causa de pérdida de biodiversidad en el mundo, ya que afectan su funcionalidad y estructura además de traer consecuencias de alto impacto en el ámbito económico, la salud pública y la cultura (Baptiste et al., 2010).</w:t>
            </w:r>
          </w:p>
          <w:p w14:paraId="2B0EFC92" w14:textId="77777777" w:rsidR="00F42F5C" w:rsidRPr="008701A3" w:rsidRDefault="00F42F5C" w:rsidP="00F42F5C">
            <w:pPr>
              <w:tabs>
                <w:tab w:val="left" w:pos="601"/>
              </w:tabs>
              <w:rPr>
                <w:rFonts w:asciiTheme="minorHAnsi" w:hAnsiTheme="minorHAnsi"/>
              </w:rPr>
            </w:pPr>
            <w:r w:rsidRPr="00F42F5C">
              <w:rPr>
                <w:rFonts w:asciiTheme="minorHAnsi" w:hAnsiTheme="minorHAnsi"/>
              </w:rPr>
              <w:t>El Convenio sobre Diversidad Biológica, aprobado en C</w:t>
            </w:r>
            <w:r w:rsidRPr="008701A3">
              <w:rPr>
                <w:rFonts w:asciiTheme="minorHAnsi" w:hAnsiTheme="minorHAnsi"/>
              </w:rPr>
              <w:t>olombia a través de la Ley 165 de 1994, se refiere en el artículo 8° a las obligaciones de los países parte y en su literal h) establece: “impedirá que se introduzcan, controlará o erradicará las especies exóticas que amenacen a ecosistemas, hábitats o especies.</w:t>
            </w:r>
          </w:p>
          <w:p w14:paraId="78FC39EA" w14:textId="77777777" w:rsidR="00F42F5C" w:rsidRPr="008701A3" w:rsidRDefault="00F42F5C" w:rsidP="00F42F5C">
            <w:pPr>
              <w:tabs>
                <w:tab w:val="left" w:pos="601"/>
              </w:tabs>
              <w:rPr>
                <w:rFonts w:asciiTheme="minorHAnsi" w:hAnsiTheme="minorHAnsi"/>
              </w:rPr>
            </w:pPr>
            <w:r w:rsidRPr="008701A3">
              <w:rPr>
                <w:rFonts w:asciiTheme="minorHAnsi" w:hAnsiTheme="minorHAnsi"/>
              </w:rPr>
              <w:t xml:space="preserve">Se entiende por especies exóticas de carácter invasor aquellas que han sido capaces de colonizar efectivamente un área en donde se ha interrumpido la barrera geográfica y se han propagado sin asistencia humana directa en hábitats naturales o </w:t>
            </w:r>
            <w:proofErr w:type="spellStart"/>
            <w:r w:rsidRPr="008701A3">
              <w:rPr>
                <w:rFonts w:asciiTheme="minorHAnsi" w:hAnsiTheme="minorHAnsi"/>
              </w:rPr>
              <w:t>seminaturales</w:t>
            </w:r>
            <w:proofErr w:type="spellEnd"/>
            <w:r w:rsidRPr="008701A3">
              <w:rPr>
                <w:rFonts w:asciiTheme="minorHAnsi" w:hAnsiTheme="minorHAnsi"/>
              </w:rPr>
              <w:t xml:space="preserve"> y cuyo establecimiento y expansión amenaza los ecosistemas, hábitats o especies con daños económicos o ambientales (Resolución 848 de 2008).</w:t>
            </w:r>
          </w:p>
          <w:p w14:paraId="7F46ADC8" w14:textId="68AC8121" w:rsidR="005F185A" w:rsidRPr="00906DAA" w:rsidRDefault="00F42F5C" w:rsidP="00BF383B">
            <w:pPr>
              <w:tabs>
                <w:tab w:val="left" w:pos="601"/>
              </w:tabs>
              <w:rPr>
                <w:lang w:val="es-MX"/>
              </w:rPr>
            </w:pPr>
            <w:r w:rsidRPr="008701A3">
              <w:rPr>
                <w:rFonts w:asciiTheme="minorHAnsi" w:hAnsiTheme="minorHAnsi"/>
              </w:rPr>
              <w:t>El artículo 3° de la Resolución 848 de 2008 establece que las autoridades ambientales regionales deberán tomar medidas para la prevención, control y manejo de las especies introducidas exóticas, invasoras y trasplantadas presentes en el territorio nacional, que se estimen pertinentes, tal</w:t>
            </w:r>
            <w:r w:rsidRPr="00F42F5C">
              <w:rPr>
                <w:rFonts w:asciiTheme="minorHAnsi" w:hAnsiTheme="minorHAnsi"/>
              </w:rPr>
              <w:t xml:space="preserve">es como el otorgamiento de permisos de caza de control y demás medidas </w:t>
            </w:r>
            <w:r w:rsidR="00AF713F">
              <w:rPr>
                <w:rFonts w:asciiTheme="minorHAnsi" w:hAnsiTheme="minorHAnsi"/>
              </w:rPr>
              <w:t xml:space="preserve">de </w:t>
            </w:r>
            <w:bookmarkStart w:id="0" w:name="_GoBack"/>
            <w:bookmarkEnd w:id="0"/>
            <w:r w:rsidRPr="00F42F5C">
              <w:rPr>
                <w:rFonts w:asciiTheme="minorHAnsi" w:hAnsiTheme="minorHAnsi"/>
              </w:rPr>
              <w:t>manejo que resulten aplicables conforme a las disposiciones legales vigentes.</w:t>
            </w:r>
          </w:p>
        </w:tc>
      </w:tr>
      <w:tr w:rsidR="003F0A4E" w:rsidRPr="00B771A6" w14:paraId="2056A800" w14:textId="77777777" w:rsidTr="00475DF2">
        <w:trPr>
          <w:trHeight w:val="20"/>
          <w:jc w:val="center"/>
        </w:trPr>
        <w:tc>
          <w:tcPr>
            <w:tcW w:w="1166" w:type="pct"/>
          </w:tcPr>
          <w:p w14:paraId="075E12DE" w14:textId="77777777" w:rsidR="005F185A" w:rsidRPr="00B771A6" w:rsidRDefault="005F185A" w:rsidP="00475DF2">
            <w:pPr>
              <w:jc w:val="left"/>
              <w:rPr>
                <w:lang w:eastAsia="ar-SA"/>
              </w:rPr>
            </w:pPr>
            <w:r w:rsidRPr="00B771A6">
              <w:rPr>
                <w:lang w:eastAsia="ar-SA"/>
              </w:rPr>
              <w:t>Fórmula de cálculo</w:t>
            </w:r>
          </w:p>
        </w:tc>
        <w:tc>
          <w:tcPr>
            <w:tcW w:w="3834" w:type="pct"/>
          </w:tcPr>
          <w:p w14:paraId="3F067251" w14:textId="4B558BAA" w:rsidR="00475DF2" w:rsidRDefault="006A607E" w:rsidP="0007591C">
            <w:pPr>
              <w:tabs>
                <w:tab w:val="left" w:pos="601"/>
              </w:tabs>
              <w:rPr>
                <w:b/>
              </w:rPr>
            </w:pPr>
            <w:r w:rsidRPr="006A607E">
              <w:rPr>
                <w:b/>
              </w:rPr>
              <w:t xml:space="preserve">Porcentaje de especies invasoras con </w:t>
            </w:r>
            <w:r w:rsidRPr="00011068">
              <w:rPr>
                <w:b/>
              </w:rPr>
              <w:t xml:space="preserve">medidas de </w:t>
            </w:r>
            <w:r w:rsidR="00011068" w:rsidRPr="00011068">
              <w:rPr>
                <w:b/>
              </w:rPr>
              <w:t>prevención, control y manejo</w:t>
            </w:r>
            <w:r w:rsidRPr="00011068">
              <w:rPr>
                <w:b/>
              </w:rPr>
              <w:t xml:space="preserve"> en</w:t>
            </w:r>
            <w:r w:rsidRPr="006A607E">
              <w:rPr>
                <w:b/>
              </w:rPr>
              <w:t xml:space="preserve"> ejecución</w:t>
            </w:r>
          </w:p>
          <w:p w14:paraId="755C5295" w14:textId="64C463A2" w:rsidR="00235E8A" w:rsidRPr="001E399B" w:rsidRDefault="005E29BC" w:rsidP="00235E8A">
            <m:oMath>
              <m:sSub>
                <m:sSubPr>
                  <m:ctrlPr>
                    <w:rPr>
                      <w:rFonts w:ascii="Cambria Math" w:hAnsi="Cambria Math"/>
                      <w:i/>
                      <w:sz w:val="20"/>
                    </w:rPr>
                  </m:ctrlPr>
                </m:sSubPr>
                <m:e>
                  <m:r>
                    <w:rPr>
                      <w:rFonts w:ascii="Cambria Math" w:hAnsi="Cambria Math"/>
                      <w:sz w:val="20"/>
                    </w:rPr>
                    <m:t>PEIME</m:t>
                  </m:r>
                </m:e>
                <m:sub>
                  <m:r>
                    <w:rPr>
                      <w:rFonts w:ascii="Cambria Math" w:hAnsi="Cambria Math"/>
                      <w:sz w:val="20"/>
                    </w:rPr>
                    <m:t>t</m:t>
                  </m:r>
                </m:sub>
              </m:sSub>
              <m:r>
                <w:rPr>
                  <w:rFonts w:ascii="Cambria Math" w:hAnsi="Cambria Math"/>
                  <w:sz w:val="20"/>
                </w:rPr>
                <m:t xml:space="preserve">= </m:t>
              </m:r>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EIPMEE</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EIPMEF</m:t>
                          </m:r>
                        </m:e>
                        <m:sub>
                          <m:r>
                            <w:rPr>
                              <w:rFonts w:ascii="Cambria Math" w:hAnsi="Cambria Math"/>
                              <w:sz w:val="20"/>
                            </w:rPr>
                            <m:t>it</m:t>
                          </m:r>
                        </m:sub>
                      </m:sSub>
                    </m:e>
                  </m:nary>
                </m:den>
              </m:f>
            </m:oMath>
            <w:r w:rsidR="00492E29">
              <w:rPr>
                <w:sz w:val="20"/>
              </w:rPr>
              <w:t xml:space="preserve"> x 100</w:t>
            </w:r>
          </w:p>
          <w:p w14:paraId="71D91111" w14:textId="77777777" w:rsidR="00905748" w:rsidRPr="00224678" w:rsidRDefault="00905748" w:rsidP="00905748">
            <w:r w:rsidRPr="00224678">
              <w:t>Donde:</w:t>
            </w:r>
          </w:p>
          <w:p w14:paraId="2F70AB98" w14:textId="00E99609" w:rsidR="00235E8A" w:rsidRDefault="001C4E8D" w:rsidP="00905748">
            <w:pPr>
              <w:tabs>
                <w:tab w:val="left" w:pos="601"/>
              </w:tabs>
            </w:pPr>
            <w:r>
              <w:t>PEI</w:t>
            </w:r>
            <w:r w:rsidR="00235E8A">
              <w:t>ME</w:t>
            </w:r>
            <w:r w:rsidR="00905748">
              <w:t xml:space="preserve"> </w:t>
            </w:r>
            <w:r w:rsidR="00905748" w:rsidRPr="001E399B">
              <w:rPr>
                <w:vertAlign w:val="subscript"/>
              </w:rPr>
              <w:t>t</w:t>
            </w:r>
            <w:r w:rsidR="00905748">
              <w:t xml:space="preserve"> = </w:t>
            </w:r>
            <w:r w:rsidR="00235E8A" w:rsidRPr="00235E8A">
              <w:t xml:space="preserve">Porcentaje de especies </w:t>
            </w:r>
            <w:r w:rsidR="008550CB">
              <w:t>invasoras</w:t>
            </w:r>
            <w:r w:rsidR="00235E8A" w:rsidRPr="00235E8A">
              <w:t xml:space="preserve"> con </w:t>
            </w:r>
            <w:r w:rsidR="008550CB">
              <w:t xml:space="preserve">medidas de </w:t>
            </w:r>
            <w:r w:rsidR="00011068">
              <w:t xml:space="preserve">prevención, control y </w:t>
            </w:r>
            <w:r w:rsidR="00011068" w:rsidRPr="00C66CB5">
              <w:t>manejo</w:t>
            </w:r>
            <w:r w:rsidR="00235E8A" w:rsidRPr="00235E8A">
              <w:t xml:space="preserve"> en ejecución</w:t>
            </w:r>
            <w:r w:rsidR="00E67F37">
              <w:t xml:space="preserve">, en </w:t>
            </w:r>
            <w:r w:rsidR="00235E8A">
              <w:t>tiempo t.</w:t>
            </w:r>
          </w:p>
          <w:p w14:paraId="1073A7C9" w14:textId="1A3652CE" w:rsidR="00235E8A" w:rsidRDefault="001C4E8D" w:rsidP="00235E8A">
            <w:pPr>
              <w:tabs>
                <w:tab w:val="left" w:pos="601"/>
              </w:tabs>
            </w:pPr>
            <w:r>
              <w:t>EI</w:t>
            </w:r>
            <w:r w:rsidR="00235E8A">
              <w:t xml:space="preserve">PMEE </w:t>
            </w:r>
            <w:proofErr w:type="spellStart"/>
            <w:r w:rsidR="00727F3D">
              <w:rPr>
                <w:vertAlign w:val="subscript"/>
              </w:rPr>
              <w:t>it</w:t>
            </w:r>
            <w:proofErr w:type="spellEnd"/>
            <w:r w:rsidR="00235E8A">
              <w:t xml:space="preserve"> = Número de </w:t>
            </w:r>
            <w:r w:rsidR="00235E8A" w:rsidRPr="00235E8A">
              <w:t xml:space="preserve">especies </w:t>
            </w:r>
            <w:r w:rsidR="008550CB">
              <w:t>invasoras</w:t>
            </w:r>
            <w:r w:rsidR="00235E8A" w:rsidRPr="00235E8A">
              <w:t xml:space="preserve"> </w:t>
            </w:r>
            <w:r w:rsidR="00727F3D" w:rsidRPr="00727F3D">
              <w:rPr>
                <w:i/>
              </w:rPr>
              <w:t>i</w:t>
            </w:r>
            <w:r w:rsidR="00727F3D">
              <w:t xml:space="preserve"> </w:t>
            </w:r>
            <w:r w:rsidR="00235E8A" w:rsidRPr="00235E8A">
              <w:t xml:space="preserve">con </w:t>
            </w:r>
            <w:r w:rsidR="008550CB">
              <w:t xml:space="preserve">medidas de </w:t>
            </w:r>
            <w:r w:rsidR="00E67F37">
              <w:t xml:space="preserve">prevención, control y </w:t>
            </w:r>
            <w:r w:rsidR="00E67F37" w:rsidRPr="00C66CB5">
              <w:t>manejo</w:t>
            </w:r>
            <w:r w:rsidR="00235E8A" w:rsidRPr="00235E8A">
              <w:t xml:space="preserve"> en ejecución</w:t>
            </w:r>
            <w:r w:rsidR="00E67F37">
              <w:t xml:space="preserve">, en </w:t>
            </w:r>
            <w:r w:rsidR="00235E8A">
              <w:t>tiempo t.</w:t>
            </w:r>
          </w:p>
          <w:p w14:paraId="3FF87B06" w14:textId="241C67F5" w:rsidR="00235E8A" w:rsidRDefault="001C4E8D" w:rsidP="00235E8A">
            <w:pPr>
              <w:tabs>
                <w:tab w:val="left" w:pos="601"/>
              </w:tabs>
            </w:pPr>
            <w:r>
              <w:t>EI</w:t>
            </w:r>
            <w:r w:rsidR="00235E8A">
              <w:t xml:space="preserve">PMEF </w:t>
            </w:r>
            <w:proofErr w:type="spellStart"/>
            <w:r w:rsidR="00727F3D">
              <w:rPr>
                <w:vertAlign w:val="subscript"/>
              </w:rPr>
              <w:t>it</w:t>
            </w:r>
            <w:proofErr w:type="spellEnd"/>
            <w:r w:rsidR="00235E8A">
              <w:t xml:space="preserve"> = Número </w:t>
            </w:r>
            <w:r w:rsidR="00235E8A" w:rsidRPr="00235E8A">
              <w:t xml:space="preserve">de especies </w:t>
            </w:r>
            <w:r w:rsidR="008550CB">
              <w:t>invasoras</w:t>
            </w:r>
            <w:r w:rsidR="00235E8A" w:rsidRPr="00235E8A">
              <w:t xml:space="preserve"> </w:t>
            </w:r>
            <w:r w:rsidR="00727F3D" w:rsidRPr="00727F3D">
              <w:rPr>
                <w:i/>
              </w:rPr>
              <w:t>i</w:t>
            </w:r>
            <w:r w:rsidR="00727F3D">
              <w:t xml:space="preserve"> </w:t>
            </w:r>
            <w:r w:rsidR="00235E8A" w:rsidRPr="00235E8A">
              <w:t>c</w:t>
            </w:r>
            <w:r w:rsidR="00235E8A">
              <w:t xml:space="preserve">on </w:t>
            </w:r>
            <w:r w:rsidR="008550CB">
              <w:t xml:space="preserve">medidas de </w:t>
            </w:r>
            <w:r w:rsidR="00E67F37">
              <w:t xml:space="preserve">prevención, control y </w:t>
            </w:r>
            <w:r w:rsidR="00E67F37" w:rsidRPr="00C66CB5">
              <w:t>manejo</w:t>
            </w:r>
            <w:r w:rsidR="00235E8A">
              <w:t xml:space="preserve"> formulado, en el tiempo t.</w:t>
            </w:r>
          </w:p>
          <w:p w14:paraId="3A946714" w14:textId="3853032E" w:rsidR="00001DDC" w:rsidRDefault="00C60AF5" w:rsidP="00001DDC">
            <w:pPr>
              <w:tabs>
                <w:tab w:val="left" w:pos="601"/>
              </w:tabs>
            </w:pPr>
            <w:r w:rsidRPr="00A0758F">
              <w:rPr>
                <w:u w:val="single"/>
              </w:rPr>
              <w:t>Nota:</w:t>
            </w:r>
            <w:r>
              <w:t xml:space="preserve"> los ponderadores de las acciones serán definidos por las CAR teniendo en cuenta el presupuesto asignado para cada una de ellas. Por su parte, la ejecución de cada acción corresponde a la ejecución presupuestal de la acción (compromisos / presupuesto definitivo).</w:t>
            </w:r>
          </w:p>
          <w:p w14:paraId="6A433232" w14:textId="77777777" w:rsidR="00F710AF" w:rsidRDefault="00F710AF" w:rsidP="00F710AF">
            <w:pPr>
              <w:tabs>
                <w:tab w:val="left" w:pos="601"/>
              </w:tabs>
              <w:spacing w:after="0"/>
              <w:rPr>
                <w:b/>
              </w:rPr>
            </w:pPr>
            <w:r>
              <w:rPr>
                <w:b/>
              </w:rPr>
              <w:t>Indicador complementario:</w:t>
            </w:r>
          </w:p>
          <w:p w14:paraId="2EE99064" w14:textId="77777777" w:rsidR="00001DDC" w:rsidRDefault="00F710AF" w:rsidP="00001DDC">
            <w:pPr>
              <w:tabs>
                <w:tab w:val="left" w:pos="601"/>
              </w:tabs>
              <w:rPr>
                <w:b/>
              </w:rPr>
            </w:pPr>
            <w:r>
              <w:rPr>
                <w:b/>
              </w:rPr>
              <w:t>Inversión</w:t>
            </w:r>
            <w:r w:rsidR="00182D92">
              <w:rPr>
                <w:b/>
              </w:rPr>
              <w:t xml:space="preserve"> a</w:t>
            </w:r>
            <w:r>
              <w:rPr>
                <w:b/>
              </w:rPr>
              <w:t>sociada</w:t>
            </w:r>
            <w:r w:rsidR="008550CB">
              <w:rPr>
                <w:b/>
              </w:rPr>
              <w:t xml:space="preserve"> a la ejecución de medidas </w:t>
            </w:r>
            <w:r w:rsidR="00182D92">
              <w:rPr>
                <w:b/>
              </w:rPr>
              <w:t xml:space="preserve">de manejo de especies </w:t>
            </w:r>
            <w:r w:rsidR="008550CB">
              <w:rPr>
                <w:b/>
              </w:rPr>
              <w:t>invasoras</w:t>
            </w:r>
          </w:p>
          <w:p w14:paraId="51551934" w14:textId="1EA37368" w:rsidR="00001DDC" w:rsidRPr="001E399B" w:rsidRDefault="005E29BC" w:rsidP="00001DDC">
            <m:oMathPara>
              <m:oMathParaPr>
                <m:jc m:val="left"/>
              </m:oMathParaPr>
              <m:oMath>
                <m:sSub>
                  <m:sSubPr>
                    <m:ctrlPr>
                      <w:rPr>
                        <w:rFonts w:ascii="Cambria Math" w:hAnsi="Cambria Math"/>
                        <w:i/>
                        <w:sz w:val="20"/>
                      </w:rPr>
                    </m:ctrlPr>
                  </m:sSubPr>
                  <m:e>
                    <m:r>
                      <w:rPr>
                        <w:rFonts w:ascii="Cambria Math" w:hAnsi="Cambria Math"/>
                        <w:sz w:val="20"/>
                      </w:rPr>
                      <m:t>IPMEI</m:t>
                    </m:r>
                  </m:e>
                  <m:sub>
                    <m:r>
                      <w:rPr>
                        <w:rFonts w:ascii="Cambria Math" w:hAnsi="Cambria Math"/>
                        <w:sz w:val="20"/>
                      </w:rPr>
                      <m:t>t</m:t>
                    </m:r>
                  </m:sub>
                </m:sSub>
                <m:r>
                  <w:rPr>
                    <w:rFonts w:ascii="Cambria Math" w:hAnsi="Cambria Math"/>
                    <w:sz w:val="20"/>
                  </w:rPr>
                  <m:t xml:space="preserve">= </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PDEI</m:t>
                        </m:r>
                      </m:e>
                      <m:sub>
                        <m:r>
                          <w:rPr>
                            <w:rFonts w:ascii="Cambria Math" w:hAnsi="Cambria Math"/>
                            <w:sz w:val="20"/>
                          </w:rPr>
                          <m:t>i</m:t>
                        </m:r>
                      </m:sub>
                    </m:sSub>
                  </m:e>
                </m:nary>
              </m:oMath>
            </m:oMathPara>
          </w:p>
          <w:p w14:paraId="48B4C7AB" w14:textId="77777777" w:rsidR="00001DDC" w:rsidRPr="00224678" w:rsidRDefault="00001DDC" w:rsidP="00001DDC">
            <w:r w:rsidRPr="00224678">
              <w:t>Donde:</w:t>
            </w:r>
          </w:p>
          <w:p w14:paraId="5A5CB48D" w14:textId="4F3505E2" w:rsidR="00F710AF" w:rsidRDefault="000673CE" w:rsidP="00001DDC">
            <w:pPr>
              <w:tabs>
                <w:tab w:val="left" w:pos="601"/>
              </w:tabs>
            </w:pPr>
            <w:r>
              <w:t>IPMEI</w:t>
            </w:r>
            <w:r w:rsidR="00001DDC">
              <w:t xml:space="preserve"> </w:t>
            </w:r>
            <w:r w:rsidR="00F710AF">
              <w:rPr>
                <w:vertAlign w:val="subscript"/>
              </w:rPr>
              <w:t>t</w:t>
            </w:r>
            <w:r w:rsidR="00001DDC">
              <w:t xml:space="preserve"> = </w:t>
            </w:r>
            <w:r w:rsidR="00F710AF">
              <w:t xml:space="preserve">Inversión asociada a la </w:t>
            </w:r>
            <w:r w:rsidR="008550CB">
              <w:t>ejecución de la</w:t>
            </w:r>
            <w:r w:rsidR="00F710AF" w:rsidRPr="00F710AF">
              <w:t xml:space="preserve">s </w:t>
            </w:r>
            <w:r w:rsidR="008550CB">
              <w:t xml:space="preserve">medidas de </w:t>
            </w:r>
            <w:r w:rsidR="00E67F37">
              <w:t xml:space="preserve">prevención, control y </w:t>
            </w:r>
            <w:r w:rsidR="00E67F37" w:rsidRPr="00C66CB5">
              <w:t>manejo</w:t>
            </w:r>
            <w:r w:rsidR="00F710AF" w:rsidRPr="00F710AF">
              <w:t xml:space="preserve"> de especies </w:t>
            </w:r>
            <w:r w:rsidR="008550CB">
              <w:t>invasoras</w:t>
            </w:r>
            <w:r w:rsidR="00F710AF">
              <w:t>, en el año t.</w:t>
            </w:r>
          </w:p>
          <w:p w14:paraId="31875F5D" w14:textId="7D4A48CD" w:rsidR="00001DDC" w:rsidRDefault="00F710AF" w:rsidP="00001DDC">
            <w:pPr>
              <w:tabs>
                <w:tab w:val="left" w:pos="601"/>
              </w:tabs>
            </w:pPr>
            <w:r>
              <w:t>P</w:t>
            </w:r>
            <w:r w:rsidR="000673CE">
              <w:t>DEI</w:t>
            </w:r>
            <w:r w:rsidR="00001DDC">
              <w:t xml:space="preserve"> </w:t>
            </w:r>
            <w:r w:rsidR="00235E8A">
              <w:rPr>
                <w:vertAlign w:val="subscript"/>
              </w:rPr>
              <w:t>i</w:t>
            </w:r>
            <w:r w:rsidR="00001DDC">
              <w:t xml:space="preserve"> = </w:t>
            </w:r>
            <w:r>
              <w:t xml:space="preserve">Presupuesto definitivo asociado a la </w:t>
            </w:r>
            <w:r w:rsidR="008550CB">
              <w:t xml:space="preserve">ejecución de las medidas de </w:t>
            </w:r>
            <w:r w:rsidR="00E67F37">
              <w:t xml:space="preserve">prevención, control y </w:t>
            </w:r>
            <w:r w:rsidR="00E67F37" w:rsidRPr="00C66CB5">
              <w:t>manejo</w:t>
            </w:r>
            <w:r w:rsidRPr="00F710AF">
              <w:t xml:space="preserve"> de </w:t>
            </w:r>
            <w:r w:rsidR="00235E8A">
              <w:t xml:space="preserve">la </w:t>
            </w:r>
            <w:r w:rsidRPr="00F710AF">
              <w:t>especie</w:t>
            </w:r>
            <w:r w:rsidR="004D4936">
              <w:t xml:space="preserve"> invasora</w:t>
            </w:r>
            <w:r w:rsidR="00235E8A">
              <w:t xml:space="preserve"> i</w:t>
            </w:r>
            <w:r w:rsidR="00A82098">
              <w:t>, en el año</w:t>
            </w:r>
            <w:r w:rsidR="00001DDC">
              <w:t xml:space="preserve"> t.</w:t>
            </w:r>
          </w:p>
          <w:p w14:paraId="316239F8" w14:textId="77777777" w:rsidR="005F185A" w:rsidRPr="00235E8A" w:rsidRDefault="005F185A" w:rsidP="00235E8A">
            <w:pPr>
              <w:tabs>
                <w:tab w:val="left" w:pos="601"/>
              </w:tabs>
              <w:rPr>
                <w:lang w:eastAsia="ar-SA"/>
              </w:rPr>
            </w:pPr>
          </w:p>
        </w:tc>
      </w:tr>
      <w:tr w:rsidR="003F0A4E" w:rsidRPr="00B771A6" w14:paraId="120CDA35" w14:textId="77777777" w:rsidTr="00C20065">
        <w:trPr>
          <w:trHeight w:val="20"/>
          <w:jc w:val="center"/>
        </w:trPr>
        <w:tc>
          <w:tcPr>
            <w:tcW w:w="1166" w:type="pct"/>
            <w:vAlign w:val="center"/>
          </w:tcPr>
          <w:p w14:paraId="3777D7B9" w14:textId="77777777" w:rsidR="005F185A" w:rsidRPr="00B771A6" w:rsidRDefault="005F185A" w:rsidP="00BE18F3">
            <w:pPr>
              <w:rPr>
                <w:lang w:eastAsia="ar-SA"/>
              </w:rPr>
            </w:pPr>
            <w:r w:rsidRPr="00B771A6">
              <w:rPr>
                <w:lang w:eastAsia="ar-SA"/>
              </w:rPr>
              <w:t>Metodología de cálculo</w:t>
            </w:r>
          </w:p>
        </w:tc>
        <w:tc>
          <w:tcPr>
            <w:tcW w:w="3834" w:type="pct"/>
          </w:tcPr>
          <w:p w14:paraId="0B9BB83D" w14:textId="77777777" w:rsidR="00576DA6" w:rsidRDefault="00CD25E3" w:rsidP="00C77427">
            <w:pPr>
              <w:rPr>
                <w:lang w:eastAsia="ar-SA"/>
              </w:rPr>
            </w:pPr>
            <w:r>
              <w:rPr>
                <w:lang w:eastAsia="ar-SA"/>
              </w:rPr>
              <w:t>Para su cálculo, se reporta</w:t>
            </w:r>
            <w:r w:rsidR="00576DA6">
              <w:rPr>
                <w:lang w:eastAsia="ar-SA"/>
              </w:rPr>
              <w:t xml:space="preserve"> la siguiente información:</w:t>
            </w:r>
          </w:p>
          <w:tbl>
            <w:tblPr>
              <w:tblW w:w="7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33"/>
              <w:gridCol w:w="614"/>
              <w:gridCol w:w="655"/>
              <w:gridCol w:w="901"/>
              <w:gridCol w:w="614"/>
              <w:gridCol w:w="655"/>
              <w:gridCol w:w="901"/>
              <w:gridCol w:w="609"/>
            </w:tblGrid>
            <w:tr w:rsidR="008550CB" w:rsidRPr="003F0A4E" w14:paraId="2D0EDB48" w14:textId="77777777" w:rsidTr="008550CB">
              <w:trPr>
                <w:trHeight w:val="20"/>
              </w:trPr>
              <w:tc>
                <w:tcPr>
                  <w:tcW w:w="2433" w:type="dxa"/>
                  <w:vMerge w:val="restart"/>
                  <w:vAlign w:val="center"/>
                </w:tcPr>
                <w:p w14:paraId="6FF7C271" w14:textId="77777777" w:rsidR="008550CB" w:rsidRPr="003F0A4E" w:rsidRDefault="008550CB" w:rsidP="003F0A4E">
                  <w:pPr>
                    <w:spacing w:after="0"/>
                    <w:jc w:val="left"/>
                    <w:rPr>
                      <w:color w:val="000000"/>
                      <w:sz w:val="22"/>
                      <w:szCs w:val="22"/>
                      <w:lang w:eastAsia="es-CO"/>
                    </w:rPr>
                  </w:pPr>
                </w:p>
              </w:tc>
              <w:tc>
                <w:tcPr>
                  <w:tcW w:w="2170" w:type="dxa"/>
                  <w:gridSpan w:val="3"/>
                  <w:shd w:val="clear" w:color="auto" w:fill="auto"/>
                  <w:vAlign w:val="center"/>
                </w:tcPr>
                <w:p w14:paraId="0EEB516E" w14:textId="77777777" w:rsidR="008550CB" w:rsidRDefault="008550CB" w:rsidP="008550CB">
                  <w:pPr>
                    <w:spacing w:after="0"/>
                    <w:jc w:val="center"/>
                    <w:rPr>
                      <w:rFonts w:asciiTheme="majorHAnsi" w:hAnsiTheme="majorHAnsi"/>
                      <w:color w:val="000000"/>
                      <w:lang w:eastAsia="es-CO"/>
                    </w:rPr>
                  </w:pPr>
                  <w:r>
                    <w:rPr>
                      <w:rFonts w:asciiTheme="majorHAnsi" w:hAnsiTheme="majorHAnsi"/>
                      <w:color w:val="000000"/>
                      <w:lang w:eastAsia="es-CO"/>
                    </w:rPr>
                    <w:t>CONTINENTAL</w:t>
                  </w:r>
                </w:p>
              </w:tc>
              <w:tc>
                <w:tcPr>
                  <w:tcW w:w="2170" w:type="dxa"/>
                  <w:gridSpan w:val="3"/>
                  <w:shd w:val="clear" w:color="auto" w:fill="auto"/>
                  <w:vAlign w:val="center"/>
                </w:tcPr>
                <w:p w14:paraId="749F9D7C" w14:textId="77777777" w:rsidR="008550CB" w:rsidRDefault="008550CB" w:rsidP="003F0A4E">
                  <w:pPr>
                    <w:spacing w:after="0"/>
                    <w:jc w:val="center"/>
                    <w:rPr>
                      <w:rFonts w:asciiTheme="majorHAnsi" w:hAnsiTheme="majorHAnsi"/>
                      <w:color w:val="000000"/>
                      <w:lang w:eastAsia="es-CO"/>
                    </w:rPr>
                  </w:pPr>
                  <w:r>
                    <w:rPr>
                      <w:rFonts w:asciiTheme="majorHAnsi" w:hAnsiTheme="majorHAnsi"/>
                      <w:color w:val="000000"/>
                      <w:lang w:eastAsia="es-CO"/>
                    </w:rPr>
                    <w:t>MARINA</w:t>
                  </w:r>
                </w:p>
              </w:tc>
              <w:tc>
                <w:tcPr>
                  <w:tcW w:w="609" w:type="dxa"/>
                  <w:vMerge w:val="restart"/>
                  <w:shd w:val="clear" w:color="auto" w:fill="auto"/>
                  <w:vAlign w:val="center"/>
                </w:tcPr>
                <w:p w14:paraId="2A69848D" w14:textId="77777777" w:rsidR="008550CB" w:rsidRPr="003F0A4E" w:rsidRDefault="008550CB" w:rsidP="008550CB">
                  <w:pPr>
                    <w:spacing w:after="0"/>
                    <w:jc w:val="center"/>
                    <w:rPr>
                      <w:rFonts w:asciiTheme="majorHAnsi" w:hAnsiTheme="majorHAnsi"/>
                      <w:color w:val="000000"/>
                      <w:lang w:eastAsia="es-CO"/>
                    </w:rPr>
                  </w:pPr>
                  <w:r>
                    <w:rPr>
                      <w:rFonts w:asciiTheme="majorHAnsi" w:hAnsiTheme="majorHAnsi"/>
                      <w:color w:val="000000"/>
                      <w:lang w:eastAsia="es-CO"/>
                    </w:rPr>
                    <w:t>TOTAL</w:t>
                  </w:r>
                </w:p>
              </w:tc>
            </w:tr>
            <w:tr w:rsidR="008550CB" w:rsidRPr="003F0A4E" w14:paraId="283EBC47" w14:textId="77777777" w:rsidTr="008550CB">
              <w:trPr>
                <w:trHeight w:val="20"/>
              </w:trPr>
              <w:tc>
                <w:tcPr>
                  <w:tcW w:w="2433" w:type="dxa"/>
                  <w:vMerge/>
                  <w:vAlign w:val="center"/>
                  <w:hideMark/>
                </w:tcPr>
                <w:p w14:paraId="2DFF2CA1" w14:textId="77777777" w:rsidR="008550CB" w:rsidRPr="003F0A4E" w:rsidRDefault="008550CB" w:rsidP="003F0A4E">
                  <w:pPr>
                    <w:spacing w:after="0"/>
                    <w:jc w:val="left"/>
                    <w:rPr>
                      <w:color w:val="000000"/>
                      <w:sz w:val="22"/>
                      <w:szCs w:val="22"/>
                      <w:lang w:eastAsia="es-CO"/>
                    </w:rPr>
                  </w:pPr>
                </w:p>
              </w:tc>
              <w:tc>
                <w:tcPr>
                  <w:tcW w:w="614" w:type="dxa"/>
                  <w:shd w:val="clear" w:color="auto" w:fill="auto"/>
                  <w:vAlign w:val="center"/>
                  <w:hideMark/>
                </w:tcPr>
                <w:p w14:paraId="315FDD4D" w14:textId="77777777" w:rsidR="008550CB" w:rsidRPr="003F0A4E" w:rsidRDefault="008550CB" w:rsidP="003F0A4E">
                  <w:pPr>
                    <w:spacing w:after="0"/>
                    <w:jc w:val="center"/>
                    <w:rPr>
                      <w:rFonts w:asciiTheme="majorHAnsi" w:hAnsiTheme="majorHAnsi"/>
                      <w:color w:val="000000"/>
                      <w:lang w:eastAsia="es-CO"/>
                    </w:rPr>
                  </w:pPr>
                  <w:r>
                    <w:rPr>
                      <w:rFonts w:asciiTheme="majorHAnsi" w:hAnsiTheme="majorHAnsi"/>
                      <w:color w:val="000000"/>
                      <w:lang w:eastAsia="es-CO"/>
                    </w:rPr>
                    <w:t>FLORA</w:t>
                  </w:r>
                </w:p>
              </w:tc>
              <w:tc>
                <w:tcPr>
                  <w:tcW w:w="655" w:type="dxa"/>
                  <w:shd w:val="clear" w:color="auto" w:fill="auto"/>
                  <w:vAlign w:val="center"/>
                  <w:hideMark/>
                </w:tcPr>
                <w:p w14:paraId="45B9B162" w14:textId="77777777" w:rsidR="008550CB" w:rsidRPr="003F0A4E" w:rsidRDefault="008550CB" w:rsidP="003F0A4E">
                  <w:pPr>
                    <w:spacing w:after="0"/>
                    <w:jc w:val="center"/>
                    <w:rPr>
                      <w:rFonts w:asciiTheme="majorHAnsi" w:hAnsiTheme="majorHAnsi"/>
                      <w:color w:val="000000"/>
                      <w:lang w:eastAsia="es-CO"/>
                    </w:rPr>
                  </w:pPr>
                  <w:r>
                    <w:rPr>
                      <w:rFonts w:asciiTheme="majorHAnsi" w:hAnsiTheme="majorHAnsi"/>
                      <w:color w:val="000000"/>
                      <w:lang w:eastAsia="es-CO"/>
                    </w:rPr>
                    <w:t>FAUNA</w:t>
                  </w:r>
                </w:p>
              </w:tc>
              <w:tc>
                <w:tcPr>
                  <w:tcW w:w="901" w:type="dxa"/>
                  <w:shd w:val="clear" w:color="auto" w:fill="auto"/>
                  <w:vAlign w:val="center"/>
                  <w:hideMark/>
                </w:tcPr>
                <w:p w14:paraId="7FD6D158" w14:textId="77777777" w:rsidR="008550CB" w:rsidRPr="003F0A4E" w:rsidRDefault="008550CB" w:rsidP="008550CB">
                  <w:pPr>
                    <w:spacing w:after="0"/>
                    <w:jc w:val="center"/>
                    <w:rPr>
                      <w:rFonts w:asciiTheme="majorHAnsi" w:hAnsiTheme="majorHAnsi"/>
                      <w:color w:val="000000"/>
                      <w:lang w:eastAsia="es-CO"/>
                    </w:rPr>
                  </w:pPr>
                  <w:r>
                    <w:rPr>
                      <w:rFonts w:asciiTheme="majorHAnsi" w:hAnsiTheme="majorHAnsi"/>
                      <w:color w:val="000000"/>
                      <w:lang w:eastAsia="es-CO"/>
                    </w:rPr>
                    <w:t>SUBTOTAL</w:t>
                  </w:r>
                </w:p>
              </w:tc>
              <w:tc>
                <w:tcPr>
                  <w:tcW w:w="614" w:type="dxa"/>
                  <w:shd w:val="clear" w:color="auto" w:fill="auto"/>
                  <w:vAlign w:val="center"/>
                  <w:hideMark/>
                </w:tcPr>
                <w:p w14:paraId="6F2A0784" w14:textId="77777777" w:rsidR="008550CB" w:rsidRPr="003F0A4E" w:rsidRDefault="008550CB" w:rsidP="008550CB">
                  <w:pPr>
                    <w:spacing w:after="0"/>
                    <w:rPr>
                      <w:rFonts w:asciiTheme="majorHAnsi" w:hAnsiTheme="majorHAnsi"/>
                      <w:color w:val="000000"/>
                      <w:lang w:eastAsia="es-CO"/>
                    </w:rPr>
                  </w:pPr>
                  <w:r>
                    <w:rPr>
                      <w:rFonts w:asciiTheme="majorHAnsi" w:hAnsiTheme="majorHAnsi"/>
                      <w:color w:val="000000"/>
                      <w:lang w:eastAsia="es-CO"/>
                    </w:rPr>
                    <w:t>FLORA</w:t>
                  </w:r>
                </w:p>
              </w:tc>
              <w:tc>
                <w:tcPr>
                  <w:tcW w:w="655" w:type="dxa"/>
                  <w:shd w:val="clear" w:color="auto" w:fill="auto"/>
                  <w:vAlign w:val="center"/>
                  <w:hideMark/>
                </w:tcPr>
                <w:p w14:paraId="3A6F382F" w14:textId="77777777" w:rsidR="008550CB" w:rsidRPr="003F0A4E" w:rsidRDefault="008550CB" w:rsidP="008550CB">
                  <w:pPr>
                    <w:spacing w:after="0"/>
                    <w:rPr>
                      <w:rFonts w:asciiTheme="majorHAnsi" w:hAnsiTheme="majorHAnsi"/>
                      <w:color w:val="000000"/>
                      <w:lang w:eastAsia="es-CO"/>
                    </w:rPr>
                  </w:pPr>
                  <w:r>
                    <w:rPr>
                      <w:rFonts w:asciiTheme="majorHAnsi" w:hAnsiTheme="majorHAnsi"/>
                      <w:color w:val="000000"/>
                      <w:lang w:eastAsia="es-CO"/>
                    </w:rPr>
                    <w:t>FAUNA</w:t>
                  </w:r>
                </w:p>
              </w:tc>
              <w:tc>
                <w:tcPr>
                  <w:tcW w:w="901" w:type="dxa"/>
                  <w:shd w:val="clear" w:color="auto" w:fill="auto"/>
                  <w:vAlign w:val="center"/>
                  <w:hideMark/>
                </w:tcPr>
                <w:p w14:paraId="57CB25D6" w14:textId="77777777" w:rsidR="008550CB" w:rsidRPr="003F0A4E" w:rsidRDefault="008550CB" w:rsidP="003F0A4E">
                  <w:pPr>
                    <w:spacing w:after="0"/>
                    <w:jc w:val="center"/>
                    <w:rPr>
                      <w:rFonts w:asciiTheme="majorHAnsi" w:hAnsiTheme="majorHAnsi"/>
                      <w:color w:val="000000"/>
                      <w:lang w:eastAsia="es-CO"/>
                    </w:rPr>
                  </w:pPr>
                  <w:r>
                    <w:rPr>
                      <w:rFonts w:asciiTheme="majorHAnsi" w:hAnsiTheme="majorHAnsi"/>
                      <w:color w:val="000000"/>
                      <w:lang w:eastAsia="es-CO"/>
                    </w:rPr>
                    <w:t>SUBTOTAL</w:t>
                  </w:r>
                </w:p>
              </w:tc>
              <w:tc>
                <w:tcPr>
                  <w:tcW w:w="609" w:type="dxa"/>
                  <w:vMerge/>
                  <w:shd w:val="clear" w:color="auto" w:fill="auto"/>
                  <w:vAlign w:val="center"/>
                  <w:hideMark/>
                </w:tcPr>
                <w:p w14:paraId="27775684" w14:textId="77777777" w:rsidR="008550CB" w:rsidRPr="003F0A4E" w:rsidRDefault="008550CB" w:rsidP="008550CB">
                  <w:pPr>
                    <w:spacing w:after="0"/>
                    <w:jc w:val="center"/>
                    <w:rPr>
                      <w:rFonts w:asciiTheme="majorHAnsi" w:hAnsiTheme="majorHAnsi"/>
                      <w:color w:val="000000"/>
                      <w:lang w:eastAsia="es-CO"/>
                    </w:rPr>
                  </w:pPr>
                </w:p>
              </w:tc>
            </w:tr>
            <w:tr w:rsidR="008550CB" w:rsidRPr="003F0A4E" w14:paraId="6DB28986" w14:textId="77777777" w:rsidTr="008550CB">
              <w:trPr>
                <w:trHeight w:val="20"/>
              </w:trPr>
              <w:tc>
                <w:tcPr>
                  <w:tcW w:w="2433" w:type="dxa"/>
                  <w:shd w:val="clear" w:color="auto" w:fill="auto"/>
                  <w:hideMark/>
                </w:tcPr>
                <w:p w14:paraId="09C9BDB9" w14:textId="77777777" w:rsidR="008550CB" w:rsidRPr="003F0A4E" w:rsidRDefault="008550CB" w:rsidP="003F0A4E">
                  <w:pPr>
                    <w:spacing w:after="0"/>
                    <w:jc w:val="left"/>
                    <w:rPr>
                      <w:color w:val="000000"/>
                      <w:lang w:eastAsia="es-CO"/>
                    </w:rPr>
                  </w:pPr>
                  <w:r w:rsidRPr="003F0A4E">
                    <w:rPr>
                      <w:color w:val="000000"/>
                      <w:lang w:eastAsia="es-CO"/>
                    </w:rPr>
                    <w:t xml:space="preserve">Número de especies </w:t>
                  </w:r>
                  <w:r>
                    <w:rPr>
                      <w:color w:val="000000"/>
                      <w:lang w:eastAsia="es-CO"/>
                    </w:rPr>
                    <w:t>invasoras</w:t>
                  </w:r>
                  <w:r w:rsidRPr="003F0A4E">
                    <w:rPr>
                      <w:color w:val="000000"/>
                      <w:lang w:eastAsia="es-CO"/>
                    </w:rPr>
                    <w:t xml:space="preserve"> en la jurisdicción</w:t>
                  </w:r>
                </w:p>
              </w:tc>
              <w:tc>
                <w:tcPr>
                  <w:tcW w:w="614" w:type="dxa"/>
                  <w:shd w:val="clear" w:color="000000" w:fill="FFFF00"/>
                  <w:noWrap/>
                  <w:vAlign w:val="bottom"/>
                  <w:hideMark/>
                </w:tcPr>
                <w:p w14:paraId="1B801217"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55" w:type="dxa"/>
                  <w:shd w:val="clear" w:color="000000" w:fill="FFFF00"/>
                  <w:noWrap/>
                  <w:vAlign w:val="bottom"/>
                  <w:hideMark/>
                </w:tcPr>
                <w:p w14:paraId="1B42B275"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901" w:type="dxa"/>
                  <w:shd w:val="clear" w:color="000000" w:fill="FFFF00"/>
                  <w:noWrap/>
                  <w:vAlign w:val="bottom"/>
                  <w:hideMark/>
                </w:tcPr>
                <w:p w14:paraId="68C4EB86"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14" w:type="dxa"/>
                  <w:shd w:val="clear" w:color="000000" w:fill="FFFF00"/>
                  <w:noWrap/>
                  <w:vAlign w:val="bottom"/>
                  <w:hideMark/>
                </w:tcPr>
                <w:p w14:paraId="658C5649"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55" w:type="dxa"/>
                  <w:shd w:val="clear" w:color="000000" w:fill="FFFF00"/>
                  <w:noWrap/>
                  <w:vAlign w:val="bottom"/>
                  <w:hideMark/>
                </w:tcPr>
                <w:p w14:paraId="53D709DB"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901" w:type="dxa"/>
                  <w:shd w:val="clear" w:color="000000" w:fill="FFFF00"/>
                  <w:noWrap/>
                  <w:vAlign w:val="bottom"/>
                  <w:hideMark/>
                </w:tcPr>
                <w:p w14:paraId="7BA20081"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09" w:type="dxa"/>
                  <w:shd w:val="clear" w:color="000000" w:fill="FFFF00"/>
                  <w:noWrap/>
                  <w:vAlign w:val="bottom"/>
                  <w:hideMark/>
                </w:tcPr>
                <w:p w14:paraId="10FA4EED"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r>
            <w:tr w:rsidR="008550CB" w:rsidRPr="003F0A4E" w14:paraId="2BA55C16" w14:textId="77777777" w:rsidTr="008550CB">
              <w:trPr>
                <w:trHeight w:val="20"/>
              </w:trPr>
              <w:tc>
                <w:tcPr>
                  <w:tcW w:w="2433" w:type="dxa"/>
                  <w:shd w:val="clear" w:color="auto" w:fill="auto"/>
                  <w:hideMark/>
                </w:tcPr>
                <w:p w14:paraId="7552D90E" w14:textId="64B3FADE" w:rsidR="008550CB" w:rsidRPr="003F0A4E" w:rsidRDefault="008550CB" w:rsidP="00E67F37">
                  <w:pPr>
                    <w:spacing w:after="0"/>
                    <w:jc w:val="left"/>
                    <w:rPr>
                      <w:color w:val="000000"/>
                      <w:lang w:eastAsia="es-CO"/>
                    </w:rPr>
                  </w:pPr>
                  <w:r w:rsidRPr="003F0A4E">
                    <w:rPr>
                      <w:color w:val="000000"/>
                      <w:lang w:eastAsia="es-CO"/>
                    </w:rPr>
                    <w:t xml:space="preserve">Número de especies </w:t>
                  </w:r>
                  <w:r>
                    <w:rPr>
                      <w:color w:val="000000"/>
                      <w:lang w:eastAsia="es-CO"/>
                    </w:rPr>
                    <w:t>invasoras</w:t>
                  </w:r>
                  <w:r w:rsidRPr="003F0A4E">
                    <w:rPr>
                      <w:color w:val="000000"/>
                      <w:lang w:eastAsia="es-CO"/>
                    </w:rPr>
                    <w:t xml:space="preserve"> con </w:t>
                  </w:r>
                  <w:r w:rsidR="00E67F37">
                    <w:rPr>
                      <w:color w:val="000000"/>
                      <w:lang w:eastAsia="es-CO"/>
                    </w:rPr>
                    <w:t xml:space="preserve">medidas de </w:t>
                  </w:r>
                  <w:r w:rsidR="00E67F37">
                    <w:t xml:space="preserve">prevención, control y </w:t>
                  </w:r>
                  <w:r w:rsidR="00E67F37" w:rsidRPr="00C66CB5">
                    <w:t xml:space="preserve">manejo </w:t>
                  </w:r>
                  <w:r w:rsidRPr="003F0A4E">
                    <w:rPr>
                      <w:color w:val="000000"/>
                      <w:lang w:eastAsia="es-CO"/>
                    </w:rPr>
                    <w:t>formulado</w:t>
                  </w:r>
                </w:p>
              </w:tc>
              <w:tc>
                <w:tcPr>
                  <w:tcW w:w="614" w:type="dxa"/>
                  <w:shd w:val="clear" w:color="000000" w:fill="FFFF00"/>
                  <w:noWrap/>
                  <w:vAlign w:val="bottom"/>
                  <w:hideMark/>
                </w:tcPr>
                <w:p w14:paraId="065DE633"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55" w:type="dxa"/>
                  <w:shd w:val="clear" w:color="000000" w:fill="FFFF00"/>
                  <w:noWrap/>
                  <w:vAlign w:val="bottom"/>
                  <w:hideMark/>
                </w:tcPr>
                <w:p w14:paraId="5B54EC98"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901" w:type="dxa"/>
                  <w:shd w:val="clear" w:color="000000" w:fill="FFFF00"/>
                  <w:noWrap/>
                  <w:vAlign w:val="bottom"/>
                  <w:hideMark/>
                </w:tcPr>
                <w:p w14:paraId="64057AA7"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14" w:type="dxa"/>
                  <w:shd w:val="clear" w:color="000000" w:fill="FFFF00"/>
                  <w:noWrap/>
                  <w:vAlign w:val="bottom"/>
                  <w:hideMark/>
                </w:tcPr>
                <w:p w14:paraId="413F470A"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55" w:type="dxa"/>
                  <w:shd w:val="clear" w:color="000000" w:fill="FFFF00"/>
                  <w:noWrap/>
                  <w:vAlign w:val="bottom"/>
                  <w:hideMark/>
                </w:tcPr>
                <w:p w14:paraId="33951377"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901" w:type="dxa"/>
                  <w:shd w:val="clear" w:color="000000" w:fill="FFFF00"/>
                  <w:noWrap/>
                  <w:vAlign w:val="bottom"/>
                  <w:hideMark/>
                </w:tcPr>
                <w:p w14:paraId="791884FC"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09" w:type="dxa"/>
                  <w:shd w:val="clear" w:color="000000" w:fill="FFFF00"/>
                  <w:noWrap/>
                  <w:vAlign w:val="bottom"/>
                  <w:hideMark/>
                </w:tcPr>
                <w:p w14:paraId="3CB29FB3"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r>
            <w:tr w:rsidR="008550CB" w:rsidRPr="003F0A4E" w14:paraId="335322D8" w14:textId="77777777" w:rsidTr="008550CB">
              <w:trPr>
                <w:trHeight w:val="20"/>
              </w:trPr>
              <w:tc>
                <w:tcPr>
                  <w:tcW w:w="2433" w:type="dxa"/>
                  <w:shd w:val="clear" w:color="auto" w:fill="auto"/>
                  <w:hideMark/>
                </w:tcPr>
                <w:p w14:paraId="01CA8B77" w14:textId="4B8EAD90" w:rsidR="008550CB" w:rsidRPr="003F0A4E" w:rsidRDefault="008550CB" w:rsidP="003F0A4E">
                  <w:pPr>
                    <w:spacing w:after="0"/>
                    <w:jc w:val="left"/>
                    <w:rPr>
                      <w:color w:val="000000"/>
                      <w:lang w:eastAsia="es-CO"/>
                    </w:rPr>
                  </w:pPr>
                  <w:r w:rsidRPr="003F0A4E">
                    <w:rPr>
                      <w:color w:val="000000"/>
                      <w:lang w:eastAsia="es-CO"/>
                    </w:rPr>
                    <w:t xml:space="preserve">Número de especies </w:t>
                  </w:r>
                  <w:r>
                    <w:rPr>
                      <w:color w:val="000000"/>
                      <w:lang w:eastAsia="es-CO"/>
                    </w:rPr>
                    <w:t>invasoras</w:t>
                  </w:r>
                  <w:r w:rsidRPr="003F0A4E">
                    <w:rPr>
                      <w:color w:val="000000"/>
                      <w:lang w:eastAsia="es-CO"/>
                    </w:rPr>
                    <w:t xml:space="preserve"> con </w:t>
                  </w:r>
                  <w:r>
                    <w:rPr>
                      <w:color w:val="000000"/>
                      <w:lang w:eastAsia="es-CO"/>
                    </w:rPr>
                    <w:t xml:space="preserve">medidas de </w:t>
                  </w:r>
                  <w:r w:rsidR="00E67F37">
                    <w:t xml:space="preserve">prevención, control y </w:t>
                  </w:r>
                  <w:r w:rsidR="00E67F37" w:rsidRPr="00C66CB5">
                    <w:t>manejo</w:t>
                  </w:r>
                  <w:r w:rsidRPr="003F0A4E">
                    <w:rPr>
                      <w:color w:val="000000"/>
                      <w:lang w:eastAsia="es-CO"/>
                    </w:rPr>
                    <w:t xml:space="preserve"> en ejecución</w:t>
                  </w:r>
                </w:p>
              </w:tc>
              <w:tc>
                <w:tcPr>
                  <w:tcW w:w="614" w:type="dxa"/>
                  <w:shd w:val="clear" w:color="000000" w:fill="FFFF00"/>
                  <w:noWrap/>
                  <w:vAlign w:val="bottom"/>
                  <w:hideMark/>
                </w:tcPr>
                <w:p w14:paraId="5255150B"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55" w:type="dxa"/>
                  <w:shd w:val="clear" w:color="000000" w:fill="FFFF00"/>
                  <w:noWrap/>
                  <w:vAlign w:val="bottom"/>
                  <w:hideMark/>
                </w:tcPr>
                <w:p w14:paraId="25152569"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901" w:type="dxa"/>
                  <w:shd w:val="clear" w:color="000000" w:fill="FFFF00"/>
                  <w:noWrap/>
                  <w:vAlign w:val="bottom"/>
                  <w:hideMark/>
                </w:tcPr>
                <w:p w14:paraId="3748F287"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14" w:type="dxa"/>
                  <w:shd w:val="clear" w:color="000000" w:fill="FFFF00"/>
                  <w:noWrap/>
                  <w:vAlign w:val="bottom"/>
                  <w:hideMark/>
                </w:tcPr>
                <w:p w14:paraId="048D0687"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55" w:type="dxa"/>
                  <w:shd w:val="clear" w:color="000000" w:fill="FFFF00"/>
                  <w:noWrap/>
                  <w:vAlign w:val="bottom"/>
                  <w:hideMark/>
                </w:tcPr>
                <w:p w14:paraId="31402895"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901" w:type="dxa"/>
                  <w:shd w:val="clear" w:color="000000" w:fill="FFFF00"/>
                  <w:noWrap/>
                  <w:vAlign w:val="bottom"/>
                  <w:hideMark/>
                </w:tcPr>
                <w:p w14:paraId="0561B72C"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c>
                <w:tcPr>
                  <w:tcW w:w="609" w:type="dxa"/>
                  <w:shd w:val="clear" w:color="000000" w:fill="FFFF00"/>
                  <w:noWrap/>
                  <w:vAlign w:val="bottom"/>
                  <w:hideMark/>
                </w:tcPr>
                <w:p w14:paraId="10BCBAB3" w14:textId="77777777" w:rsidR="008550CB" w:rsidRPr="003F0A4E" w:rsidRDefault="008550CB" w:rsidP="003F0A4E">
                  <w:pPr>
                    <w:spacing w:after="0"/>
                    <w:jc w:val="left"/>
                    <w:rPr>
                      <w:color w:val="000000"/>
                      <w:sz w:val="22"/>
                      <w:szCs w:val="22"/>
                      <w:lang w:eastAsia="es-CO"/>
                    </w:rPr>
                  </w:pPr>
                  <w:r w:rsidRPr="003F0A4E">
                    <w:rPr>
                      <w:color w:val="000000"/>
                      <w:sz w:val="22"/>
                      <w:szCs w:val="22"/>
                      <w:lang w:eastAsia="es-CO"/>
                    </w:rPr>
                    <w:t> </w:t>
                  </w:r>
                </w:p>
              </w:tc>
            </w:tr>
            <w:tr w:rsidR="008550CB" w:rsidRPr="003F0A4E" w14:paraId="10051D46" w14:textId="77777777" w:rsidTr="008550CB">
              <w:trPr>
                <w:trHeight w:val="20"/>
              </w:trPr>
              <w:tc>
                <w:tcPr>
                  <w:tcW w:w="2433" w:type="dxa"/>
                  <w:shd w:val="clear" w:color="auto" w:fill="auto"/>
                  <w:hideMark/>
                </w:tcPr>
                <w:p w14:paraId="176C8CB1" w14:textId="4F372E5F" w:rsidR="008550CB" w:rsidRPr="003F0A4E" w:rsidRDefault="008550CB" w:rsidP="003F0A4E">
                  <w:pPr>
                    <w:spacing w:after="0"/>
                    <w:jc w:val="left"/>
                    <w:rPr>
                      <w:color w:val="000000"/>
                      <w:lang w:eastAsia="es-CO"/>
                    </w:rPr>
                  </w:pPr>
                  <w:r w:rsidRPr="003F0A4E">
                    <w:rPr>
                      <w:color w:val="000000"/>
                      <w:lang w:eastAsia="es-CO"/>
                    </w:rPr>
                    <w:t xml:space="preserve">Porcentaje de especies </w:t>
                  </w:r>
                  <w:r>
                    <w:rPr>
                      <w:color w:val="000000"/>
                      <w:lang w:eastAsia="es-CO"/>
                    </w:rPr>
                    <w:t>invasoras</w:t>
                  </w:r>
                  <w:r w:rsidRPr="003F0A4E">
                    <w:rPr>
                      <w:color w:val="000000"/>
                      <w:lang w:eastAsia="es-CO"/>
                    </w:rPr>
                    <w:t xml:space="preserve"> con </w:t>
                  </w:r>
                  <w:r>
                    <w:rPr>
                      <w:color w:val="000000"/>
                      <w:lang w:eastAsia="es-CO"/>
                    </w:rPr>
                    <w:t xml:space="preserve">medidas de </w:t>
                  </w:r>
                  <w:r w:rsidR="00E67F37">
                    <w:lastRenderedPageBreak/>
                    <w:t xml:space="preserve">prevención, control y </w:t>
                  </w:r>
                  <w:r w:rsidR="00E67F37" w:rsidRPr="00C66CB5">
                    <w:t>manejo</w:t>
                  </w:r>
                  <w:r w:rsidRPr="003F0A4E">
                    <w:rPr>
                      <w:color w:val="000000"/>
                      <w:lang w:eastAsia="es-CO"/>
                    </w:rPr>
                    <w:t xml:space="preserve"> en ejecución</w:t>
                  </w:r>
                </w:p>
              </w:tc>
              <w:tc>
                <w:tcPr>
                  <w:tcW w:w="614" w:type="dxa"/>
                  <w:shd w:val="clear" w:color="000000" w:fill="C6EFCE"/>
                  <w:noWrap/>
                  <w:vAlign w:val="bottom"/>
                  <w:hideMark/>
                </w:tcPr>
                <w:p w14:paraId="3A5E1C12" w14:textId="77777777" w:rsidR="008550CB" w:rsidRPr="003F0A4E" w:rsidRDefault="008550CB" w:rsidP="003F0A4E">
                  <w:pPr>
                    <w:spacing w:after="0"/>
                    <w:jc w:val="left"/>
                    <w:rPr>
                      <w:color w:val="006100"/>
                      <w:lang w:eastAsia="es-CO"/>
                    </w:rPr>
                  </w:pPr>
                  <w:r w:rsidRPr="003F0A4E">
                    <w:rPr>
                      <w:color w:val="006100"/>
                      <w:lang w:eastAsia="es-CO"/>
                    </w:rPr>
                    <w:lastRenderedPageBreak/>
                    <w:t> </w:t>
                  </w:r>
                </w:p>
              </w:tc>
              <w:tc>
                <w:tcPr>
                  <w:tcW w:w="655" w:type="dxa"/>
                  <w:shd w:val="clear" w:color="000000" w:fill="C6EFCE"/>
                  <w:noWrap/>
                  <w:vAlign w:val="bottom"/>
                  <w:hideMark/>
                </w:tcPr>
                <w:p w14:paraId="4767BA1A" w14:textId="77777777" w:rsidR="008550CB" w:rsidRPr="003F0A4E" w:rsidRDefault="008550CB" w:rsidP="003F0A4E">
                  <w:pPr>
                    <w:spacing w:after="0"/>
                    <w:jc w:val="left"/>
                    <w:rPr>
                      <w:color w:val="006100"/>
                      <w:lang w:eastAsia="es-CO"/>
                    </w:rPr>
                  </w:pPr>
                  <w:r w:rsidRPr="003F0A4E">
                    <w:rPr>
                      <w:color w:val="006100"/>
                      <w:lang w:eastAsia="es-CO"/>
                    </w:rPr>
                    <w:t> </w:t>
                  </w:r>
                </w:p>
              </w:tc>
              <w:tc>
                <w:tcPr>
                  <w:tcW w:w="901" w:type="dxa"/>
                  <w:shd w:val="clear" w:color="000000" w:fill="C6EFCE"/>
                  <w:noWrap/>
                  <w:vAlign w:val="bottom"/>
                  <w:hideMark/>
                </w:tcPr>
                <w:p w14:paraId="715B4FEF" w14:textId="77777777" w:rsidR="008550CB" w:rsidRPr="003F0A4E" w:rsidRDefault="008550CB" w:rsidP="003F0A4E">
                  <w:pPr>
                    <w:spacing w:after="0"/>
                    <w:jc w:val="left"/>
                    <w:rPr>
                      <w:color w:val="006100"/>
                      <w:lang w:eastAsia="es-CO"/>
                    </w:rPr>
                  </w:pPr>
                  <w:r w:rsidRPr="003F0A4E">
                    <w:rPr>
                      <w:color w:val="006100"/>
                      <w:lang w:eastAsia="es-CO"/>
                    </w:rPr>
                    <w:t> </w:t>
                  </w:r>
                </w:p>
              </w:tc>
              <w:tc>
                <w:tcPr>
                  <w:tcW w:w="614" w:type="dxa"/>
                  <w:shd w:val="clear" w:color="000000" w:fill="C6EFCE"/>
                  <w:noWrap/>
                  <w:vAlign w:val="bottom"/>
                  <w:hideMark/>
                </w:tcPr>
                <w:p w14:paraId="57167185" w14:textId="77777777" w:rsidR="008550CB" w:rsidRPr="003F0A4E" w:rsidRDefault="008550CB" w:rsidP="003F0A4E">
                  <w:pPr>
                    <w:spacing w:after="0"/>
                    <w:jc w:val="left"/>
                    <w:rPr>
                      <w:color w:val="006100"/>
                      <w:lang w:eastAsia="es-CO"/>
                    </w:rPr>
                  </w:pPr>
                  <w:r w:rsidRPr="003F0A4E">
                    <w:rPr>
                      <w:color w:val="006100"/>
                      <w:lang w:eastAsia="es-CO"/>
                    </w:rPr>
                    <w:t> </w:t>
                  </w:r>
                </w:p>
              </w:tc>
              <w:tc>
                <w:tcPr>
                  <w:tcW w:w="655" w:type="dxa"/>
                  <w:shd w:val="clear" w:color="000000" w:fill="C6EFCE"/>
                  <w:noWrap/>
                  <w:vAlign w:val="bottom"/>
                  <w:hideMark/>
                </w:tcPr>
                <w:p w14:paraId="130DD229" w14:textId="77777777" w:rsidR="008550CB" w:rsidRPr="003F0A4E" w:rsidRDefault="008550CB" w:rsidP="003F0A4E">
                  <w:pPr>
                    <w:spacing w:after="0"/>
                    <w:jc w:val="left"/>
                    <w:rPr>
                      <w:color w:val="006100"/>
                      <w:lang w:eastAsia="es-CO"/>
                    </w:rPr>
                  </w:pPr>
                  <w:r w:rsidRPr="003F0A4E">
                    <w:rPr>
                      <w:color w:val="006100"/>
                      <w:lang w:eastAsia="es-CO"/>
                    </w:rPr>
                    <w:t> </w:t>
                  </w:r>
                </w:p>
              </w:tc>
              <w:tc>
                <w:tcPr>
                  <w:tcW w:w="901" w:type="dxa"/>
                  <w:shd w:val="clear" w:color="000000" w:fill="C6EFCE"/>
                  <w:noWrap/>
                  <w:vAlign w:val="bottom"/>
                  <w:hideMark/>
                </w:tcPr>
                <w:p w14:paraId="14443661" w14:textId="77777777" w:rsidR="008550CB" w:rsidRPr="003F0A4E" w:rsidRDefault="008550CB" w:rsidP="003F0A4E">
                  <w:pPr>
                    <w:spacing w:after="0"/>
                    <w:jc w:val="left"/>
                    <w:rPr>
                      <w:color w:val="006100"/>
                      <w:lang w:eastAsia="es-CO"/>
                    </w:rPr>
                  </w:pPr>
                  <w:r w:rsidRPr="003F0A4E">
                    <w:rPr>
                      <w:color w:val="006100"/>
                      <w:lang w:eastAsia="es-CO"/>
                    </w:rPr>
                    <w:t> </w:t>
                  </w:r>
                </w:p>
              </w:tc>
              <w:tc>
                <w:tcPr>
                  <w:tcW w:w="609" w:type="dxa"/>
                  <w:shd w:val="clear" w:color="000000" w:fill="C6EFCE"/>
                  <w:noWrap/>
                  <w:vAlign w:val="bottom"/>
                  <w:hideMark/>
                </w:tcPr>
                <w:p w14:paraId="17E6E5A8" w14:textId="77777777" w:rsidR="008550CB" w:rsidRPr="003F0A4E" w:rsidRDefault="008550CB" w:rsidP="003F0A4E">
                  <w:pPr>
                    <w:spacing w:after="0"/>
                    <w:jc w:val="left"/>
                    <w:rPr>
                      <w:color w:val="006100"/>
                      <w:lang w:eastAsia="es-CO"/>
                    </w:rPr>
                  </w:pPr>
                  <w:r w:rsidRPr="003F0A4E">
                    <w:rPr>
                      <w:color w:val="006100"/>
                      <w:lang w:eastAsia="es-CO"/>
                    </w:rPr>
                    <w:t> </w:t>
                  </w:r>
                </w:p>
              </w:tc>
            </w:tr>
          </w:tbl>
          <w:p w14:paraId="27E752FA" w14:textId="1FB88702" w:rsidR="00C767E2" w:rsidRPr="00235E8A" w:rsidRDefault="00C767E2" w:rsidP="000673CE">
            <w:pPr>
              <w:spacing w:after="0"/>
              <w:rPr>
                <w:sz w:val="16"/>
                <w:lang w:eastAsia="ar-SA"/>
              </w:rPr>
            </w:pPr>
          </w:p>
          <w:p w14:paraId="7066FCC3" w14:textId="77777777" w:rsidR="003F0A4E" w:rsidRPr="00A65BFB" w:rsidRDefault="003F0A4E" w:rsidP="00A65BFB">
            <w:pPr>
              <w:spacing w:after="0"/>
              <w:rPr>
                <w:b/>
                <w:lang w:eastAsia="ar-SA"/>
              </w:rPr>
            </w:pPr>
            <w:r w:rsidRPr="00A65BFB">
              <w:rPr>
                <w:b/>
                <w:lang w:eastAsia="ar-SA"/>
              </w:rPr>
              <w:t>Indicador complementario:</w:t>
            </w:r>
          </w:p>
          <w:p w14:paraId="39FBAAAB" w14:textId="3DAE26FD" w:rsidR="003F0A4E" w:rsidRPr="00A65BFB" w:rsidRDefault="00235E8A" w:rsidP="003F0A4E">
            <w:pPr>
              <w:rPr>
                <w:b/>
                <w:lang w:eastAsia="ar-SA"/>
              </w:rPr>
            </w:pPr>
            <w:r>
              <w:rPr>
                <w:b/>
                <w:lang w:eastAsia="ar-SA"/>
              </w:rPr>
              <w:t>Inversión asociada</w:t>
            </w:r>
            <w:r w:rsidR="003F0A4E" w:rsidRPr="00A65BFB">
              <w:rPr>
                <w:b/>
                <w:lang w:eastAsia="ar-SA"/>
              </w:rPr>
              <w:t xml:space="preserve"> a</w:t>
            </w:r>
            <w:r>
              <w:rPr>
                <w:b/>
                <w:lang w:eastAsia="ar-SA"/>
              </w:rPr>
              <w:t xml:space="preserve"> la ejecución de</w:t>
            </w:r>
            <w:r w:rsidR="008550CB">
              <w:rPr>
                <w:b/>
                <w:lang w:eastAsia="ar-SA"/>
              </w:rPr>
              <w:t xml:space="preserve"> la</w:t>
            </w:r>
            <w:r w:rsidR="003F0A4E" w:rsidRPr="00A65BFB">
              <w:rPr>
                <w:b/>
                <w:lang w:eastAsia="ar-SA"/>
              </w:rPr>
              <w:t xml:space="preserve">s </w:t>
            </w:r>
            <w:r w:rsidR="008550CB" w:rsidRPr="00E67F37">
              <w:rPr>
                <w:b/>
                <w:lang w:eastAsia="ar-SA"/>
              </w:rPr>
              <w:t xml:space="preserve">medidas de </w:t>
            </w:r>
            <w:r w:rsidR="00E67F37" w:rsidRPr="00E67F37">
              <w:rPr>
                <w:b/>
              </w:rPr>
              <w:t xml:space="preserve">prevención, control y manejo </w:t>
            </w:r>
            <w:r w:rsidR="003F0A4E" w:rsidRPr="00E67F37">
              <w:rPr>
                <w:b/>
                <w:lang w:eastAsia="ar-SA"/>
              </w:rPr>
              <w:t xml:space="preserve"> de especies</w:t>
            </w:r>
            <w:r w:rsidR="003F0A4E" w:rsidRPr="00A65BFB">
              <w:rPr>
                <w:b/>
                <w:lang w:eastAsia="ar-SA"/>
              </w:rPr>
              <w:t xml:space="preserve"> </w:t>
            </w:r>
            <w:r w:rsidR="008550CB">
              <w:rPr>
                <w:b/>
                <w:lang w:eastAsia="ar-SA"/>
              </w:rPr>
              <w:t>invasoras</w:t>
            </w:r>
            <w:r w:rsidR="003F0A4E" w:rsidRPr="00A65BFB">
              <w:rPr>
                <w:b/>
                <w:lang w:eastAsia="ar-SA"/>
              </w:rPr>
              <w:t xml:space="preserve"> (Millones de $)</w:t>
            </w:r>
          </w:p>
          <w:p w14:paraId="06CF3645" w14:textId="77777777" w:rsidR="00C767E2" w:rsidRDefault="003F0A4E" w:rsidP="003F0A4E">
            <w:pPr>
              <w:rPr>
                <w:lang w:eastAsia="ar-SA"/>
              </w:rPr>
            </w:pPr>
            <w:r>
              <w:rPr>
                <w:lang w:eastAsia="ar-SA"/>
              </w:rPr>
              <w:t>(*) Adicione tantas filas cuantas sean necesarias.</w:t>
            </w:r>
          </w:p>
          <w:tbl>
            <w:tblPr>
              <w:tblW w:w="7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
              <w:gridCol w:w="1899"/>
              <w:gridCol w:w="1046"/>
              <w:gridCol w:w="832"/>
              <w:gridCol w:w="973"/>
              <w:gridCol w:w="599"/>
              <w:gridCol w:w="953"/>
              <w:gridCol w:w="1036"/>
              <w:gridCol w:w="734"/>
            </w:tblGrid>
            <w:tr w:rsidR="003F0A4E" w:rsidRPr="003F0A4E" w14:paraId="61006EAD" w14:textId="77777777" w:rsidTr="003F0A4E">
              <w:trPr>
                <w:trHeight w:val="20"/>
              </w:trPr>
              <w:tc>
                <w:tcPr>
                  <w:tcW w:w="244" w:type="dxa"/>
                  <w:shd w:val="clear" w:color="auto" w:fill="auto"/>
                  <w:vAlign w:val="center"/>
                  <w:hideMark/>
                </w:tcPr>
                <w:p w14:paraId="5661A7DE" w14:textId="77777777" w:rsidR="003F0A4E" w:rsidRPr="003F0A4E" w:rsidRDefault="003F0A4E" w:rsidP="003F0A4E">
                  <w:pPr>
                    <w:jc w:val="center"/>
                    <w:rPr>
                      <w:sz w:val="16"/>
                      <w:lang w:eastAsia="ar-SA"/>
                    </w:rPr>
                  </w:pPr>
                  <w:r w:rsidRPr="003F0A4E">
                    <w:rPr>
                      <w:sz w:val="16"/>
                      <w:lang w:eastAsia="ar-SA"/>
                    </w:rPr>
                    <w:t>N</w:t>
                  </w:r>
                </w:p>
              </w:tc>
              <w:tc>
                <w:tcPr>
                  <w:tcW w:w="1899" w:type="dxa"/>
                  <w:shd w:val="clear" w:color="auto" w:fill="auto"/>
                  <w:vAlign w:val="center"/>
                  <w:hideMark/>
                </w:tcPr>
                <w:p w14:paraId="7B71CF54" w14:textId="77777777" w:rsidR="003F0A4E" w:rsidRPr="003F0A4E" w:rsidRDefault="003F0A4E" w:rsidP="003F0A4E">
                  <w:pPr>
                    <w:jc w:val="center"/>
                    <w:rPr>
                      <w:sz w:val="16"/>
                      <w:lang w:eastAsia="ar-SA"/>
                    </w:rPr>
                  </w:pPr>
                  <w:r w:rsidRPr="003F0A4E">
                    <w:rPr>
                      <w:sz w:val="16"/>
                      <w:lang w:eastAsia="ar-SA"/>
                    </w:rPr>
                    <w:t>Nombre de acción / proyecto (*)</w:t>
                  </w:r>
                </w:p>
              </w:tc>
              <w:tc>
                <w:tcPr>
                  <w:tcW w:w="1046" w:type="dxa"/>
                  <w:shd w:val="clear" w:color="auto" w:fill="auto"/>
                  <w:vAlign w:val="center"/>
                  <w:hideMark/>
                </w:tcPr>
                <w:p w14:paraId="582BC7FE" w14:textId="77777777" w:rsidR="003F0A4E" w:rsidRPr="003F0A4E" w:rsidRDefault="003F0A4E" w:rsidP="003F0A4E">
                  <w:pPr>
                    <w:jc w:val="center"/>
                    <w:rPr>
                      <w:sz w:val="16"/>
                      <w:lang w:eastAsia="ar-SA"/>
                    </w:rPr>
                  </w:pPr>
                  <w:r w:rsidRPr="003F0A4E">
                    <w:rPr>
                      <w:sz w:val="16"/>
                      <w:lang w:eastAsia="ar-SA"/>
                    </w:rPr>
                    <w:t>Tipo (Continental o marina)</w:t>
                  </w:r>
                </w:p>
              </w:tc>
              <w:tc>
                <w:tcPr>
                  <w:tcW w:w="832" w:type="dxa"/>
                  <w:shd w:val="clear" w:color="auto" w:fill="auto"/>
                  <w:vAlign w:val="center"/>
                  <w:hideMark/>
                </w:tcPr>
                <w:p w14:paraId="22A44C7E" w14:textId="77777777" w:rsidR="003F0A4E" w:rsidRPr="003F0A4E" w:rsidRDefault="003F0A4E" w:rsidP="003F0A4E">
                  <w:pPr>
                    <w:jc w:val="center"/>
                    <w:rPr>
                      <w:sz w:val="16"/>
                      <w:lang w:eastAsia="ar-SA"/>
                    </w:rPr>
                  </w:pPr>
                  <w:r w:rsidRPr="003F0A4E">
                    <w:rPr>
                      <w:sz w:val="16"/>
                      <w:lang w:eastAsia="ar-SA"/>
                    </w:rPr>
                    <w:t>Tipo (Flora o fauna)</w:t>
                  </w:r>
                </w:p>
              </w:tc>
              <w:tc>
                <w:tcPr>
                  <w:tcW w:w="973" w:type="dxa"/>
                  <w:shd w:val="clear" w:color="auto" w:fill="auto"/>
                  <w:vAlign w:val="center"/>
                  <w:hideMark/>
                </w:tcPr>
                <w:p w14:paraId="141742DC" w14:textId="77777777" w:rsidR="003F0A4E" w:rsidRPr="003F0A4E" w:rsidRDefault="003F0A4E" w:rsidP="003F0A4E">
                  <w:pPr>
                    <w:jc w:val="center"/>
                    <w:rPr>
                      <w:sz w:val="16"/>
                      <w:lang w:eastAsia="ar-SA"/>
                    </w:rPr>
                  </w:pPr>
                  <w:r w:rsidRPr="003F0A4E">
                    <w:rPr>
                      <w:sz w:val="16"/>
                      <w:lang w:eastAsia="ar-SA"/>
                    </w:rPr>
                    <w:t>Nombre (común y/o científico)</w:t>
                  </w:r>
                </w:p>
              </w:tc>
              <w:tc>
                <w:tcPr>
                  <w:tcW w:w="599" w:type="dxa"/>
                  <w:shd w:val="clear" w:color="auto" w:fill="auto"/>
                  <w:vAlign w:val="center"/>
                  <w:hideMark/>
                </w:tcPr>
                <w:p w14:paraId="5B6CB787" w14:textId="77777777" w:rsidR="003F0A4E" w:rsidRDefault="003F0A4E" w:rsidP="003F0A4E">
                  <w:pPr>
                    <w:jc w:val="center"/>
                    <w:rPr>
                      <w:sz w:val="16"/>
                      <w:lang w:eastAsia="ar-SA"/>
                    </w:rPr>
                  </w:pPr>
                  <w:proofErr w:type="spellStart"/>
                  <w:r>
                    <w:rPr>
                      <w:sz w:val="16"/>
                      <w:lang w:eastAsia="ar-SA"/>
                    </w:rPr>
                    <w:t>Ppto</w:t>
                  </w:r>
                  <w:proofErr w:type="spellEnd"/>
                  <w:r>
                    <w:rPr>
                      <w:sz w:val="16"/>
                      <w:lang w:eastAsia="ar-SA"/>
                    </w:rPr>
                    <w:t>.</w:t>
                  </w:r>
                </w:p>
                <w:p w14:paraId="74C9AC6D" w14:textId="77777777" w:rsidR="003F0A4E" w:rsidRPr="003F0A4E" w:rsidRDefault="003F0A4E" w:rsidP="003F0A4E">
                  <w:pPr>
                    <w:jc w:val="center"/>
                    <w:rPr>
                      <w:sz w:val="16"/>
                      <w:lang w:eastAsia="ar-SA"/>
                    </w:rPr>
                  </w:pPr>
                  <w:r>
                    <w:rPr>
                      <w:sz w:val="16"/>
                      <w:lang w:eastAsia="ar-SA"/>
                    </w:rPr>
                    <w:t>I</w:t>
                  </w:r>
                  <w:r w:rsidRPr="003F0A4E">
                    <w:rPr>
                      <w:sz w:val="16"/>
                      <w:lang w:eastAsia="ar-SA"/>
                    </w:rPr>
                    <w:t>nicial</w:t>
                  </w:r>
                </w:p>
              </w:tc>
              <w:tc>
                <w:tcPr>
                  <w:tcW w:w="608" w:type="dxa"/>
                  <w:shd w:val="clear" w:color="auto" w:fill="auto"/>
                  <w:vAlign w:val="center"/>
                  <w:hideMark/>
                </w:tcPr>
                <w:p w14:paraId="77E8D17F" w14:textId="77777777" w:rsidR="003F0A4E" w:rsidRDefault="003F0A4E" w:rsidP="003F0A4E">
                  <w:pPr>
                    <w:jc w:val="center"/>
                    <w:rPr>
                      <w:sz w:val="16"/>
                      <w:lang w:eastAsia="ar-SA"/>
                    </w:rPr>
                  </w:pPr>
                  <w:r>
                    <w:rPr>
                      <w:sz w:val="16"/>
                      <w:lang w:eastAsia="ar-SA"/>
                    </w:rPr>
                    <w:t>Presupuesto</w:t>
                  </w:r>
                </w:p>
                <w:p w14:paraId="39B9F7BD" w14:textId="77777777" w:rsidR="003F0A4E" w:rsidRPr="003F0A4E" w:rsidRDefault="003F0A4E" w:rsidP="003F0A4E">
                  <w:pPr>
                    <w:jc w:val="center"/>
                    <w:rPr>
                      <w:sz w:val="16"/>
                      <w:lang w:eastAsia="ar-SA"/>
                    </w:rPr>
                  </w:pPr>
                  <w:r>
                    <w:rPr>
                      <w:sz w:val="16"/>
                      <w:lang w:eastAsia="ar-SA"/>
                    </w:rPr>
                    <w:t>Definitivo</w:t>
                  </w:r>
                </w:p>
              </w:tc>
              <w:tc>
                <w:tcPr>
                  <w:tcW w:w="1036" w:type="dxa"/>
                  <w:shd w:val="clear" w:color="auto" w:fill="auto"/>
                  <w:vAlign w:val="center"/>
                  <w:hideMark/>
                </w:tcPr>
                <w:p w14:paraId="2E61D837" w14:textId="77777777" w:rsidR="003F0A4E" w:rsidRPr="003F0A4E" w:rsidRDefault="003F0A4E" w:rsidP="003F0A4E">
                  <w:pPr>
                    <w:jc w:val="center"/>
                    <w:rPr>
                      <w:sz w:val="16"/>
                      <w:lang w:eastAsia="ar-SA"/>
                    </w:rPr>
                  </w:pPr>
                  <w:r w:rsidRPr="003F0A4E">
                    <w:rPr>
                      <w:sz w:val="16"/>
                      <w:lang w:eastAsia="ar-SA"/>
                    </w:rPr>
                    <w:t>Compromisos</w:t>
                  </w:r>
                </w:p>
              </w:tc>
              <w:tc>
                <w:tcPr>
                  <w:tcW w:w="734" w:type="dxa"/>
                  <w:shd w:val="clear" w:color="auto" w:fill="auto"/>
                  <w:vAlign w:val="center"/>
                  <w:hideMark/>
                </w:tcPr>
                <w:p w14:paraId="7AB0858D" w14:textId="77777777" w:rsidR="003F0A4E" w:rsidRPr="003F0A4E" w:rsidRDefault="003F0A4E" w:rsidP="003F0A4E">
                  <w:pPr>
                    <w:jc w:val="center"/>
                    <w:rPr>
                      <w:sz w:val="16"/>
                      <w:lang w:eastAsia="ar-SA"/>
                    </w:rPr>
                  </w:pPr>
                  <w:r w:rsidRPr="003F0A4E">
                    <w:rPr>
                      <w:sz w:val="16"/>
                      <w:lang w:eastAsia="ar-SA"/>
                    </w:rPr>
                    <w:t>Pagos</w:t>
                  </w:r>
                </w:p>
              </w:tc>
            </w:tr>
            <w:tr w:rsidR="003F0A4E" w:rsidRPr="003F0A4E" w14:paraId="709FD1F3" w14:textId="77777777" w:rsidTr="003F0A4E">
              <w:trPr>
                <w:trHeight w:val="20"/>
              </w:trPr>
              <w:tc>
                <w:tcPr>
                  <w:tcW w:w="244" w:type="dxa"/>
                  <w:shd w:val="clear" w:color="auto" w:fill="auto"/>
                  <w:noWrap/>
                  <w:vAlign w:val="bottom"/>
                </w:tcPr>
                <w:p w14:paraId="68A2D7CF"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4A3E0ECB" w14:textId="77777777" w:rsidR="003F0A4E" w:rsidRPr="003F0A4E" w:rsidRDefault="003F0A4E" w:rsidP="003F0A4E">
                  <w:pPr>
                    <w:spacing w:after="0"/>
                    <w:jc w:val="left"/>
                    <w:rPr>
                      <w:color w:val="000000"/>
                      <w:lang w:eastAsia="es-CO"/>
                    </w:rPr>
                  </w:pPr>
                </w:p>
              </w:tc>
              <w:tc>
                <w:tcPr>
                  <w:tcW w:w="1046" w:type="dxa"/>
                  <w:shd w:val="clear" w:color="000000" w:fill="FFFF00"/>
                </w:tcPr>
                <w:p w14:paraId="49CA5F7B" w14:textId="77777777" w:rsidR="003F0A4E" w:rsidRPr="003F0A4E" w:rsidRDefault="003F0A4E" w:rsidP="003F0A4E">
                  <w:pPr>
                    <w:spacing w:after="0"/>
                    <w:jc w:val="left"/>
                    <w:rPr>
                      <w:color w:val="000000"/>
                      <w:lang w:eastAsia="es-CO"/>
                    </w:rPr>
                  </w:pPr>
                </w:p>
              </w:tc>
              <w:tc>
                <w:tcPr>
                  <w:tcW w:w="832" w:type="dxa"/>
                  <w:shd w:val="clear" w:color="000000" w:fill="FFFF00"/>
                </w:tcPr>
                <w:p w14:paraId="73BDD470"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548BB5F6" w14:textId="77777777" w:rsidR="003F0A4E" w:rsidRPr="003F0A4E" w:rsidRDefault="003F0A4E" w:rsidP="003F0A4E">
                  <w:pPr>
                    <w:spacing w:after="0"/>
                    <w:jc w:val="left"/>
                    <w:rPr>
                      <w:color w:val="000000"/>
                      <w:lang w:eastAsia="es-CO"/>
                    </w:rPr>
                  </w:pPr>
                </w:p>
              </w:tc>
              <w:tc>
                <w:tcPr>
                  <w:tcW w:w="599" w:type="dxa"/>
                  <w:shd w:val="clear" w:color="000000" w:fill="FFFF00"/>
                  <w:noWrap/>
                </w:tcPr>
                <w:p w14:paraId="0ED08027"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6FD10D37"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41F4E7E6"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6B713233" w14:textId="77777777" w:rsidR="003F0A4E" w:rsidRPr="003F0A4E" w:rsidRDefault="003F0A4E" w:rsidP="003F0A4E">
                  <w:pPr>
                    <w:spacing w:after="0"/>
                    <w:jc w:val="right"/>
                    <w:rPr>
                      <w:color w:val="000000"/>
                      <w:lang w:eastAsia="es-CO"/>
                    </w:rPr>
                  </w:pPr>
                </w:p>
              </w:tc>
            </w:tr>
            <w:tr w:rsidR="003F0A4E" w:rsidRPr="003F0A4E" w14:paraId="698D56EB" w14:textId="77777777" w:rsidTr="003F0A4E">
              <w:trPr>
                <w:trHeight w:val="20"/>
              </w:trPr>
              <w:tc>
                <w:tcPr>
                  <w:tcW w:w="244" w:type="dxa"/>
                  <w:shd w:val="clear" w:color="auto" w:fill="auto"/>
                  <w:noWrap/>
                  <w:vAlign w:val="bottom"/>
                </w:tcPr>
                <w:p w14:paraId="3E464832"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294C75D1" w14:textId="77777777" w:rsidR="003F0A4E" w:rsidRPr="003F0A4E" w:rsidRDefault="003F0A4E" w:rsidP="003F0A4E">
                  <w:pPr>
                    <w:spacing w:after="0"/>
                    <w:jc w:val="left"/>
                    <w:rPr>
                      <w:color w:val="000000"/>
                      <w:lang w:eastAsia="es-CO"/>
                    </w:rPr>
                  </w:pPr>
                </w:p>
              </w:tc>
              <w:tc>
                <w:tcPr>
                  <w:tcW w:w="1046" w:type="dxa"/>
                  <w:shd w:val="clear" w:color="000000" w:fill="FFFF00"/>
                </w:tcPr>
                <w:p w14:paraId="7550899F" w14:textId="77777777" w:rsidR="003F0A4E" w:rsidRPr="003F0A4E" w:rsidRDefault="003F0A4E" w:rsidP="003F0A4E">
                  <w:pPr>
                    <w:spacing w:after="0"/>
                    <w:jc w:val="left"/>
                    <w:rPr>
                      <w:color w:val="000000"/>
                      <w:lang w:eastAsia="es-CO"/>
                    </w:rPr>
                  </w:pPr>
                </w:p>
              </w:tc>
              <w:tc>
                <w:tcPr>
                  <w:tcW w:w="832" w:type="dxa"/>
                  <w:shd w:val="clear" w:color="000000" w:fill="FFFF00"/>
                </w:tcPr>
                <w:p w14:paraId="2DBC8988"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34F4E81F" w14:textId="77777777" w:rsidR="003F0A4E" w:rsidRPr="003F0A4E" w:rsidRDefault="003F0A4E" w:rsidP="003F0A4E">
                  <w:pPr>
                    <w:spacing w:after="0"/>
                    <w:jc w:val="left"/>
                    <w:rPr>
                      <w:color w:val="000000"/>
                      <w:lang w:eastAsia="es-CO"/>
                    </w:rPr>
                  </w:pPr>
                </w:p>
              </w:tc>
              <w:tc>
                <w:tcPr>
                  <w:tcW w:w="599" w:type="dxa"/>
                  <w:shd w:val="clear" w:color="000000" w:fill="FFFF00"/>
                  <w:noWrap/>
                </w:tcPr>
                <w:p w14:paraId="3279AC34"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00D0108D"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4917938A"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2883F651" w14:textId="77777777" w:rsidR="003F0A4E" w:rsidRPr="003F0A4E" w:rsidRDefault="003F0A4E" w:rsidP="003F0A4E">
                  <w:pPr>
                    <w:spacing w:after="0"/>
                    <w:jc w:val="right"/>
                    <w:rPr>
                      <w:color w:val="000000"/>
                      <w:lang w:eastAsia="es-CO"/>
                    </w:rPr>
                  </w:pPr>
                </w:p>
              </w:tc>
            </w:tr>
            <w:tr w:rsidR="003F0A4E" w:rsidRPr="003F0A4E" w14:paraId="2615477B" w14:textId="77777777" w:rsidTr="003F0A4E">
              <w:trPr>
                <w:trHeight w:val="20"/>
              </w:trPr>
              <w:tc>
                <w:tcPr>
                  <w:tcW w:w="244" w:type="dxa"/>
                  <w:shd w:val="clear" w:color="auto" w:fill="auto"/>
                  <w:noWrap/>
                  <w:vAlign w:val="bottom"/>
                </w:tcPr>
                <w:p w14:paraId="6E4C58E0"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01FA6B9C" w14:textId="77777777" w:rsidR="003F0A4E" w:rsidRPr="003F0A4E" w:rsidRDefault="003F0A4E" w:rsidP="003F0A4E">
                  <w:pPr>
                    <w:spacing w:after="0"/>
                    <w:jc w:val="left"/>
                    <w:rPr>
                      <w:color w:val="000000"/>
                      <w:lang w:eastAsia="es-CO"/>
                    </w:rPr>
                  </w:pPr>
                </w:p>
              </w:tc>
              <w:tc>
                <w:tcPr>
                  <w:tcW w:w="1046" w:type="dxa"/>
                  <w:shd w:val="clear" w:color="000000" w:fill="FFFF00"/>
                </w:tcPr>
                <w:p w14:paraId="7EFEF83D" w14:textId="77777777" w:rsidR="003F0A4E" w:rsidRPr="003F0A4E" w:rsidRDefault="003F0A4E" w:rsidP="003F0A4E">
                  <w:pPr>
                    <w:spacing w:after="0"/>
                    <w:jc w:val="left"/>
                    <w:rPr>
                      <w:color w:val="000000"/>
                      <w:lang w:eastAsia="es-CO"/>
                    </w:rPr>
                  </w:pPr>
                </w:p>
              </w:tc>
              <w:tc>
                <w:tcPr>
                  <w:tcW w:w="832" w:type="dxa"/>
                  <w:shd w:val="clear" w:color="000000" w:fill="FFFF00"/>
                </w:tcPr>
                <w:p w14:paraId="168641B0"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3792BB5B" w14:textId="77777777" w:rsidR="003F0A4E" w:rsidRPr="003F0A4E" w:rsidRDefault="003F0A4E" w:rsidP="003F0A4E">
                  <w:pPr>
                    <w:spacing w:after="0"/>
                    <w:jc w:val="left"/>
                    <w:rPr>
                      <w:color w:val="000000"/>
                      <w:lang w:eastAsia="es-CO"/>
                    </w:rPr>
                  </w:pPr>
                </w:p>
              </w:tc>
              <w:tc>
                <w:tcPr>
                  <w:tcW w:w="599" w:type="dxa"/>
                  <w:shd w:val="clear" w:color="000000" w:fill="FFFF00"/>
                  <w:noWrap/>
                </w:tcPr>
                <w:p w14:paraId="132A514D"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597DB623"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46C13B46"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7E0BCF1B" w14:textId="77777777" w:rsidR="003F0A4E" w:rsidRPr="003F0A4E" w:rsidRDefault="003F0A4E" w:rsidP="003F0A4E">
                  <w:pPr>
                    <w:spacing w:after="0"/>
                    <w:jc w:val="right"/>
                    <w:rPr>
                      <w:color w:val="000000"/>
                      <w:lang w:eastAsia="es-CO"/>
                    </w:rPr>
                  </w:pPr>
                </w:p>
              </w:tc>
            </w:tr>
            <w:tr w:rsidR="003F0A4E" w:rsidRPr="003F0A4E" w14:paraId="029C45C4" w14:textId="77777777" w:rsidTr="003F0A4E">
              <w:trPr>
                <w:trHeight w:val="20"/>
              </w:trPr>
              <w:tc>
                <w:tcPr>
                  <w:tcW w:w="244" w:type="dxa"/>
                  <w:shd w:val="clear" w:color="auto" w:fill="auto"/>
                  <w:noWrap/>
                  <w:vAlign w:val="bottom"/>
                </w:tcPr>
                <w:p w14:paraId="1963F927"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2B59FAE0" w14:textId="77777777" w:rsidR="003F0A4E" w:rsidRPr="003F0A4E" w:rsidRDefault="003F0A4E" w:rsidP="003F0A4E">
                  <w:pPr>
                    <w:spacing w:after="0"/>
                    <w:jc w:val="left"/>
                    <w:rPr>
                      <w:color w:val="000000"/>
                      <w:lang w:eastAsia="es-CO"/>
                    </w:rPr>
                  </w:pPr>
                </w:p>
              </w:tc>
              <w:tc>
                <w:tcPr>
                  <w:tcW w:w="1046" w:type="dxa"/>
                  <w:shd w:val="clear" w:color="000000" w:fill="FFFF00"/>
                </w:tcPr>
                <w:p w14:paraId="35FA3593" w14:textId="77777777" w:rsidR="003F0A4E" w:rsidRPr="003F0A4E" w:rsidRDefault="003F0A4E" w:rsidP="003F0A4E">
                  <w:pPr>
                    <w:spacing w:after="0"/>
                    <w:jc w:val="left"/>
                    <w:rPr>
                      <w:color w:val="000000"/>
                      <w:lang w:eastAsia="es-CO"/>
                    </w:rPr>
                  </w:pPr>
                </w:p>
              </w:tc>
              <w:tc>
                <w:tcPr>
                  <w:tcW w:w="832" w:type="dxa"/>
                  <w:shd w:val="clear" w:color="000000" w:fill="FFFF00"/>
                </w:tcPr>
                <w:p w14:paraId="5AE605D8"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457B0736" w14:textId="77777777" w:rsidR="003F0A4E" w:rsidRPr="003F0A4E" w:rsidRDefault="003F0A4E" w:rsidP="003F0A4E">
                  <w:pPr>
                    <w:spacing w:after="0"/>
                    <w:jc w:val="left"/>
                    <w:rPr>
                      <w:color w:val="000000"/>
                      <w:lang w:eastAsia="es-CO"/>
                    </w:rPr>
                  </w:pPr>
                </w:p>
              </w:tc>
              <w:tc>
                <w:tcPr>
                  <w:tcW w:w="599" w:type="dxa"/>
                  <w:shd w:val="clear" w:color="000000" w:fill="FFFF00"/>
                  <w:noWrap/>
                </w:tcPr>
                <w:p w14:paraId="1BD070FF"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268B99F7"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549E5C77"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5A4E22DC" w14:textId="77777777" w:rsidR="003F0A4E" w:rsidRPr="003F0A4E" w:rsidRDefault="003F0A4E" w:rsidP="003F0A4E">
                  <w:pPr>
                    <w:spacing w:after="0"/>
                    <w:jc w:val="right"/>
                    <w:rPr>
                      <w:color w:val="000000"/>
                      <w:lang w:eastAsia="es-CO"/>
                    </w:rPr>
                  </w:pPr>
                </w:p>
              </w:tc>
            </w:tr>
            <w:tr w:rsidR="003F0A4E" w:rsidRPr="003F0A4E" w14:paraId="33695B58" w14:textId="77777777" w:rsidTr="003F0A4E">
              <w:trPr>
                <w:trHeight w:val="20"/>
              </w:trPr>
              <w:tc>
                <w:tcPr>
                  <w:tcW w:w="244" w:type="dxa"/>
                  <w:shd w:val="clear" w:color="auto" w:fill="auto"/>
                  <w:noWrap/>
                  <w:vAlign w:val="bottom"/>
                </w:tcPr>
                <w:p w14:paraId="402D1CA3"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DB0680B" w14:textId="77777777" w:rsidR="003F0A4E" w:rsidRPr="003F0A4E" w:rsidRDefault="003F0A4E" w:rsidP="003F0A4E">
                  <w:pPr>
                    <w:spacing w:after="0"/>
                    <w:jc w:val="left"/>
                    <w:rPr>
                      <w:color w:val="000000"/>
                      <w:lang w:eastAsia="es-CO"/>
                    </w:rPr>
                  </w:pPr>
                </w:p>
              </w:tc>
              <w:tc>
                <w:tcPr>
                  <w:tcW w:w="1046" w:type="dxa"/>
                  <w:shd w:val="clear" w:color="000000" w:fill="FFFF00"/>
                </w:tcPr>
                <w:p w14:paraId="13943BC6" w14:textId="77777777" w:rsidR="003F0A4E" w:rsidRPr="003F0A4E" w:rsidRDefault="003F0A4E" w:rsidP="003F0A4E">
                  <w:pPr>
                    <w:spacing w:after="0"/>
                    <w:jc w:val="left"/>
                    <w:rPr>
                      <w:color w:val="000000"/>
                      <w:lang w:eastAsia="es-CO"/>
                    </w:rPr>
                  </w:pPr>
                </w:p>
              </w:tc>
              <w:tc>
                <w:tcPr>
                  <w:tcW w:w="832" w:type="dxa"/>
                  <w:shd w:val="clear" w:color="000000" w:fill="FFFF00"/>
                </w:tcPr>
                <w:p w14:paraId="38C5E33C"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1AAB5981" w14:textId="77777777" w:rsidR="003F0A4E" w:rsidRPr="003F0A4E" w:rsidRDefault="003F0A4E" w:rsidP="003F0A4E">
                  <w:pPr>
                    <w:spacing w:after="0"/>
                    <w:jc w:val="left"/>
                    <w:rPr>
                      <w:color w:val="000000"/>
                      <w:lang w:eastAsia="es-CO"/>
                    </w:rPr>
                  </w:pPr>
                </w:p>
              </w:tc>
              <w:tc>
                <w:tcPr>
                  <w:tcW w:w="599" w:type="dxa"/>
                  <w:shd w:val="clear" w:color="000000" w:fill="FFFF00"/>
                  <w:noWrap/>
                </w:tcPr>
                <w:p w14:paraId="3A956223"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0FE29C01"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03878A30"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01CD1348" w14:textId="77777777" w:rsidR="003F0A4E" w:rsidRPr="003F0A4E" w:rsidRDefault="003F0A4E" w:rsidP="003F0A4E">
                  <w:pPr>
                    <w:spacing w:after="0"/>
                    <w:jc w:val="right"/>
                    <w:rPr>
                      <w:color w:val="000000"/>
                      <w:lang w:eastAsia="es-CO"/>
                    </w:rPr>
                  </w:pPr>
                </w:p>
              </w:tc>
            </w:tr>
            <w:tr w:rsidR="003F0A4E" w:rsidRPr="003F0A4E" w14:paraId="461BCE74" w14:textId="77777777" w:rsidTr="003F0A4E">
              <w:trPr>
                <w:trHeight w:val="20"/>
              </w:trPr>
              <w:tc>
                <w:tcPr>
                  <w:tcW w:w="244" w:type="dxa"/>
                  <w:shd w:val="clear" w:color="auto" w:fill="auto"/>
                  <w:noWrap/>
                  <w:vAlign w:val="bottom"/>
                </w:tcPr>
                <w:p w14:paraId="6BE1FC8F"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57A2F6A1" w14:textId="77777777" w:rsidR="003F0A4E" w:rsidRPr="003F0A4E" w:rsidRDefault="003F0A4E" w:rsidP="003F0A4E">
                  <w:pPr>
                    <w:spacing w:after="0"/>
                    <w:jc w:val="left"/>
                    <w:rPr>
                      <w:color w:val="000000"/>
                      <w:lang w:eastAsia="es-CO"/>
                    </w:rPr>
                  </w:pPr>
                </w:p>
              </w:tc>
              <w:tc>
                <w:tcPr>
                  <w:tcW w:w="1046" w:type="dxa"/>
                  <w:shd w:val="clear" w:color="000000" w:fill="FFFF00"/>
                </w:tcPr>
                <w:p w14:paraId="21DC61EC" w14:textId="77777777" w:rsidR="003F0A4E" w:rsidRPr="003F0A4E" w:rsidRDefault="003F0A4E" w:rsidP="003F0A4E">
                  <w:pPr>
                    <w:spacing w:after="0"/>
                    <w:jc w:val="left"/>
                    <w:rPr>
                      <w:color w:val="000000"/>
                      <w:lang w:eastAsia="es-CO"/>
                    </w:rPr>
                  </w:pPr>
                </w:p>
              </w:tc>
              <w:tc>
                <w:tcPr>
                  <w:tcW w:w="832" w:type="dxa"/>
                  <w:shd w:val="clear" w:color="000000" w:fill="FFFF00"/>
                </w:tcPr>
                <w:p w14:paraId="1EA54FA3"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46ECDCD5" w14:textId="77777777" w:rsidR="003F0A4E" w:rsidRPr="003F0A4E" w:rsidRDefault="003F0A4E" w:rsidP="003F0A4E">
                  <w:pPr>
                    <w:spacing w:after="0"/>
                    <w:jc w:val="left"/>
                    <w:rPr>
                      <w:color w:val="000000"/>
                      <w:lang w:eastAsia="es-CO"/>
                    </w:rPr>
                  </w:pPr>
                </w:p>
              </w:tc>
              <w:tc>
                <w:tcPr>
                  <w:tcW w:w="599" w:type="dxa"/>
                  <w:shd w:val="clear" w:color="000000" w:fill="FFFF00"/>
                  <w:noWrap/>
                </w:tcPr>
                <w:p w14:paraId="07E0AF33"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51ADE682"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1770DECC"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601FFC38" w14:textId="77777777" w:rsidR="003F0A4E" w:rsidRPr="003F0A4E" w:rsidRDefault="003F0A4E" w:rsidP="003F0A4E">
                  <w:pPr>
                    <w:spacing w:after="0"/>
                    <w:jc w:val="right"/>
                    <w:rPr>
                      <w:color w:val="000000"/>
                      <w:lang w:eastAsia="es-CO"/>
                    </w:rPr>
                  </w:pPr>
                </w:p>
              </w:tc>
            </w:tr>
            <w:tr w:rsidR="003F0A4E" w:rsidRPr="003F0A4E" w14:paraId="4C91275B" w14:textId="77777777" w:rsidTr="003F0A4E">
              <w:trPr>
                <w:trHeight w:val="20"/>
              </w:trPr>
              <w:tc>
                <w:tcPr>
                  <w:tcW w:w="244" w:type="dxa"/>
                  <w:shd w:val="clear" w:color="auto" w:fill="auto"/>
                  <w:noWrap/>
                  <w:vAlign w:val="bottom"/>
                </w:tcPr>
                <w:p w14:paraId="33CC1760"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37A9928B" w14:textId="77777777" w:rsidR="003F0A4E" w:rsidRPr="003F0A4E" w:rsidRDefault="003F0A4E" w:rsidP="003F0A4E">
                  <w:pPr>
                    <w:spacing w:after="0"/>
                    <w:jc w:val="left"/>
                    <w:rPr>
                      <w:color w:val="000000"/>
                      <w:lang w:eastAsia="es-CO"/>
                    </w:rPr>
                  </w:pPr>
                </w:p>
              </w:tc>
              <w:tc>
                <w:tcPr>
                  <w:tcW w:w="1046" w:type="dxa"/>
                  <w:shd w:val="clear" w:color="000000" w:fill="FFFF00"/>
                </w:tcPr>
                <w:p w14:paraId="7F67C212" w14:textId="77777777" w:rsidR="003F0A4E" w:rsidRPr="003F0A4E" w:rsidRDefault="003F0A4E" w:rsidP="003F0A4E">
                  <w:pPr>
                    <w:spacing w:after="0"/>
                    <w:jc w:val="left"/>
                    <w:rPr>
                      <w:color w:val="000000"/>
                      <w:lang w:eastAsia="es-CO"/>
                    </w:rPr>
                  </w:pPr>
                </w:p>
              </w:tc>
              <w:tc>
                <w:tcPr>
                  <w:tcW w:w="832" w:type="dxa"/>
                  <w:shd w:val="clear" w:color="000000" w:fill="FFFF00"/>
                </w:tcPr>
                <w:p w14:paraId="4A8D3C1A"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27478C2F" w14:textId="77777777" w:rsidR="003F0A4E" w:rsidRPr="003F0A4E" w:rsidRDefault="003F0A4E" w:rsidP="003F0A4E">
                  <w:pPr>
                    <w:spacing w:after="0"/>
                    <w:jc w:val="left"/>
                    <w:rPr>
                      <w:color w:val="000000"/>
                      <w:lang w:eastAsia="es-CO"/>
                    </w:rPr>
                  </w:pPr>
                </w:p>
              </w:tc>
              <w:tc>
                <w:tcPr>
                  <w:tcW w:w="599" w:type="dxa"/>
                  <w:shd w:val="clear" w:color="000000" w:fill="FFFF00"/>
                  <w:noWrap/>
                </w:tcPr>
                <w:p w14:paraId="7ED9BFA3"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0299C4E2"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6022BE88"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2FF45C99" w14:textId="77777777" w:rsidR="003F0A4E" w:rsidRPr="003F0A4E" w:rsidRDefault="003F0A4E" w:rsidP="003F0A4E">
                  <w:pPr>
                    <w:spacing w:after="0"/>
                    <w:jc w:val="right"/>
                    <w:rPr>
                      <w:color w:val="000000"/>
                      <w:lang w:eastAsia="es-CO"/>
                    </w:rPr>
                  </w:pPr>
                </w:p>
              </w:tc>
            </w:tr>
            <w:tr w:rsidR="003F0A4E" w:rsidRPr="003F0A4E" w14:paraId="1B1C560A" w14:textId="77777777" w:rsidTr="003F0A4E">
              <w:trPr>
                <w:trHeight w:val="20"/>
              </w:trPr>
              <w:tc>
                <w:tcPr>
                  <w:tcW w:w="244" w:type="dxa"/>
                  <w:shd w:val="clear" w:color="auto" w:fill="auto"/>
                  <w:noWrap/>
                  <w:vAlign w:val="bottom"/>
                </w:tcPr>
                <w:p w14:paraId="779FBCBA"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46181046" w14:textId="77777777" w:rsidR="003F0A4E" w:rsidRPr="003F0A4E" w:rsidRDefault="003F0A4E" w:rsidP="003F0A4E">
                  <w:pPr>
                    <w:spacing w:after="0"/>
                    <w:jc w:val="left"/>
                    <w:rPr>
                      <w:color w:val="000000"/>
                      <w:lang w:eastAsia="es-CO"/>
                    </w:rPr>
                  </w:pPr>
                </w:p>
              </w:tc>
              <w:tc>
                <w:tcPr>
                  <w:tcW w:w="1046" w:type="dxa"/>
                  <w:shd w:val="clear" w:color="000000" w:fill="FFFF00"/>
                </w:tcPr>
                <w:p w14:paraId="24352C11" w14:textId="77777777" w:rsidR="003F0A4E" w:rsidRPr="003F0A4E" w:rsidRDefault="003F0A4E" w:rsidP="003F0A4E">
                  <w:pPr>
                    <w:spacing w:after="0"/>
                    <w:jc w:val="left"/>
                    <w:rPr>
                      <w:color w:val="000000"/>
                      <w:lang w:eastAsia="es-CO"/>
                    </w:rPr>
                  </w:pPr>
                </w:p>
              </w:tc>
              <w:tc>
                <w:tcPr>
                  <w:tcW w:w="832" w:type="dxa"/>
                  <w:shd w:val="clear" w:color="000000" w:fill="FFFF00"/>
                </w:tcPr>
                <w:p w14:paraId="26E84B77"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38A3CC0E" w14:textId="77777777" w:rsidR="003F0A4E" w:rsidRPr="003F0A4E" w:rsidRDefault="003F0A4E" w:rsidP="003F0A4E">
                  <w:pPr>
                    <w:spacing w:after="0"/>
                    <w:jc w:val="left"/>
                    <w:rPr>
                      <w:color w:val="000000"/>
                      <w:lang w:eastAsia="es-CO"/>
                    </w:rPr>
                  </w:pPr>
                </w:p>
              </w:tc>
              <w:tc>
                <w:tcPr>
                  <w:tcW w:w="599" w:type="dxa"/>
                  <w:shd w:val="clear" w:color="000000" w:fill="FFFF00"/>
                  <w:noWrap/>
                </w:tcPr>
                <w:p w14:paraId="7ED7F4EC"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3DDBF8A5"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3ADEB5F9"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0CF7D7BE" w14:textId="77777777" w:rsidR="003F0A4E" w:rsidRPr="003F0A4E" w:rsidRDefault="003F0A4E" w:rsidP="003F0A4E">
                  <w:pPr>
                    <w:spacing w:after="0"/>
                    <w:jc w:val="right"/>
                    <w:rPr>
                      <w:color w:val="000000"/>
                      <w:lang w:eastAsia="es-CO"/>
                    </w:rPr>
                  </w:pPr>
                </w:p>
              </w:tc>
            </w:tr>
            <w:tr w:rsidR="003F0A4E" w:rsidRPr="003F0A4E" w14:paraId="7C077165" w14:textId="77777777" w:rsidTr="003F0A4E">
              <w:trPr>
                <w:trHeight w:val="20"/>
              </w:trPr>
              <w:tc>
                <w:tcPr>
                  <w:tcW w:w="244" w:type="dxa"/>
                  <w:shd w:val="clear" w:color="auto" w:fill="auto"/>
                  <w:noWrap/>
                  <w:vAlign w:val="bottom"/>
                </w:tcPr>
                <w:p w14:paraId="291D7216"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69AE6F29" w14:textId="77777777" w:rsidR="003F0A4E" w:rsidRPr="003F0A4E" w:rsidRDefault="003F0A4E" w:rsidP="003F0A4E">
                  <w:pPr>
                    <w:spacing w:after="0"/>
                    <w:jc w:val="left"/>
                    <w:rPr>
                      <w:color w:val="000000"/>
                      <w:lang w:eastAsia="es-CO"/>
                    </w:rPr>
                  </w:pPr>
                </w:p>
              </w:tc>
              <w:tc>
                <w:tcPr>
                  <w:tcW w:w="1046" w:type="dxa"/>
                  <w:shd w:val="clear" w:color="000000" w:fill="FFFF00"/>
                </w:tcPr>
                <w:p w14:paraId="63EB686F" w14:textId="77777777" w:rsidR="003F0A4E" w:rsidRPr="003F0A4E" w:rsidRDefault="003F0A4E" w:rsidP="003F0A4E">
                  <w:pPr>
                    <w:spacing w:after="0"/>
                    <w:jc w:val="left"/>
                    <w:rPr>
                      <w:color w:val="000000"/>
                      <w:lang w:eastAsia="es-CO"/>
                    </w:rPr>
                  </w:pPr>
                </w:p>
              </w:tc>
              <w:tc>
                <w:tcPr>
                  <w:tcW w:w="832" w:type="dxa"/>
                  <w:shd w:val="clear" w:color="000000" w:fill="FFFF00"/>
                </w:tcPr>
                <w:p w14:paraId="591263C8"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318ADA5B" w14:textId="77777777" w:rsidR="003F0A4E" w:rsidRPr="003F0A4E" w:rsidRDefault="003F0A4E" w:rsidP="003F0A4E">
                  <w:pPr>
                    <w:spacing w:after="0"/>
                    <w:jc w:val="left"/>
                    <w:rPr>
                      <w:color w:val="000000"/>
                      <w:lang w:eastAsia="es-CO"/>
                    </w:rPr>
                  </w:pPr>
                </w:p>
              </w:tc>
              <w:tc>
                <w:tcPr>
                  <w:tcW w:w="599" w:type="dxa"/>
                  <w:shd w:val="clear" w:color="000000" w:fill="FFFF00"/>
                  <w:noWrap/>
                </w:tcPr>
                <w:p w14:paraId="36E7A1B6"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6F3395FC"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290DE0B4"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1472327C" w14:textId="77777777" w:rsidR="003F0A4E" w:rsidRPr="003F0A4E" w:rsidRDefault="003F0A4E" w:rsidP="003F0A4E">
                  <w:pPr>
                    <w:spacing w:after="0"/>
                    <w:jc w:val="right"/>
                    <w:rPr>
                      <w:color w:val="000000"/>
                      <w:lang w:eastAsia="es-CO"/>
                    </w:rPr>
                  </w:pPr>
                </w:p>
              </w:tc>
            </w:tr>
            <w:tr w:rsidR="003F0A4E" w:rsidRPr="003F0A4E" w14:paraId="3FE0D828" w14:textId="77777777" w:rsidTr="003F0A4E">
              <w:trPr>
                <w:trHeight w:val="20"/>
              </w:trPr>
              <w:tc>
                <w:tcPr>
                  <w:tcW w:w="244" w:type="dxa"/>
                  <w:shd w:val="clear" w:color="auto" w:fill="auto"/>
                  <w:noWrap/>
                  <w:vAlign w:val="bottom"/>
                  <w:hideMark/>
                </w:tcPr>
                <w:p w14:paraId="4496324B" w14:textId="77777777" w:rsidR="003F0A4E" w:rsidRPr="003F0A4E" w:rsidRDefault="003F0A4E" w:rsidP="003F0A4E">
                  <w:pPr>
                    <w:spacing w:after="0"/>
                    <w:jc w:val="right"/>
                    <w:rPr>
                      <w:color w:val="000000"/>
                      <w:lang w:eastAsia="es-CO"/>
                    </w:rPr>
                  </w:pPr>
                </w:p>
              </w:tc>
              <w:tc>
                <w:tcPr>
                  <w:tcW w:w="1899" w:type="dxa"/>
                  <w:shd w:val="clear" w:color="000000" w:fill="C6EFCE"/>
                  <w:noWrap/>
                  <w:vAlign w:val="bottom"/>
                  <w:hideMark/>
                </w:tcPr>
                <w:p w14:paraId="511431CD" w14:textId="77777777" w:rsidR="003F0A4E" w:rsidRPr="003F0A4E" w:rsidRDefault="003F0A4E" w:rsidP="003F0A4E">
                  <w:pPr>
                    <w:spacing w:after="0"/>
                    <w:jc w:val="left"/>
                    <w:rPr>
                      <w:color w:val="006100"/>
                      <w:sz w:val="22"/>
                      <w:szCs w:val="22"/>
                      <w:lang w:eastAsia="es-CO"/>
                    </w:rPr>
                  </w:pPr>
                  <w:r w:rsidRPr="003F0A4E">
                    <w:rPr>
                      <w:color w:val="006100"/>
                      <w:sz w:val="16"/>
                      <w:szCs w:val="22"/>
                      <w:lang w:eastAsia="es-CO"/>
                    </w:rPr>
                    <w:t>Total</w:t>
                  </w:r>
                </w:p>
              </w:tc>
              <w:tc>
                <w:tcPr>
                  <w:tcW w:w="1046" w:type="dxa"/>
                  <w:shd w:val="clear" w:color="auto" w:fill="auto"/>
                  <w:noWrap/>
                  <w:vAlign w:val="bottom"/>
                  <w:hideMark/>
                </w:tcPr>
                <w:p w14:paraId="0EC7550D" w14:textId="77777777" w:rsidR="003F0A4E" w:rsidRPr="003F0A4E" w:rsidRDefault="003F0A4E" w:rsidP="003F0A4E">
                  <w:pPr>
                    <w:spacing w:after="0"/>
                    <w:jc w:val="left"/>
                    <w:rPr>
                      <w:color w:val="006100"/>
                      <w:sz w:val="22"/>
                      <w:szCs w:val="22"/>
                      <w:lang w:eastAsia="es-CO"/>
                    </w:rPr>
                  </w:pPr>
                </w:p>
              </w:tc>
              <w:tc>
                <w:tcPr>
                  <w:tcW w:w="832" w:type="dxa"/>
                  <w:shd w:val="clear" w:color="auto" w:fill="auto"/>
                  <w:noWrap/>
                  <w:vAlign w:val="bottom"/>
                  <w:hideMark/>
                </w:tcPr>
                <w:p w14:paraId="10168375" w14:textId="77777777" w:rsidR="003F0A4E" w:rsidRPr="003F0A4E" w:rsidRDefault="003F0A4E" w:rsidP="003F0A4E">
                  <w:pPr>
                    <w:spacing w:after="0"/>
                    <w:jc w:val="left"/>
                    <w:rPr>
                      <w:rFonts w:ascii="Times New Roman" w:hAnsi="Times New Roman"/>
                      <w:sz w:val="20"/>
                      <w:szCs w:val="20"/>
                      <w:lang w:eastAsia="es-CO"/>
                    </w:rPr>
                  </w:pPr>
                </w:p>
              </w:tc>
              <w:tc>
                <w:tcPr>
                  <w:tcW w:w="973" w:type="dxa"/>
                  <w:shd w:val="clear" w:color="auto" w:fill="auto"/>
                  <w:noWrap/>
                  <w:vAlign w:val="bottom"/>
                  <w:hideMark/>
                </w:tcPr>
                <w:p w14:paraId="4ABDC7AA" w14:textId="77777777" w:rsidR="003F0A4E" w:rsidRPr="003F0A4E" w:rsidRDefault="003F0A4E" w:rsidP="003F0A4E">
                  <w:pPr>
                    <w:spacing w:after="0"/>
                    <w:jc w:val="left"/>
                    <w:rPr>
                      <w:rFonts w:ascii="Times New Roman" w:hAnsi="Times New Roman"/>
                      <w:sz w:val="20"/>
                      <w:szCs w:val="20"/>
                      <w:lang w:eastAsia="es-CO"/>
                    </w:rPr>
                  </w:pPr>
                </w:p>
              </w:tc>
              <w:tc>
                <w:tcPr>
                  <w:tcW w:w="599" w:type="dxa"/>
                  <w:shd w:val="clear" w:color="000000" w:fill="C6EFCE"/>
                  <w:noWrap/>
                  <w:vAlign w:val="bottom"/>
                </w:tcPr>
                <w:p w14:paraId="6DA1AC62" w14:textId="77777777" w:rsidR="003F0A4E" w:rsidRPr="003F0A4E" w:rsidRDefault="003F0A4E" w:rsidP="003F0A4E">
                  <w:pPr>
                    <w:spacing w:after="0"/>
                    <w:jc w:val="right"/>
                    <w:rPr>
                      <w:color w:val="006100"/>
                      <w:lang w:eastAsia="es-CO"/>
                    </w:rPr>
                  </w:pPr>
                </w:p>
              </w:tc>
              <w:tc>
                <w:tcPr>
                  <w:tcW w:w="608" w:type="dxa"/>
                  <w:shd w:val="clear" w:color="000000" w:fill="C6EFCE"/>
                  <w:noWrap/>
                  <w:vAlign w:val="bottom"/>
                </w:tcPr>
                <w:p w14:paraId="6E5F0D75" w14:textId="77777777" w:rsidR="003F0A4E" w:rsidRPr="003F0A4E" w:rsidRDefault="003F0A4E" w:rsidP="003F0A4E">
                  <w:pPr>
                    <w:spacing w:after="0"/>
                    <w:jc w:val="right"/>
                    <w:rPr>
                      <w:color w:val="006100"/>
                      <w:lang w:eastAsia="es-CO"/>
                    </w:rPr>
                  </w:pPr>
                </w:p>
              </w:tc>
              <w:tc>
                <w:tcPr>
                  <w:tcW w:w="1036" w:type="dxa"/>
                  <w:shd w:val="clear" w:color="000000" w:fill="C6EFCE"/>
                  <w:noWrap/>
                  <w:vAlign w:val="bottom"/>
                </w:tcPr>
                <w:p w14:paraId="4F942409" w14:textId="77777777" w:rsidR="003F0A4E" w:rsidRPr="003F0A4E" w:rsidRDefault="003F0A4E" w:rsidP="003F0A4E">
                  <w:pPr>
                    <w:spacing w:after="0"/>
                    <w:jc w:val="right"/>
                    <w:rPr>
                      <w:color w:val="006100"/>
                      <w:lang w:eastAsia="es-CO"/>
                    </w:rPr>
                  </w:pPr>
                </w:p>
              </w:tc>
              <w:tc>
                <w:tcPr>
                  <w:tcW w:w="734" w:type="dxa"/>
                  <w:shd w:val="clear" w:color="000000" w:fill="C6EFCE"/>
                  <w:noWrap/>
                  <w:vAlign w:val="bottom"/>
                </w:tcPr>
                <w:p w14:paraId="013741B8" w14:textId="77777777" w:rsidR="003F0A4E" w:rsidRPr="003F0A4E" w:rsidRDefault="003F0A4E" w:rsidP="003F0A4E">
                  <w:pPr>
                    <w:spacing w:after="0"/>
                    <w:jc w:val="right"/>
                    <w:rPr>
                      <w:color w:val="006100"/>
                      <w:lang w:eastAsia="es-CO"/>
                    </w:rPr>
                  </w:pPr>
                </w:p>
              </w:tc>
            </w:tr>
          </w:tbl>
          <w:p w14:paraId="2FD145BC" w14:textId="77777777" w:rsidR="00C767E2" w:rsidRDefault="00C767E2" w:rsidP="00364BF4">
            <w:pPr>
              <w:spacing w:after="0"/>
              <w:rPr>
                <w:lang w:eastAsia="ar-SA"/>
              </w:rPr>
            </w:pPr>
          </w:p>
          <w:p w14:paraId="0A6CFC04" w14:textId="77777777" w:rsidR="00A77F51" w:rsidRPr="00F36DC6" w:rsidRDefault="00A77F51" w:rsidP="00364BF4"/>
        </w:tc>
      </w:tr>
      <w:tr w:rsidR="003F0A4E" w:rsidRPr="00B771A6" w14:paraId="6622BBB2" w14:textId="77777777" w:rsidTr="00C20065">
        <w:trPr>
          <w:trHeight w:val="20"/>
          <w:jc w:val="center"/>
        </w:trPr>
        <w:tc>
          <w:tcPr>
            <w:tcW w:w="1166" w:type="pct"/>
            <w:vAlign w:val="center"/>
          </w:tcPr>
          <w:p w14:paraId="121BD1F0" w14:textId="77777777" w:rsidR="005F185A" w:rsidRPr="00B771A6" w:rsidRDefault="005F185A" w:rsidP="00BE18F3">
            <w:pPr>
              <w:rPr>
                <w:lang w:val="es-CR" w:eastAsia="ar-SA"/>
              </w:rPr>
            </w:pPr>
            <w:r w:rsidRPr="00B771A6">
              <w:rPr>
                <w:lang w:val="es-MX" w:eastAsia="ar-SA"/>
              </w:rPr>
              <w:lastRenderedPageBreak/>
              <w:t>Interpretación</w:t>
            </w:r>
          </w:p>
        </w:tc>
        <w:tc>
          <w:tcPr>
            <w:tcW w:w="3834" w:type="pct"/>
          </w:tcPr>
          <w:p w14:paraId="50519DE2" w14:textId="1CB94DD8" w:rsidR="0031036A" w:rsidRPr="00364BF4" w:rsidRDefault="001E399B" w:rsidP="008550CB">
            <w:pPr>
              <w:rPr>
                <w:lang w:val="es-MX" w:eastAsia="ar-SA"/>
              </w:rPr>
            </w:pPr>
            <w:r>
              <w:rPr>
                <w:lang w:val="es-MX" w:eastAsia="ar-SA"/>
              </w:rPr>
              <w:t>Cuanto más cercano a</w:t>
            </w:r>
            <w:r w:rsidR="004C224B">
              <w:rPr>
                <w:lang w:val="es-MX" w:eastAsia="ar-SA"/>
              </w:rPr>
              <w:t xml:space="preserve"> cien por ciento, mayor</w:t>
            </w:r>
            <w:r w:rsidR="00364BF4">
              <w:rPr>
                <w:lang w:val="es-MX" w:eastAsia="ar-SA"/>
              </w:rPr>
              <w:t>es son las acciones que la autoridad ambiental realiza para la ejecuci</w:t>
            </w:r>
            <w:r w:rsidR="00A65BFB">
              <w:rPr>
                <w:lang w:val="es-MX" w:eastAsia="ar-SA"/>
              </w:rPr>
              <w:t xml:space="preserve">ón </w:t>
            </w:r>
            <w:r w:rsidR="00364BF4">
              <w:rPr>
                <w:lang w:val="es-MX" w:eastAsia="ar-SA"/>
              </w:rPr>
              <w:t>de l</w:t>
            </w:r>
            <w:r w:rsidR="008550CB">
              <w:rPr>
                <w:lang w:val="es-MX" w:eastAsia="ar-SA"/>
              </w:rPr>
              <w:t>a</w:t>
            </w:r>
            <w:r w:rsidR="00364BF4">
              <w:rPr>
                <w:lang w:val="es-MX" w:eastAsia="ar-SA"/>
              </w:rPr>
              <w:t xml:space="preserve">s </w:t>
            </w:r>
            <w:r w:rsidR="008550CB">
              <w:rPr>
                <w:lang w:val="es-MX" w:eastAsia="ar-SA"/>
              </w:rPr>
              <w:t xml:space="preserve">medidas de </w:t>
            </w:r>
            <w:r w:rsidR="00E67F37">
              <w:t xml:space="preserve">prevención, control y </w:t>
            </w:r>
            <w:r w:rsidR="00E67F37" w:rsidRPr="00C66CB5">
              <w:t>manejo</w:t>
            </w:r>
            <w:r w:rsidR="00364BF4">
              <w:rPr>
                <w:lang w:val="es-MX" w:eastAsia="ar-SA"/>
              </w:rPr>
              <w:t xml:space="preserve"> de las especies </w:t>
            </w:r>
            <w:r w:rsidR="008550CB">
              <w:rPr>
                <w:lang w:val="es-MX" w:eastAsia="ar-SA"/>
              </w:rPr>
              <w:t>invasoras</w:t>
            </w:r>
            <w:r w:rsidR="00364BF4">
              <w:rPr>
                <w:lang w:val="es-MX" w:eastAsia="ar-SA"/>
              </w:rPr>
              <w:t xml:space="preserve"> que cuentan con </w:t>
            </w:r>
            <w:r w:rsidR="008550CB">
              <w:rPr>
                <w:lang w:val="es-MX" w:eastAsia="ar-SA"/>
              </w:rPr>
              <w:t xml:space="preserve">medidas de </w:t>
            </w:r>
            <w:r w:rsidR="00E67F37">
              <w:t xml:space="preserve">prevención, control y </w:t>
            </w:r>
            <w:r w:rsidR="00E67F37" w:rsidRPr="00C66CB5">
              <w:t>manejo</w:t>
            </w:r>
            <w:r w:rsidR="00364BF4">
              <w:rPr>
                <w:lang w:val="es-MX" w:eastAsia="ar-SA"/>
              </w:rPr>
              <w:t>, dadas las prioridades regionales que se han definido en este campo.</w:t>
            </w:r>
          </w:p>
        </w:tc>
      </w:tr>
      <w:tr w:rsidR="003F0A4E" w:rsidRPr="00B771A6" w14:paraId="675C5A1D" w14:textId="77777777" w:rsidTr="00C20065">
        <w:trPr>
          <w:trHeight w:val="20"/>
          <w:jc w:val="center"/>
        </w:trPr>
        <w:tc>
          <w:tcPr>
            <w:tcW w:w="1166" w:type="pct"/>
            <w:vAlign w:val="center"/>
          </w:tcPr>
          <w:p w14:paraId="5D877846" w14:textId="77777777" w:rsidR="005F185A" w:rsidRPr="00765D15" w:rsidRDefault="005F185A" w:rsidP="00BE18F3">
            <w:pPr>
              <w:rPr>
                <w:lang w:val="es-CR" w:eastAsia="ar-SA"/>
              </w:rPr>
            </w:pPr>
            <w:r w:rsidRPr="00765D15">
              <w:rPr>
                <w:lang w:val="es-MX" w:eastAsia="ar-SA"/>
              </w:rPr>
              <w:t>Restricciones o Limitaciones</w:t>
            </w:r>
          </w:p>
        </w:tc>
        <w:tc>
          <w:tcPr>
            <w:tcW w:w="3834" w:type="pct"/>
          </w:tcPr>
          <w:p w14:paraId="311E02C0" w14:textId="05743188" w:rsidR="005F185A" w:rsidRPr="00E11FB9" w:rsidRDefault="000073B2" w:rsidP="000073B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r w:rsidR="000673CE">
              <w:rPr>
                <w:lang w:eastAsia="ar-SA"/>
              </w:rPr>
              <w:t xml:space="preserve"> Así mismo, pueden existir limitaciones de información sobre las especies invasoras presentes en la Corporación.</w:t>
            </w:r>
          </w:p>
        </w:tc>
      </w:tr>
      <w:tr w:rsidR="003F0A4E" w:rsidRPr="00B771A6" w14:paraId="1FDDD012" w14:textId="77777777" w:rsidTr="00C20065">
        <w:trPr>
          <w:trHeight w:val="20"/>
          <w:jc w:val="center"/>
        </w:trPr>
        <w:tc>
          <w:tcPr>
            <w:tcW w:w="1166" w:type="pct"/>
            <w:vAlign w:val="center"/>
          </w:tcPr>
          <w:p w14:paraId="5CF9E69F" w14:textId="77777777"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14:paraId="7F8B17A1" w14:textId="77777777"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7A1144AA"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038424F9"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5F68EA32" w14:textId="77777777"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14:paraId="16167E04"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77ED231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481107E" w14:textId="77777777"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56ED7846"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6F2BF5C9"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42870406" w14:textId="77777777"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14:paraId="6662579C"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5C7F175"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19B2049" w14:textId="77777777"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50B230F2"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5F0C9A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788F1DEE" w14:textId="77777777" w:rsidTr="004E5176">
              <w:trPr>
                <w:gridAfter w:val="1"/>
                <w:wAfter w:w="6730" w:type="dxa"/>
                <w:cantSplit/>
                <w:trHeight w:hRule="exact" w:val="64"/>
              </w:trPr>
              <w:tc>
                <w:tcPr>
                  <w:tcW w:w="325" w:type="dxa"/>
                  <w:tcBorders>
                    <w:top w:val="single" w:sz="8" w:space="0" w:color="auto"/>
                  </w:tcBorders>
                  <w:noWrap/>
                  <w:vAlign w:val="center"/>
                </w:tcPr>
                <w:p w14:paraId="37324F63"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201C4BA8"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672F14F8" w14:textId="77777777" w:rsidTr="00A77F51">
              <w:trPr>
                <w:cantSplit/>
                <w:trHeight w:hRule="exact" w:val="447"/>
              </w:trPr>
              <w:tc>
                <w:tcPr>
                  <w:tcW w:w="325" w:type="dxa"/>
                  <w:noWrap/>
                  <w:vAlign w:val="center"/>
                </w:tcPr>
                <w:p w14:paraId="257C329E" w14:textId="77777777" w:rsidR="005F185A" w:rsidRPr="00BC13C0" w:rsidRDefault="005F185A" w:rsidP="00BE18F3"/>
              </w:tc>
              <w:tc>
                <w:tcPr>
                  <w:tcW w:w="1405" w:type="dxa"/>
                  <w:vAlign w:val="center"/>
                </w:tcPr>
                <w:p w14:paraId="28AE9451" w14:textId="77777777" w:rsidR="005F185A" w:rsidRPr="00BC13C0" w:rsidRDefault="005F185A" w:rsidP="00BE18F3">
                  <w:r w:rsidRPr="00BC13C0">
                    <w:t>¿Por qué?:</w:t>
                  </w:r>
                </w:p>
              </w:tc>
              <w:tc>
                <w:tcPr>
                  <w:tcW w:w="6730" w:type="dxa"/>
                </w:tcPr>
                <w:p w14:paraId="4C7CB4C0"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14446B87" w14:textId="77777777" w:rsidR="005F185A" w:rsidRPr="00666B6C" w:rsidRDefault="005F185A" w:rsidP="00C20065">
            <w:pPr>
              <w:spacing w:after="0"/>
              <w:rPr>
                <w:lang w:eastAsia="ar-SA"/>
              </w:rPr>
            </w:pPr>
          </w:p>
        </w:tc>
      </w:tr>
    </w:tbl>
    <w:p w14:paraId="1B83F498" w14:textId="77777777"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14:paraId="4ED3CE17" w14:textId="77777777" w:rsidTr="009C14A4">
        <w:trPr>
          <w:trHeight w:val="20"/>
          <w:jc w:val="center"/>
        </w:trPr>
        <w:tc>
          <w:tcPr>
            <w:tcW w:w="5000" w:type="pct"/>
            <w:gridSpan w:val="3"/>
            <w:vAlign w:val="center"/>
          </w:tcPr>
          <w:p w14:paraId="304B2B95"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71230BB3" w14:textId="77777777" w:rsidTr="009C14A4">
        <w:trPr>
          <w:trHeight w:val="20"/>
          <w:jc w:val="center"/>
        </w:trPr>
        <w:tc>
          <w:tcPr>
            <w:tcW w:w="256" w:type="pct"/>
            <w:vMerge w:val="restart"/>
            <w:vAlign w:val="center"/>
          </w:tcPr>
          <w:p w14:paraId="2E9635D4" w14:textId="77777777" w:rsidR="00287EAA" w:rsidRPr="00A416C3" w:rsidRDefault="00287EAA" w:rsidP="00BE18F3">
            <w:pPr>
              <w:rPr>
                <w:lang w:val="es-MX" w:eastAsia="ar-SA"/>
              </w:rPr>
            </w:pPr>
            <w:r>
              <w:rPr>
                <w:lang w:val="es-MX" w:eastAsia="ar-SA"/>
              </w:rPr>
              <w:t>1</w:t>
            </w:r>
          </w:p>
        </w:tc>
        <w:tc>
          <w:tcPr>
            <w:tcW w:w="870" w:type="pct"/>
            <w:vAlign w:val="center"/>
          </w:tcPr>
          <w:p w14:paraId="539BC7F4" w14:textId="77777777" w:rsidR="00287EAA" w:rsidRPr="00746D28" w:rsidRDefault="00287EAA" w:rsidP="009C14A4">
            <w:pPr>
              <w:pStyle w:val="Ttulo4"/>
              <w:jc w:val="left"/>
            </w:pPr>
            <w:r w:rsidRPr="00746D28">
              <w:t>Entidad</w:t>
            </w:r>
          </w:p>
        </w:tc>
        <w:tc>
          <w:tcPr>
            <w:tcW w:w="3874" w:type="pct"/>
            <w:vAlign w:val="center"/>
          </w:tcPr>
          <w:p w14:paraId="1A52AF7D" w14:textId="77777777" w:rsidR="00287EAA" w:rsidRDefault="004E5176" w:rsidP="00BE18F3">
            <w:r>
              <w:rPr>
                <w:lang w:eastAsia="ar-SA"/>
              </w:rPr>
              <w:t>Corporaciones autónomas regionales y de desarrollo sostenible</w:t>
            </w:r>
          </w:p>
        </w:tc>
      </w:tr>
      <w:tr w:rsidR="00287EAA" w:rsidRPr="00A15977" w14:paraId="5C1FCD40" w14:textId="77777777" w:rsidTr="009C14A4">
        <w:trPr>
          <w:trHeight w:val="20"/>
          <w:jc w:val="center"/>
        </w:trPr>
        <w:tc>
          <w:tcPr>
            <w:tcW w:w="256" w:type="pct"/>
            <w:vMerge/>
          </w:tcPr>
          <w:p w14:paraId="6884C231" w14:textId="77777777" w:rsidR="00287EAA" w:rsidRPr="00A416C3" w:rsidRDefault="00287EAA" w:rsidP="00BE18F3">
            <w:pPr>
              <w:rPr>
                <w:lang w:val="es-MX" w:eastAsia="ar-SA"/>
              </w:rPr>
            </w:pPr>
          </w:p>
        </w:tc>
        <w:tc>
          <w:tcPr>
            <w:tcW w:w="870" w:type="pct"/>
            <w:vAlign w:val="center"/>
          </w:tcPr>
          <w:p w14:paraId="481ACEDB" w14:textId="77777777" w:rsidR="00287EAA" w:rsidRPr="006615CA" w:rsidRDefault="00287EAA" w:rsidP="009C14A4">
            <w:pPr>
              <w:jc w:val="left"/>
              <w:rPr>
                <w:lang w:val="es-MX" w:eastAsia="ar-SA"/>
              </w:rPr>
            </w:pPr>
            <w:r w:rsidRPr="006615CA">
              <w:rPr>
                <w:lang w:val="es-MX" w:eastAsia="ar-SA"/>
              </w:rPr>
              <w:t>Dependencia</w:t>
            </w:r>
          </w:p>
        </w:tc>
        <w:tc>
          <w:tcPr>
            <w:tcW w:w="3874" w:type="pct"/>
            <w:vAlign w:val="center"/>
          </w:tcPr>
          <w:p w14:paraId="477E8777" w14:textId="77777777" w:rsidR="00287EAA" w:rsidRDefault="00287EAA" w:rsidP="00BE18F3"/>
        </w:tc>
      </w:tr>
      <w:tr w:rsidR="00287EAA" w:rsidRPr="00A15977" w14:paraId="362FD3DB" w14:textId="77777777" w:rsidTr="009C14A4">
        <w:trPr>
          <w:trHeight w:val="20"/>
          <w:jc w:val="center"/>
        </w:trPr>
        <w:tc>
          <w:tcPr>
            <w:tcW w:w="256" w:type="pct"/>
            <w:vMerge/>
          </w:tcPr>
          <w:p w14:paraId="4B11F51A" w14:textId="77777777" w:rsidR="00287EAA" w:rsidRPr="00A416C3" w:rsidRDefault="00287EAA" w:rsidP="00BE18F3">
            <w:pPr>
              <w:rPr>
                <w:lang w:val="es-MX" w:eastAsia="ar-SA"/>
              </w:rPr>
            </w:pPr>
          </w:p>
        </w:tc>
        <w:tc>
          <w:tcPr>
            <w:tcW w:w="870" w:type="pct"/>
            <w:vAlign w:val="center"/>
          </w:tcPr>
          <w:p w14:paraId="0AF4D305" w14:textId="77777777"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14:paraId="6D5021DC" w14:textId="77777777" w:rsidR="00287EAA" w:rsidRPr="00B771A6" w:rsidRDefault="00287EAA" w:rsidP="00BE18F3">
            <w:pPr>
              <w:rPr>
                <w:lang w:eastAsia="ar-SA"/>
              </w:rPr>
            </w:pPr>
          </w:p>
        </w:tc>
      </w:tr>
      <w:tr w:rsidR="00287EAA" w:rsidRPr="00A15977" w14:paraId="61721631" w14:textId="77777777" w:rsidTr="009C14A4">
        <w:trPr>
          <w:trHeight w:val="20"/>
          <w:jc w:val="center"/>
        </w:trPr>
        <w:tc>
          <w:tcPr>
            <w:tcW w:w="256" w:type="pct"/>
            <w:vMerge/>
          </w:tcPr>
          <w:p w14:paraId="63DF57CA" w14:textId="77777777" w:rsidR="00287EAA" w:rsidRPr="00A416C3" w:rsidRDefault="00287EAA" w:rsidP="00BE18F3">
            <w:pPr>
              <w:rPr>
                <w:lang w:val="es-MX" w:eastAsia="ar-SA"/>
              </w:rPr>
            </w:pPr>
          </w:p>
        </w:tc>
        <w:tc>
          <w:tcPr>
            <w:tcW w:w="870" w:type="pct"/>
            <w:vAlign w:val="center"/>
          </w:tcPr>
          <w:p w14:paraId="0A37DB6B" w14:textId="77777777" w:rsidR="00287EAA" w:rsidRPr="006615CA" w:rsidRDefault="00287EAA" w:rsidP="009C14A4">
            <w:pPr>
              <w:jc w:val="left"/>
              <w:rPr>
                <w:lang w:val="es-MX" w:eastAsia="ar-SA"/>
              </w:rPr>
            </w:pPr>
            <w:r w:rsidRPr="006615CA">
              <w:rPr>
                <w:lang w:val="es-MX" w:eastAsia="ar-SA"/>
              </w:rPr>
              <w:t>Cargo</w:t>
            </w:r>
          </w:p>
        </w:tc>
        <w:tc>
          <w:tcPr>
            <w:tcW w:w="3874" w:type="pct"/>
            <w:vAlign w:val="center"/>
          </w:tcPr>
          <w:p w14:paraId="1BE95517" w14:textId="77777777" w:rsidR="00287EAA" w:rsidRPr="00B771A6" w:rsidRDefault="00287EAA" w:rsidP="00BE18F3">
            <w:pPr>
              <w:rPr>
                <w:lang w:eastAsia="ar-SA"/>
              </w:rPr>
            </w:pPr>
          </w:p>
        </w:tc>
      </w:tr>
      <w:tr w:rsidR="00287EAA" w:rsidRPr="00A15977" w14:paraId="1B1DCBFB" w14:textId="77777777" w:rsidTr="009C14A4">
        <w:trPr>
          <w:trHeight w:val="20"/>
          <w:jc w:val="center"/>
        </w:trPr>
        <w:tc>
          <w:tcPr>
            <w:tcW w:w="256" w:type="pct"/>
            <w:vMerge/>
          </w:tcPr>
          <w:p w14:paraId="70CA3089" w14:textId="77777777" w:rsidR="00287EAA" w:rsidRPr="00A416C3" w:rsidRDefault="00287EAA" w:rsidP="00BE18F3">
            <w:pPr>
              <w:rPr>
                <w:lang w:val="es-MX" w:eastAsia="ar-SA"/>
              </w:rPr>
            </w:pPr>
          </w:p>
        </w:tc>
        <w:tc>
          <w:tcPr>
            <w:tcW w:w="870" w:type="pct"/>
            <w:vAlign w:val="center"/>
          </w:tcPr>
          <w:p w14:paraId="17B4F6B3" w14:textId="77777777" w:rsidR="00287EAA" w:rsidRPr="006615CA" w:rsidRDefault="00287EAA" w:rsidP="009C14A4">
            <w:pPr>
              <w:jc w:val="left"/>
              <w:rPr>
                <w:lang w:eastAsia="ar-SA"/>
              </w:rPr>
            </w:pPr>
            <w:r w:rsidRPr="006615CA">
              <w:rPr>
                <w:lang w:eastAsia="ar-SA"/>
              </w:rPr>
              <w:t>Correo electrónico</w:t>
            </w:r>
          </w:p>
        </w:tc>
        <w:tc>
          <w:tcPr>
            <w:tcW w:w="3874" w:type="pct"/>
            <w:vAlign w:val="center"/>
          </w:tcPr>
          <w:p w14:paraId="1468FF7B" w14:textId="77777777" w:rsidR="00287EAA" w:rsidRPr="00B771A6" w:rsidRDefault="00287EAA" w:rsidP="00BE18F3">
            <w:pPr>
              <w:rPr>
                <w:sz w:val="20"/>
                <w:lang w:eastAsia="ar-SA"/>
              </w:rPr>
            </w:pPr>
          </w:p>
        </w:tc>
      </w:tr>
      <w:tr w:rsidR="00287EAA" w:rsidRPr="00A15977" w14:paraId="2AC252C0" w14:textId="77777777" w:rsidTr="009C14A4">
        <w:trPr>
          <w:trHeight w:val="20"/>
          <w:jc w:val="center"/>
        </w:trPr>
        <w:tc>
          <w:tcPr>
            <w:tcW w:w="256" w:type="pct"/>
            <w:vMerge/>
          </w:tcPr>
          <w:p w14:paraId="61271BCC" w14:textId="77777777" w:rsidR="00287EAA" w:rsidRPr="00A416C3" w:rsidRDefault="00287EAA" w:rsidP="00BE18F3">
            <w:pPr>
              <w:rPr>
                <w:lang w:val="es-MX" w:eastAsia="ar-SA"/>
              </w:rPr>
            </w:pPr>
          </w:p>
        </w:tc>
        <w:tc>
          <w:tcPr>
            <w:tcW w:w="870" w:type="pct"/>
            <w:vAlign w:val="center"/>
          </w:tcPr>
          <w:p w14:paraId="3462431E" w14:textId="77777777" w:rsidR="00287EAA" w:rsidRPr="006615CA" w:rsidRDefault="00287EAA" w:rsidP="009C14A4">
            <w:pPr>
              <w:jc w:val="left"/>
              <w:rPr>
                <w:lang w:val="es-MX" w:eastAsia="ar-SA"/>
              </w:rPr>
            </w:pPr>
            <w:r w:rsidRPr="006615CA">
              <w:rPr>
                <w:lang w:val="es-MX" w:eastAsia="ar-SA"/>
              </w:rPr>
              <w:t>Teléfono</w:t>
            </w:r>
          </w:p>
        </w:tc>
        <w:tc>
          <w:tcPr>
            <w:tcW w:w="3874" w:type="pct"/>
            <w:vAlign w:val="center"/>
          </w:tcPr>
          <w:p w14:paraId="38B59FDA" w14:textId="77777777" w:rsidR="00287EAA" w:rsidRPr="00B771A6" w:rsidRDefault="00287EAA" w:rsidP="00BE18F3">
            <w:pPr>
              <w:rPr>
                <w:lang w:eastAsia="ar-SA"/>
              </w:rPr>
            </w:pPr>
          </w:p>
        </w:tc>
      </w:tr>
      <w:tr w:rsidR="00287EAA" w:rsidRPr="007E60E5" w14:paraId="45650AD0" w14:textId="77777777" w:rsidTr="009C14A4">
        <w:trPr>
          <w:trHeight w:val="20"/>
          <w:jc w:val="center"/>
        </w:trPr>
        <w:tc>
          <w:tcPr>
            <w:tcW w:w="256" w:type="pct"/>
            <w:vMerge/>
          </w:tcPr>
          <w:p w14:paraId="7BED6072" w14:textId="77777777" w:rsidR="00287EAA" w:rsidRPr="00A416C3" w:rsidRDefault="00287EAA" w:rsidP="00BE18F3">
            <w:pPr>
              <w:rPr>
                <w:lang w:val="es-MX" w:eastAsia="ar-SA"/>
              </w:rPr>
            </w:pPr>
          </w:p>
        </w:tc>
        <w:tc>
          <w:tcPr>
            <w:tcW w:w="870" w:type="pct"/>
            <w:vAlign w:val="center"/>
          </w:tcPr>
          <w:p w14:paraId="5C99E74E" w14:textId="77777777" w:rsidR="00287EAA" w:rsidRPr="006615CA" w:rsidRDefault="00287EAA" w:rsidP="00BE18F3">
            <w:pPr>
              <w:rPr>
                <w:lang w:val="es-MX" w:eastAsia="ar-SA"/>
              </w:rPr>
            </w:pPr>
            <w:r w:rsidRPr="006615CA">
              <w:rPr>
                <w:lang w:val="es-MX" w:eastAsia="ar-SA"/>
              </w:rPr>
              <w:t>Dirección</w:t>
            </w:r>
          </w:p>
        </w:tc>
        <w:tc>
          <w:tcPr>
            <w:tcW w:w="3874" w:type="pct"/>
            <w:vAlign w:val="center"/>
          </w:tcPr>
          <w:p w14:paraId="174B78C6" w14:textId="77777777" w:rsidR="00287EAA" w:rsidRPr="00B771A6" w:rsidRDefault="00287EAA" w:rsidP="00BE18F3">
            <w:pPr>
              <w:rPr>
                <w:lang w:eastAsia="ar-SA"/>
              </w:rPr>
            </w:pPr>
          </w:p>
        </w:tc>
      </w:tr>
    </w:tbl>
    <w:p w14:paraId="6DB4B16D" w14:textId="77777777" w:rsidR="00AD1C5C" w:rsidRDefault="00AD1C5C"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14:paraId="335C7526" w14:textId="77777777" w:rsidTr="00296CD6">
        <w:trPr>
          <w:trHeight w:val="20"/>
          <w:jc w:val="center"/>
        </w:trPr>
        <w:tc>
          <w:tcPr>
            <w:tcW w:w="5000" w:type="pct"/>
            <w:gridSpan w:val="3"/>
            <w:vAlign w:val="center"/>
          </w:tcPr>
          <w:p w14:paraId="0C97B737"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007063E5" w14:textId="77777777" w:rsidTr="00296CD6">
        <w:trPr>
          <w:trHeight w:val="20"/>
          <w:jc w:val="center"/>
        </w:trPr>
        <w:tc>
          <w:tcPr>
            <w:tcW w:w="256" w:type="pct"/>
            <w:vMerge w:val="restart"/>
            <w:vAlign w:val="center"/>
          </w:tcPr>
          <w:p w14:paraId="7D07072C" w14:textId="77777777" w:rsidR="009214B8" w:rsidRPr="00A416C3" w:rsidRDefault="009214B8" w:rsidP="00296CD6">
            <w:pPr>
              <w:rPr>
                <w:lang w:val="es-MX" w:eastAsia="ar-SA"/>
              </w:rPr>
            </w:pPr>
            <w:r>
              <w:rPr>
                <w:lang w:val="es-MX" w:eastAsia="ar-SA"/>
              </w:rPr>
              <w:t>1</w:t>
            </w:r>
          </w:p>
        </w:tc>
        <w:tc>
          <w:tcPr>
            <w:tcW w:w="870" w:type="pct"/>
            <w:vAlign w:val="center"/>
          </w:tcPr>
          <w:p w14:paraId="11AB110F" w14:textId="77777777" w:rsidR="009214B8" w:rsidRPr="00746D28" w:rsidRDefault="009214B8" w:rsidP="00296CD6">
            <w:pPr>
              <w:pStyle w:val="Ttulo4"/>
              <w:jc w:val="left"/>
            </w:pPr>
            <w:r w:rsidRPr="00746D28">
              <w:t>Entidad</w:t>
            </w:r>
          </w:p>
        </w:tc>
        <w:tc>
          <w:tcPr>
            <w:tcW w:w="3874" w:type="pct"/>
            <w:vAlign w:val="center"/>
          </w:tcPr>
          <w:p w14:paraId="6ABA197B" w14:textId="77777777" w:rsidR="009214B8" w:rsidRDefault="009214B8" w:rsidP="009214B8">
            <w:r>
              <w:rPr>
                <w:lang w:eastAsia="ar-SA"/>
              </w:rPr>
              <w:t>Ministerio de Ambiente y Desarrollo Sostenible MADS</w:t>
            </w:r>
          </w:p>
        </w:tc>
      </w:tr>
      <w:tr w:rsidR="009214B8" w:rsidRPr="00A15977" w14:paraId="6A93C18B" w14:textId="77777777" w:rsidTr="00296CD6">
        <w:trPr>
          <w:trHeight w:val="20"/>
          <w:jc w:val="center"/>
        </w:trPr>
        <w:tc>
          <w:tcPr>
            <w:tcW w:w="256" w:type="pct"/>
            <w:vMerge/>
          </w:tcPr>
          <w:p w14:paraId="72B5045B" w14:textId="77777777" w:rsidR="009214B8" w:rsidRPr="00A416C3" w:rsidRDefault="009214B8" w:rsidP="00296CD6">
            <w:pPr>
              <w:rPr>
                <w:lang w:val="es-MX" w:eastAsia="ar-SA"/>
              </w:rPr>
            </w:pPr>
          </w:p>
        </w:tc>
        <w:tc>
          <w:tcPr>
            <w:tcW w:w="870" w:type="pct"/>
            <w:vAlign w:val="center"/>
          </w:tcPr>
          <w:p w14:paraId="257511CB" w14:textId="77777777" w:rsidR="009214B8" w:rsidRPr="006615CA" w:rsidRDefault="009214B8" w:rsidP="00296CD6">
            <w:pPr>
              <w:jc w:val="left"/>
              <w:rPr>
                <w:lang w:val="es-MX" w:eastAsia="ar-SA"/>
              </w:rPr>
            </w:pPr>
            <w:r w:rsidRPr="006615CA">
              <w:rPr>
                <w:lang w:val="es-MX" w:eastAsia="ar-SA"/>
              </w:rPr>
              <w:t>Dependencia</w:t>
            </w:r>
          </w:p>
        </w:tc>
        <w:tc>
          <w:tcPr>
            <w:tcW w:w="3874" w:type="pct"/>
            <w:vAlign w:val="center"/>
          </w:tcPr>
          <w:p w14:paraId="17386BFF" w14:textId="77777777" w:rsidR="009214B8" w:rsidRDefault="00490676" w:rsidP="00490676">
            <w:r>
              <w:rPr>
                <w:lang w:eastAsia="ar-SA"/>
              </w:rPr>
              <w:t xml:space="preserve">Dirección </w:t>
            </w:r>
            <w:r w:rsidRPr="00490676">
              <w:rPr>
                <w:lang w:eastAsia="ar-SA"/>
              </w:rPr>
              <w:t xml:space="preserve">de Ordenamiento Territorial y Coordinación del Sistema Ambiental </w:t>
            </w:r>
            <w:r w:rsidR="00A65BFB">
              <w:rPr>
                <w:lang w:eastAsia="ar-SA"/>
              </w:rPr>
              <w:t>–</w:t>
            </w:r>
            <w:r w:rsidRPr="00490676">
              <w:rPr>
                <w:lang w:eastAsia="ar-SA"/>
              </w:rPr>
              <w:t xml:space="preserve"> SINA</w:t>
            </w:r>
          </w:p>
        </w:tc>
      </w:tr>
      <w:tr w:rsidR="009214B8" w:rsidRPr="00A15977" w14:paraId="6591321A" w14:textId="77777777" w:rsidTr="00296CD6">
        <w:trPr>
          <w:trHeight w:val="20"/>
          <w:jc w:val="center"/>
        </w:trPr>
        <w:tc>
          <w:tcPr>
            <w:tcW w:w="256" w:type="pct"/>
            <w:vMerge/>
          </w:tcPr>
          <w:p w14:paraId="4174DC45" w14:textId="77777777" w:rsidR="009214B8" w:rsidRPr="00A416C3" w:rsidRDefault="009214B8" w:rsidP="00296CD6">
            <w:pPr>
              <w:rPr>
                <w:lang w:val="es-MX" w:eastAsia="ar-SA"/>
              </w:rPr>
            </w:pPr>
          </w:p>
        </w:tc>
        <w:tc>
          <w:tcPr>
            <w:tcW w:w="870" w:type="pct"/>
            <w:vAlign w:val="center"/>
          </w:tcPr>
          <w:p w14:paraId="3B3316B0" w14:textId="77777777" w:rsidR="009214B8" w:rsidRPr="006615CA" w:rsidRDefault="009214B8" w:rsidP="00296CD6">
            <w:pPr>
              <w:jc w:val="left"/>
              <w:rPr>
                <w:lang w:val="es-MX" w:eastAsia="ar-SA"/>
              </w:rPr>
            </w:pPr>
            <w:r w:rsidRPr="006615CA">
              <w:rPr>
                <w:lang w:val="es-MX" w:eastAsia="ar-SA"/>
              </w:rPr>
              <w:t>Nombre del funcionario</w:t>
            </w:r>
          </w:p>
        </w:tc>
        <w:tc>
          <w:tcPr>
            <w:tcW w:w="3874" w:type="pct"/>
            <w:vAlign w:val="center"/>
          </w:tcPr>
          <w:p w14:paraId="31FA2CB0" w14:textId="77777777" w:rsidR="009214B8" w:rsidRPr="00B771A6" w:rsidRDefault="009214B8" w:rsidP="00296CD6">
            <w:pPr>
              <w:rPr>
                <w:lang w:eastAsia="ar-SA"/>
              </w:rPr>
            </w:pPr>
          </w:p>
        </w:tc>
      </w:tr>
      <w:tr w:rsidR="009214B8" w:rsidRPr="00A15977" w14:paraId="781B0E14" w14:textId="77777777" w:rsidTr="00296CD6">
        <w:trPr>
          <w:trHeight w:val="20"/>
          <w:jc w:val="center"/>
        </w:trPr>
        <w:tc>
          <w:tcPr>
            <w:tcW w:w="256" w:type="pct"/>
            <w:vMerge/>
          </w:tcPr>
          <w:p w14:paraId="0E3C0B4E" w14:textId="77777777" w:rsidR="009214B8" w:rsidRPr="00A416C3" w:rsidRDefault="009214B8" w:rsidP="00296CD6">
            <w:pPr>
              <w:rPr>
                <w:lang w:val="es-MX" w:eastAsia="ar-SA"/>
              </w:rPr>
            </w:pPr>
          </w:p>
        </w:tc>
        <w:tc>
          <w:tcPr>
            <w:tcW w:w="870" w:type="pct"/>
            <w:vAlign w:val="center"/>
          </w:tcPr>
          <w:p w14:paraId="308A6C7B" w14:textId="77777777" w:rsidR="009214B8" w:rsidRPr="006615CA" w:rsidRDefault="009214B8" w:rsidP="00296CD6">
            <w:pPr>
              <w:jc w:val="left"/>
              <w:rPr>
                <w:lang w:val="es-MX" w:eastAsia="ar-SA"/>
              </w:rPr>
            </w:pPr>
            <w:r w:rsidRPr="006615CA">
              <w:rPr>
                <w:lang w:val="es-MX" w:eastAsia="ar-SA"/>
              </w:rPr>
              <w:t>Cargo</w:t>
            </w:r>
          </w:p>
        </w:tc>
        <w:tc>
          <w:tcPr>
            <w:tcW w:w="3874" w:type="pct"/>
            <w:vAlign w:val="center"/>
          </w:tcPr>
          <w:p w14:paraId="4970668D" w14:textId="77777777" w:rsidR="009214B8" w:rsidRPr="00B771A6" w:rsidRDefault="009214B8" w:rsidP="00296CD6">
            <w:pPr>
              <w:rPr>
                <w:lang w:eastAsia="ar-SA"/>
              </w:rPr>
            </w:pPr>
          </w:p>
        </w:tc>
      </w:tr>
      <w:tr w:rsidR="009214B8" w:rsidRPr="00A15977" w14:paraId="636AEC5F" w14:textId="77777777" w:rsidTr="00296CD6">
        <w:trPr>
          <w:trHeight w:val="20"/>
          <w:jc w:val="center"/>
        </w:trPr>
        <w:tc>
          <w:tcPr>
            <w:tcW w:w="256" w:type="pct"/>
            <w:vMerge/>
          </w:tcPr>
          <w:p w14:paraId="40F813D2" w14:textId="77777777" w:rsidR="009214B8" w:rsidRPr="00A416C3" w:rsidRDefault="009214B8" w:rsidP="00296CD6">
            <w:pPr>
              <w:rPr>
                <w:lang w:val="es-MX" w:eastAsia="ar-SA"/>
              </w:rPr>
            </w:pPr>
          </w:p>
        </w:tc>
        <w:tc>
          <w:tcPr>
            <w:tcW w:w="870" w:type="pct"/>
            <w:vAlign w:val="center"/>
          </w:tcPr>
          <w:p w14:paraId="081D3130" w14:textId="77777777" w:rsidR="009214B8" w:rsidRPr="006615CA" w:rsidRDefault="009214B8" w:rsidP="00296CD6">
            <w:pPr>
              <w:jc w:val="left"/>
              <w:rPr>
                <w:lang w:eastAsia="ar-SA"/>
              </w:rPr>
            </w:pPr>
            <w:r w:rsidRPr="006615CA">
              <w:rPr>
                <w:lang w:eastAsia="ar-SA"/>
              </w:rPr>
              <w:t>Correo electrónico</w:t>
            </w:r>
          </w:p>
        </w:tc>
        <w:tc>
          <w:tcPr>
            <w:tcW w:w="3874" w:type="pct"/>
            <w:vAlign w:val="center"/>
          </w:tcPr>
          <w:p w14:paraId="62F4C65E" w14:textId="77777777" w:rsidR="009214B8" w:rsidRPr="00B771A6" w:rsidRDefault="009214B8" w:rsidP="00296CD6">
            <w:pPr>
              <w:rPr>
                <w:sz w:val="20"/>
                <w:lang w:eastAsia="ar-SA"/>
              </w:rPr>
            </w:pPr>
          </w:p>
        </w:tc>
      </w:tr>
      <w:tr w:rsidR="009214B8" w:rsidRPr="00A15977" w14:paraId="38A5DC19" w14:textId="77777777" w:rsidTr="00296CD6">
        <w:trPr>
          <w:trHeight w:val="20"/>
          <w:jc w:val="center"/>
        </w:trPr>
        <w:tc>
          <w:tcPr>
            <w:tcW w:w="256" w:type="pct"/>
            <w:vMerge/>
          </w:tcPr>
          <w:p w14:paraId="17FAEBC1" w14:textId="77777777" w:rsidR="009214B8" w:rsidRPr="00A416C3" w:rsidRDefault="009214B8" w:rsidP="00296CD6">
            <w:pPr>
              <w:rPr>
                <w:lang w:val="es-MX" w:eastAsia="ar-SA"/>
              </w:rPr>
            </w:pPr>
          </w:p>
        </w:tc>
        <w:tc>
          <w:tcPr>
            <w:tcW w:w="870" w:type="pct"/>
            <w:vAlign w:val="center"/>
          </w:tcPr>
          <w:p w14:paraId="10330C87" w14:textId="77777777" w:rsidR="009214B8" w:rsidRPr="006615CA" w:rsidRDefault="009214B8" w:rsidP="00296CD6">
            <w:pPr>
              <w:jc w:val="left"/>
              <w:rPr>
                <w:lang w:val="es-MX" w:eastAsia="ar-SA"/>
              </w:rPr>
            </w:pPr>
            <w:r w:rsidRPr="006615CA">
              <w:rPr>
                <w:lang w:val="es-MX" w:eastAsia="ar-SA"/>
              </w:rPr>
              <w:t>Teléfono</w:t>
            </w:r>
          </w:p>
        </w:tc>
        <w:tc>
          <w:tcPr>
            <w:tcW w:w="3874" w:type="pct"/>
            <w:vAlign w:val="center"/>
          </w:tcPr>
          <w:p w14:paraId="1174607A" w14:textId="77777777" w:rsidR="009214B8" w:rsidRPr="00B771A6" w:rsidRDefault="009214B8" w:rsidP="00296CD6">
            <w:pPr>
              <w:rPr>
                <w:lang w:eastAsia="ar-SA"/>
              </w:rPr>
            </w:pPr>
          </w:p>
        </w:tc>
      </w:tr>
      <w:tr w:rsidR="009214B8" w:rsidRPr="007E60E5" w14:paraId="352F31B9" w14:textId="77777777" w:rsidTr="00296CD6">
        <w:trPr>
          <w:trHeight w:val="20"/>
          <w:jc w:val="center"/>
        </w:trPr>
        <w:tc>
          <w:tcPr>
            <w:tcW w:w="256" w:type="pct"/>
            <w:vMerge/>
          </w:tcPr>
          <w:p w14:paraId="4DF97243" w14:textId="77777777" w:rsidR="009214B8" w:rsidRPr="00A416C3" w:rsidRDefault="009214B8" w:rsidP="00296CD6">
            <w:pPr>
              <w:rPr>
                <w:lang w:val="es-MX" w:eastAsia="ar-SA"/>
              </w:rPr>
            </w:pPr>
          </w:p>
        </w:tc>
        <w:tc>
          <w:tcPr>
            <w:tcW w:w="870" w:type="pct"/>
            <w:vAlign w:val="center"/>
          </w:tcPr>
          <w:p w14:paraId="75A1639B" w14:textId="77777777" w:rsidR="009214B8" w:rsidRPr="006615CA" w:rsidRDefault="009214B8" w:rsidP="00296CD6">
            <w:pPr>
              <w:rPr>
                <w:lang w:val="es-MX" w:eastAsia="ar-SA"/>
              </w:rPr>
            </w:pPr>
            <w:r w:rsidRPr="006615CA">
              <w:rPr>
                <w:lang w:val="es-MX" w:eastAsia="ar-SA"/>
              </w:rPr>
              <w:t>Dirección</w:t>
            </w:r>
          </w:p>
        </w:tc>
        <w:tc>
          <w:tcPr>
            <w:tcW w:w="3874" w:type="pct"/>
            <w:vAlign w:val="center"/>
          </w:tcPr>
          <w:p w14:paraId="4B772765" w14:textId="77777777" w:rsidR="009214B8" w:rsidRPr="00B771A6" w:rsidRDefault="009214B8" w:rsidP="00296CD6">
            <w:pPr>
              <w:rPr>
                <w:lang w:eastAsia="ar-SA"/>
              </w:rPr>
            </w:pPr>
          </w:p>
        </w:tc>
      </w:tr>
    </w:tbl>
    <w:p w14:paraId="6E30CA0B" w14:textId="77777777" w:rsidR="009D48F3" w:rsidRDefault="009D48F3"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14:paraId="6C9DDCE8" w14:textId="77777777" w:rsidTr="00096B75">
        <w:trPr>
          <w:trHeight w:val="20"/>
          <w:jc w:val="center"/>
        </w:trPr>
        <w:tc>
          <w:tcPr>
            <w:tcW w:w="5000" w:type="pct"/>
            <w:gridSpan w:val="4"/>
            <w:vAlign w:val="center"/>
          </w:tcPr>
          <w:p w14:paraId="23EA3FCA"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085C2269" w14:textId="77777777" w:rsidTr="00490676">
        <w:trPr>
          <w:trHeight w:val="20"/>
          <w:jc w:val="center"/>
        </w:trPr>
        <w:tc>
          <w:tcPr>
            <w:tcW w:w="368" w:type="pct"/>
            <w:vAlign w:val="center"/>
          </w:tcPr>
          <w:p w14:paraId="7F3096C8" w14:textId="77777777" w:rsidR="00FD029B" w:rsidRPr="005317D5" w:rsidRDefault="00FD029B" w:rsidP="00BE18F3">
            <w:pPr>
              <w:rPr>
                <w:bCs/>
              </w:rPr>
            </w:pPr>
            <w:r w:rsidRPr="005317D5">
              <w:rPr>
                <w:lang w:val="es-ES"/>
              </w:rPr>
              <w:t>Fecha</w:t>
            </w:r>
          </w:p>
        </w:tc>
        <w:tc>
          <w:tcPr>
            <w:tcW w:w="387" w:type="pct"/>
            <w:vAlign w:val="center"/>
          </w:tcPr>
          <w:p w14:paraId="06156315" w14:textId="77777777" w:rsidR="00FD029B" w:rsidRPr="005317D5" w:rsidRDefault="00FD029B" w:rsidP="00BE18F3">
            <w:pPr>
              <w:rPr>
                <w:lang w:val="es-ES"/>
              </w:rPr>
            </w:pPr>
            <w:r w:rsidRPr="005317D5">
              <w:rPr>
                <w:lang w:val="es-ES"/>
              </w:rPr>
              <w:t>Versión</w:t>
            </w:r>
          </w:p>
        </w:tc>
        <w:tc>
          <w:tcPr>
            <w:tcW w:w="2817" w:type="pct"/>
            <w:vAlign w:val="center"/>
          </w:tcPr>
          <w:p w14:paraId="7D86C9CF"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6F8F858" w14:textId="77777777" w:rsidR="00FD029B" w:rsidRPr="005317D5" w:rsidRDefault="00FD029B" w:rsidP="00BE18F3">
            <w:pPr>
              <w:rPr>
                <w:lang w:val="es-ES"/>
              </w:rPr>
            </w:pPr>
            <w:r>
              <w:rPr>
                <w:lang w:val="es-ES"/>
              </w:rPr>
              <w:t>Descripción de los ajustes</w:t>
            </w:r>
          </w:p>
        </w:tc>
      </w:tr>
      <w:tr w:rsidR="007223F6" w:rsidRPr="0093050D" w14:paraId="58D5324F" w14:textId="77777777" w:rsidTr="00490676">
        <w:trPr>
          <w:trHeight w:val="20"/>
          <w:jc w:val="center"/>
        </w:trPr>
        <w:tc>
          <w:tcPr>
            <w:tcW w:w="368" w:type="pct"/>
            <w:vAlign w:val="center"/>
          </w:tcPr>
          <w:p w14:paraId="51A0D2D6"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1C53A87"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26631E44"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438CECA5"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105F5CE5"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357B86B2" w14:textId="77777777" w:rsidR="00490676" w:rsidRDefault="00FD029B" w:rsidP="00096B75">
            <w:pPr>
              <w:spacing w:after="0"/>
              <w:rPr>
                <w:lang w:eastAsia="ar-SA"/>
              </w:rPr>
            </w:pPr>
            <w:r w:rsidRPr="0093050D">
              <w:rPr>
                <w:lang w:val="es-ES"/>
              </w:rPr>
              <w:t>Entidad:</w:t>
            </w:r>
            <w:r w:rsidRPr="0093050D">
              <w:rPr>
                <w:i/>
                <w:lang w:val="es-ES"/>
              </w:rPr>
              <w:t xml:space="preserve"> </w:t>
            </w:r>
          </w:p>
          <w:p w14:paraId="5EEB3BC5"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0160DDFF" w14:textId="77777777" w:rsidR="00FD029B" w:rsidRPr="0093050D" w:rsidRDefault="00FD029B" w:rsidP="00096B75">
            <w:pPr>
              <w:spacing w:after="0"/>
              <w:rPr>
                <w:lang w:val="es-MX" w:eastAsia="ar-SA"/>
              </w:rPr>
            </w:pPr>
            <w:r w:rsidRPr="0093050D">
              <w:rPr>
                <w:lang w:val="es-ES"/>
              </w:rPr>
              <w:t>Teléfono:</w:t>
            </w:r>
            <w:r w:rsidRPr="0093050D">
              <w:t xml:space="preserve"> </w:t>
            </w:r>
          </w:p>
          <w:p w14:paraId="7C31228D"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04076DCB" w14:textId="3C99BD13" w:rsidR="00FD029B" w:rsidRPr="0093050D" w:rsidRDefault="00FD029B" w:rsidP="00364BF4">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364BF4" w:rsidRPr="00364BF4">
              <w:rPr>
                <w:i/>
                <w:lang w:eastAsia="ar-SA"/>
              </w:rPr>
              <w:t xml:space="preserve">Porcentaje de especies </w:t>
            </w:r>
            <w:r w:rsidR="008550CB">
              <w:rPr>
                <w:i/>
                <w:lang w:eastAsia="ar-SA"/>
              </w:rPr>
              <w:t>invasoras</w:t>
            </w:r>
            <w:r w:rsidR="00364BF4" w:rsidRPr="00364BF4">
              <w:rPr>
                <w:i/>
                <w:lang w:eastAsia="ar-SA"/>
              </w:rPr>
              <w:t xml:space="preserve"> con </w:t>
            </w:r>
            <w:r w:rsidR="008550CB">
              <w:rPr>
                <w:i/>
                <w:lang w:eastAsia="ar-SA"/>
              </w:rPr>
              <w:t>medidas de manejo</w:t>
            </w:r>
            <w:r w:rsidR="00364BF4" w:rsidRPr="00364BF4">
              <w:rPr>
                <w:i/>
                <w:lang w:eastAsia="ar-SA"/>
              </w:rPr>
              <w:t xml:space="preserve"> en ejecución </w:t>
            </w:r>
            <w:r w:rsidRPr="0093050D">
              <w:rPr>
                <w:i/>
                <w:lang w:eastAsia="ar-SA"/>
              </w:rPr>
              <w:t>(Versión 1.0).</w:t>
            </w:r>
            <w:r w:rsidRPr="0093050D">
              <w:rPr>
                <w:lang w:eastAsia="ar-SA"/>
              </w:rPr>
              <w:t xml:space="preserve"> </w:t>
            </w:r>
            <w:r w:rsidR="00490676">
              <w:rPr>
                <w:lang w:eastAsia="ar-SA"/>
              </w:rPr>
              <w:t>Ministerio de Ambiente y Desarrollo Sostenible MADS</w:t>
            </w:r>
            <w:r w:rsidR="006D4D1A" w:rsidRPr="006D4D1A">
              <w:rPr>
                <w:lang w:eastAsia="ar-SA"/>
              </w:rPr>
              <w:t>, DGOAT-SINA, DBBSE y DAMCRA</w:t>
            </w:r>
            <w:r w:rsidR="00490676">
              <w:rPr>
                <w:lang w:eastAsia="ar-SA"/>
              </w:rPr>
              <w:t>.</w:t>
            </w:r>
          </w:p>
        </w:tc>
        <w:tc>
          <w:tcPr>
            <w:tcW w:w="1428" w:type="pct"/>
            <w:vAlign w:val="center"/>
          </w:tcPr>
          <w:p w14:paraId="2C0BB96C" w14:textId="77777777" w:rsidR="00FD029B" w:rsidRPr="0093050D" w:rsidRDefault="00FD029B" w:rsidP="00BE18F3">
            <w:pPr>
              <w:rPr>
                <w:lang w:val="es-ES"/>
              </w:rPr>
            </w:pPr>
          </w:p>
        </w:tc>
      </w:tr>
    </w:tbl>
    <w:p w14:paraId="05F7E4E2" w14:textId="77777777" w:rsidR="003124F0" w:rsidRDefault="003124F0" w:rsidP="00765D15">
      <w:pPr>
        <w:pStyle w:val="Sinespaciado1"/>
      </w:pPr>
    </w:p>
    <w:p w14:paraId="678765AC" w14:textId="77777777" w:rsidR="009D48F3" w:rsidRDefault="009D48F3" w:rsidP="009D48F3">
      <w:pPr>
        <w:pStyle w:val="Sinespaciado1"/>
      </w:pPr>
    </w:p>
    <w:p w14:paraId="50547823" w14:textId="77777777" w:rsidR="009D48F3" w:rsidRDefault="009D48F3" w:rsidP="009D48F3">
      <w:pPr>
        <w:pStyle w:val="Sinespaciado1"/>
      </w:pPr>
    </w:p>
    <w:p w14:paraId="4E150E62" w14:textId="77777777" w:rsidR="008B6746" w:rsidRDefault="008B6746" w:rsidP="009D48F3">
      <w:pPr>
        <w:pStyle w:val="Sinespaciado1"/>
      </w:pPr>
    </w:p>
    <w:p w14:paraId="5391ABD5" w14:textId="77777777" w:rsidR="009D48F3" w:rsidRDefault="009D48F3" w:rsidP="009D48F3">
      <w:pPr>
        <w:pStyle w:val="Sinespaciado1"/>
      </w:pPr>
      <w:r>
        <w:t>-----------------------------------------------------------</w:t>
      </w:r>
      <w:r>
        <w:tab/>
        <w:t xml:space="preserve">     -------------------------------------------------------------------------------</w:t>
      </w:r>
    </w:p>
    <w:p w14:paraId="1679F168" w14:textId="77777777" w:rsidR="009D48F3" w:rsidRPr="005106CA" w:rsidRDefault="009D48F3" w:rsidP="009D48F3">
      <w:pPr>
        <w:pStyle w:val="Sinespaciado1"/>
        <w:rPr>
          <w:sz w:val="20"/>
          <w:szCs w:val="20"/>
        </w:rPr>
      </w:pPr>
      <w:proofErr w:type="gramStart"/>
      <w:r w:rsidRPr="005106CA">
        <w:rPr>
          <w:sz w:val="20"/>
          <w:szCs w:val="20"/>
        </w:rPr>
        <w:t xml:space="preserve">VoBo  </w:t>
      </w:r>
      <w:r w:rsidRPr="005106CA">
        <w:rPr>
          <w:b/>
          <w:sz w:val="20"/>
          <w:szCs w:val="20"/>
        </w:rPr>
        <w:t>Director</w:t>
      </w:r>
      <w:proofErr w:type="gramEnd"/>
      <w:r w:rsidRPr="005106CA">
        <w:rPr>
          <w:b/>
          <w:sz w:val="20"/>
          <w:szCs w:val="20"/>
        </w:rPr>
        <w:t xml:space="preserve"> Ordenamiento Territorial  – SINA</w:t>
      </w:r>
      <w:r w:rsidRPr="005106CA">
        <w:rPr>
          <w:sz w:val="20"/>
          <w:szCs w:val="20"/>
        </w:rPr>
        <w:tab/>
      </w:r>
      <w:r>
        <w:rPr>
          <w:sz w:val="20"/>
          <w:szCs w:val="20"/>
        </w:rPr>
        <w:t xml:space="preserve">     </w:t>
      </w:r>
      <w:r w:rsidRPr="005106CA">
        <w:rPr>
          <w:sz w:val="20"/>
          <w:szCs w:val="20"/>
        </w:rPr>
        <w:t xml:space="preserve">VoBo  </w:t>
      </w:r>
      <w:r w:rsidRPr="005106CA">
        <w:rPr>
          <w:b/>
          <w:sz w:val="20"/>
          <w:szCs w:val="20"/>
        </w:rPr>
        <w:t>Directora Bosques Biodiversidad y Servicios Ecosistémicos</w:t>
      </w:r>
    </w:p>
    <w:p w14:paraId="5F2EF341" w14:textId="77777777" w:rsidR="009D48F3" w:rsidRDefault="009D48F3" w:rsidP="009D48F3">
      <w:pPr>
        <w:pStyle w:val="Sinespaciado1"/>
      </w:pPr>
    </w:p>
    <w:p w14:paraId="2736E19A" w14:textId="77777777" w:rsidR="009D48F3" w:rsidRDefault="009D48F3" w:rsidP="009D48F3">
      <w:pPr>
        <w:pStyle w:val="Sinespaciado1"/>
      </w:pPr>
    </w:p>
    <w:p w14:paraId="7F799461" w14:textId="77777777" w:rsidR="009D48F3" w:rsidRDefault="009D48F3" w:rsidP="008B6746">
      <w:pPr>
        <w:pStyle w:val="Sinespaciado1"/>
        <w:jc w:val="center"/>
      </w:pPr>
    </w:p>
    <w:p w14:paraId="763E395B" w14:textId="7F71DC15" w:rsidR="009D48F3" w:rsidRDefault="009D48F3" w:rsidP="008B6746">
      <w:pPr>
        <w:pStyle w:val="Sinespaciado1"/>
        <w:jc w:val="center"/>
      </w:pPr>
      <w:r>
        <w:t>--------------------------------------------------------</w:t>
      </w:r>
      <w:r w:rsidR="00783B04">
        <w:t>---------------------------</w:t>
      </w:r>
    </w:p>
    <w:p w14:paraId="6DC2DC39" w14:textId="0288608C" w:rsidR="009D48F3" w:rsidRDefault="009D48F3" w:rsidP="008B6746">
      <w:pPr>
        <w:pStyle w:val="Sinespaciado1"/>
        <w:jc w:val="center"/>
        <w:rPr>
          <w:b/>
          <w:sz w:val="20"/>
          <w:szCs w:val="20"/>
        </w:rPr>
      </w:pPr>
      <w:proofErr w:type="gramStart"/>
      <w:r w:rsidRPr="005106CA">
        <w:rPr>
          <w:sz w:val="20"/>
          <w:szCs w:val="20"/>
        </w:rPr>
        <w:t xml:space="preserve">VoBo  </w:t>
      </w:r>
      <w:r w:rsidRPr="005106CA">
        <w:rPr>
          <w:b/>
          <w:sz w:val="20"/>
          <w:szCs w:val="20"/>
        </w:rPr>
        <w:t>Director</w:t>
      </w:r>
      <w:r>
        <w:rPr>
          <w:b/>
          <w:sz w:val="20"/>
          <w:szCs w:val="20"/>
        </w:rPr>
        <w:t>a</w:t>
      </w:r>
      <w:proofErr w:type="gramEnd"/>
      <w:r>
        <w:rPr>
          <w:b/>
          <w:sz w:val="20"/>
          <w:szCs w:val="20"/>
        </w:rPr>
        <w:t xml:space="preserve"> de Asuntos Marino</w:t>
      </w:r>
      <w:r w:rsidR="00783B04">
        <w:rPr>
          <w:b/>
          <w:sz w:val="20"/>
          <w:szCs w:val="20"/>
        </w:rPr>
        <w:t>s,</w:t>
      </w:r>
      <w:r>
        <w:rPr>
          <w:b/>
          <w:sz w:val="20"/>
          <w:szCs w:val="20"/>
        </w:rPr>
        <w:t xml:space="preserve"> Costeros</w:t>
      </w:r>
      <w:r w:rsidR="00783B04">
        <w:rPr>
          <w:b/>
          <w:sz w:val="20"/>
          <w:szCs w:val="20"/>
        </w:rPr>
        <w:t xml:space="preserve"> y Recursos Acuáticos</w:t>
      </w:r>
    </w:p>
    <w:p w14:paraId="3FC29606" w14:textId="77777777" w:rsidR="00D24744" w:rsidRDefault="00D24744" w:rsidP="00D24744">
      <w:pPr>
        <w:pStyle w:val="Sinespaciado1"/>
        <w:rPr>
          <w:b/>
        </w:rPr>
      </w:pPr>
    </w:p>
    <w:p w14:paraId="349420C1" w14:textId="77777777" w:rsidR="008B6746" w:rsidRDefault="008B6746" w:rsidP="008B6746">
      <w:pPr>
        <w:pStyle w:val="Sinespaciado1"/>
        <w:rPr>
          <w:b/>
          <w:sz w:val="20"/>
          <w:szCs w:val="20"/>
        </w:rPr>
      </w:pPr>
    </w:p>
    <w:p w14:paraId="31B95984" w14:textId="77777777" w:rsidR="008B6746" w:rsidRDefault="008B6746" w:rsidP="008B6746">
      <w:pPr>
        <w:pStyle w:val="Sinespaciado1"/>
        <w:rPr>
          <w:b/>
          <w:sz w:val="20"/>
          <w:szCs w:val="20"/>
        </w:rPr>
      </w:pPr>
    </w:p>
    <w:p w14:paraId="2EABE8C8" w14:textId="77777777" w:rsidR="008B6746" w:rsidRPr="00CE321D" w:rsidRDefault="008B6746" w:rsidP="008B6746">
      <w:pPr>
        <w:pStyle w:val="Sinespaciado1"/>
        <w:jc w:val="center"/>
        <w:rPr>
          <w:sz w:val="20"/>
          <w:szCs w:val="20"/>
        </w:rPr>
      </w:pPr>
      <w:r w:rsidRPr="00CE321D">
        <w:rPr>
          <w:sz w:val="20"/>
          <w:szCs w:val="20"/>
        </w:rPr>
        <w:t>-------------------------------------------------------------------------------</w:t>
      </w:r>
      <w:r>
        <w:rPr>
          <w:sz w:val="20"/>
          <w:szCs w:val="20"/>
        </w:rPr>
        <w:t>----</w:t>
      </w:r>
    </w:p>
    <w:p w14:paraId="140E139B" w14:textId="77777777" w:rsidR="008B6746" w:rsidRDefault="008B6746" w:rsidP="008B6746">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14:paraId="7B12D7B4" w14:textId="77777777" w:rsidR="008B6746" w:rsidRDefault="008B6746" w:rsidP="008B6746">
      <w:pPr>
        <w:pStyle w:val="Sinespaciado1"/>
        <w:rPr>
          <w:b/>
        </w:rPr>
      </w:pPr>
    </w:p>
    <w:p w14:paraId="1CEA0FA6" w14:textId="77777777" w:rsidR="008B6746" w:rsidRDefault="008B6746" w:rsidP="008B6746">
      <w:pPr>
        <w:pStyle w:val="Sinespaciado1"/>
        <w:rPr>
          <w:b/>
          <w:sz w:val="20"/>
          <w:szCs w:val="20"/>
        </w:rPr>
      </w:pPr>
    </w:p>
    <w:p w14:paraId="27022DC3" w14:textId="77777777" w:rsidR="00D24744" w:rsidRDefault="00D24744" w:rsidP="00D24744">
      <w:pPr>
        <w:pStyle w:val="Sinespaciado1"/>
        <w:rPr>
          <w:b/>
          <w:sz w:val="20"/>
          <w:szCs w:val="20"/>
        </w:rPr>
      </w:pPr>
    </w:p>
    <w:p w14:paraId="2F82BECC" w14:textId="77777777" w:rsidR="00D24744" w:rsidRDefault="00D24744" w:rsidP="00D24744">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D24744" w14:paraId="036C2D88" w14:textId="77777777" w:rsidTr="00D24744">
        <w:tc>
          <w:tcPr>
            <w:tcW w:w="10790" w:type="dxa"/>
            <w:tcBorders>
              <w:top w:val="single" w:sz="4" w:space="0" w:color="auto"/>
              <w:left w:val="single" w:sz="4" w:space="0" w:color="auto"/>
              <w:bottom w:val="single" w:sz="4" w:space="0" w:color="auto"/>
              <w:right w:val="single" w:sz="4" w:space="0" w:color="auto"/>
            </w:tcBorders>
            <w:hideMark/>
          </w:tcPr>
          <w:p w14:paraId="19A2538E" w14:textId="77777777" w:rsidR="00D24744" w:rsidRDefault="00D24744">
            <w:pPr>
              <w:pStyle w:val="Sinespaciado1"/>
              <w:rPr>
                <w:b/>
                <w:sz w:val="20"/>
                <w:szCs w:val="20"/>
              </w:rPr>
            </w:pPr>
            <w:proofErr w:type="spellStart"/>
            <w:r>
              <w:rPr>
                <w:b/>
                <w:sz w:val="20"/>
                <w:szCs w:val="20"/>
              </w:rPr>
              <w:t>Observaciones</w:t>
            </w:r>
            <w:proofErr w:type="spellEnd"/>
          </w:p>
        </w:tc>
      </w:tr>
      <w:tr w:rsidR="00D24744" w14:paraId="77FC923A" w14:textId="77777777" w:rsidTr="00E55353">
        <w:trPr>
          <w:trHeight w:val="2490"/>
        </w:trPr>
        <w:tc>
          <w:tcPr>
            <w:tcW w:w="10790" w:type="dxa"/>
            <w:tcBorders>
              <w:top w:val="single" w:sz="4" w:space="0" w:color="auto"/>
              <w:left w:val="single" w:sz="4" w:space="0" w:color="auto"/>
              <w:bottom w:val="single" w:sz="4" w:space="0" w:color="auto"/>
              <w:right w:val="single" w:sz="4" w:space="0" w:color="auto"/>
            </w:tcBorders>
          </w:tcPr>
          <w:p w14:paraId="681B5DB2" w14:textId="0089EEEA" w:rsidR="00D24744" w:rsidRPr="00BD3403" w:rsidRDefault="00BD3403">
            <w:pPr>
              <w:pStyle w:val="Sinespaciado1"/>
              <w:rPr>
                <w:sz w:val="20"/>
                <w:szCs w:val="20"/>
                <w:lang w:val="es-CO"/>
              </w:rPr>
            </w:pPr>
            <w:r w:rsidRPr="00BD3403">
              <w:rPr>
                <w:sz w:val="20"/>
                <w:szCs w:val="20"/>
                <w:lang w:val="es-CO"/>
              </w:rPr>
              <w:t xml:space="preserve">La formulación de las medidas de </w:t>
            </w:r>
            <w:r>
              <w:rPr>
                <w:sz w:val="20"/>
                <w:szCs w:val="20"/>
                <w:lang w:val="es-CO"/>
              </w:rPr>
              <w:t xml:space="preserve">prevención, control y </w:t>
            </w:r>
            <w:r w:rsidRPr="00BD3403">
              <w:rPr>
                <w:sz w:val="20"/>
                <w:szCs w:val="20"/>
                <w:lang w:val="es-CO"/>
              </w:rPr>
              <w:t>m</w:t>
            </w:r>
            <w:r>
              <w:rPr>
                <w:sz w:val="20"/>
                <w:szCs w:val="20"/>
                <w:lang w:val="es-CO"/>
              </w:rPr>
              <w:t>anejo estarán a cargo del MADS y/o las CARs.</w:t>
            </w:r>
          </w:p>
          <w:p w14:paraId="7CE664B4" w14:textId="77777777" w:rsidR="00D24744" w:rsidRPr="00BD3403" w:rsidRDefault="00D24744">
            <w:pPr>
              <w:pStyle w:val="Sinespaciado1"/>
              <w:rPr>
                <w:b/>
                <w:sz w:val="20"/>
                <w:szCs w:val="20"/>
                <w:lang w:val="es-CO"/>
              </w:rPr>
            </w:pPr>
          </w:p>
          <w:p w14:paraId="2DB254F0" w14:textId="77777777" w:rsidR="00D24744" w:rsidRPr="00BD3403" w:rsidRDefault="00D24744">
            <w:pPr>
              <w:pStyle w:val="Sinespaciado1"/>
              <w:rPr>
                <w:b/>
                <w:sz w:val="20"/>
                <w:szCs w:val="20"/>
                <w:lang w:val="es-CO"/>
              </w:rPr>
            </w:pPr>
          </w:p>
          <w:p w14:paraId="2D71454B" w14:textId="77777777" w:rsidR="00D24744" w:rsidRPr="00BD3403" w:rsidRDefault="00D24744">
            <w:pPr>
              <w:pStyle w:val="Sinespaciado1"/>
              <w:rPr>
                <w:b/>
                <w:sz w:val="20"/>
                <w:szCs w:val="20"/>
                <w:lang w:val="es-CO"/>
              </w:rPr>
            </w:pPr>
          </w:p>
          <w:p w14:paraId="6D7C1A5F" w14:textId="77777777" w:rsidR="00D24744" w:rsidRPr="00BD3403" w:rsidRDefault="00D24744">
            <w:pPr>
              <w:pStyle w:val="Sinespaciado1"/>
              <w:rPr>
                <w:b/>
                <w:sz w:val="20"/>
                <w:szCs w:val="20"/>
                <w:lang w:val="es-CO"/>
              </w:rPr>
            </w:pPr>
          </w:p>
          <w:p w14:paraId="4D0C9D55" w14:textId="77777777" w:rsidR="00D24744" w:rsidRPr="00BD3403" w:rsidRDefault="00D24744">
            <w:pPr>
              <w:pStyle w:val="Sinespaciado1"/>
              <w:rPr>
                <w:b/>
                <w:sz w:val="20"/>
                <w:szCs w:val="20"/>
                <w:lang w:val="es-CO"/>
              </w:rPr>
            </w:pPr>
          </w:p>
        </w:tc>
      </w:tr>
    </w:tbl>
    <w:p w14:paraId="59D2D969" w14:textId="77777777" w:rsidR="00D24744" w:rsidRDefault="00D24744" w:rsidP="009D48F3">
      <w:pPr>
        <w:pStyle w:val="Sinespaciado1"/>
      </w:pPr>
    </w:p>
    <w:sectPr w:rsidR="00D24744" w:rsidSect="008B6746">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09DC2" w14:textId="77777777" w:rsidR="005E29BC" w:rsidRDefault="005E29BC" w:rsidP="00BE18F3">
      <w:r>
        <w:separator/>
      </w:r>
    </w:p>
  </w:endnote>
  <w:endnote w:type="continuationSeparator" w:id="0">
    <w:p w14:paraId="745AB2BB" w14:textId="77777777" w:rsidR="005E29BC" w:rsidRDefault="005E29BC"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CC1E0" w14:textId="54348D7A" w:rsidR="00296CD6" w:rsidRDefault="00296CD6">
    <w:pPr>
      <w:pStyle w:val="Piedepgina"/>
      <w:jc w:val="right"/>
    </w:pPr>
    <w:r>
      <w:fldChar w:fldCharType="begin"/>
    </w:r>
    <w:r>
      <w:instrText>PAGE   \* MERGEFORMAT</w:instrText>
    </w:r>
    <w:r>
      <w:fldChar w:fldCharType="separate"/>
    </w:r>
    <w:r w:rsidR="00AF713F" w:rsidRPr="00AF713F">
      <w:rPr>
        <w:noProof/>
        <w:lang w:val="es-ES"/>
      </w:rPr>
      <w:t>4</w:t>
    </w:r>
    <w:r>
      <w:fldChar w:fldCharType="end"/>
    </w:r>
  </w:p>
  <w:p w14:paraId="6DF6B2EC" w14:textId="77777777"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6BED4" w14:textId="77777777" w:rsidR="005E29BC" w:rsidRDefault="005E29BC" w:rsidP="00BE18F3">
      <w:r>
        <w:separator/>
      </w:r>
    </w:p>
  </w:footnote>
  <w:footnote w:type="continuationSeparator" w:id="0">
    <w:p w14:paraId="1B0B576B" w14:textId="77777777" w:rsidR="005E29BC" w:rsidRDefault="005E29BC"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1068"/>
    <w:rsid w:val="00015E0B"/>
    <w:rsid w:val="0001764D"/>
    <w:rsid w:val="000208BB"/>
    <w:rsid w:val="000208E7"/>
    <w:rsid w:val="00027FA6"/>
    <w:rsid w:val="000302B4"/>
    <w:rsid w:val="000312A2"/>
    <w:rsid w:val="00032B4D"/>
    <w:rsid w:val="00033772"/>
    <w:rsid w:val="0003572B"/>
    <w:rsid w:val="00036FCA"/>
    <w:rsid w:val="00036FE2"/>
    <w:rsid w:val="000370B5"/>
    <w:rsid w:val="00040998"/>
    <w:rsid w:val="00041534"/>
    <w:rsid w:val="000431E2"/>
    <w:rsid w:val="0005025E"/>
    <w:rsid w:val="00057144"/>
    <w:rsid w:val="000611DE"/>
    <w:rsid w:val="000618B0"/>
    <w:rsid w:val="000621F5"/>
    <w:rsid w:val="00062948"/>
    <w:rsid w:val="0006577D"/>
    <w:rsid w:val="000667B0"/>
    <w:rsid w:val="000673CE"/>
    <w:rsid w:val="0007591C"/>
    <w:rsid w:val="00080356"/>
    <w:rsid w:val="000820BA"/>
    <w:rsid w:val="00085D2D"/>
    <w:rsid w:val="00086649"/>
    <w:rsid w:val="00086DE6"/>
    <w:rsid w:val="00086F1C"/>
    <w:rsid w:val="00093645"/>
    <w:rsid w:val="00096B75"/>
    <w:rsid w:val="000A16C2"/>
    <w:rsid w:val="000A2488"/>
    <w:rsid w:val="000A3A82"/>
    <w:rsid w:val="000A5E2D"/>
    <w:rsid w:val="000A75C4"/>
    <w:rsid w:val="000B12BA"/>
    <w:rsid w:val="000B26BC"/>
    <w:rsid w:val="000B3785"/>
    <w:rsid w:val="000B4B70"/>
    <w:rsid w:val="000B5699"/>
    <w:rsid w:val="000B74DE"/>
    <w:rsid w:val="000B7588"/>
    <w:rsid w:val="000C0979"/>
    <w:rsid w:val="000C0FEE"/>
    <w:rsid w:val="000C3678"/>
    <w:rsid w:val="000D05F8"/>
    <w:rsid w:val="000D43F6"/>
    <w:rsid w:val="000D4B66"/>
    <w:rsid w:val="000E2C7C"/>
    <w:rsid w:val="000E652E"/>
    <w:rsid w:val="000F2E66"/>
    <w:rsid w:val="000F3D80"/>
    <w:rsid w:val="000F7E5F"/>
    <w:rsid w:val="00101DB4"/>
    <w:rsid w:val="00110069"/>
    <w:rsid w:val="00111E32"/>
    <w:rsid w:val="00113826"/>
    <w:rsid w:val="00113F34"/>
    <w:rsid w:val="00121693"/>
    <w:rsid w:val="001217E4"/>
    <w:rsid w:val="001234DD"/>
    <w:rsid w:val="00123667"/>
    <w:rsid w:val="001300F8"/>
    <w:rsid w:val="00130AF7"/>
    <w:rsid w:val="00141C8F"/>
    <w:rsid w:val="00141F7F"/>
    <w:rsid w:val="00142C53"/>
    <w:rsid w:val="0015047B"/>
    <w:rsid w:val="00155AE3"/>
    <w:rsid w:val="00156176"/>
    <w:rsid w:val="0015648B"/>
    <w:rsid w:val="0015740D"/>
    <w:rsid w:val="00157A5C"/>
    <w:rsid w:val="00160686"/>
    <w:rsid w:val="0016537C"/>
    <w:rsid w:val="00166E84"/>
    <w:rsid w:val="00170E3A"/>
    <w:rsid w:val="00172DA6"/>
    <w:rsid w:val="001767F2"/>
    <w:rsid w:val="00182D92"/>
    <w:rsid w:val="001868F2"/>
    <w:rsid w:val="00187F55"/>
    <w:rsid w:val="00193140"/>
    <w:rsid w:val="001A1819"/>
    <w:rsid w:val="001A2D51"/>
    <w:rsid w:val="001A3901"/>
    <w:rsid w:val="001A41DB"/>
    <w:rsid w:val="001A696C"/>
    <w:rsid w:val="001A72B4"/>
    <w:rsid w:val="001A7D21"/>
    <w:rsid w:val="001B63D5"/>
    <w:rsid w:val="001C0800"/>
    <w:rsid w:val="001C3C81"/>
    <w:rsid w:val="001C4E8D"/>
    <w:rsid w:val="001C6D6D"/>
    <w:rsid w:val="001D1DBD"/>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544F"/>
    <w:rsid w:val="00231EE4"/>
    <w:rsid w:val="00235E8A"/>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A10"/>
    <w:rsid w:val="002B2B25"/>
    <w:rsid w:val="002B2E39"/>
    <w:rsid w:val="002B2E96"/>
    <w:rsid w:val="002B31AA"/>
    <w:rsid w:val="002B5B17"/>
    <w:rsid w:val="002B5FAB"/>
    <w:rsid w:val="002C6E25"/>
    <w:rsid w:val="002C7BC9"/>
    <w:rsid w:val="002D2AFE"/>
    <w:rsid w:val="002D4309"/>
    <w:rsid w:val="002D44CC"/>
    <w:rsid w:val="002D4994"/>
    <w:rsid w:val="002D4C31"/>
    <w:rsid w:val="002E2FA6"/>
    <w:rsid w:val="002E507E"/>
    <w:rsid w:val="002E7A4F"/>
    <w:rsid w:val="002F068D"/>
    <w:rsid w:val="002F2298"/>
    <w:rsid w:val="002F5E73"/>
    <w:rsid w:val="0030071D"/>
    <w:rsid w:val="0030109B"/>
    <w:rsid w:val="003012F6"/>
    <w:rsid w:val="00304FCB"/>
    <w:rsid w:val="00305AE5"/>
    <w:rsid w:val="0030652B"/>
    <w:rsid w:val="0031036A"/>
    <w:rsid w:val="003124F0"/>
    <w:rsid w:val="003148A5"/>
    <w:rsid w:val="00314A56"/>
    <w:rsid w:val="00323CE1"/>
    <w:rsid w:val="003249DD"/>
    <w:rsid w:val="0033206D"/>
    <w:rsid w:val="00333674"/>
    <w:rsid w:val="00335EB9"/>
    <w:rsid w:val="003432A2"/>
    <w:rsid w:val="00353E97"/>
    <w:rsid w:val="00355728"/>
    <w:rsid w:val="00355B39"/>
    <w:rsid w:val="00355D36"/>
    <w:rsid w:val="0036128B"/>
    <w:rsid w:val="003628E8"/>
    <w:rsid w:val="00364BF4"/>
    <w:rsid w:val="003656C0"/>
    <w:rsid w:val="003700C5"/>
    <w:rsid w:val="0037100F"/>
    <w:rsid w:val="0037141B"/>
    <w:rsid w:val="00374A1D"/>
    <w:rsid w:val="0037507C"/>
    <w:rsid w:val="003760CF"/>
    <w:rsid w:val="003769FD"/>
    <w:rsid w:val="00380A66"/>
    <w:rsid w:val="003810C0"/>
    <w:rsid w:val="003835BA"/>
    <w:rsid w:val="003874C1"/>
    <w:rsid w:val="00396275"/>
    <w:rsid w:val="00397A45"/>
    <w:rsid w:val="003A265A"/>
    <w:rsid w:val="003A4DBF"/>
    <w:rsid w:val="003A5151"/>
    <w:rsid w:val="003A6EDE"/>
    <w:rsid w:val="003A7CAE"/>
    <w:rsid w:val="003B003C"/>
    <w:rsid w:val="003B03D5"/>
    <w:rsid w:val="003B3EBE"/>
    <w:rsid w:val="003C47E6"/>
    <w:rsid w:val="003C51FC"/>
    <w:rsid w:val="003C70DC"/>
    <w:rsid w:val="003D1B95"/>
    <w:rsid w:val="003D1D8F"/>
    <w:rsid w:val="003D2B3A"/>
    <w:rsid w:val="003D3FBF"/>
    <w:rsid w:val="003D5913"/>
    <w:rsid w:val="003D5CFB"/>
    <w:rsid w:val="003E0FA9"/>
    <w:rsid w:val="003E41B9"/>
    <w:rsid w:val="003E6508"/>
    <w:rsid w:val="003E6847"/>
    <w:rsid w:val="003F08CC"/>
    <w:rsid w:val="003F0A4E"/>
    <w:rsid w:val="003F2885"/>
    <w:rsid w:val="003F6EE8"/>
    <w:rsid w:val="00402F0D"/>
    <w:rsid w:val="00406043"/>
    <w:rsid w:val="004107AD"/>
    <w:rsid w:val="004130EE"/>
    <w:rsid w:val="00415E0D"/>
    <w:rsid w:val="004169E4"/>
    <w:rsid w:val="0041704F"/>
    <w:rsid w:val="0042071D"/>
    <w:rsid w:val="004226D1"/>
    <w:rsid w:val="0042307F"/>
    <w:rsid w:val="004323B8"/>
    <w:rsid w:val="004341D7"/>
    <w:rsid w:val="00446FD7"/>
    <w:rsid w:val="00451973"/>
    <w:rsid w:val="00460265"/>
    <w:rsid w:val="00460DF3"/>
    <w:rsid w:val="004639CB"/>
    <w:rsid w:val="00463AB1"/>
    <w:rsid w:val="00466B6D"/>
    <w:rsid w:val="004707E5"/>
    <w:rsid w:val="00471D2B"/>
    <w:rsid w:val="00474165"/>
    <w:rsid w:val="004756EA"/>
    <w:rsid w:val="00475DF2"/>
    <w:rsid w:val="00483975"/>
    <w:rsid w:val="0048458B"/>
    <w:rsid w:val="00485431"/>
    <w:rsid w:val="00490676"/>
    <w:rsid w:val="00492E29"/>
    <w:rsid w:val="004A0803"/>
    <w:rsid w:val="004A563B"/>
    <w:rsid w:val="004B1C7F"/>
    <w:rsid w:val="004B6E04"/>
    <w:rsid w:val="004C224B"/>
    <w:rsid w:val="004C2E6B"/>
    <w:rsid w:val="004C743B"/>
    <w:rsid w:val="004D1340"/>
    <w:rsid w:val="004D28E9"/>
    <w:rsid w:val="004D4936"/>
    <w:rsid w:val="004D4E08"/>
    <w:rsid w:val="004D53E3"/>
    <w:rsid w:val="004D64E1"/>
    <w:rsid w:val="004D65C6"/>
    <w:rsid w:val="004D7CE4"/>
    <w:rsid w:val="004E03C9"/>
    <w:rsid w:val="004E25AF"/>
    <w:rsid w:val="004E3984"/>
    <w:rsid w:val="004E3FAB"/>
    <w:rsid w:val="004E49EB"/>
    <w:rsid w:val="004E5176"/>
    <w:rsid w:val="004E56BA"/>
    <w:rsid w:val="004F5522"/>
    <w:rsid w:val="004F79DD"/>
    <w:rsid w:val="00512BC8"/>
    <w:rsid w:val="00513B14"/>
    <w:rsid w:val="00513F85"/>
    <w:rsid w:val="00515B18"/>
    <w:rsid w:val="00516CC6"/>
    <w:rsid w:val="0052092E"/>
    <w:rsid w:val="00524834"/>
    <w:rsid w:val="00524D6A"/>
    <w:rsid w:val="005261FC"/>
    <w:rsid w:val="00526BDF"/>
    <w:rsid w:val="00527FCE"/>
    <w:rsid w:val="005317D5"/>
    <w:rsid w:val="00534058"/>
    <w:rsid w:val="0053442E"/>
    <w:rsid w:val="00535612"/>
    <w:rsid w:val="0054196A"/>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7758"/>
    <w:rsid w:val="00597EC5"/>
    <w:rsid w:val="005A0FFF"/>
    <w:rsid w:val="005A20F3"/>
    <w:rsid w:val="005A2D8B"/>
    <w:rsid w:val="005A69DA"/>
    <w:rsid w:val="005A6FA8"/>
    <w:rsid w:val="005B05C5"/>
    <w:rsid w:val="005B2AA7"/>
    <w:rsid w:val="005B2F37"/>
    <w:rsid w:val="005B48B2"/>
    <w:rsid w:val="005B6F05"/>
    <w:rsid w:val="005B7161"/>
    <w:rsid w:val="005C3E2F"/>
    <w:rsid w:val="005D1551"/>
    <w:rsid w:val="005D2DE6"/>
    <w:rsid w:val="005D557C"/>
    <w:rsid w:val="005D7E3A"/>
    <w:rsid w:val="005E1CBA"/>
    <w:rsid w:val="005E29BC"/>
    <w:rsid w:val="005E2A8B"/>
    <w:rsid w:val="005E3EA8"/>
    <w:rsid w:val="005F185A"/>
    <w:rsid w:val="005F2F39"/>
    <w:rsid w:val="005F3A15"/>
    <w:rsid w:val="005F6994"/>
    <w:rsid w:val="005F772F"/>
    <w:rsid w:val="0060479D"/>
    <w:rsid w:val="00604D74"/>
    <w:rsid w:val="00616809"/>
    <w:rsid w:val="00617738"/>
    <w:rsid w:val="00622703"/>
    <w:rsid w:val="00624B00"/>
    <w:rsid w:val="00631781"/>
    <w:rsid w:val="00632041"/>
    <w:rsid w:val="00636945"/>
    <w:rsid w:val="00636C4D"/>
    <w:rsid w:val="006424B3"/>
    <w:rsid w:val="00643745"/>
    <w:rsid w:val="00644CD2"/>
    <w:rsid w:val="00646C13"/>
    <w:rsid w:val="00653933"/>
    <w:rsid w:val="0065782B"/>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7F2C"/>
    <w:rsid w:val="006A0DD8"/>
    <w:rsid w:val="006A45FF"/>
    <w:rsid w:val="006A5CCB"/>
    <w:rsid w:val="006A607E"/>
    <w:rsid w:val="006B19FE"/>
    <w:rsid w:val="006B5AAA"/>
    <w:rsid w:val="006C1616"/>
    <w:rsid w:val="006C4570"/>
    <w:rsid w:val="006D214B"/>
    <w:rsid w:val="006D27C8"/>
    <w:rsid w:val="006D2ACA"/>
    <w:rsid w:val="006D3424"/>
    <w:rsid w:val="006D351B"/>
    <w:rsid w:val="006D4A63"/>
    <w:rsid w:val="006D4D1A"/>
    <w:rsid w:val="006D6E6E"/>
    <w:rsid w:val="006D72FD"/>
    <w:rsid w:val="006E18D7"/>
    <w:rsid w:val="006E1CE3"/>
    <w:rsid w:val="006E2BCC"/>
    <w:rsid w:val="006E331F"/>
    <w:rsid w:val="006E4EBC"/>
    <w:rsid w:val="006E5C4B"/>
    <w:rsid w:val="006F131D"/>
    <w:rsid w:val="006F23BD"/>
    <w:rsid w:val="006F29DE"/>
    <w:rsid w:val="006F5453"/>
    <w:rsid w:val="007103F3"/>
    <w:rsid w:val="0071133D"/>
    <w:rsid w:val="00711496"/>
    <w:rsid w:val="00711508"/>
    <w:rsid w:val="00711A28"/>
    <w:rsid w:val="00717BBC"/>
    <w:rsid w:val="007223F6"/>
    <w:rsid w:val="007232B9"/>
    <w:rsid w:val="00726A43"/>
    <w:rsid w:val="00726E7C"/>
    <w:rsid w:val="00727F3D"/>
    <w:rsid w:val="007320FA"/>
    <w:rsid w:val="00733656"/>
    <w:rsid w:val="007346BC"/>
    <w:rsid w:val="0073581C"/>
    <w:rsid w:val="0074132B"/>
    <w:rsid w:val="00741600"/>
    <w:rsid w:val="007422F5"/>
    <w:rsid w:val="007430C3"/>
    <w:rsid w:val="0074371E"/>
    <w:rsid w:val="007441CC"/>
    <w:rsid w:val="00746329"/>
    <w:rsid w:val="00746D28"/>
    <w:rsid w:val="00752955"/>
    <w:rsid w:val="00752A17"/>
    <w:rsid w:val="00754423"/>
    <w:rsid w:val="007566A3"/>
    <w:rsid w:val="00757852"/>
    <w:rsid w:val="00762F72"/>
    <w:rsid w:val="007657B3"/>
    <w:rsid w:val="00765D15"/>
    <w:rsid w:val="00766A8E"/>
    <w:rsid w:val="00770DA1"/>
    <w:rsid w:val="00771675"/>
    <w:rsid w:val="00783B04"/>
    <w:rsid w:val="007852A6"/>
    <w:rsid w:val="00785441"/>
    <w:rsid w:val="00786950"/>
    <w:rsid w:val="00790F8F"/>
    <w:rsid w:val="00794A31"/>
    <w:rsid w:val="007961A5"/>
    <w:rsid w:val="00796CA0"/>
    <w:rsid w:val="007971D8"/>
    <w:rsid w:val="007A0784"/>
    <w:rsid w:val="007A5DC5"/>
    <w:rsid w:val="007B5BEE"/>
    <w:rsid w:val="007B6D4D"/>
    <w:rsid w:val="007C0E10"/>
    <w:rsid w:val="007C2E2B"/>
    <w:rsid w:val="007C4131"/>
    <w:rsid w:val="007C6A6E"/>
    <w:rsid w:val="007D0F9B"/>
    <w:rsid w:val="007D7AC2"/>
    <w:rsid w:val="007E0119"/>
    <w:rsid w:val="007E210E"/>
    <w:rsid w:val="007E441E"/>
    <w:rsid w:val="007E5636"/>
    <w:rsid w:val="007E60E5"/>
    <w:rsid w:val="007E7D25"/>
    <w:rsid w:val="007F0069"/>
    <w:rsid w:val="007F1260"/>
    <w:rsid w:val="007F77ED"/>
    <w:rsid w:val="007F7E4F"/>
    <w:rsid w:val="0080067D"/>
    <w:rsid w:val="00801CF1"/>
    <w:rsid w:val="008020BB"/>
    <w:rsid w:val="0080394D"/>
    <w:rsid w:val="008065BE"/>
    <w:rsid w:val="00814DEA"/>
    <w:rsid w:val="008165EC"/>
    <w:rsid w:val="0082403B"/>
    <w:rsid w:val="0083007A"/>
    <w:rsid w:val="00833322"/>
    <w:rsid w:val="00836FF0"/>
    <w:rsid w:val="00841674"/>
    <w:rsid w:val="00845DC5"/>
    <w:rsid w:val="00850923"/>
    <w:rsid w:val="00852236"/>
    <w:rsid w:val="00852F54"/>
    <w:rsid w:val="00854054"/>
    <w:rsid w:val="00854702"/>
    <w:rsid w:val="008550CB"/>
    <w:rsid w:val="00857248"/>
    <w:rsid w:val="00861350"/>
    <w:rsid w:val="00863093"/>
    <w:rsid w:val="008668A6"/>
    <w:rsid w:val="00867A62"/>
    <w:rsid w:val="008701A3"/>
    <w:rsid w:val="00870B36"/>
    <w:rsid w:val="00871DE5"/>
    <w:rsid w:val="00873740"/>
    <w:rsid w:val="0087408A"/>
    <w:rsid w:val="00877DB7"/>
    <w:rsid w:val="00880C34"/>
    <w:rsid w:val="0088159B"/>
    <w:rsid w:val="0088654B"/>
    <w:rsid w:val="00886B8D"/>
    <w:rsid w:val="00887B5B"/>
    <w:rsid w:val="00893300"/>
    <w:rsid w:val="00896DFD"/>
    <w:rsid w:val="008A1834"/>
    <w:rsid w:val="008B2E84"/>
    <w:rsid w:val="008B450A"/>
    <w:rsid w:val="008B6746"/>
    <w:rsid w:val="008B6794"/>
    <w:rsid w:val="008B79D7"/>
    <w:rsid w:val="008C0969"/>
    <w:rsid w:val="008C4B33"/>
    <w:rsid w:val="008C6C95"/>
    <w:rsid w:val="008D42F4"/>
    <w:rsid w:val="008D55F7"/>
    <w:rsid w:val="008D62BB"/>
    <w:rsid w:val="008D7AA6"/>
    <w:rsid w:val="008D7ACC"/>
    <w:rsid w:val="008E1EDF"/>
    <w:rsid w:val="008E2872"/>
    <w:rsid w:val="008E4A41"/>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60A9"/>
    <w:rsid w:val="009214B8"/>
    <w:rsid w:val="00921A0F"/>
    <w:rsid w:val="00925892"/>
    <w:rsid w:val="00925B2D"/>
    <w:rsid w:val="00925E15"/>
    <w:rsid w:val="00927337"/>
    <w:rsid w:val="00927C6B"/>
    <w:rsid w:val="00930429"/>
    <w:rsid w:val="0093050D"/>
    <w:rsid w:val="00930A55"/>
    <w:rsid w:val="0093250A"/>
    <w:rsid w:val="009341CE"/>
    <w:rsid w:val="00945C23"/>
    <w:rsid w:val="0095091C"/>
    <w:rsid w:val="00950DFD"/>
    <w:rsid w:val="009532D9"/>
    <w:rsid w:val="00956024"/>
    <w:rsid w:val="00957F1E"/>
    <w:rsid w:val="00962967"/>
    <w:rsid w:val="009649C0"/>
    <w:rsid w:val="00972895"/>
    <w:rsid w:val="009733BD"/>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2B79"/>
    <w:rsid w:val="009B4E47"/>
    <w:rsid w:val="009B7E9F"/>
    <w:rsid w:val="009B7F1C"/>
    <w:rsid w:val="009C14A4"/>
    <w:rsid w:val="009C354E"/>
    <w:rsid w:val="009C4FA7"/>
    <w:rsid w:val="009C58CE"/>
    <w:rsid w:val="009C7A75"/>
    <w:rsid w:val="009D3937"/>
    <w:rsid w:val="009D48F3"/>
    <w:rsid w:val="009D6B8D"/>
    <w:rsid w:val="009D7ECF"/>
    <w:rsid w:val="009E53A6"/>
    <w:rsid w:val="009E542B"/>
    <w:rsid w:val="009E5E7A"/>
    <w:rsid w:val="009E7BB2"/>
    <w:rsid w:val="009F07E2"/>
    <w:rsid w:val="009F3403"/>
    <w:rsid w:val="009F4EE1"/>
    <w:rsid w:val="009F596B"/>
    <w:rsid w:val="009F6880"/>
    <w:rsid w:val="00A021A0"/>
    <w:rsid w:val="00A02E25"/>
    <w:rsid w:val="00A15247"/>
    <w:rsid w:val="00A15977"/>
    <w:rsid w:val="00A15A0C"/>
    <w:rsid w:val="00A203FF"/>
    <w:rsid w:val="00A21C4A"/>
    <w:rsid w:val="00A228C5"/>
    <w:rsid w:val="00A22F0E"/>
    <w:rsid w:val="00A240E1"/>
    <w:rsid w:val="00A25698"/>
    <w:rsid w:val="00A30A7B"/>
    <w:rsid w:val="00A31148"/>
    <w:rsid w:val="00A31454"/>
    <w:rsid w:val="00A314E4"/>
    <w:rsid w:val="00A31BBE"/>
    <w:rsid w:val="00A32A59"/>
    <w:rsid w:val="00A37A9B"/>
    <w:rsid w:val="00A37F4C"/>
    <w:rsid w:val="00A416C3"/>
    <w:rsid w:val="00A478C2"/>
    <w:rsid w:val="00A51828"/>
    <w:rsid w:val="00A51D9F"/>
    <w:rsid w:val="00A5596D"/>
    <w:rsid w:val="00A559EE"/>
    <w:rsid w:val="00A57A43"/>
    <w:rsid w:val="00A60CFD"/>
    <w:rsid w:val="00A615A8"/>
    <w:rsid w:val="00A63E27"/>
    <w:rsid w:val="00A64125"/>
    <w:rsid w:val="00A65BFB"/>
    <w:rsid w:val="00A71194"/>
    <w:rsid w:val="00A73C50"/>
    <w:rsid w:val="00A77ACB"/>
    <w:rsid w:val="00A77F51"/>
    <w:rsid w:val="00A81C6F"/>
    <w:rsid w:val="00A82098"/>
    <w:rsid w:val="00A8417D"/>
    <w:rsid w:val="00A86342"/>
    <w:rsid w:val="00A86E0E"/>
    <w:rsid w:val="00A94406"/>
    <w:rsid w:val="00AA35AB"/>
    <w:rsid w:val="00AB257D"/>
    <w:rsid w:val="00AB34AD"/>
    <w:rsid w:val="00AB5783"/>
    <w:rsid w:val="00AC6166"/>
    <w:rsid w:val="00AD1C5C"/>
    <w:rsid w:val="00AD2455"/>
    <w:rsid w:val="00AD328A"/>
    <w:rsid w:val="00AD3963"/>
    <w:rsid w:val="00AD4442"/>
    <w:rsid w:val="00AD5FE4"/>
    <w:rsid w:val="00AE4179"/>
    <w:rsid w:val="00AF1AA4"/>
    <w:rsid w:val="00AF39BC"/>
    <w:rsid w:val="00AF4440"/>
    <w:rsid w:val="00AF713F"/>
    <w:rsid w:val="00B00E5E"/>
    <w:rsid w:val="00B017D3"/>
    <w:rsid w:val="00B01A92"/>
    <w:rsid w:val="00B029DC"/>
    <w:rsid w:val="00B046A9"/>
    <w:rsid w:val="00B04FA6"/>
    <w:rsid w:val="00B05AEC"/>
    <w:rsid w:val="00B06638"/>
    <w:rsid w:val="00B13712"/>
    <w:rsid w:val="00B21C10"/>
    <w:rsid w:val="00B2383D"/>
    <w:rsid w:val="00B25014"/>
    <w:rsid w:val="00B26042"/>
    <w:rsid w:val="00B269A7"/>
    <w:rsid w:val="00B32D35"/>
    <w:rsid w:val="00B34E48"/>
    <w:rsid w:val="00B47D3B"/>
    <w:rsid w:val="00B570BD"/>
    <w:rsid w:val="00B6022C"/>
    <w:rsid w:val="00B63E4B"/>
    <w:rsid w:val="00B64668"/>
    <w:rsid w:val="00B70B57"/>
    <w:rsid w:val="00B71710"/>
    <w:rsid w:val="00B74D61"/>
    <w:rsid w:val="00B75B01"/>
    <w:rsid w:val="00B771A6"/>
    <w:rsid w:val="00B77ADD"/>
    <w:rsid w:val="00B77F10"/>
    <w:rsid w:val="00B841F0"/>
    <w:rsid w:val="00B93B31"/>
    <w:rsid w:val="00B94768"/>
    <w:rsid w:val="00BA226D"/>
    <w:rsid w:val="00BA25B3"/>
    <w:rsid w:val="00BA28CF"/>
    <w:rsid w:val="00BA6F56"/>
    <w:rsid w:val="00BA72C3"/>
    <w:rsid w:val="00BB1A17"/>
    <w:rsid w:val="00BB26B2"/>
    <w:rsid w:val="00BB351B"/>
    <w:rsid w:val="00BB4D70"/>
    <w:rsid w:val="00BC13C0"/>
    <w:rsid w:val="00BC3294"/>
    <w:rsid w:val="00BC6A80"/>
    <w:rsid w:val="00BC7A25"/>
    <w:rsid w:val="00BC7C3C"/>
    <w:rsid w:val="00BD0FB2"/>
    <w:rsid w:val="00BD3403"/>
    <w:rsid w:val="00BD71B2"/>
    <w:rsid w:val="00BE18F3"/>
    <w:rsid w:val="00BE5FDC"/>
    <w:rsid w:val="00BF383B"/>
    <w:rsid w:val="00BF6645"/>
    <w:rsid w:val="00BF74D3"/>
    <w:rsid w:val="00BF7CA7"/>
    <w:rsid w:val="00C024A1"/>
    <w:rsid w:val="00C035A9"/>
    <w:rsid w:val="00C039C6"/>
    <w:rsid w:val="00C03D93"/>
    <w:rsid w:val="00C04C9E"/>
    <w:rsid w:val="00C10149"/>
    <w:rsid w:val="00C10705"/>
    <w:rsid w:val="00C115B5"/>
    <w:rsid w:val="00C12B68"/>
    <w:rsid w:val="00C12F59"/>
    <w:rsid w:val="00C14FFA"/>
    <w:rsid w:val="00C15221"/>
    <w:rsid w:val="00C17943"/>
    <w:rsid w:val="00C20065"/>
    <w:rsid w:val="00C222BC"/>
    <w:rsid w:val="00C32E6F"/>
    <w:rsid w:val="00C40405"/>
    <w:rsid w:val="00C42CAB"/>
    <w:rsid w:val="00C45EE8"/>
    <w:rsid w:val="00C4715A"/>
    <w:rsid w:val="00C508EE"/>
    <w:rsid w:val="00C510BB"/>
    <w:rsid w:val="00C54739"/>
    <w:rsid w:val="00C547AE"/>
    <w:rsid w:val="00C60892"/>
    <w:rsid w:val="00C60AF5"/>
    <w:rsid w:val="00C621B1"/>
    <w:rsid w:val="00C625B5"/>
    <w:rsid w:val="00C62CF9"/>
    <w:rsid w:val="00C66CB5"/>
    <w:rsid w:val="00C67129"/>
    <w:rsid w:val="00C67A13"/>
    <w:rsid w:val="00C67C36"/>
    <w:rsid w:val="00C74A67"/>
    <w:rsid w:val="00C767E2"/>
    <w:rsid w:val="00C77427"/>
    <w:rsid w:val="00C77552"/>
    <w:rsid w:val="00C82FA9"/>
    <w:rsid w:val="00C832CA"/>
    <w:rsid w:val="00C834F8"/>
    <w:rsid w:val="00C844BB"/>
    <w:rsid w:val="00C846CD"/>
    <w:rsid w:val="00C93454"/>
    <w:rsid w:val="00C93812"/>
    <w:rsid w:val="00C97C27"/>
    <w:rsid w:val="00CA1A57"/>
    <w:rsid w:val="00CA1C30"/>
    <w:rsid w:val="00CA522C"/>
    <w:rsid w:val="00CA7045"/>
    <w:rsid w:val="00CB369F"/>
    <w:rsid w:val="00CB51CC"/>
    <w:rsid w:val="00CC136B"/>
    <w:rsid w:val="00CC6F3E"/>
    <w:rsid w:val="00CD07E5"/>
    <w:rsid w:val="00CD21E2"/>
    <w:rsid w:val="00CD25E3"/>
    <w:rsid w:val="00CD314B"/>
    <w:rsid w:val="00CD5F08"/>
    <w:rsid w:val="00CD78C2"/>
    <w:rsid w:val="00CE0CEC"/>
    <w:rsid w:val="00CE1916"/>
    <w:rsid w:val="00CE2E82"/>
    <w:rsid w:val="00CE322E"/>
    <w:rsid w:val="00CE3F15"/>
    <w:rsid w:val="00CE67D8"/>
    <w:rsid w:val="00CE6F46"/>
    <w:rsid w:val="00CF0698"/>
    <w:rsid w:val="00CF34F9"/>
    <w:rsid w:val="00CF50A4"/>
    <w:rsid w:val="00CF5A3A"/>
    <w:rsid w:val="00D01EDD"/>
    <w:rsid w:val="00D049FA"/>
    <w:rsid w:val="00D05D98"/>
    <w:rsid w:val="00D124E1"/>
    <w:rsid w:val="00D124EA"/>
    <w:rsid w:val="00D13646"/>
    <w:rsid w:val="00D14A1B"/>
    <w:rsid w:val="00D14F6D"/>
    <w:rsid w:val="00D155B4"/>
    <w:rsid w:val="00D15DD5"/>
    <w:rsid w:val="00D20B06"/>
    <w:rsid w:val="00D24744"/>
    <w:rsid w:val="00D25E18"/>
    <w:rsid w:val="00D2789F"/>
    <w:rsid w:val="00D3145C"/>
    <w:rsid w:val="00D32893"/>
    <w:rsid w:val="00D32F8F"/>
    <w:rsid w:val="00D36079"/>
    <w:rsid w:val="00D4515D"/>
    <w:rsid w:val="00D5014F"/>
    <w:rsid w:val="00D546EC"/>
    <w:rsid w:val="00D55DFE"/>
    <w:rsid w:val="00D628D3"/>
    <w:rsid w:val="00D64231"/>
    <w:rsid w:val="00D66576"/>
    <w:rsid w:val="00D677A1"/>
    <w:rsid w:val="00D70E25"/>
    <w:rsid w:val="00D72145"/>
    <w:rsid w:val="00D73697"/>
    <w:rsid w:val="00D747CA"/>
    <w:rsid w:val="00D74D5B"/>
    <w:rsid w:val="00D76862"/>
    <w:rsid w:val="00D77866"/>
    <w:rsid w:val="00D8158A"/>
    <w:rsid w:val="00D82766"/>
    <w:rsid w:val="00D83A90"/>
    <w:rsid w:val="00D83DCE"/>
    <w:rsid w:val="00D9075F"/>
    <w:rsid w:val="00D948CB"/>
    <w:rsid w:val="00DA026A"/>
    <w:rsid w:val="00DA144D"/>
    <w:rsid w:val="00DA1B83"/>
    <w:rsid w:val="00DA35CA"/>
    <w:rsid w:val="00DA4B82"/>
    <w:rsid w:val="00DA74F2"/>
    <w:rsid w:val="00DA7C67"/>
    <w:rsid w:val="00DA7EF1"/>
    <w:rsid w:val="00DB2296"/>
    <w:rsid w:val="00DB3145"/>
    <w:rsid w:val="00DB488E"/>
    <w:rsid w:val="00DB5021"/>
    <w:rsid w:val="00DB5EE3"/>
    <w:rsid w:val="00DB6C64"/>
    <w:rsid w:val="00DC2ADC"/>
    <w:rsid w:val="00DC4C86"/>
    <w:rsid w:val="00DC504F"/>
    <w:rsid w:val="00DC51DB"/>
    <w:rsid w:val="00DD077F"/>
    <w:rsid w:val="00DD0B29"/>
    <w:rsid w:val="00DE06D7"/>
    <w:rsid w:val="00DE0BCE"/>
    <w:rsid w:val="00DE23EC"/>
    <w:rsid w:val="00DE3F7C"/>
    <w:rsid w:val="00DE4DAA"/>
    <w:rsid w:val="00DE6206"/>
    <w:rsid w:val="00DF1FB5"/>
    <w:rsid w:val="00DF509A"/>
    <w:rsid w:val="00DF7570"/>
    <w:rsid w:val="00DF774E"/>
    <w:rsid w:val="00E01A70"/>
    <w:rsid w:val="00E0290E"/>
    <w:rsid w:val="00E07E9B"/>
    <w:rsid w:val="00E11FB9"/>
    <w:rsid w:val="00E13267"/>
    <w:rsid w:val="00E154FD"/>
    <w:rsid w:val="00E2092D"/>
    <w:rsid w:val="00E2263B"/>
    <w:rsid w:val="00E23256"/>
    <w:rsid w:val="00E329F5"/>
    <w:rsid w:val="00E34148"/>
    <w:rsid w:val="00E34C7C"/>
    <w:rsid w:val="00E368F3"/>
    <w:rsid w:val="00E434B1"/>
    <w:rsid w:val="00E46346"/>
    <w:rsid w:val="00E46B43"/>
    <w:rsid w:val="00E55353"/>
    <w:rsid w:val="00E65802"/>
    <w:rsid w:val="00E67F37"/>
    <w:rsid w:val="00E70098"/>
    <w:rsid w:val="00E70508"/>
    <w:rsid w:val="00E71EE5"/>
    <w:rsid w:val="00E75EE9"/>
    <w:rsid w:val="00E76C6D"/>
    <w:rsid w:val="00E77353"/>
    <w:rsid w:val="00E7756A"/>
    <w:rsid w:val="00E80555"/>
    <w:rsid w:val="00E82E4E"/>
    <w:rsid w:val="00E86148"/>
    <w:rsid w:val="00E90301"/>
    <w:rsid w:val="00E90FD9"/>
    <w:rsid w:val="00E91C14"/>
    <w:rsid w:val="00E93E0F"/>
    <w:rsid w:val="00E94A7D"/>
    <w:rsid w:val="00E9609B"/>
    <w:rsid w:val="00E96C94"/>
    <w:rsid w:val="00E97BA4"/>
    <w:rsid w:val="00EB1754"/>
    <w:rsid w:val="00EB1836"/>
    <w:rsid w:val="00EB2F8F"/>
    <w:rsid w:val="00EB5057"/>
    <w:rsid w:val="00EB6459"/>
    <w:rsid w:val="00EB6A41"/>
    <w:rsid w:val="00EC1CBB"/>
    <w:rsid w:val="00EC2BC8"/>
    <w:rsid w:val="00ED6A9B"/>
    <w:rsid w:val="00ED737A"/>
    <w:rsid w:val="00ED7F1B"/>
    <w:rsid w:val="00EE1E3B"/>
    <w:rsid w:val="00EE566B"/>
    <w:rsid w:val="00EF13B0"/>
    <w:rsid w:val="00EF2C22"/>
    <w:rsid w:val="00EF3BC7"/>
    <w:rsid w:val="00EF4EFC"/>
    <w:rsid w:val="00EF5444"/>
    <w:rsid w:val="00EF7868"/>
    <w:rsid w:val="00F00D97"/>
    <w:rsid w:val="00F02178"/>
    <w:rsid w:val="00F049E2"/>
    <w:rsid w:val="00F06767"/>
    <w:rsid w:val="00F06BD9"/>
    <w:rsid w:val="00F107A2"/>
    <w:rsid w:val="00F137D2"/>
    <w:rsid w:val="00F14E59"/>
    <w:rsid w:val="00F204E5"/>
    <w:rsid w:val="00F2528E"/>
    <w:rsid w:val="00F25CC7"/>
    <w:rsid w:val="00F263A2"/>
    <w:rsid w:val="00F26E1E"/>
    <w:rsid w:val="00F30D91"/>
    <w:rsid w:val="00F3580A"/>
    <w:rsid w:val="00F36DC6"/>
    <w:rsid w:val="00F374ED"/>
    <w:rsid w:val="00F37A29"/>
    <w:rsid w:val="00F42F5C"/>
    <w:rsid w:val="00F456EB"/>
    <w:rsid w:val="00F464EF"/>
    <w:rsid w:val="00F46572"/>
    <w:rsid w:val="00F4720E"/>
    <w:rsid w:val="00F50DDF"/>
    <w:rsid w:val="00F5112B"/>
    <w:rsid w:val="00F526A2"/>
    <w:rsid w:val="00F54CBE"/>
    <w:rsid w:val="00F55E4C"/>
    <w:rsid w:val="00F61642"/>
    <w:rsid w:val="00F65893"/>
    <w:rsid w:val="00F710AF"/>
    <w:rsid w:val="00F73209"/>
    <w:rsid w:val="00F74F50"/>
    <w:rsid w:val="00F801EB"/>
    <w:rsid w:val="00F82E29"/>
    <w:rsid w:val="00F83FED"/>
    <w:rsid w:val="00F84AF5"/>
    <w:rsid w:val="00F85130"/>
    <w:rsid w:val="00F857FF"/>
    <w:rsid w:val="00F93482"/>
    <w:rsid w:val="00FA387E"/>
    <w:rsid w:val="00FA6FB8"/>
    <w:rsid w:val="00FB6BC9"/>
    <w:rsid w:val="00FC0887"/>
    <w:rsid w:val="00FC14B3"/>
    <w:rsid w:val="00FC4A82"/>
    <w:rsid w:val="00FC571F"/>
    <w:rsid w:val="00FD029B"/>
    <w:rsid w:val="00FD0ABA"/>
    <w:rsid w:val="00FD2063"/>
    <w:rsid w:val="00FD30EC"/>
    <w:rsid w:val="00FE00DE"/>
    <w:rsid w:val="00FE08BE"/>
    <w:rsid w:val="00FE0F3D"/>
    <w:rsid w:val="00FE6B11"/>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9E706"/>
  <w15:chartTrackingRefBased/>
  <w15:docId w15:val="{1B1656E4-C8F9-4A19-AB33-ABFFAC9C1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511576820">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66886839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59849696">
      <w:bodyDiv w:val="1"/>
      <w:marLeft w:val="0"/>
      <w:marRight w:val="0"/>
      <w:marTop w:val="0"/>
      <w:marBottom w:val="0"/>
      <w:divBdr>
        <w:top w:val="none" w:sz="0" w:space="0" w:color="auto"/>
        <w:left w:val="none" w:sz="0" w:space="0" w:color="auto"/>
        <w:bottom w:val="none" w:sz="0" w:space="0" w:color="auto"/>
        <w:right w:val="none" w:sz="0" w:space="0" w:color="auto"/>
      </w:divBdr>
    </w:div>
    <w:div w:id="186339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B695F-6C3E-459F-9775-3E606322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1324</Words>
  <Characters>7283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8590</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dc:description/>
  <cp:lastModifiedBy>Juan Carlos Gutierrez Casas</cp:lastModifiedBy>
  <cp:revision>6</cp:revision>
  <cp:lastPrinted>2016-05-19T14:50:00Z</cp:lastPrinted>
  <dcterms:created xsi:type="dcterms:W3CDTF">2016-04-26T20:21:00Z</dcterms:created>
  <dcterms:modified xsi:type="dcterms:W3CDTF">2016-05-19T14:52:00Z</dcterms:modified>
</cp:coreProperties>
</file>