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BE18F3" w:rsidRDefault="005F185A" w:rsidP="00BE18F3">
      <w:pPr>
        <w:spacing w:after="0"/>
        <w:jc w:val="center"/>
      </w:pPr>
      <w:bookmarkStart w:id="0" w:name="_GoBack"/>
      <w:bookmarkEnd w:id="0"/>
      <w:r w:rsidRPr="00BE18F3">
        <w:t>República de Colombia</w:t>
      </w:r>
    </w:p>
    <w:p w14:paraId="1D138790" w14:textId="77777777" w:rsidR="005F185A" w:rsidRDefault="005F185A" w:rsidP="00BE18F3">
      <w:pPr>
        <w:jc w:val="center"/>
        <w:rPr>
          <w:bCs/>
        </w:rPr>
      </w:pPr>
      <w:r w:rsidRPr="00BE18F3">
        <w:t>Formato Común de Hoja Metodológica de Indicadores Ambientales</w:t>
      </w:r>
    </w:p>
    <w:p w14:paraId="11445929" w14:textId="3E6D8543" w:rsidR="005F185A" w:rsidRPr="00551672" w:rsidRDefault="006A7D55" w:rsidP="00BE18F3">
      <w:pPr>
        <w:spacing w:after="0"/>
        <w:jc w:val="center"/>
        <w:rPr>
          <w:b/>
          <w:sz w:val="20"/>
        </w:rPr>
      </w:pPr>
      <w:r w:rsidRPr="006A7D55">
        <w:rPr>
          <w:b/>
          <w:sz w:val="20"/>
          <w:lang w:eastAsia="ar-SA"/>
        </w:rPr>
        <w:t>Porcentaje de Planes de Saneamiento y Manejo de Vertimientos (PSMV) con seguimiento</w:t>
      </w:r>
    </w:p>
    <w:p w14:paraId="061D3611" w14:textId="2433BFFA"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9590"/>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1375AF">
        <w:trPr>
          <w:trHeight w:val="20"/>
          <w:jc w:val="center"/>
        </w:trPr>
        <w:tc>
          <w:tcPr>
            <w:tcW w:w="471"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1375AF">
        <w:trPr>
          <w:trHeight w:val="20"/>
          <w:jc w:val="center"/>
        </w:trPr>
        <w:tc>
          <w:tcPr>
            <w:tcW w:w="471"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529" w:type="pct"/>
            <w:vAlign w:val="center"/>
          </w:tcPr>
          <w:p w14:paraId="33AE57E3" w14:textId="77777777" w:rsidR="00EB1836" w:rsidRPr="00485431" w:rsidRDefault="00EB1836" w:rsidP="00BE18F3">
            <w:pPr>
              <w:rPr>
                <w:lang w:val="es-ES" w:eastAsia="ar-SA"/>
              </w:rPr>
            </w:pPr>
          </w:p>
        </w:tc>
      </w:tr>
      <w:tr w:rsidR="00121693" w:rsidRPr="005B05C5" w14:paraId="7500493C" w14:textId="77777777" w:rsidTr="001375AF">
        <w:trPr>
          <w:trHeight w:val="20"/>
          <w:jc w:val="center"/>
        </w:trPr>
        <w:tc>
          <w:tcPr>
            <w:tcW w:w="471"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14:paraId="3D4E041B" w14:textId="77777777" w:rsidR="005F185A" w:rsidRDefault="005F185A" w:rsidP="00BE18F3">
            <w:pPr>
              <w:rPr>
                <w:lang w:eastAsia="ar-SA"/>
              </w:rPr>
            </w:pPr>
          </w:p>
        </w:tc>
      </w:tr>
      <w:tr w:rsidR="00121693" w:rsidRPr="00B771A6" w14:paraId="3EC4EF4F" w14:textId="77777777" w:rsidTr="001375AF">
        <w:trPr>
          <w:trHeight w:val="20"/>
          <w:jc w:val="center"/>
        </w:trPr>
        <w:tc>
          <w:tcPr>
            <w:tcW w:w="471" w:type="pct"/>
            <w:vAlign w:val="center"/>
          </w:tcPr>
          <w:p w14:paraId="2706834D" w14:textId="77777777" w:rsidR="005F185A" w:rsidRPr="00746D28" w:rsidRDefault="005F185A" w:rsidP="00D124E1">
            <w:pPr>
              <w:jc w:val="left"/>
            </w:pPr>
            <w:r w:rsidRPr="00C115B5">
              <w:rPr>
                <w:lang w:eastAsia="ar-SA"/>
              </w:rPr>
              <w:t>Unidad de medida</w:t>
            </w:r>
          </w:p>
        </w:tc>
        <w:tc>
          <w:tcPr>
            <w:tcW w:w="4529"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1375AF">
        <w:trPr>
          <w:trHeight w:val="20"/>
          <w:jc w:val="center"/>
        </w:trPr>
        <w:tc>
          <w:tcPr>
            <w:tcW w:w="471"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1375AF">
        <w:trPr>
          <w:trHeight w:val="1936"/>
          <w:jc w:val="center"/>
        </w:trPr>
        <w:tc>
          <w:tcPr>
            <w:tcW w:w="471"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1375AF">
        <w:trPr>
          <w:trHeight w:val="20"/>
          <w:jc w:val="center"/>
        </w:trPr>
        <w:tc>
          <w:tcPr>
            <w:tcW w:w="471"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14:paraId="49D4675B" w14:textId="42730120" w:rsidR="005F185A" w:rsidRPr="004E3984" w:rsidRDefault="000A75C4" w:rsidP="00BE18F3">
            <w:pPr>
              <w:rPr>
                <w:lang w:eastAsia="ar-SA"/>
              </w:rPr>
            </w:pPr>
            <w:r>
              <w:rPr>
                <w:lang w:eastAsia="ar-SA"/>
              </w:rPr>
              <w:t>201</w:t>
            </w:r>
            <w:r w:rsidR="005515E4">
              <w:rPr>
                <w:lang w:eastAsia="ar-SA"/>
              </w:rPr>
              <w:t>6</w:t>
            </w:r>
            <w:r>
              <w:rPr>
                <w:lang w:eastAsia="ar-SA"/>
              </w:rPr>
              <w:t>-</w:t>
            </w:r>
          </w:p>
        </w:tc>
      </w:tr>
    </w:tbl>
    <w:p w14:paraId="3B43C09C" w14:textId="399EE4F3" w:rsidR="001375AF" w:rsidRDefault="001375AF"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0794"/>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1A95B8D5" w:rsidR="001375AF"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4"/>
        <w:gridCol w:w="9270"/>
      </w:tblGrid>
      <w:tr w:rsidR="001375AF" w:rsidRPr="00B771A6" w14:paraId="6B9E50EA" w14:textId="77777777" w:rsidTr="00850B44">
        <w:trPr>
          <w:trHeight w:val="20"/>
          <w:jc w:val="center"/>
        </w:trPr>
        <w:tc>
          <w:tcPr>
            <w:tcW w:w="706" w:type="pct"/>
            <w:vAlign w:val="center"/>
          </w:tcPr>
          <w:p w14:paraId="2952CF72" w14:textId="0872E129" w:rsidR="005F185A" w:rsidRPr="00746D28" w:rsidRDefault="005F185A" w:rsidP="001375AF">
            <w:pPr>
              <w:jc w:val="left"/>
            </w:pPr>
            <w:r w:rsidRPr="00C115B5">
              <w:rPr>
                <w:lang w:eastAsia="ar-SA"/>
              </w:rPr>
              <w:t>Definición</w:t>
            </w:r>
          </w:p>
        </w:tc>
        <w:tc>
          <w:tcPr>
            <w:tcW w:w="4294" w:type="pct"/>
          </w:tcPr>
          <w:p w14:paraId="68ED1DD5" w14:textId="247B90D1" w:rsidR="005F185A" w:rsidRPr="00581FB0" w:rsidRDefault="00581FB0" w:rsidP="00C74460">
            <w:pPr>
              <w:rPr>
                <w:lang w:val="es-ES"/>
              </w:rPr>
            </w:pPr>
            <w:r>
              <w:rPr>
                <w:lang w:val="es-ES"/>
              </w:rPr>
              <w:t>Es la relación entre el</w:t>
            </w:r>
            <w:r w:rsidR="00A701DA">
              <w:rPr>
                <w:lang w:val="es-ES"/>
              </w:rPr>
              <w:t xml:space="preserve"> número de</w:t>
            </w:r>
            <w:r>
              <w:rPr>
                <w:lang w:val="es-ES"/>
              </w:rPr>
              <w:t xml:space="preserve"> </w:t>
            </w:r>
            <w:r w:rsidRPr="006A7D55">
              <w:t>Planes de Saneamiento y Manejo de Vertimientos (PSMV) con seguimiento</w:t>
            </w:r>
            <w:r>
              <w:t xml:space="preserve"> con respecto a la meta de seguimiento de dichos planes por parte de la autoridad ambiental.</w:t>
            </w:r>
          </w:p>
        </w:tc>
      </w:tr>
      <w:tr w:rsidR="001375AF" w:rsidRPr="00B771A6" w14:paraId="15E24EB4" w14:textId="77777777" w:rsidTr="00850B44">
        <w:trPr>
          <w:trHeight w:val="20"/>
          <w:jc w:val="center"/>
        </w:trPr>
        <w:tc>
          <w:tcPr>
            <w:tcW w:w="706" w:type="pct"/>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94" w:type="pct"/>
          </w:tcPr>
          <w:p w14:paraId="2A8E330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6745DF66" w14:textId="057AD83F" w:rsidR="00581FB0" w:rsidRDefault="008C770F" w:rsidP="00BE18F3">
            <w:pPr>
              <w:rPr>
                <w:lang w:val="es-MX" w:eastAsia="ar-SA"/>
              </w:rPr>
            </w:pPr>
            <w:r>
              <w:rPr>
                <w:lang w:val="es-MX" w:eastAsia="ar-SA"/>
              </w:rPr>
              <w:t xml:space="preserve">El indicador mide </w:t>
            </w:r>
            <w:r w:rsidRPr="002B69A5">
              <w:rPr>
                <w:lang w:val="es-MX" w:eastAsia="ar-SA"/>
              </w:rPr>
              <w:t>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503902">
              <w:rPr>
                <w:lang w:val="es-MX" w:eastAsia="ar-SA"/>
              </w:rPr>
              <w:t xml:space="preserve">el seguimiento a los </w:t>
            </w:r>
            <w:r w:rsidR="00503902" w:rsidRPr="006A7D55">
              <w:t>Planes de Saneamiento y Manejo de Vertimientos (PSMV)</w:t>
            </w:r>
            <w:r w:rsidR="00503902">
              <w:t>.</w:t>
            </w:r>
          </w:p>
          <w:p w14:paraId="1C35CF7C" w14:textId="77777777" w:rsidR="005F185A" w:rsidRDefault="008A088B" w:rsidP="00BE18F3">
            <w:pPr>
              <w:rPr>
                <w:b/>
                <w:lang w:val="es-MX" w:eastAsia="ar-SA"/>
              </w:rPr>
            </w:pPr>
            <w:r>
              <w:rPr>
                <w:b/>
                <w:lang w:val="es-MX" w:eastAsia="ar-SA"/>
              </w:rPr>
              <w:t>Normatividad relacionada:</w:t>
            </w:r>
          </w:p>
          <w:p w14:paraId="2D67D1CB" w14:textId="3FBE9DEF" w:rsidR="00323604" w:rsidRDefault="00323604" w:rsidP="00EE4622">
            <w:pPr>
              <w:rPr>
                <w:lang w:val="es-MX" w:eastAsia="ar-SA"/>
              </w:rPr>
            </w:pPr>
            <w:r>
              <w:rPr>
                <w:lang w:val="es-MX" w:eastAsia="ar-SA"/>
              </w:rPr>
              <w:t>Ley 99 de 1993</w:t>
            </w:r>
            <w:r w:rsidR="00900712">
              <w:rPr>
                <w:lang w:val="es-MX" w:eastAsia="ar-SA"/>
              </w:rPr>
              <w:t>.</w:t>
            </w:r>
          </w:p>
          <w:p w14:paraId="576587E2" w14:textId="33BFF96D" w:rsidR="00C74460" w:rsidRDefault="00F4720E" w:rsidP="00EE4622">
            <w:pPr>
              <w:rPr>
                <w:lang w:val="es-MX" w:eastAsia="ar-SA"/>
              </w:rPr>
            </w:pPr>
            <w:r>
              <w:rPr>
                <w:lang w:val="es-MX" w:eastAsia="ar-SA"/>
              </w:rPr>
              <w:t>D</w:t>
            </w:r>
            <w:r w:rsidRPr="00F4720E">
              <w:rPr>
                <w:lang w:val="es-MX" w:eastAsia="ar-SA"/>
              </w:rPr>
              <w:t>ecreto 1076 de 2015</w:t>
            </w:r>
          </w:p>
          <w:p w14:paraId="0B4B06D4" w14:textId="6DBC79FD" w:rsidR="008A088B" w:rsidRPr="00472C84" w:rsidRDefault="007C1036" w:rsidP="00C74460">
            <w:pPr>
              <w:rPr>
                <w:lang w:val="es-MX" w:eastAsia="ar-SA"/>
              </w:rPr>
            </w:pPr>
            <w:r w:rsidRPr="00472C84">
              <w:rPr>
                <w:lang w:val="es-MX" w:eastAsia="ar-SA"/>
              </w:rPr>
              <w:t>Resolución SSPD 20151300054195 de 2015</w:t>
            </w:r>
          </w:p>
          <w:p w14:paraId="72A0CBB4" w14:textId="69D7243B" w:rsidR="007C1036" w:rsidRPr="00472C84" w:rsidRDefault="00FE16DD" w:rsidP="00C74460">
            <w:pPr>
              <w:rPr>
                <w:lang w:val="es-MX" w:eastAsia="ar-SA"/>
              </w:rPr>
            </w:pPr>
            <w:r w:rsidRPr="00472C84">
              <w:rPr>
                <w:lang w:val="es-MX" w:eastAsia="ar-SA"/>
              </w:rPr>
              <w:t>Resolución 1433 de 2004 del MAVDT</w:t>
            </w:r>
          </w:p>
          <w:p w14:paraId="7D95E8EF" w14:textId="5B0C6B18" w:rsidR="00FE16DD" w:rsidRDefault="004B088E" w:rsidP="00C74460">
            <w:pPr>
              <w:rPr>
                <w:lang w:val="es-MX" w:eastAsia="ar-SA"/>
              </w:rPr>
            </w:pPr>
            <w:r w:rsidRPr="00472C84">
              <w:rPr>
                <w:lang w:val="es-MX" w:eastAsia="ar-SA"/>
              </w:rPr>
              <w:t>Resolución 2145 de 2005</w:t>
            </w:r>
            <w:r w:rsidR="00900712" w:rsidRPr="00472C84">
              <w:rPr>
                <w:lang w:val="es-MX" w:eastAsia="ar-SA"/>
              </w:rPr>
              <w:t xml:space="preserve"> de MAVDT</w:t>
            </w:r>
          </w:p>
          <w:p w14:paraId="5851A0B9" w14:textId="61C23E49" w:rsidR="008A088B" w:rsidRDefault="00900712" w:rsidP="00C74460">
            <w:pPr>
              <w:rPr>
                <w:b/>
                <w:lang w:val="es-MX" w:eastAsia="ar-SA"/>
              </w:rPr>
            </w:pPr>
            <w:r>
              <w:rPr>
                <w:b/>
                <w:lang w:val="es-MX" w:eastAsia="ar-SA"/>
              </w:rPr>
              <w:t>Documentación de referencia:</w:t>
            </w:r>
          </w:p>
          <w:p w14:paraId="73DC694F" w14:textId="77777777" w:rsidR="00900712" w:rsidRPr="00EE4622" w:rsidRDefault="00900712" w:rsidP="00C74460">
            <w:pPr>
              <w:rPr>
                <w:b/>
                <w:lang w:val="es-MX" w:eastAsia="ar-SA"/>
              </w:rPr>
            </w:pPr>
          </w:p>
          <w:p w14:paraId="7394287E" w14:textId="7F51EB4A" w:rsidR="008A088B" w:rsidRPr="00C67129" w:rsidRDefault="008A088B" w:rsidP="00EE4622">
            <w:pPr>
              <w:rPr>
                <w:b/>
                <w:sz w:val="20"/>
                <w:szCs w:val="20"/>
                <w:lang w:val="es-MX" w:eastAsia="ar-SA"/>
              </w:rPr>
            </w:pPr>
          </w:p>
        </w:tc>
      </w:tr>
      <w:tr w:rsidR="001375AF" w:rsidRPr="00B771A6" w14:paraId="7536FD90" w14:textId="77777777" w:rsidTr="00850B44">
        <w:trPr>
          <w:trHeight w:val="20"/>
          <w:jc w:val="center"/>
        </w:trPr>
        <w:tc>
          <w:tcPr>
            <w:tcW w:w="706" w:type="pct"/>
            <w:vAlign w:val="center"/>
          </w:tcPr>
          <w:p w14:paraId="25F21CA5" w14:textId="77777777" w:rsidR="005F185A" w:rsidRPr="00B771A6" w:rsidRDefault="005F185A" w:rsidP="001375AF">
            <w:pPr>
              <w:jc w:val="left"/>
              <w:rPr>
                <w:bCs/>
                <w:lang w:eastAsia="ar-SA"/>
              </w:rPr>
            </w:pPr>
            <w:r w:rsidRPr="00B771A6">
              <w:rPr>
                <w:lang w:val="es-MX" w:eastAsia="ar-SA"/>
              </w:rPr>
              <w:lastRenderedPageBreak/>
              <w:t>Metas / Estándares</w:t>
            </w:r>
          </w:p>
        </w:tc>
        <w:tc>
          <w:tcPr>
            <w:tcW w:w="4294" w:type="pct"/>
            <w:vAlign w:val="center"/>
          </w:tcPr>
          <w:p w14:paraId="5441A3D5" w14:textId="77777777" w:rsidR="005F185A" w:rsidRPr="006855FB" w:rsidRDefault="005F185A" w:rsidP="00BE18F3">
            <w:pPr>
              <w:rPr>
                <w:lang w:eastAsia="ar-SA"/>
              </w:rPr>
            </w:pPr>
          </w:p>
        </w:tc>
      </w:tr>
      <w:tr w:rsidR="001375AF" w:rsidRPr="00B771A6" w14:paraId="78398046" w14:textId="77777777" w:rsidTr="00850B44">
        <w:trPr>
          <w:trHeight w:val="20"/>
          <w:jc w:val="center"/>
        </w:trPr>
        <w:tc>
          <w:tcPr>
            <w:tcW w:w="706" w:type="pct"/>
            <w:vAlign w:val="center"/>
          </w:tcPr>
          <w:p w14:paraId="59AA7FB0" w14:textId="77777777" w:rsidR="005F185A" w:rsidRPr="00B771A6" w:rsidRDefault="005F185A" w:rsidP="001375AF">
            <w:pPr>
              <w:jc w:val="left"/>
              <w:rPr>
                <w:lang w:eastAsia="ar-SA"/>
              </w:rPr>
            </w:pPr>
            <w:r w:rsidRPr="00B771A6">
              <w:rPr>
                <w:lang w:eastAsia="ar-SA"/>
              </w:rPr>
              <w:t>Marco conceptual</w:t>
            </w:r>
          </w:p>
        </w:tc>
        <w:tc>
          <w:tcPr>
            <w:tcW w:w="4294" w:type="pct"/>
          </w:tcPr>
          <w:p w14:paraId="69F0342A" w14:textId="77777777" w:rsidR="00040F4D" w:rsidRDefault="00040F4D" w:rsidP="002B69A5">
            <w:r w:rsidRPr="00040F4D">
              <w:t xml:space="preserve">El prestador del servicio de alcantarillado como usuario del </w:t>
            </w:r>
            <w:r w:rsidRPr="00472C84">
              <w:t>recurso hídrico, deberá dar cumplimiento a la norma de vertimiento vigente y contar con el respectivo permiso de vertimiento o con el Plan de Saneamiento y Manejo de Vertimientos – PSMV reglamentado por la Resolución 1433 de 2004 del Ministerio</w:t>
            </w:r>
            <w:r w:rsidRPr="00040F4D">
              <w:t xml:space="preserve"> de Ambiente y Desarro</w:t>
            </w:r>
            <w:r>
              <w:t>llo Sostenible.</w:t>
            </w:r>
          </w:p>
          <w:p w14:paraId="7C3B657C" w14:textId="3B5FF870" w:rsidR="005F185A" w:rsidRDefault="00040F4D" w:rsidP="002B69A5">
            <w:r>
              <w:t xml:space="preserve">Por su parte, las autoridades ambientales deberán </w:t>
            </w:r>
            <w:r w:rsidRPr="00040F4D">
              <w:t>realizar el seguimiento, control y verificación del cumplimiento de lo dispuesto en los permisos de vertimiento, los Planes de Cumplimiento y Planes de Saneamiento y Manejo de Vertimientos,</w:t>
            </w:r>
            <w:r>
              <w:t xml:space="preserve"> y </w:t>
            </w:r>
            <w:r w:rsidRPr="00040F4D">
              <w:t>efectuará</w:t>
            </w:r>
            <w:r>
              <w:t>n</w:t>
            </w:r>
            <w:r w:rsidRPr="00040F4D">
              <w:t xml:space="preserve"> inspecciones periódicas a todos los usuarios</w:t>
            </w:r>
            <w:r>
              <w:t>.</w:t>
            </w:r>
          </w:p>
          <w:p w14:paraId="7FC308E7" w14:textId="6F4407C6" w:rsidR="00040F4D" w:rsidRPr="002B69A5" w:rsidRDefault="00040F4D" w:rsidP="00040F4D">
            <w:r w:rsidRPr="00040F4D">
              <w:t>El incumplimiento de los términos, condiciones y obligaciones previstos en el permiso de vertimiento, Plan de Cumplimiento o Plan de Saneamiento y Manejo de Vertimientos, dará lugar a la imposición de las medidas preventivas y sancionatorias, siguiendo el procedimiento previsto en la Ley 1333 de 2009 o la norma que la adicione, modifique o sustituya</w:t>
            </w:r>
            <w:r>
              <w:t>.</w:t>
            </w:r>
          </w:p>
        </w:tc>
      </w:tr>
      <w:tr w:rsidR="001375AF" w:rsidRPr="00B771A6" w14:paraId="2AB3BFA0" w14:textId="77777777" w:rsidTr="00850B44">
        <w:trPr>
          <w:trHeight w:val="20"/>
          <w:jc w:val="center"/>
        </w:trPr>
        <w:tc>
          <w:tcPr>
            <w:tcW w:w="706" w:type="pct"/>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94" w:type="pct"/>
          </w:tcPr>
          <w:p w14:paraId="45B35AB0" w14:textId="77777777" w:rsidR="0007591C" w:rsidRDefault="0007591C" w:rsidP="0007591C">
            <w:pPr>
              <w:tabs>
                <w:tab w:val="left" w:pos="601"/>
              </w:tabs>
            </w:pPr>
          </w:p>
          <w:p w14:paraId="0CAAEC28" w14:textId="583426AD" w:rsidR="0007591C" w:rsidRPr="001E399B" w:rsidRDefault="00F0531A" w:rsidP="0007591C">
            <m:oMathPara>
              <m:oMathParaPr>
                <m:jc m:val="left"/>
              </m:oMathParaPr>
              <m:oMath>
                <m:sSub>
                  <m:sSubPr>
                    <m:ctrlPr>
                      <w:rPr>
                        <w:rFonts w:ascii="Cambria Math" w:hAnsi="Cambria Math"/>
                        <w:i/>
                      </w:rPr>
                    </m:ctrlPr>
                  </m:sSubPr>
                  <m:e>
                    <m:r>
                      <w:rPr>
                        <w:rFonts w:ascii="Cambria Math" w:hAnsi="Cambria Math"/>
                      </w:rPr>
                      <m:t>PPSMVCS</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PSMVCS</m:t>
                        </m:r>
                      </m:e>
                    </m:nary>
                  </m:num>
                  <m:den>
                    <m:r>
                      <m:rPr>
                        <m:sty m:val="p"/>
                      </m:rPr>
                      <w:rPr>
                        <w:rFonts w:ascii="Cambria Math" w:hAnsi="Cambria Math"/>
                      </w:rPr>
                      <m:t>MPSMVCS</m:t>
                    </m:r>
                  </m:den>
                </m:f>
                <m:r>
                  <m:rPr>
                    <m:sty m:val="p"/>
                  </m:rPr>
                  <w:rPr>
                    <w:rFonts w:ascii="Cambria Math" w:hAnsi="Cambria Math"/>
                  </w:rPr>
                  <m:t xml:space="preserve"> ×  100</m:t>
                </m:r>
                <m:r>
                  <w:rPr>
                    <w:rFonts w:ascii="Cambria Math" w:hAnsi="Cambria Math"/>
                  </w:rPr>
                  <m:t xml:space="preserve"> </m:t>
                </m:r>
              </m:oMath>
            </m:oMathPara>
          </w:p>
          <w:p w14:paraId="14326252" w14:textId="77777777" w:rsidR="0007591C" w:rsidRDefault="0007591C" w:rsidP="0007591C"/>
          <w:p w14:paraId="6BF2A892" w14:textId="77777777" w:rsidR="006855FB" w:rsidRPr="00224678" w:rsidRDefault="006855FB" w:rsidP="00BE18F3">
            <w:r w:rsidRPr="00224678">
              <w:t>Donde:</w:t>
            </w:r>
          </w:p>
          <w:p w14:paraId="5739DF80" w14:textId="0ACF274A" w:rsidR="001E399B" w:rsidRDefault="006A7D55" w:rsidP="00C77427">
            <w:pPr>
              <w:tabs>
                <w:tab w:val="left" w:pos="601"/>
              </w:tabs>
            </w:pPr>
            <w:r>
              <w:t>PPSMVCS</w:t>
            </w:r>
            <w:r w:rsidR="001E399B">
              <w:t xml:space="preserve"> </w:t>
            </w:r>
            <w:r w:rsidR="001E399B" w:rsidRPr="001E399B">
              <w:rPr>
                <w:vertAlign w:val="subscript"/>
              </w:rPr>
              <w:t>t</w:t>
            </w:r>
            <w:r w:rsidR="00833322">
              <w:t xml:space="preserve"> = </w:t>
            </w:r>
            <w:r w:rsidRPr="006A7D55">
              <w:t>Porcentaje de Planes de Saneamiento y Manejo de Vertimientos (PSMV) con seguimiento</w:t>
            </w:r>
            <w:r w:rsidR="001E399B">
              <w:t>, en el tiempo t.</w:t>
            </w:r>
          </w:p>
          <w:p w14:paraId="53A14B97" w14:textId="6E7399C1" w:rsidR="006A7D55" w:rsidRDefault="006A7D55" w:rsidP="006A7D55">
            <w:pPr>
              <w:tabs>
                <w:tab w:val="left" w:pos="601"/>
              </w:tabs>
            </w:pPr>
            <w:r>
              <w:t xml:space="preserve">PSMVCS </w:t>
            </w:r>
            <w:r w:rsidRPr="001E399B">
              <w:rPr>
                <w:vertAlign w:val="subscript"/>
              </w:rPr>
              <w:t>t</w:t>
            </w:r>
            <w:r>
              <w:t xml:space="preserve"> = </w:t>
            </w:r>
            <w:r w:rsidR="00850B44">
              <w:t xml:space="preserve">Número de </w:t>
            </w:r>
            <w:r w:rsidRPr="006A7D55">
              <w:t xml:space="preserve">Planes de Saneamiento </w:t>
            </w:r>
            <w:r w:rsidR="00850B44">
              <w:t xml:space="preserve">y Manejo de Vertimientos </w:t>
            </w:r>
            <w:r w:rsidRPr="006A7D55">
              <w:t>con seguimiento</w:t>
            </w:r>
            <w:r>
              <w:t>, en el tiempo t.</w:t>
            </w:r>
          </w:p>
          <w:p w14:paraId="65DEA3C7" w14:textId="4C284EB0" w:rsidR="006A7D55" w:rsidRDefault="00850B44" w:rsidP="006A7D55">
            <w:pPr>
              <w:tabs>
                <w:tab w:val="left" w:pos="601"/>
              </w:tabs>
            </w:pPr>
            <w:r>
              <w:t>M</w:t>
            </w:r>
            <w:r w:rsidR="006A7D55">
              <w:t xml:space="preserve">PSMVCS </w:t>
            </w:r>
            <w:r w:rsidR="006A7D55" w:rsidRPr="001E399B">
              <w:rPr>
                <w:vertAlign w:val="subscript"/>
              </w:rPr>
              <w:t>t</w:t>
            </w:r>
            <w:r w:rsidR="006A7D55">
              <w:t xml:space="preserve"> = Meta de </w:t>
            </w:r>
            <w:r w:rsidR="006A7D55" w:rsidRPr="006A7D55">
              <w:t xml:space="preserve">Planes de Saneamiento </w:t>
            </w:r>
            <w:r>
              <w:t xml:space="preserve">y Manejo de Vertimientos </w:t>
            </w:r>
            <w:r w:rsidR="006A7D55" w:rsidRPr="006A7D55">
              <w:t>con seguimiento</w:t>
            </w:r>
            <w:r w:rsidR="006A7D55">
              <w:t>, en el tiempo t.</w:t>
            </w:r>
          </w:p>
          <w:p w14:paraId="4AC961A4" w14:textId="295AFD71" w:rsidR="005F185A" w:rsidRPr="00906DAA" w:rsidRDefault="006A7D55" w:rsidP="00251E0C">
            <w:pPr>
              <w:tabs>
                <w:tab w:val="left" w:pos="601"/>
              </w:tabs>
              <w:rPr>
                <w:lang w:val="es-MX" w:eastAsia="ar-SA"/>
              </w:rPr>
            </w:pPr>
            <w:r>
              <w:rPr>
                <w:lang w:val="es-MX" w:eastAsia="ar-SA"/>
              </w:rPr>
              <w:t xml:space="preserve">La meta de número de </w:t>
            </w:r>
            <w:r w:rsidRPr="006A7D55">
              <w:t>Planes de Saneamiento</w:t>
            </w:r>
            <w:r w:rsidR="00850B44">
              <w:t xml:space="preserve"> y Manejo de Vertimientos </w:t>
            </w:r>
            <w:r>
              <w:t>sujetos a seguimiento es establecida en el Plan de Acción de la Corporación.</w:t>
            </w:r>
          </w:p>
        </w:tc>
      </w:tr>
      <w:tr w:rsidR="001375AF" w:rsidRPr="00B771A6" w14:paraId="004CF90F" w14:textId="77777777" w:rsidTr="00850B44">
        <w:trPr>
          <w:trHeight w:val="20"/>
          <w:jc w:val="center"/>
        </w:trPr>
        <w:tc>
          <w:tcPr>
            <w:tcW w:w="706" w:type="pct"/>
            <w:vAlign w:val="center"/>
          </w:tcPr>
          <w:p w14:paraId="4CCB17F1" w14:textId="77777777" w:rsidR="005F185A" w:rsidRPr="00B771A6" w:rsidRDefault="005F185A" w:rsidP="001375AF">
            <w:pPr>
              <w:jc w:val="left"/>
              <w:rPr>
                <w:lang w:eastAsia="ar-SA"/>
              </w:rPr>
            </w:pPr>
            <w:r w:rsidRPr="00B771A6">
              <w:rPr>
                <w:lang w:eastAsia="ar-SA"/>
              </w:rPr>
              <w:t>Metodología de cálculo</w:t>
            </w:r>
          </w:p>
        </w:tc>
        <w:tc>
          <w:tcPr>
            <w:tcW w:w="4294" w:type="pct"/>
          </w:tcPr>
          <w:p w14:paraId="266268F2" w14:textId="4A8EEC8E" w:rsidR="00576DA6" w:rsidRDefault="00576DA6" w:rsidP="00C77427">
            <w:pPr>
              <w:rPr>
                <w:lang w:eastAsia="ar-SA"/>
              </w:rPr>
            </w:pPr>
            <w:r>
              <w:rPr>
                <w:lang w:eastAsia="ar-SA"/>
              </w:rPr>
              <w:t>Para su cálculo, se diligencia la siguiente información:</w:t>
            </w:r>
          </w:p>
          <w:p w14:paraId="51C068D3" w14:textId="7588F3D5" w:rsidR="006A7D55" w:rsidRDefault="00EB4CFA" w:rsidP="00EB4CFA">
            <w:pPr>
              <w:spacing w:after="0"/>
            </w:pPr>
            <w:r w:rsidRPr="00EB4CFA">
              <w:rPr>
                <w:lang w:eastAsia="ar-SA"/>
              </w:rPr>
              <w:t>Número</w:t>
            </w:r>
            <w:r w:rsidR="006A7D55">
              <w:rPr>
                <w:lang w:eastAsia="ar-SA"/>
              </w:rPr>
              <w:t xml:space="preserve"> total</w:t>
            </w:r>
            <w:r w:rsidRPr="00EB4CFA">
              <w:rPr>
                <w:lang w:eastAsia="ar-SA"/>
              </w:rPr>
              <w:t xml:space="preserve"> de </w:t>
            </w:r>
            <w:r w:rsidR="006A7D55" w:rsidRPr="006A7D55">
              <w:t>Planes de Saneamiento y Manejo de Vertimientos (PSMV)</w:t>
            </w:r>
            <w:r w:rsidR="006A7D55">
              <w:t xml:space="preserve"> aprobados por la </w:t>
            </w:r>
            <w:r w:rsidR="00040F4D">
              <w:t>Corporación: _</w:t>
            </w:r>
            <w:r w:rsidR="006A7D55">
              <w:t>___</w:t>
            </w:r>
          </w:p>
          <w:p w14:paraId="6D603808" w14:textId="7A8A58D5" w:rsidR="00850B44" w:rsidRDefault="00850B44" w:rsidP="00850B44">
            <w:pPr>
              <w:spacing w:after="0"/>
            </w:pPr>
            <w:r w:rsidRPr="00EB4CFA">
              <w:rPr>
                <w:lang w:eastAsia="ar-SA"/>
              </w:rPr>
              <w:t>Número</w:t>
            </w:r>
            <w:r>
              <w:rPr>
                <w:lang w:eastAsia="ar-SA"/>
              </w:rPr>
              <w:t xml:space="preserve"> total</w:t>
            </w:r>
            <w:r w:rsidRPr="00EB4CFA">
              <w:rPr>
                <w:lang w:eastAsia="ar-SA"/>
              </w:rPr>
              <w:t xml:space="preserve"> de </w:t>
            </w:r>
            <w:r w:rsidRPr="006A7D55">
              <w:t>Planes de Saneamiento y Manejo de Vertimientos (PSMV)</w:t>
            </w:r>
            <w:r>
              <w:t xml:space="preserve"> priorizados por la Corporación para hacer seguimiento en el </w:t>
            </w:r>
            <w:r w:rsidR="00040F4D">
              <w:t>cuatrienio: _</w:t>
            </w:r>
            <w:r>
              <w:t>__</w:t>
            </w:r>
          </w:p>
          <w:p w14:paraId="04C23C89" w14:textId="77777777" w:rsidR="006A7D55" w:rsidRDefault="006A7D55" w:rsidP="00EB4CFA">
            <w:pPr>
              <w:spacing w:after="0"/>
              <w:rPr>
                <w:lang w:eastAsia="ar-SA"/>
              </w:rPr>
            </w:pPr>
          </w:p>
          <w:tbl>
            <w:tblPr>
              <w:tblW w:w="7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0"/>
              <w:gridCol w:w="4252"/>
              <w:gridCol w:w="541"/>
              <w:gridCol w:w="541"/>
              <w:gridCol w:w="541"/>
              <w:gridCol w:w="541"/>
              <w:gridCol w:w="498"/>
            </w:tblGrid>
            <w:tr w:rsidR="00320837" w:rsidRPr="00EB4CFA" w14:paraId="4BDFECDB" w14:textId="77777777" w:rsidTr="00320837">
              <w:trPr>
                <w:trHeight w:val="290"/>
              </w:trPr>
              <w:tc>
                <w:tcPr>
                  <w:tcW w:w="470" w:type="dxa"/>
                </w:tcPr>
                <w:p w14:paraId="5E6F589B" w14:textId="35DDE11C" w:rsidR="00320837" w:rsidRDefault="00320837" w:rsidP="00EB4CFA">
                  <w:pPr>
                    <w:spacing w:after="0"/>
                    <w:jc w:val="left"/>
                    <w:rPr>
                      <w:color w:val="000000"/>
                      <w:szCs w:val="22"/>
                      <w:lang w:eastAsia="es-CO"/>
                    </w:rPr>
                  </w:pPr>
                  <w:r>
                    <w:rPr>
                      <w:color w:val="000000"/>
                      <w:szCs w:val="22"/>
                      <w:lang w:eastAsia="es-CO"/>
                    </w:rPr>
                    <w:t>N</w:t>
                  </w:r>
                </w:p>
              </w:tc>
              <w:tc>
                <w:tcPr>
                  <w:tcW w:w="4252" w:type="dxa"/>
                  <w:vAlign w:val="center"/>
                  <w:hideMark/>
                </w:tcPr>
                <w:p w14:paraId="55BB1D14" w14:textId="7ED8CE4D" w:rsidR="00320837" w:rsidRPr="00EB4CFA" w:rsidRDefault="00320837" w:rsidP="00EB4CF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0657719E" w14:textId="2F8CC7DC" w:rsidR="00320837" w:rsidRPr="00EB4CFA" w:rsidRDefault="00320837" w:rsidP="00EB4CF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63AE7CB5" w14:textId="5A456032" w:rsidR="00320837" w:rsidRPr="00EB4CFA" w:rsidRDefault="00320837" w:rsidP="00EB4CF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37F32271" w14:textId="01BB2081" w:rsidR="00320837" w:rsidRPr="00EB4CFA" w:rsidRDefault="00320837" w:rsidP="00EB4CF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57D181B" w14:textId="1563A1C8" w:rsidR="00320837" w:rsidRPr="00EB4CFA" w:rsidRDefault="00320837" w:rsidP="00EB4CF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B126920" w14:textId="4F472E1E" w:rsidR="00320837" w:rsidRPr="00EB4CFA" w:rsidRDefault="00320837" w:rsidP="00EB4CFA">
                  <w:pPr>
                    <w:spacing w:after="0"/>
                    <w:jc w:val="left"/>
                    <w:rPr>
                      <w:color w:val="000000"/>
                      <w:sz w:val="14"/>
                      <w:szCs w:val="22"/>
                      <w:lang w:eastAsia="es-CO"/>
                    </w:rPr>
                  </w:pPr>
                  <w:r>
                    <w:rPr>
                      <w:color w:val="000000"/>
                      <w:sz w:val="14"/>
                      <w:szCs w:val="22"/>
                      <w:lang w:eastAsia="es-CO"/>
                    </w:rPr>
                    <w:t>Total</w:t>
                  </w:r>
                </w:p>
              </w:tc>
            </w:tr>
            <w:tr w:rsidR="00320837" w:rsidRPr="00EB4CFA" w14:paraId="1FDFDB15" w14:textId="77777777" w:rsidTr="00320837">
              <w:trPr>
                <w:trHeight w:val="290"/>
              </w:trPr>
              <w:tc>
                <w:tcPr>
                  <w:tcW w:w="470" w:type="dxa"/>
                </w:tcPr>
                <w:p w14:paraId="561941FD" w14:textId="11924533" w:rsidR="00320837" w:rsidRDefault="00320837" w:rsidP="00850B44">
                  <w:pPr>
                    <w:spacing w:after="0"/>
                    <w:jc w:val="left"/>
                  </w:pPr>
                  <w:r>
                    <w:t>A</w:t>
                  </w:r>
                </w:p>
              </w:tc>
              <w:tc>
                <w:tcPr>
                  <w:tcW w:w="4252" w:type="dxa"/>
                  <w:shd w:val="clear" w:color="auto" w:fill="auto"/>
                  <w:noWrap/>
                  <w:vAlign w:val="bottom"/>
                  <w:hideMark/>
                </w:tcPr>
                <w:p w14:paraId="688E61B3" w14:textId="70A71D3B" w:rsidR="00320837" w:rsidRPr="00850B44" w:rsidRDefault="00320837" w:rsidP="00850B44">
                  <w:pPr>
                    <w:spacing w:after="0"/>
                    <w:jc w:val="left"/>
                  </w:pPr>
                  <w:r>
                    <w:t xml:space="preserve">Meta de </w:t>
                  </w:r>
                  <w:r w:rsidRPr="006A7D55">
                    <w:t>Planes de Saneamiento y Manejo de Vertimientos (PSMV) con seguimiento</w:t>
                  </w:r>
                  <w:r>
                    <w:t xml:space="preserve"> MPSMVCS</w:t>
                  </w:r>
                </w:p>
              </w:tc>
              <w:tc>
                <w:tcPr>
                  <w:tcW w:w="541" w:type="dxa"/>
                  <w:shd w:val="clear" w:color="auto" w:fill="auto"/>
                  <w:noWrap/>
                  <w:vAlign w:val="bottom"/>
                </w:tcPr>
                <w:p w14:paraId="39470F8E" w14:textId="5BB9C5CB"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762C9A44" w14:textId="4C43AFBD"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2827212F" w14:textId="03E6E74A"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0030D2EF" w14:textId="090E47D8" w:rsidR="00320837" w:rsidRPr="00EB4CFA" w:rsidRDefault="00320837" w:rsidP="00EB4CFA">
                  <w:pPr>
                    <w:spacing w:after="0"/>
                    <w:jc w:val="center"/>
                    <w:rPr>
                      <w:color w:val="000000"/>
                      <w:szCs w:val="22"/>
                      <w:lang w:eastAsia="es-CO"/>
                    </w:rPr>
                  </w:pPr>
                </w:p>
              </w:tc>
              <w:tc>
                <w:tcPr>
                  <w:tcW w:w="498" w:type="dxa"/>
                  <w:shd w:val="clear" w:color="auto" w:fill="auto"/>
                  <w:noWrap/>
                  <w:vAlign w:val="center"/>
                </w:tcPr>
                <w:p w14:paraId="6C18B98B" w14:textId="1ECBBC94" w:rsidR="00320837" w:rsidRPr="00EB4CFA" w:rsidRDefault="00320837" w:rsidP="00EB4CFA">
                  <w:pPr>
                    <w:spacing w:after="0"/>
                    <w:jc w:val="center"/>
                    <w:rPr>
                      <w:color w:val="006100"/>
                      <w:szCs w:val="22"/>
                      <w:lang w:eastAsia="es-CO"/>
                    </w:rPr>
                  </w:pPr>
                </w:p>
              </w:tc>
            </w:tr>
            <w:tr w:rsidR="00320837" w:rsidRPr="00EB4CFA" w14:paraId="48169E70" w14:textId="77777777" w:rsidTr="00320837">
              <w:trPr>
                <w:trHeight w:val="290"/>
              </w:trPr>
              <w:tc>
                <w:tcPr>
                  <w:tcW w:w="470" w:type="dxa"/>
                </w:tcPr>
                <w:p w14:paraId="463D5650" w14:textId="08ADB008" w:rsidR="00320837" w:rsidRDefault="00320837" w:rsidP="00850B44">
                  <w:pPr>
                    <w:spacing w:after="0"/>
                    <w:jc w:val="left"/>
                  </w:pPr>
                  <w:r>
                    <w:t>B</w:t>
                  </w:r>
                </w:p>
              </w:tc>
              <w:tc>
                <w:tcPr>
                  <w:tcW w:w="4252" w:type="dxa"/>
                  <w:shd w:val="clear" w:color="auto" w:fill="auto"/>
                  <w:noWrap/>
                  <w:vAlign w:val="bottom"/>
                  <w:hideMark/>
                </w:tcPr>
                <w:p w14:paraId="69E469FA" w14:textId="220573EF" w:rsidR="00320837" w:rsidRPr="00850B44" w:rsidRDefault="00320837" w:rsidP="00850B44">
                  <w:pPr>
                    <w:spacing w:after="0"/>
                    <w:jc w:val="left"/>
                  </w:pPr>
                  <w:r>
                    <w:t xml:space="preserve">Número de </w:t>
                  </w:r>
                  <w:r w:rsidRPr="006A7D55">
                    <w:t xml:space="preserve">Planes de Saneamiento </w:t>
                  </w:r>
                  <w:r>
                    <w:t xml:space="preserve">y Manejo de Vertimientos </w:t>
                  </w:r>
                  <w:r w:rsidRPr="006A7D55">
                    <w:t>con seguimiento</w:t>
                  </w:r>
                  <w:r>
                    <w:t xml:space="preserve"> (PSMVCS)</w:t>
                  </w:r>
                </w:p>
              </w:tc>
              <w:tc>
                <w:tcPr>
                  <w:tcW w:w="541" w:type="dxa"/>
                  <w:shd w:val="clear" w:color="auto" w:fill="auto"/>
                  <w:noWrap/>
                  <w:vAlign w:val="bottom"/>
                </w:tcPr>
                <w:p w14:paraId="7AC2823E" w14:textId="0C1646F1"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130B9058" w14:textId="1D3B6ECC"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3DAD3159" w14:textId="1BCCDCB3"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384AF1B5" w14:textId="29F44A23" w:rsidR="00320837" w:rsidRPr="00EB4CFA" w:rsidRDefault="00320837" w:rsidP="00EB4CFA">
                  <w:pPr>
                    <w:spacing w:after="0"/>
                    <w:jc w:val="center"/>
                    <w:rPr>
                      <w:color w:val="000000"/>
                      <w:szCs w:val="22"/>
                      <w:lang w:eastAsia="es-CO"/>
                    </w:rPr>
                  </w:pPr>
                </w:p>
              </w:tc>
              <w:tc>
                <w:tcPr>
                  <w:tcW w:w="498" w:type="dxa"/>
                  <w:shd w:val="clear" w:color="auto" w:fill="auto"/>
                  <w:noWrap/>
                  <w:vAlign w:val="center"/>
                </w:tcPr>
                <w:p w14:paraId="2E278672" w14:textId="0CA82731" w:rsidR="00320837" w:rsidRPr="00EB4CFA" w:rsidRDefault="00320837" w:rsidP="00EB4CFA">
                  <w:pPr>
                    <w:spacing w:after="0"/>
                    <w:jc w:val="center"/>
                    <w:rPr>
                      <w:color w:val="006100"/>
                      <w:szCs w:val="22"/>
                      <w:lang w:eastAsia="es-CO"/>
                    </w:rPr>
                  </w:pPr>
                </w:p>
              </w:tc>
            </w:tr>
            <w:tr w:rsidR="00320837" w:rsidRPr="00EB4CFA" w14:paraId="1375152C" w14:textId="77777777" w:rsidTr="00320837">
              <w:trPr>
                <w:trHeight w:val="290"/>
              </w:trPr>
              <w:tc>
                <w:tcPr>
                  <w:tcW w:w="470" w:type="dxa"/>
                </w:tcPr>
                <w:p w14:paraId="3E6E5342" w14:textId="10EA99E3" w:rsidR="00320837" w:rsidRPr="00850B44" w:rsidRDefault="00320837" w:rsidP="00EB4CFA">
                  <w:pPr>
                    <w:spacing w:after="0"/>
                    <w:jc w:val="left"/>
                  </w:pPr>
                  <w:r>
                    <w:t>C</w:t>
                  </w:r>
                </w:p>
              </w:tc>
              <w:tc>
                <w:tcPr>
                  <w:tcW w:w="4252" w:type="dxa"/>
                  <w:shd w:val="clear" w:color="auto" w:fill="auto"/>
                  <w:noWrap/>
                  <w:vAlign w:val="bottom"/>
                  <w:hideMark/>
                </w:tcPr>
                <w:p w14:paraId="26C8FC2A" w14:textId="4FC206FD" w:rsidR="00320837" w:rsidRPr="00850B44" w:rsidRDefault="00320837" w:rsidP="00EB4CFA">
                  <w:pPr>
                    <w:spacing w:after="0"/>
                    <w:jc w:val="left"/>
                  </w:pPr>
                  <w:r w:rsidRPr="00850B44">
                    <w:t xml:space="preserve">Porcentaje de Planes de Saneamiento </w:t>
                  </w:r>
                  <w:r>
                    <w:t xml:space="preserve">y Manejo de Vertimientos </w:t>
                  </w:r>
                  <w:r w:rsidRPr="00850B44">
                    <w:t>con seguimiento</w:t>
                  </w:r>
                  <w:r>
                    <w:t xml:space="preserve"> (PPSMVCS) (C = B / A)</w:t>
                  </w:r>
                </w:p>
              </w:tc>
              <w:tc>
                <w:tcPr>
                  <w:tcW w:w="541" w:type="dxa"/>
                  <w:shd w:val="clear" w:color="auto" w:fill="auto"/>
                  <w:noWrap/>
                  <w:vAlign w:val="bottom"/>
                </w:tcPr>
                <w:p w14:paraId="077EAA0F" w14:textId="7FC49964"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214EA9EA" w14:textId="074F1426"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61D92CC7" w14:textId="2A653280" w:rsidR="00320837" w:rsidRPr="00EB4CFA" w:rsidRDefault="00320837" w:rsidP="00EB4CFA">
                  <w:pPr>
                    <w:spacing w:after="0"/>
                    <w:jc w:val="center"/>
                    <w:rPr>
                      <w:color w:val="000000"/>
                      <w:szCs w:val="22"/>
                      <w:lang w:eastAsia="es-CO"/>
                    </w:rPr>
                  </w:pPr>
                </w:p>
              </w:tc>
              <w:tc>
                <w:tcPr>
                  <w:tcW w:w="541" w:type="dxa"/>
                  <w:shd w:val="clear" w:color="auto" w:fill="auto"/>
                  <w:noWrap/>
                  <w:vAlign w:val="bottom"/>
                </w:tcPr>
                <w:p w14:paraId="6397C607" w14:textId="49750C49" w:rsidR="00320837" w:rsidRPr="00EB4CFA" w:rsidRDefault="00320837" w:rsidP="00EB4CFA">
                  <w:pPr>
                    <w:spacing w:after="0"/>
                    <w:jc w:val="center"/>
                    <w:rPr>
                      <w:color w:val="000000"/>
                      <w:szCs w:val="22"/>
                      <w:lang w:eastAsia="es-CO"/>
                    </w:rPr>
                  </w:pPr>
                </w:p>
              </w:tc>
              <w:tc>
                <w:tcPr>
                  <w:tcW w:w="498" w:type="dxa"/>
                  <w:shd w:val="clear" w:color="auto" w:fill="auto"/>
                  <w:noWrap/>
                  <w:vAlign w:val="center"/>
                </w:tcPr>
                <w:p w14:paraId="5094DE6C" w14:textId="62DCBE15" w:rsidR="00320837" w:rsidRPr="00EB4CFA" w:rsidRDefault="00320837" w:rsidP="00EB4CFA">
                  <w:pPr>
                    <w:spacing w:after="0"/>
                    <w:jc w:val="center"/>
                    <w:rPr>
                      <w:color w:val="006100"/>
                      <w:szCs w:val="22"/>
                      <w:lang w:eastAsia="es-CO"/>
                    </w:rPr>
                  </w:pPr>
                </w:p>
              </w:tc>
            </w:tr>
          </w:tbl>
          <w:p w14:paraId="3DF87929" w14:textId="04B2FFB6" w:rsidR="00A77F51" w:rsidRPr="00F36DC6" w:rsidRDefault="00A77F51" w:rsidP="00A021A0">
            <w:pPr>
              <w:pStyle w:val="piecito"/>
            </w:pPr>
          </w:p>
        </w:tc>
      </w:tr>
      <w:tr w:rsidR="001375AF" w:rsidRPr="00B771A6" w14:paraId="14372B0F" w14:textId="77777777" w:rsidTr="00850B44">
        <w:trPr>
          <w:trHeight w:val="20"/>
          <w:jc w:val="center"/>
        </w:trPr>
        <w:tc>
          <w:tcPr>
            <w:tcW w:w="706" w:type="pct"/>
            <w:vAlign w:val="center"/>
          </w:tcPr>
          <w:p w14:paraId="23FB5BCA" w14:textId="77777777" w:rsidR="005F185A" w:rsidRPr="00B771A6" w:rsidRDefault="005F185A" w:rsidP="001375AF">
            <w:pPr>
              <w:jc w:val="left"/>
              <w:rPr>
                <w:lang w:val="es-CR" w:eastAsia="ar-SA"/>
              </w:rPr>
            </w:pPr>
            <w:r w:rsidRPr="00B771A6">
              <w:rPr>
                <w:lang w:val="es-MX" w:eastAsia="ar-SA"/>
              </w:rPr>
              <w:t>Interpretación</w:t>
            </w:r>
          </w:p>
        </w:tc>
        <w:tc>
          <w:tcPr>
            <w:tcW w:w="4294" w:type="pct"/>
          </w:tcPr>
          <w:p w14:paraId="7CFD15B8" w14:textId="4FF95ED1" w:rsidR="002B69A5" w:rsidRPr="002B69A5" w:rsidRDefault="002B69A5" w:rsidP="00F82E29">
            <w:pPr>
              <w:rPr>
                <w:lang w:val="es-MX" w:eastAsia="ar-SA"/>
              </w:rPr>
            </w:pPr>
            <w:r w:rsidRPr="002B69A5">
              <w:rPr>
                <w:lang w:val="es-MX" w:eastAsia="ar-SA"/>
              </w:rPr>
              <w:t>Cuanto más cercano a cien por ciento, mayor es 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850B44">
              <w:rPr>
                <w:lang w:val="es-MX" w:eastAsia="ar-SA"/>
              </w:rPr>
              <w:t xml:space="preserve">el seguimiento a los </w:t>
            </w:r>
            <w:r w:rsidR="00850B44" w:rsidRPr="00850B44">
              <w:rPr>
                <w:lang w:val="es-MX" w:eastAsia="ar-SA"/>
              </w:rPr>
              <w:t>Planes de Saneamiento y Manejo de Ver</w:t>
            </w:r>
            <w:r w:rsidR="00850B44">
              <w:rPr>
                <w:lang w:val="es-MX" w:eastAsia="ar-SA"/>
              </w:rPr>
              <w:t>timientos (PSMV)</w:t>
            </w:r>
          </w:p>
        </w:tc>
      </w:tr>
      <w:tr w:rsidR="001375AF" w:rsidRPr="00B771A6" w14:paraId="344F7165" w14:textId="77777777" w:rsidTr="00850B44">
        <w:trPr>
          <w:trHeight w:val="20"/>
          <w:jc w:val="center"/>
        </w:trPr>
        <w:tc>
          <w:tcPr>
            <w:tcW w:w="706" w:type="pct"/>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94" w:type="pct"/>
          </w:tcPr>
          <w:p w14:paraId="568E8349" w14:textId="77777777"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14:paraId="1B78817D" w14:textId="77777777" w:rsidTr="00850B44">
        <w:trPr>
          <w:trHeight w:val="20"/>
          <w:jc w:val="center"/>
        </w:trPr>
        <w:tc>
          <w:tcPr>
            <w:tcW w:w="706" w:type="pct"/>
            <w:vAlign w:val="center"/>
          </w:tcPr>
          <w:p w14:paraId="66BDFC6A" w14:textId="77777777" w:rsidR="005F185A" w:rsidRPr="00B771A6" w:rsidRDefault="005F185A" w:rsidP="001375AF">
            <w:pPr>
              <w:jc w:val="left"/>
              <w:rPr>
                <w:lang w:val="es-MX" w:eastAsia="ar-SA"/>
              </w:rPr>
            </w:pPr>
            <w:r w:rsidRPr="00B771A6">
              <w:rPr>
                <w:lang w:val="es-MX" w:eastAsia="ar-SA"/>
              </w:rPr>
              <w:t>Facilidad de obtención</w:t>
            </w:r>
          </w:p>
        </w:tc>
        <w:tc>
          <w:tcPr>
            <w:tcW w:w="4294"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1E3334E2"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34A43B02" w14:textId="77777777" w:rsidR="005F185A" w:rsidRPr="00666B6C" w:rsidRDefault="005F185A" w:rsidP="00C20065">
            <w:pPr>
              <w:spacing w:after="0"/>
              <w:rPr>
                <w:lang w:eastAsia="ar-SA"/>
              </w:rPr>
            </w:pPr>
          </w:p>
        </w:tc>
      </w:tr>
    </w:tbl>
    <w:p w14:paraId="790C5001" w14:textId="77777777" w:rsidR="00141C8F" w:rsidRPr="00DC2ADC" w:rsidRDefault="00141C8F"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14:paraId="3300792B" w14:textId="77777777" w:rsidTr="009C14A4">
        <w:trPr>
          <w:trHeight w:val="20"/>
          <w:jc w:val="center"/>
        </w:trPr>
        <w:tc>
          <w:tcPr>
            <w:tcW w:w="5000" w:type="pct"/>
            <w:gridSpan w:val="3"/>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9C14A4">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870" w:type="pct"/>
            <w:vAlign w:val="center"/>
          </w:tcPr>
          <w:p w14:paraId="769B4734" w14:textId="77777777" w:rsidR="00287EAA" w:rsidRPr="00746D28" w:rsidRDefault="00287EAA" w:rsidP="009C14A4">
            <w:pPr>
              <w:pStyle w:val="Ttulo4"/>
              <w:jc w:val="left"/>
            </w:pPr>
            <w:r w:rsidRPr="00746D28">
              <w:t>Entidad</w:t>
            </w:r>
          </w:p>
        </w:tc>
        <w:tc>
          <w:tcPr>
            <w:tcW w:w="3874"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9C14A4">
        <w:trPr>
          <w:trHeight w:val="20"/>
          <w:jc w:val="center"/>
        </w:trPr>
        <w:tc>
          <w:tcPr>
            <w:tcW w:w="256" w:type="pct"/>
            <w:vMerge/>
          </w:tcPr>
          <w:p w14:paraId="48A79D72" w14:textId="77777777" w:rsidR="00287EAA" w:rsidRPr="00A416C3" w:rsidRDefault="00287EAA" w:rsidP="00BE18F3">
            <w:pPr>
              <w:rPr>
                <w:lang w:val="es-MX" w:eastAsia="ar-SA"/>
              </w:rPr>
            </w:pPr>
          </w:p>
        </w:tc>
        <w:tc>
          <w:tcPr>
            <w:tcW w:w="870" w:type="pct"/>
            <w:vAlign w:val="center"/>
          </w:tcPr>
          <w:p w14:paraId="614FF900" w14:textId="77777777" w:rsidR="00287EAA" w:rsidRPr="006615CA" w:rsidRDefault="00287EAA" w:rsidP="009C14A4">
            <w:pPr>
              <w:jc w:val="left"/>
              <w:rPr>
                <w:lang w:val="es-MX" w:eastAsia="ar-SA"/>
              </w:rPr>
            </w:pPr>
            <w:r w:rsidRPr="006615CA">
              <w:rPr>
                <w:lang w:val="es-MX" w:eastAsia="ar-SA"/>
              </w:rPr>
              <w:t>Dependencia</w:t>
            </w:r>
          </w:p>
        </w:tc>
        <w:tc>
          <w:tcPr>
            <w:tcW w:w="3874" w:type="pct"/>
            <w:vAlign w:val="center"/>
          </w:tcPr>
          <w:p w14:paraId="541065FE" w14:textId="77777777" w:rsidR="00287EAA" w:rsidRDefault="00287EAA" w:rsidP="00BE18F3"/>
        </w:tc>
      </w:tr>
      <w:tr w:rsidR="00287EAA" w:rsidRPr="00A15977" w14:paraId="3AEBA39A" w14:textId="77777777" w:rsidTr="009C14A4">
        <w:trPr>
          <w:trHeight w:val="20"/>
          <w:jc w:val="center"/>
        </w:trPr>
        <w:tc>
          <w:tcPr>
            <w:tcW w:w="256" w:type="pct"/>
            <w:vMerge/>
          </w:tcPr>
          <w:p w14:paraId="013DFEE7" w14:textId="77777777" w:rsidR="00287EAA" w:rsidRPr="00A416C3" w:rsidRDefault="00287EAA" w:rsidP="00BE18F3">
            <w:pPr>
              <w:rPr>
                <w:lang w:val="es-MX" w:eastAsia="ar-SA"/>
              </w:rPr>
            </w:pPr>
          </w:p>
        </w:tc>
        <w:tc>
          <w:tcPr>
            <w:tcW w:w="870" w:type="pct"/>
            <w:vAlign w:val="center"/>
          </w:tcPr>
          <w:p w14:paraId="42688C74" w14:textId="77777777" w:rsidR="00287EAA" w:rsidRPr="006615CA" w:rsidRDefault="00287EAA" w:rsidP="009C14A4">
            <w:pPr>
              <w:jc w:val="left"/>
              <w:rPr>
                <w:lang w:val="es-MX" w:eastAsia="ar-SA"/>
              </w:rPr>
            </w:pPr>
            <w:r w:rsidRPr="006615CA">
              <w:rPr>
                <w:lang w:val="es-MX" w:eastAsia="ar-SA"/>
              </w:rPr>
              <w:t>Nombre del funcionario</w:t>
            </w:r>
          </w:p>
        </w:tc>
        <w:tc>
          <w:tcPr>
            <w:tcW w:w="3874" w:type="pct"/>
            <w:vAlign w:val="center"/>
          </w:tcPr>
          <w:p w14:paraId="3FE1223F" w14:textId="77777777" w:rsidR="00287EAA" w:rsidRPr="00B771A6" w:rsidRDefault="00287EAA" w:rsidP="00BE18F3">
            <w:pPr>
              <w:rPr>
                <w:lang w:eastAsia="ar-SA"/>
              </w:rPr>
            </w:pPr>
          </w:p>
        </w:tc>
      </w:tr>
      <w:tr w:rsidR="00287EAA" w:rsidRPr="00A15977" w14:paraId="0AD5C1C2" w14:textId="77777777" w:rsidTr="009C14A4">
        <w:trPr>
          <w:trHeight w:val="20"/>
          <w:jc w:val="center"/>
        </w:trPr>
        <w:tc>
          <w:tcPr>
            <w:tcW w:w="256" w:type="pct"/>
            <w:vMerge/>
          </w:tcPr>
          <w:p w14:paraId="7CF0272E" w14:textId="77777777" w:rsidR="00287EAA" w:rsidRPr="00A416C3" w:rsidRDefault="00287EAA" w:rsidP="00BE18F3">
            <w:pPr>
              <w:rPr>
                <w:lang w:val="es-MX" w:eastAsia="ar-SA"/>
              </w:rPr>
            </w:pPr>
          </w:p>
        </w:tc>
        <w:tc>
          <w:tcPr>
            <w:tcW w:w="870" w:type="pct"/>
            <w:vAlign w:val="center"/>
          </w:tcPr>
          <w:p w14:paraId="241C008E" w14:textId="77777777" w:rsidR="00287EAA" w:rsidRPr="006615CA" w:rsidRDefault="00287EAA" w:rsidP="009C14A4">
            <w:pPr>
              <w:jc w:val="left"/>
              <w:rPr>
                <w:lang w:val="es-MX" w:eastAsia="ar-SA"/>
              </w:rPr>
            </w:pPr>
            <w:r w:rsidRPr="006615CA">
              <w:rPr>
                <w:lang w:val="es-MX" w:eastAsia="ar-SA"/>
              </w:rPr>
              <w:t>Cargo</w:t>
            </w:r>
          </w:p>
        </w:tc>
        <w:tc>
          <w:tcPr>
            <w:tcW w:w="3874" w:type="pct"/>
            <w:vAlign w:val="center"/>
          </w:tcPr>
          <w:p w14:paraId="614E1057" w14:textId="77777777" w:rsidR="00287EAA" w:rsidRPr="00B771A6" w:rsidRDefault="00287EAA" w:rsidP="00BE18F3">
            <w:pPr>
              <w:rPr>
                <w:lang w:eastAsia="ar-SA"/>
              </w:rPr>
            </w:pPr>
          </w:p>
        </w:tc>
      </w:tr>
      <w:tr w:rsidR="00287EAA" w:rsidRPr="00A15977" w14:paraId="3D3F5C52" w14:textId="77777777" w:rsidTr="009C14A4">
        <w:trPr>
          <w:trHeight w:val="20"/>
          <w:jc w:val="center"/>
        </w:trPr>
        <w:tc>
          <w:tcPr>
            <w:tcW w:w="256" w:type="pct"/>
            <w:vMerge/>
          </w:tcPr>
          <w:p w14:paraId="4576F562" w14:textId="77777777" w:rsidR="00287EAA" w:rsidRPr="00A416C3" w:rsidRDefault="00287EAA" w:rsidP="00BE18F3">
            <w:pPr>
              <w:rPr>
                <w:lang w:val="es-MX" w:eastAsia="ar-SA"/>
              </w:rPr>
            </w:pPr>
          </w:p>
        </w:tc>
        <w:tc>
          <w:tcPr>
            <w:tcW w:w="870" w:type="pct"/>
            <w:vAlign w:val="center"/>
          </w:tcPr>
          <w:p w14:paraId="7FB09C7F" w14:textId="77777777" w:rsidR="00287EAA" w:rsidRPr="006615CA" w:rsidRDefault="00287EAA" w:rsidP="009C14A4">
            <w:pPr>
              <w:jc w:val="left"/>
              <w:rPr>
                <w:lang w:eastAsia="ar-SA"/>
              </w:rPr>
            </w:pPr>
            <w:r w:rsidRPr="006615CA">
              <w:rPr>
                <w:lang w:eastAsia="ar-SA"/>
              </w:rPr>
              <w:t>Correo electrónico</w:t>
            </w:r>
          </w:p>
        </w:tc>
        <w:tc>
          <w:tcPr>
            <w:tcW w:w="3874" w:type="pct"/>
            <w:vAlign w:val="center"/>
          </w:tcPr>
          <w:p w14:paraId="3570A38E" w14:textId="77777777" w:rsidR="00287EAA" w:rsidRPr="00B771A6" w:rsidRDefault="00287EAA" w:rsidP="00BE18F3">
            <w:pPr>
              <w:rPr>
                <w:sz w:val="20"/>
                <w:lang w:eastAsia="ar-SA"/>
              </w:rPr>
            </w:pPr>
          </w:p>
        </w:tc>
      </w:tr>
      <w:tr w:rsidR="00287EAA" w:rsidRPr="00A15977" w14:paraId="726B19DF" w14:textId="77777777" w:rsidTr="009C14A4">
        <w:trPr>
          <w:trHeight w:val="20"/>
          <w:jc w:val="center"/>
        </w:trPr>
        <w:tc>
          <w:tcPr>
            <w:tcW w:w="256" w:type="pct"/>
            <w:vMerge/>
          </w:tcPr>
          <w:p w14:paraId="42C5988B" w14:textId="77777777" w:rsidR="00287EAA" w:rsidRPr="00A416C3" w:rsidRDefault="00287EAA" w:rsidP="00BE18F3">
            <w:pPr>
              <w:rPr>
                <w:lang w:val="es-MX" w:eastAsia="ar-SA"/>
              </w:rPr>
            </w:pPr>
          </w:p>
        </w:tc>
        <w:tc>
          <w:tcPr>
            <w:tcW w:w="870" w:type="pct"/>
            <w:vAlign w:val="center"/>
          </w:tcPr>
          <w:p w14:paraId="3179F5C6" w14:textId="77777777" w:rsidR="00287EAA" w:rsidRPr="006615CA" w:rsidRDefault="00287EAA" w:rsidP="009C14A4">
            <w:pPr>
              <w:jc w:val="left"/>
              <w:rPr>
                <w:lang w:val="es-MX" w:eastAsia="ar-SA"/>
              </w:rPr>
            </w:pPr>
            <w:r w:rsidRPr="006615CA">
              <w:rPr>
                <w:lang w:val="es-MX" w:eastAsia="ar-SA"/>
              </w:rPr>
              <w:t>Teléfono</w:t>
            </w:r>
          </w:p>
        </w:tc>
        <w:tc>
          <w:tcPr>
            <w:tcW w:w="3874" w:type="pct"/>
            <w:vAlign w:val="center"/>
          </w:tcPr>
          <w:p w14:paraId="2ED66846" w14:textId="77777777" w:rsidR="00287EAA" w:rsidRPr="00B771A6" w:rsidRDefault="00287EAA" w:rsidP="00BE18F3">
            <w:pPr>
              <w:rPr>
                <w:lang w:eastAsia="ar-SA"/>
              </w:rPr>
            </w:pPr>
          </w:p>
        </w:tc>
      </w:tr>
      <w:tr w:rsidR="00287EAA" w:rsidRPr="007E60E5" w14:paraId="25CDDA65" w14:textId="77777777" w:rsidTr="009C14A4">
        <w:trPr>
          <w:trHeight w:val="20"/>
          <w:jc w:val="center"/>
        </w:trPr>
        <w:tc>
          <w:tcPr>
            <w:tcW w:w="256" w:type="pct"/>
            <w:vMerge/>
          </w:tcPr>
          <w:p w14:paraId="11CC750E" w14:textId="77777777" w:rsidR="00287EAA" w:rsidRPr="00A416C3" w:rsidRDefault="00287EAA" w:rsidP="00BE18F3">
            <w:pPr>
              <w:rPr>
                <w:lang w:val="es-MX" w:eastAsia="ar-SA"/>
              </w:rPr>
            </w:pPr>
          </w:p>
        </w:tc>
        <w:tc>
          <w:tcPr>
            <w:tcW w:w="870" w:type="pct"/>
            <w:vAlign w:val="center"/>
          </w:tcPr>
          <w:p w14:paraId="6BB34312" w14:textId="77777777" w:rsidR="00287EAA" w:rsidRPr="006615CA" w:rsidRDefault="00287EAA" w:rsidP="00BE18F3">
            <w:pPr>
              <w:rPr>
                <w:lang w:val="es-MX" w:eastAsia="ar-SA"/>
              </w:rPr>
            </w:pPr>
            <w:r w:rsidRPr="006615CA">
              <w:rPr>
                <w:lang w:val="es-MX" w:eastAsia="ar-SA"/>
              </w:rPr>
              <w:t>Dirección</w:t>
            </w:r>
          </w:p>
        </w:tc>
        <w:tc>
          <w:tcPr>
            <w:tcW w:w="3874" w:type="pct"/>
            <w:vAlign w:val="center"/>
          </w:tcPr>
          <w:p w14:paraId="5720F117" w14:textId="77777777" w:rsidR="00287EAA" w:rsidRPr="00B771A6" w:rsidRDefault="00287EAA" w:rsidP="00BE18F3">
            <w:pPr>
              <w:rPr>
                <w:lang w:eastAsia="ar-SA"/>
              </w:rPr>
            </w:pPr>
          </w:p>
        </w:tc>
      </w:tr>
    </w:tbl>
    <w:p w14:paraId="654022C4" w14:textId="77777777"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14:paraId="75DC8CD1" w14:textId="77777777" w:rsidTr="008A088B">
        <w:trPr>
          <w:trHeight w:val="20"/>
          <w:jc w:val="center"/>
        </w:trPr>
        <w:tc>
          <w:tcPr>
            <w:tcW w:w="5000" w:type="pct"/>
            <w:gridSpan w:val="3"/>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8A088B">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t>1</w:t>
            </w:r>
          </w:p>
        </w:tc>
        <w:tc>
          <w:tcPr>
            <w:tcW w:w="870" w:type="pct"/>
            <w:vAlign w:val="center"/>
          </w:tcPr>
          <w:p w14:paraId="60CEEEDF" w14:textId="77777777" w:rsidR="009214B8" w:rsidRPr="00746D28" w:rsidRDefault="009214B8" w:rsidP="008A088B">
            <w:pPr>
              <w:pStyle w:val="Ttulo4"/>
              <w:jc w:val="left"/>
            </w:pPr>
            <w:r w:rsidRPr="00746D28">
              <w:t>Entidad</w:t>
            </w:r>
          </w:p>
        </w:tc>
        <w:tc>
          <w:tcPr>
            <w:tcW w:w="3874" w:type="pct"/>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8A088B">
        <w:trPr>
          <w:trHeight w:val="20"/>
          <w:jc w:val="center"/>
        </w:trPr>
        <w:tc>
          <w:tcPr>
            <w:tcW w:w="256" w:type="pct"/>
            <w:vMerge/>
          </w:tcPr>
          <w:p w14:paraId="7D3F39E9" w14:textId="77777777" w:rsidR="009214B8" w:rsidRPr="00A416C3" w:rsidRDefault="009214B8" w:rsidP="008A088B">
            <w:pPr>
              <w:rPr>
                <w:lang w:val="es-MX" w:eastAsia="ar-SA"/>
              </w:rPr>
            </w:pPr>
          </w:p>
        </w:tc>
        <w:tc>
          <w:tcPr>
            <w:tcW w:w="870" w:type="pct"/>
            <w:vAlign w:val="center"/>
          </w:tcPr>
          <w:p w14:paraId="7D9D90EF" w14:textId="77777777" w:rsidR="009214B8" w:rsidRPr="006615CA" w:rsidRDefault="009214B8" w:rsidP="008A088B">
            <w:pPr>
              <w:jc w:val="left"/>
              <w:rPr>
                <w:lang w:val="es-MX" w:eastAsia="ar-SA"/>
              </w:rPr>
            </w:pPr>
            <w:r w:rsidRPr="006615CA">
              <w:rPr>
                <w:lang w:val="es-MX" w:eastAsia="ar-SA"/>
              </w:rPr>
              <w:t>Dependencia</w:t>
            </w:r>
          </w:p>
        </w:tc>
        <w:tc>
          <w:tcPr>
            <w:tcW w:w="3874" w:type="pct"/>
            <w:vAlign w:val="center"/>
          </w:tcPr>
          <w:p w14:paraId="20CE133E"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8A088B">
        <w:trPr>
          <w:trHeight w:val="20"/>
          <w:jc w:val="center"/>
        </w:trPr>
        <w:tc>
          <w:tcPr>
            <w:tcW w:w="256" w:type="pct"/>
            <w:vMerge/>
          </w:tcPr>
          <w:p w14:paraId="4AAE6A5C" w14:textId="77777777" w:rsidR="009214B8" w:rsidRPr="00A416C3" w:rsidRDefault="009214B8" w:rsidP="008A088B">
            <w:pPr>
              <w:rPr>
                <w:lang w:val="es-MX" w:eastAsia="ar-SA"/>
              </w:rPr>
            </w:pPr>
          </w:p>
        </w:tc>
        <w:tc>
          <w:tcPr>
            <w:tcW w:w="870" w:type="pct"/>
            <w:vAlign w:val="center"/>
          </w:tcPr>
          <w:p w14:paraId="20331D52" w14:textId="77777777" w:rsidR="009214B8" w:rsidRPr="006615CA" w:rsidRDefault="009214B8" w:rsidP="008A088B">
            <w:pPr>
              <w:jc w:val="left"/>
              <w:rPr>
                <w:lang w:val="es-MX" w:eastAsia="ar-SA"/>
              </w:rPr>
            </w:pPr>
            <w:r w:rsidRPr="006615CA">
              <w:rPr>
                <w:lang w:val="es-MX" w:eastAsia="ar-SA"/>
              </w:rPr>
              <w:t>Nombre del funcionario</w:t>
            </w:r>
          </w:p>
        </w:tc>
        <w:tc>
          <w:tcPr>
            <w:tcW w:w="3874" w:type="pct"/>
            <w:vAlign w:val="center"/>
          </w:tcPr>
          <w:p w14:paraId="63F89AB8" w14:textId="77777777" w:rsidR="009214B8" w:rsidRPr="00B771A6" w:rsidRDefault="009214B8" w:rsidP="008A088B">
            <w:pPr>
              <w:rPr>
                <w:lang w:eastAsia="ar-SA"/>
              </w:rPr>
            </w:pPr>
          </w:p>
        </w:tc>
      </w:tr>
      <w:tr w:rsidR="009214B8" w:rsidRPr="00A15977" w14:paraId="284F8B6B" w14:textId="77777777" w:rsidTr="008A088B">
        <w:trPr>
          <w:trHeight w:val="20"/>
          <w:jc w:val="center"/>
        </w:trPr>
        <w:tc>
          <w:tcPr>
            <w:tcW w:w="256" w:type="pct"/>
            <w:vMerge/>
          </w:tcPr>
          <w:p w14:paraId="68E9186A" w14:textId="77777777" w:rsidR="009214B8" w:rsidRPr="00A416C3" w:rsidRDefault="009214B8" w:rsidP="008A088B">
            <w:pPr>
              <w:rPr>
                <w:lang w:val="es-MX" w:eastAsia="ar-SA"/>
              </w:rPr>
            </w:pPr>
          </w:p>
        </w:tc>
        <w:tc>
          <w:tcPr>
            <w:tcW w:w="870" w:type="pct"/>
            <w:vAlign w:val="center"/>
          </w:tcPr>
          <w:p w14:paraId="515A8248" w14:textId="77777777" w:rsidR="009214B8" w:rsidRPr="006615CA" w:rsidRDefault="009214B8" w:rsidP="008A088B">
            <w:pPr>
              <w:jc w:val="left"/>
              <w:rPr>
                <w:lang w:val="es-MX" w:eastAsia="ar-SA"/>
              </w:rPr>
            </w:pPr>
            <w:r w:rsidRPr="006615CA">
              <w:rPr>
                <w:lang w:val="es-MX" w:eastAsia="ar-SA"/>
              </w:rPr>
              <w:t>Cargo</w:t>
            </w:r>
          </w:p>
        </w:tc>
        <w:tc>
          <w:tcPr>
            <w:tcW w:w="3874" w:type="pct"/>
            <w:vAlign w:val="center"/>
          </w:tcPr>
          <w:p w14:paraId="1844F3F4" w14:textId="77777777" w:rsidR="009214B8" w:rsidRPr="00B771A6" w:rsidRDefault="009214B8" w:rsidP="008A088B">
            <w:pPr>
              <w:rPr>
                <w:lang w:eastAsia="ar-SA"/>
              </w:rPr>
            </w:pPr>
          </w:p>
        </w:tc>
      </w:tr>
      <w:tr w:rsidR="009214B8" w:rsidRPr="00A15977" w14:paraId="678151AA" w14:textId="77777777" w:rsidTr="008A088B">
        <w:trPr>
          <w:trHeight w:val="20"/>
          <w:jc w:val="center"/>
        </w:trPr>
        <w:tc>
          <w:tcPr>
            <w:tcW w:w="256" w:type="pct"/>
            <w:vMerge/>
          </w:tcPr>
          <w:p w14:paraId="0EA44F0E" w14:textId="77777777" w:rsidR="009214B8" w:rsidRPr="00A416C3" w:rsidRDefault="009214B8" w:rsidP="008A088B">
            <w:pPr>
              <w:rPr>
                <w:lang w:val="es-MX" w:eastAsia="ar-SA"/>
              </w:rPr>
            </w:pPr>
          </w:p>
        </w:tc>
        <w:tc>
          <w:tcPr>
            <w:tcW w:w="870" w:type="pct"/>
            <w:vAlign w:val="center"/>
          </w:tcPr>
          <w:p w14:paraId="507994FE" w14:textId="77777777" w:rsidR="009214B8" w:rsidRPr="006615CA" w:rsidRDefault="009214B8" w:rsidP="008A088B">
            <w:pPr>
              <w:jc w:val="left"/>
              <w:rPr>
                <w:lang w:eastAsia="ar-SA"/>
              </w:rPr>
            </w:pPr>
            <w:r w:rsidRPr="006615CA">
              <w:rPr>
                <w:lang w:eastAsia="ar-SA"/>
              </w:rPr>
              <w:t>Correo electrónico</w:t>
            </w:r>
          </w:p>
        </w:tc>
        <w:tc>
          <w:tcPr>
            <w:tcW w:w="3874" w:type="pct"/>
            <w:vAlign w:val="center"/>
          </w:tcPr>
          <w:p w14:paraId="6355A3FF" w14:textId="77777777" w:rsidR="009214B8" w:rsidRPr="00B771A6" w:rsidRDefault="009214B8" w:rsidP="008A088B">
            <w:pPr>
              <w:rPr>
                <w:sz w:val="20"/>
                <w:lang w:eastAsia="ar-SA"/>
              </w:rPr>
            </w:pPr>
          </w:p>
        </w:tc>
      </w:tr>
      <w:tr w:rsidR="009214B8" w:rsidRPr="00A15977" w14:paraId="4654297C" w14:textId="77777777" w:rsidTr="008A088B">
        <w:trPr>
          <w:trHeight w:val="20"/>
          <w:jc w:val="center"/>
        </w:trPr>
        <w:tc>
          <w:tcPr>
            <w:tcW w:w="256" w:type="pct"/>
            <w:vMerge/>
          </w:tcPr>
          <w:p w14:paraId="6726D367" w14:textId="77777777" w:rsidR="009214B8" w:rsidRPr="00A416C3" w:rsidRDefault="009214B8" w:rsidP="008A088B">
            <w:pPr>
              <w:rPr>
                <w:lang w:val="es-MX" w:eastAsia="ar-SA"/>
              </w:rPr>
            </w:pPr>
          </w:p>
        </w:tc>
        <w:tc>
          <w:tcPr>
            <w:tcW w:w="870" w:type="pct"/>
            <w:vAlign w:val="center"/>
          </w:tcPr>
          <w:p w14:paraId="5788FECB" w14:textId="77777777" w:rsidR="009214B8" w:rsidRPr="006615CA" w:rsidRDefault="009214B8" w:rsidP="008A088B">
            <w:pPr>
              <w:jc w:val="left"/>
              <w:rPr>
                <w:lang w:val="es-MX" w:eastAsia="ar-SA"/>
              </w:rPr>
            </w:pPr>
            <w:r w:rsidRPr="006615CA">
              <w:rPr>
                <w:lang w:val="es-MX" w:eastAsia="ar-SA"/>
              </w:rPr>
              <w:t>Teléfono</w:t>
            </w:r>
          </w:p>
        </w:tc>
        <w:tc>
          <w:tcPr>
            <w:tcW w:w="3874" w:type="pct"/>
            <w:vAlign w:val="center"/>
          </w:tcPr>
          <w:p w14:paraId="3DA38C8F" w14:textId="77777777" w:rsidR="009214B8" w:rsidRPr="00B771A6" w:rsidRDefault="009214B8" w:rsidP="008A088B">
            <w:pPr>
              <w:rPr>
                <w:lang w:eastAsia="ar-SA"/>
              </w:rPr>
            </w:pPr>
          </w:p>
        </w:tc>
      </w:tr>
      <w:tr w:rsidR="009214B8" w:rsidRPr="007E60E5" w14:paraId="2B6BBCA8" w14:textId="77777777" w:rsidTr="008A088B">
        <w:trPr>
          <w:trHeight w:val="20"/>
          <w:jc w:val="center"/>
        </w:trPr>
        <w:tc>
          <w:tcPr>
            <w:tcW w:w="256" w:type="pct"/>
            <w:vMerge/>
          </w:tcPr>
          <w:p w14:paraId="25C8443A" w14:textId="77777777" w:rsidR="009214B8" w:rsidRPr="00A416C3" w:rsidRDefault="009214B8" w:rsidP="008A088B">
            <w:pPr>
              <w:rPr>
                <w:lang w:val="es-MX" w:eastAsia="ar-SA"/>
              </w:rPr>
            </w:pPr>
          </w:p>
        </w:tc>
        <w:tc>
          <w:tcPr>
            <w:tcW w:w="870" w:type="pct"/>
            <w:vAlign w:val="center"/>
          </w:tcPr>
          <w:p w14:paraId="0EEE382B" w14:textId="77777777" w:rsidR="009214B8" w:rsidRPr="006615CA" w:rsidRDefault="009214B8" w:rsidP="008A088B">
            <w:pPr>
              <w:rPr>
                <w:lang w:val="es-MX" w:eastAsia="ar-SA"/>
              </w:rPr>
            </w:pPr>
            <w:r w:rsidRPr="006615CA">
              <w:rPr>
                <w:lang w:val="es-MX" w:eastAsia="ar-SA"/>
              </w:rPr>
              <w:t>Dirección</w:t>
            </w:r>
          </w:p>
        </w:tc>
        <w:tc>
          <w:tcPr>
            <w:tcW w:w="3874" w:type="pct"/>
            <w:vAlign w:val="center"/>
          </w:tcPr>
          <w:p w14:paraId="63ED8DF4" w14:textId="77777777" w:rsidR="009214B8" w:rsidRPr="00B771A6" w:rsidRDefault="009214B8" w:rsidP="008A088B">
            <w:pPr>
              <w:rPr>
                <w:lang w:eastAsia="ar-SA"/>
              </w:rPr>
            </w:pPr>
          </w:p>
        </w:tc>
      </w:tr>
    </w:tbl>
    <w:p w14:paraId="5F314BE6"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14:paraId="1D89C922" w14:textId="77777777" w:rsidTr="00096B75">
        <w:trPr>
          <w:trHeight w:val="20"/>
          <w:jc w:val="center"/>
        </w:trPr>
        <w:tc>
          <w:tcPr>
            <w:tcW w:w="5000" w:type="pct"/>
            <w:gridSpan w:val="4"/>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490676">
        <w:trPr>
          <w:trHeight w:val="20"/>
          <w:jc w:val="center"/>
        </w:trPr>
        <w:tc>
          <w:tcPr>
            <w:tcW w:w="368" w:type="pct"/>
            <w:vAlign w:val="center"/>
          </w:tcPr>
          <w:p w14:paraId="49F5EF19" w14:textId="77777777" w:rsidR="00FD029B" w:rsidRPr="005317D5" w:rsidRDefault="00FD029B" w:rsidP="00BE18F3">
            <w:pPr>
              <w:rPr>
                <w:bCs/>
              </w:rPr>
            </w:pPr>
            <w:r w:rsidRPr="005317D5">
              <w:rPr>
                <w:lang w:val="es-ES"/>
              </w:rPr>
              <w:t>Fecha</w:t>
            </w:r>
          </w:p>
        </w:tc>
        <w:tc>
          <w:tcPr>
            <w:tcW w:w="387" w:type="pct"/>
            <w:vAlign w:val="center"/>
          </w:tcPr>
          <w:p w14:paraId="7AE27DF0" w14:textId="77777777" w:rsidR="00FD029B" w:rsidRPr="005317D5" w:rsidRDefault="00FD029B" w:rsidP="00BE18F3">
            <w:pPr>
              <w:rPr>
                <w:lang w:val="es-ES"/>
              </w:rPr>
            </w:pPr>
            <w:r w:rsidRPr="005317D5">
              <w:rPr>
                <w:lang w:val="es-ES"/>
              </w:rPr>
              <w:t>Versión</w:t>
            </w:r>
          </w:p>
        </w:tc>
        <w:tc>
          <w:tcPr>
            <w:tcW w:w="2817" w:type="pct"/>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490676">
        <w:trPr>
          <w:trHeight w:val="20"/>
          <w:jc w:val="center"/>
        </w:trPr>
        <w:tc>
          <w:tcPr>
            <w:tcW w:w="368" w:type="pct"/>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F649DCE"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4153EFE0" w:rsidR="00FD029B" w:rsidRPr="0093050D" w:rsidRDefault="00FD029B" w:rsidP="00464D5A">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6A7D55" w:rsidRPr="006A7D55">
              <w:rPr>
                <w:i/>
                <w:lang w:eastAsia="ar-SA"/>
              </w:rPr>
              <w:t xml:space="preserve">Porcentaje de Planes de Saneamiento y Manejo de Vertimientos (PSMV) con seguimiento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8C4668" w:rsidRPr="008C4668">
              <w:rPr>
                <w:lang w:eastAsia="ar-SA"/>
              </w:rPr>
              <w:t>, DGOAT-SINA y DRH</w:t>
            </w:r>
            <w:r w:rsidR="00490676">
              <w:rPr>
                <w:lang w:eastAsia="ar-SA"/>
              </w:rPr>
              <w:t>.</w:t>
            </w:r>
          </w:p>
        </w:tc>
        <w:tc>
          <w:tcPr>
            <w:tcW w:w="1428" w:type="pct"/>
            <w:vAlign w:val="center"/>
          </w:tcPr>
          <w:p w14:paraId="73CA558B" w14:textId="77777777" w:rsidR="00FD029B" w:rsidRPr="0093050D" w:rsidRDefault="00FD029B" w:rsidP="00BE18F3">
            <w:pPr>
              <w:rPr>
                <w:lang w:val="es-ES"/>
              </w:rPr>
            </w:pPr>
          </w:p>
        </w:tc>
      </w:tr>
    </w:tbl>
    <w:p w14:paraId="16114143" w14:textId="77777777" w:rsidR="0057505F" w:rsidRDefault="0057505F" w:rsidP="005F1972">
      <w:pPr>
        <w:pStyle w:val="Sinespaciado1"/>
      </w:pPr>
    </w:p>
    <w:p w14:paraId="7808DF3C" w14:textId="77777777" w:rsidR="002501ED" w:rsidRDefault="002501ED" w:rsidP="005F1972">
      <w:pPr>
        <w:pStyle w:val="Sinespaciado1"/>
      </w:pPr>
    </w:p>
    <w:p w14:paraId="07690AAB" w14:textId="77777777" w:rsidR="002501ED" w:rsidRDefault="002501ED" w:rsidP="005F1972">
      <w:pPr>
        <w:pStyle w:val="Sinespaciado1"/>
      </w:pPr>
    </w:p>
    <w:p w14:paraId="7D6F4FB9" w14:textId="77777777" w:rsidR="004D2FF5" w:rsidRDefault="004D2FF5" w:rsidP="002501ED">
      <w:pPr>
        <w:pStyle w:val="Sinespaciado1"/>
      </w:pPr>
    </w:p>
    <w:p w14:paraId="00A5297B" w14:textId="77777777" w:rsidR="002501ED" w:rsidRDefault="002501ED" w:rsidP="002501ED">
      <w:pPr>
        <w:pStyle w:val="Sinespaciado1"/>
      </w:pPr>
      <w:r>
        <w:t>----------------------------------------------------------------------</w:t>
      </w:r>
      <w:r>
        <w:tab/>
      </w:r>
      <w:r>
        <w:tab/>
        <w:t>--------------------------------------------------------------------------</w:t>
      </w:r>
    </w:p>
    <w:p w14:paraId="5B35012A" w14:textId="77777777" w:rsidR="002501ED" w:rsidRDefault="002501ED" w:rsidP="002501ED">
      <w:pPr>
        <w:pStyle w:val="Sinespaciado1"/>
      </w:pPr>
      <w:r>
        <w:t xml:space="preserve">VoBo  </w:t>
      </w:r>
      <w:r>
        <w:rPr>
          <w:b/>
        </w:rPr>
        <w:t>Director Ordenamiento Territorial  – SINA</w:t>
      </w:r>
      <w:r>
        <w:tab/>
      </w:r>
      <w:r>
        <w:tab/>
        <w:t xml:space="preserve">VoBo  </w:t>
      </w:r>
      <w:r>
        <w:rPr>
          <w:b/>
        </w:rPr>
        <w:t>Director Gestión Integral Recurso Hídrico</w:t>
      </w:r>
    </w:p>
    <w:p w14:paraId="39197D0F" w14:textId="77777777" w:rsidR="00B30C3F" w:rsidRDefault="00B30C3F" w:rsidP="00B30C3F">
      <w:pPr>
        <w:pStyle w:val="Sinespaciado1"/>
        <w:rPr>
          <w:b/>
          <w:sz w:val="20"/>
          <w:szCs w:val="20"/>
        </w:rPr>
      </w:pPr>
    </w:p>
    <w:p w14:paraId="470BA06E" w14:textId="77777777" w:rsidR="00B30C3F" w:rsidRDefault="00B30C3F" w:rsidP="00B30C3F">
      <w:pPr>
        <w:pStyle w:val="Sinespaciado1"/>
        <w:rPr>
          <w:b/>
          <w:sz w:val="20"/>
          <w:szCs w:val="20"/>
        </w:rPr>
      </w:pPr>
    </w:p>
    <w:p w14:paraId="21DF79F9" w14:textId="77777777" w:rsidR="00B30C3F" w:rsidRDefault="00B30C3F" w:rsidP="00B30C3F">
      <w:pPr>
        <w:pStyle w:val="Sinespaciado1"/>
        <w:rPr>
          <w:b/>
          <w:sz w:val="20"/>
          <w:szCs w:val="20"/>
        </w:rPr>
      </w:pPr>
    </w:p>
    <w:p w14:paraId="15571C60" w14:textId="77777777" w:rsidR="00B30C3F" w:rsidRPr="00CE321D" w:rsidRDefault="00B30C3F" w:rsidP="00B30C3F">
      <w:pPr>
        <w:pStyle w:val="Sinespaciado1"/>
        <w:jc w:val="center"/>
        <w:rPr>
          <w:sz w:val="20"/>
          <w:szCs w:val="20"/>
        </w:rPr>
      </w:pPr>
      <w:r w:rsidRPr="00CE321D">
        <w:rPr>
          <w:sz w:val="20"/>
          <w:szCs w:val="20"/>
        </w:rPr>
        <w:t>-------------------------------------------------------------------------------</w:t>
      </w:r>
      <w:r>
        <w:rPr>
          <w:sz w:val="20"/>
          <w:szCs w:val="20"/>
        </w:rPr>
        <w:t>----</w:t>
      </w:r>
    </w:p>
    <w:p w14:paraId="49E85D53" w14:textId="77777777" w:rsidR="00B30C3F" w:rsidRDefault="00B30C3F" w:rsidP="00B30C3F">
      <w:pPr>
        <w:pStyle w:val="Sinespaciado1"/>
        <w:jc w:val="center"/>
      </w:pPr>
      <w:r>
        <w:t xml:space="preserve">VoBo  </w:t>
      </w:r>
      <w:r w:rsidRPr="00CE321D">
        <w:rPr>
          <w:b/>
        </w:rPr>
        <w:t>Viceministro de Ambiente y Desarrollo Sostenible</w:t>
      </w:r>
    </w:p>
    <w:p w14:paraId="725119CF" w14:textId="77777777" w:rsidR="00B30C3F" w:rsidRDefault="00B30C3F" w:rsidP="00B30C3F">
      <w:pPr>
        <w:pStyle w:val="Sinespaciado1"/>
        <w:rPr>
          <w:b/>
        </w:rPr>
      </w:pPr>
    </w:p>
    <w:p w14:paraId="32527387" w14:textId="77777777" w:rsidR="004D2FF5" w:rsidRDefault="004D2FF5" w:rsidP="004D2FF5">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4D2FF5" w14:paraId="4E8581B6" w14:textId="77777777" w:rsidTr="004D2FF5">
        <w:tc>
          <w:tcPr>
            <w:tcW w:w="10790" w:type="dxa"/>
            <w:tcBorders>
              <w:top w:val="single" w:sz="4" w:space="0" w:color="auto"/>
              <w:left w:val="single" w:sz="4" w:space="0" w:color="auto"/>
              <w:bottom w:val="single" w:sz="4" w:space="0" w:color="auto"/>
              <w:right w:val="single" w:sz="4" w:space="0" w:color="auto"/>
            </w:tcBorders>
            <w:hideMark/>
          </w:tcPr>
          <w:p w14:paraId="4A2A2976" w14:textId="77777777" w:rsidR="004D2FF5" w:rsidRDefault="004D2FF5">
            <w:pPr>
              <w:pStyle w:val="Sinespaciado1"/>
              <w:rPr>
                <w:b/>
                <w:sz w:val="20"/>
                <w:szCs w:val="20"/>
              </w:rPr>
            </w:pPr>
            <w:r>
              <w:rPr>
                <w:b/>
                <w:sz w:val="20"/>
                <w:szCs w:val="20"/>
              </w:rPr>
              <w:t>Observaciones</w:t>
            </w:r>
          </w:p>
        </w:tc>
      </w:tr>
      <w:tr w:rsidR="004D2FF5" w14:paraId="62EEC7AE" w14:textId="77777777" w:rsidTr="004D2FF5">
        <w:trPr>
          <w:trHeight w:val="1498"/>
        </w:trPr>
        <w:tc>
          <w:tcPr>
            <w:tcW w:w="10790" w:type="dxa"/>
            <w:tcBorders>
              <w:top w:val="single" w:sz="4" w:space="0" w:color="auto"/>
              <w:left w:val="single" w:sz="4" w:space="0" w:color="auto"/>
              <w:bottom w:val="single" w:sz="4" w:space="0" w:color="auto"/>
              <w:right w:val="single" w:sz="4" w:space="0" w:color="auto"/>
            </w:tcBorders>
          </w:tcPr>
          <w:p w14:paraId="72CE07E5" w14:textId="77777777" w:rsidR="004D2FF5" w:rsidRDefault="004D2FF5">
            <w:pPr>
              <w:pStyle w:val="Sinespaciado1"/>
              <w:rPr>
                <w:b/>
                <w:sz w:val="20"/>
                <w:szCs w:val="20"/>
              </w:rPr>
            </w:pPr>
          </w:p>
          <w:p w14:paraId="6511C1CB" w14:textId="77777777" w:rsidR="004D2FF5" w:rsidRDefault="004D2FF5">
            <w:pPr>
              <w:pStyle w:val="Sinespaciado1"/>
              <w:rPr>
                <w:b/>
                <w:sz w:val="20"/>
                <w:szCs w:val="20"/>
              </w:rPr>
            </w:pPr>
          </w:p>
          <w:p w14:paraId="75446E45" w14:textId="77777777" w:rsidR="004D2FF5" w:rsidRDefault="004D2FF5">
            <w:pPr>
              <w:pStyle w:val="Sinespaciado1"/>
              <w:rPr>
                <w:b/>
                <w:sz w:val="20"/>
                <w:szCs w:val="20"/>
              </w:rPr>
            </w:pPr>
          </w:p>
          <w:p w14:paraId="5D4751FD" w14:textId="77777777" w:rsidR="004D2FF5" w:rsidRDefault="004D2FF5">
            <w:pPr>
              <w:pStyle w:val="Sinespaciado1"/>
              <w:rPr>
                <w:b/>
                <w:sz w:val="20"/>
                <w:szCs w:val="20"/>
              </w:rPr>
            </w:pPr>
          </w:p>
          <w:p w14:paraId="142139BE" w14:textId="77777777" w:rsidR="004D2FF5" w:rsidRDefault="004D2FF5">
            <w:pPr>
              <w:pStyle w:val="Sinespaciado1"/>
              <w:rPr>
                <w:b/>
                <w:sz w:val="20"/>
                <w:szCs w:val="20"/>
              </w:rPr>
            </w:pPr>
          </w:p>
          <w:p w14:paraId="59B0F7E7" w14:textId="77777777" w:rsidR="004D2FF5" w:rsidRDefault="004D2FF5">
            <w:pPr>
              <w:pStyle w:val="Sinespaciado1"/>
              <w:rPr>
                <w:b/>
                <w:sz w:val="20"/>
                <w:szCs w:val="20"/>
              </w:rPr>
            </w:pPr>
          </w:p>
          <w:p w14:paraId="75233680" w14:textId="77777777" w:rsidR="004D2FF5" w:rsidRDefault="004D2FF5">
            <w:pPr>
              <w:pStyle w:val="Sinespaciado1"/>
              <w:rPr>
                <w:b/>
                <w:sz w:val="20"/>
                <w:szCs w:val="20"/>
              </w:rPr>
            </w:pPr>
          </w:p>
        </w:tc>
      </w:tr>
    </w:tbl>
    <w:p w14:paraId="29B59B54" w14:textId="77777777" w:rsidR="004D2FF5" w:rsidRDefault="004D2FF5" w:rsidP="005F1972">
      <w:pPr>
        <w:pStyle w:val="Sinespaciado1"/>
      </w:pPr>
    </w:p>
    <w:sectPr w:rsidR="004D2FF5" w:rsidSect="002501ED">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8BC12" w14:textId="77777777" w:rsidR="00F0531A" w:rsidRDefault="00F0531A" w:rsidP="00BE18F3">
      <w:r>
        <w:separator/>
      </w:r>
    </w:p>
  </w:endnote>
  <w:endnote w:type="continuationSeparator" w:id="0">
    <w:p w14:paraId="7E2CC45E" w14:textId="77777777" w:rsidR="00F0531A" w:rsidRDefault="00F0531A"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33521F9B" w:rsidR="00BD6AA3" w:rsidRDefault="00BD6AA3">
    <w:pPr>
      <w:pStyle w:val="Piedepgina"/>
      <w:jc w:val="right"/>
    </w:pPr>
    <w:r>
      <w:fldChar w:fldCharType="begin"/>
    </w:r>
    <w:r>
      <w:instrText>PAGE   \* MERGEFORMAT</w:instrText>
    </w:r>
    <w:r>
      <w:fldChar w:fldCharType="separate"/>
    </w:r>
    <w:r w:rsidR="001744ED" w:rsidRPr="001744ED">
      <w:rPr>
        <w:noProof/>
        <w:lang w:val="es-ES"/>
      </w:rPr>
      <w:t>2</w:t>
    </w:r>
    <w:r>
      <w:fldChar w:fldCharType="end"/>
    </w:r>
  </w:p>
  <w:p w14:paraId="2AD38391" w14:textId="77777777" w:rsidR="00BD6AA3" w:rsidRDefault="00BD6A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A511C" w14:textId="77777777" w:rsidR="00F0531A" w:rsidRDefault="00F0531A" w:rsidP="00BE18F3">
      <w:r>
        <w:separator/>
      </w:r>
    </w:p>
  </w:footnote>
  <w:footnote w:type="continuationSeparator" w:id="0">
    <w:p w14:paraId="4A8773DE" w14:textId="77777777" w:rsidR="00F0531A" w:rsidRDefault="00F0531A"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2AD"/>
    <w:rsid w:val="00005E87"/>
    <w:rsid w:val="000071E4"/>
    <w:rsid w:val="00015E0B"/>
    <w:rsid w:val="0001764D"/>
    <w:rsid w:val="000208BB"/>
    <w:rsid w:val="00027FA6"/>
    <w:rsid w:val="000302B4"/>
    <w:rsid w:val="000312A2"/>
    <w:rsid w:val="00032B4D"/>
    <w:rsid w:val="00033772"/>
    <w:rsid w:val="0003572B"/>
    <w:rsid w:val="00036FCA"/>
    <w:rsid w:val="00036FE2"/>
    <w:rsid w:val="00040998"/>
    <w:rsid w:val="00040F4D"/>
    <w:rsid w:val="00041534"/>
    <w:rsid w:val="000431E2"/>
    <w:rsid w:val="0005025E"/>
    <w:rsid w:val="00057144"/>
    <w:rsid w:val="000611DE"/>
    <w:rsid w:val="000618B0"/>
    <w:rsid w:val="000621F5"/>
    <w:rsid w:val="00062948"/>
    <w:rsid w:val="0006577D"/>
    <w:rsid w:val="0007591C"/>
    <w:rsid w:val="00076DA7"/>
    <w:rsid w:val="00080356"/>
    <w:rsid w:val="000820BA"/>
    <w:rsid w:val="00085D2D"/>
    <w:rsid w:val="00086649"/>
    <w:rsid w:val="00086DE6"/>
    <w:rsid w:val="00086F1C"/>
    <w:rsid w:val="00093645"/>
    <w:rsid w:val="00096B75"/>
    <w:rsid w:val="000A16C2"/>
    <w:rsid w:val="000A2488"/>
    <w:rsid w:val="000A3A82"/>
    <w:rsid w:val="000A440E"/>
    <w:rsid w:val="000A75C4"/>
    <w:rsid w:val="000B12BA"/>
    <w:rsid w:val="000B26BC"/>
    <w:rsid w:val="000B3785"/>
    <w:rsid w:val="000B4B70"/>
    <w:rsid w:val="000B5699"/>
    <w:rsid w:val="000B74DE"/>
    <w:rsid w:val="000B7588"/>
    <w:rsid w:val="000C3678"/>
    <w:rsid w:val="000D05F8"/>
    <w:rsid w:val="000D43F6"/>
    <w:rsid w:val="000D4B66"/>
    <w:rsid w:val="000E2C7C"/>
    <w:rsid w:val="000E652E"/>
    <w:rsid w:val="000E7CF6"/>
    <w:rsid w:val="000F2E66"/>
    <w:rsid w:val="000F7E5F"/>
    <w:rsid w:val="00101DB4"/>
    <w:rsid w:val="00110069"/>
    <w:rsid w:val="00111E32"/>
    <w:rsid w:val="00113826"/>
    <w:rsid w:val="00121693"/>
    <w:rsid w:val="001217E4"/>
    <w:rsid w:val="001234DD"/>
    <w:rsid w:val="00123667"/>
    <w:rsid w:val="001300F8"/>
    <w:rsid w:val="00130AF7"/>
    <w:rsid w:val="001375AF"/>
    <w:rsid w:val="00141C8F"/>
    <w:rsid w:val="00141F7F"/>
    <w:rsid w:val="00142C53"/>
    <w:rsid w:val="0015047B"/>
    <w:rsid w:val="00155AE3"/>
    <w:rsid w:val="00156176"/>
    <w:rsid w:val="0015648B"/>
    <w:rsid w:val="0015740D"/>
    <w:rsid w:val="00157A5C"/>
    <w:rsid w:val="00160686"/>
    <w:rsid w:val="0016537C"/>
    <w:rsid w:val="00170E3A"/>
    <w:rsid w:val="00172DA6"/>
    <w:rsid w:val="001744ED"/>
    <w:rsid w:val="001767F2"/>
    <w:rsid w:val="00180474"/>
    <w:rsid w:val="001868F2"/>
    <w:rsid w:val="00187F55"/>
    <w:rsid w:val="00193140"/>
    <w:rsid w:val="001A1819"/>
    <w:rsid w:val="001A2D51"/>
    <w:rsid w:val="001A3901"/>
    <w:rsid w:val="001A41DB"/>
    <w:rsid w:val="001A696C"/>
    <w:rsid w:val="001B63D5"/>
    <w:rsid w:val="001C0800"/>
    <w:rsid w:val="001C3C81"/>
    <w:rsid w:val="001C6D6D"/>
    <w:rsid w:val="001D1DBD"/>
    <w:rsid w:val="001D3CFC"/>
    <w:rsid w:val="001D53C5"/>
    <w:rsid w:val="001E2CF6"/>
    <w:rsid w:val="001E399B"/>
    <w:rsid w:val="001E51AD"/>
    <w:rsid w:val="001F12D0"/>
    <w:rsid w:val="001F1D0C"/>
    <w:rsid w:val="001F625E"/>
    <w:rsid w:val="00200EA0"/>
    <w:rsid w:val="00205291"/>
    <w:rsid w:val="00205314"/>
    <w:rsid w:val="0020548A"/>
    <w:rsid w:val="0020616C"/>
    <w:rsid w:val="00213622"/>
    <w:rsid w:val="0022033E"/>
    <w:rsid w:val="002224EE"/>
    <w:rsid w:val="00231EE4"/>
    <w:rsid w:val="002406F9"/>
    <w:rsid w:val="002443A5"/>
    <w:rsid w:val="00246198"/>
    <w:rsid w:val="002476AA"/>
    <w:rsid w:val="002479B5"/>
    <w:rsid w:val="002501ED"/>
    <w:rsid w:val="00251E0C"/>
    <w:rsid w:val="00253203"/>
    <w:rsid w:val="00254274"/>
    <w:rsid w:val="002546CD"/>
    <w:rsid w:val="00256CB9"/>
    <w:rsid w:val="00256D0A"/>
    <w:rsid w:val="00261540"/>
    <w:rsid w:val="00262E9E"/>
    <w:rsid w:val="00265722"/>
    <w:rsid w:val="00270F36"/>
    <w:rsid w:val="00271564"/>
    <w:rsid w:val="00272D7B"/>
    <w:rsid w:val="00276A44"/>
    <w:rsid w:val="0027782E"/>
    <w:rsid w:val="0028279E"/>
    <w:rsid w:val="00283880"/>
    <w:rsid w:val="0028575E"/>
    <w:rsid w:val="00287EAA"/>
    <w:rsid w:val="00290163"/>
    <w:rsid w:val="0029343B"/>
    <w:rsid w:val="0029500D"/>
    <w:rsid w:val="00295D37"/>
    <w:rsid w:val="002A3D22"/>
    <w:rsid w:val="002A3EC8"/>
    <w:rsid w:val="002A6FA3"/>
    <w:rsid w:val="002A7A1A"/>
    <w:rsid w:val="002B2B25"/>
    <w:rsid w:val="002B2E39"/>
    <w:rsid w:val="002B2E96"/>
    <w:rsid w:val="002B31AA"/>
    <w:rsid w:val="002B5B17"/>
    <w:rsid w:val="002B69A5"/>
    <w:rsid w:val="002C3CB3"/>
    <w:rsid w:val="002C6E25"/>
    <w:rsid w:val="002C7BC9"/>
    <w:rsid w:val="002D2AFE"/>
    <w:rsid w:val="002D4309"/>
    <w:rsid w:val="002D44CC"/>
    <w:rsid w:val="002D4994"/>
    <w:rsid w:val="002D4C31"/>
    <w:rsid w:val="002E2FA6"/>
    <w:rsid w:val="002E507E"/>
    <w:rsid w:val="002E7A4F"/>
    <w:rsid w:val="002F068D"/>
    <w:rsid w:val="002F5E73"/>
    <w:rsid w:val="0030071D"/>
    <w:rsid w:val="0030109B"/>
    <w:rsid w:val="003012F6"/>
    <w:rsid w:val="00304FCB"/>
    <w:rsid w:val="00305AE5"/>
    <w:rsid w:val="0030652B"/>
    <w:rsid w:val="003124F0"/>
    <w:rsid w:val="003148A5"/>
    <w:rsid w:val="00314A56"/>
    <w:rsid w:val="00320837"/>
    <w:rsid w:val="00323604"/>
    <w:rsid w:val="003249DD"/>
    <w:rsid w:val="0033206D"/>
    <w:rsid w:val="00333674"/>
    <w:rsid w:val="00335EB9"/>
    <w:rsid w:val="003432A2"/>
    <w:rsid w:val="00353E97"/>
    <w:rsid w:val="00355728"/>
    <w:rsid w:val="00355B39"/>
    <w:rsid w:val="00355D36"/>
    <w:rsid w:val="003628E8"/>
    <w:rsid w:val="003642EA"/>
    <w:rsid w:val="003656C0"/>
    <w:rsid w:val="0037141B"/>
    <w:rsid w:val="00374A1D"/>
    <w:rsid w:val="0037507C"/>
    <w:rsid w:val="003760CF"/>
    <w:rsid w:val="00380A66"/>
    <w:rsid w:val="003810C0"/>
    <w:rsid w:val="003835BA"/>
    <w:rsid w:val="00390DC3"/>
    <w:rsid w:val="003949BA"/>
    <w:rsid w:val="00396275"/>
    <w:rsid w:val="00397A45"/>
    <w:rsid w:val="003A265A"/>
    <w:rsid w:val="003A4DBF"/>
    <w:rsid w:val="003A6EDE"/>
    <w:rsid w:val="003A7CAE"/>
    <w:rsid w:val="003B003C"/>
    <w:rsid w:val="003B03D5"/>
    <w:rsid w:val="003B3EBE"/>
    <w:rsid w:val="003C47E6"/>
    <w:rsid w:val="003C51FC"/>
    <w:rsid w:val="003D1D8F"/>
    <w:rsid w:val="003D2B3A"/>
    <w:rsid w:val="003D3FBF"/>
    <w:rsid w:val="003D5913"/>
    <w:rsid w:val="003D5CFB"/>
    <w:rsid w:val="003E0FA9"/>
    <w:rsid w:val="003E41B9"/>
    <w:rsid w:val="003E6508"/>
    <w:rsid w:val="003E6847"/>
    <w:rsid w:val="003F08CC"/>
    <w:rsid w:val="003F2885"/>
    <w:rsid w:val="003F6EE8"/>
    <w:rsid w:val="00402F0D"/>
    <w:rsid w:val="00406043"/>
    <w:rsid w:val="004107AD"/>
    <w:rsid w:val="00412604"/>
    <w:rsid w:val="004130EE"/>
    <w:rsid w:val="00415E0D"/>
    <w:rsid w:val="004169E4"/>
    <w:rsid w:val="0041704F"/>
    <w:rsid w:val="0042071D"/>
    <w:rsid w:val="004226D1"/>
    <w:rsid w:val="0042307F"/>
    <w:rsid w:val="004323B8"/>
    <w:rsid w:val="004341D7"/>
    <w:rsid w:val="00442F68"/>
    <w:rsid w:val="004449C5"/>
    <w:rsid w:val="00446FD7"/>
    <w:rsid w:val="00460DF3"/>
    <w:rsid w:val="00463AB1"/>
    <w:rsid w:val="00464D5A"/>
    <w:rsid w:val="00466B6D"/>
    <w:rsid w:val="004707E5"/>
    <w:rsid w:val="00471D2B"/>
    <w:rsid w:val="00472C84"/>
    <w:rsid w:val="00474165"/>
    <w:rsid w:val="004756EA"/>
    <w:rsid w:val="00483975"/>
    <w:rsid w:val="00485431"/>
    <w:rsid w:val="00490676"/>
    <w:rsid w:val="004A0803"/>
    <w:rsid w:val="004B088E"/>
    <w:rsid w:val="004B1C7F"/>
    <w:rsid w:val="004B22B9"/>
    <w:rsid w:val="004B6E04"/>
    <w:rsid w:val="004C0714"/>
    <w:rsid w:val="004C224B"/>
    <w:rsid w:val="004C2E6B"/>
    <w:rsid w:val="004C743B"/>
    <w:rsid w:val="004D1340"/>
    <w:rsid w:val="004D28E9"/>
    <w:rsid w:val="004D2FF5"/>
    <w:rsid w:val="004D4E08"/>
    <w:rsid w:val="004D64E1"/>
    <w:rsid w:val="004D7CE4"/>
    <w:rsid w:val="004E03C9"/>
    <w:rsid w:val="004E25AF"/>
    <w:rsid w:val="004E3984"/>
    <w:rsid w:val="004E3FAB"/>
    <w:rsid w:val="004E49EB"/>
    <w:rsid w:val="004E5176"/>
    <w:rsid w:val="004E56BA"/>
    <w:rsid w:val="004F5522"/>
    <w:rsid w:val="004F79DD"/>
    <w:rsid w:val="00502C39"/>
    <w:rsid w:val="00503902"/>
    <w:rsid w:val="00512BC8"/>
    <w:rsid w:val="00513F85"/>
    <w:rsid w:val="00515B18"/>
    <w:rsid w:val="00516CC6"/>
    <w:rsid w:val="0052092E"/>
    <w:rsid w:val="00524834"/>
    <w:rsid w:val="005261FC"/>
    <w:rsid w:val="00527FCE"/>
    <w:rsid w:val="005317D5"/>
    <w:rsid w:val="00534058"/>
    <w:rsid w:val="00535612"/>
    <w:rsid w:val="00542C2F"/>
    <w:rsid w:val="00543F75"/>
    <w:rsid w:val="0054444B"/>
    <w:rsid w:val="005508E3"/>
    <w:rsid w:val="005515E4"/>
    <w:rsid w:val="00551672"/>
    <w:rsid w:val="00551E07"/>
    <w:rsid w:val="005534F0"/>
    <w:rsid w:val="00554418"/>
    <w:rsid w:val="00555574"/>
    <w:rsid w:val="0055744D"/>
    <w:rsid w:val="00557781"/>
    <w:rsid w:val="00557F11"/>
    <w:rsid w:val="00560F0C"/>
    <w:rsid w:val="005613A1"/>
    <w:rsid w:val="00562975"/>
    <w:rsid w:val="00565F5D"/>
    <w:rsid w:val="00566D34"/>
    <w:rsid w:val="005734E7"/>
    <w:rsid w:val="0057505F"/>
    <w:rsid w:val="005750D2"/>
    <w:rsid w:val="00576DA6"/>
    <w:rsid w:val="00581FB0"/>
    <w:rsid w:val="00587758"/>
    <w:rsid w:val="00597EC5"/>
    <w:rsid w:val="005A0FFF"/>
    <w:rsid w:val="005A2D8B"/>
    <w:rsid w:val="005A69DA"/>
    <w:rsid w:val="005A6FA8"/>
    <w:rsid w:val="005B05C5"/>
    <w:rsid w:val="005B2AA7"/>
    <w:rsid w:val="005B2F37"/>
    <w:rsid w:val="005B48B2"/>
    <w:rsid w:val="005B6F05"/>
    <w:rsid w:val="005B7161"/>
    <w:rsid w:val="005C3E2F"/>
    <w:rsid w:val="005D1551"/>
    <w:rsid w:val="005D2DE6"/>
    <w:rsid w:val="005D557C"/>
    <w:rsid w:val="005D7E3A"/>
    <w:rsid w:val="005E1CBA"/>
    <w:rsid w:val="005E2A8B"/>
    <w:rsid w:val="005E3EA8"/>
    <w:rsid w:val="005F185A"/>
    <w:rsid w:val="005F1972"/>
    <w:rsid w:val="005F2F39"/>
    <w:rsid w:val="005F3A15"/>
    <w:rsid w:val="005F6994"/>
    <w:rsid w:val="005F7394"/>
    <w:rsid w:val="005F772F"/>
    <w:rsid w:val="0060479D"/>
    <w:rsid w:val="00604D74"/>
    <w:rsid w:val="00617738"/>
    <w:rsid w:val="00622703"/>
    <w:rsid w:val="00624B00"/>
    <w:rsid w:val="00631781"/>
    <w:rsid w:val="00632041"/>
    <w:rsid w:val="00633691"/>
    <w:rsid w:val="00636C4D"/>
    <w:rsid w:val="006424B3"/>
    <w:rsid w:val="00643745"/>
    <w:rsid w:val="00644CD2"/>
    <w:rsid w:val="00646C13"/>
    <w:rsid w:val="00653933"/>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4D2B"/>
    <w:rsid w:val="0069641D"/>
    <w:rsid w:val="00697F2C"/>
    <w:rsid w:val="006A0DD8"/>
    <w:rsid w:val="006A45FF"/>
    <w:rsid w:val="006A62EF"/>
    <w:rsid w:val="006A7D55"/>
    <w:rsid w:val="006B19FE"/>
    <w:rsid w:val="006B3B75"/>
    <w:rsid w:val="006B5AAA"/>
    <w:rsid w:val="006C1616"/>
    <w:rsid w:val="006C4570"/>
    <w:rsid w:val="006D214B"/>
    <w:rsid w:val="006D27C8"/>
    <w:rsid w:val="006D2ACA"/>
    <w:rsid w:val="006D3424"/>
    <w:rsid w:val="006D351B"/>
    <w:rsid w:val="006D4A63"/>
    <w:rsid w:val="006D5F74"/>
    <w:rsid w:val="006D6E6E"/>
    <w:rsid w:val="006D72FD"/>
    <w:rsid w:val="006E18D7"/>
    <w:rsid w:val="006E1CE3"/>
    <w:rsid w:val="006E2BCC"/>
    <w:rsid w:val="006E331F"/>
    <w:rsid w:val="006E4EBC"/>
    <w:rsid w:val="006E5C4B"/>
    <w:rsid w:val="006F131D"/>
    <w:rsid w:val="006F29DE"/>
    <w:rsid w:val="006F5453"/>
    <w:rsid w:val="007103F3"/>
    <w:rsid w:val="0071133D"/>
    <w:rsid w:val="00711496"/>
    <w:rsid w:val="00711508"/>
    <w:rsid w:val="00711A28"/>
    <w:rsid w:val="00717BBC"/>
    <w:rsid w:val="007223F6"/>
    <w:rsid w:val="007232B9"/>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66A3"/>
    <w:rsid w:val="00757852"/>
    <w:rsid w:val="00762F72"/>
    <w:rsid w:val="007657B3"/>
    <w:rsid w:val="00765D15"/>
    <w:rsid w:val="00766A8E"/>
    <w:rsid w:val="00771675"/>
    <w:rsid w:val="0077768D"/>
    <w:rsid w:val="007813F0"/>
    <w:rsid w:val="00784059"/>
    <w:rsid w:val="00785441"/>
    <w:rsid w:val="00786950"/>
    <w:rsid w:val="007875D5"/>
    <w:rsid w:val="00790F8F"/>
    <w:rsid w:val="00794393"/>
    <w:rsid w:val="00794A31"/>
    <w:rsid w:val="007961A5"/>
    <w:rsid w:val="00796CA0"/>
    <w:rsid w:val="007971D8"/>
    <w:rsid w:val="007A0784"/>
    <w:rsid w:val="007A1DC4"/>
    <w:rsid w:val="007A24F7"/>
    <w:rsid w:val="007A327A"/>
    <w:rsid w:val="007A5DC5"/>
    <w:rsid w:val="007B5BEE"/>
    <w:rsid w:val="007B6D4D"/>
    <w:rsid w:val="007C0E10"/>
    <w:rsid w:val="007C1036"/>
    <w:rsid w:val="007C2E2B"/>
    <w:rsid w:val="007D0F9B"/>
    <w:rsid w:val="007D7AC2"/>
    <w:rsid w:val="007E0119"/>
    <w:rsid w:val="007E210E"/>
    <w:rsid w:val="007E441E"/>
    <w:rsid w:val="007E60E5"/>
    <w:rsid w:val="007E7D25"/>
    <w:rsid w:val="007F0069"/>
    <w:rsid w:val="007F1260"/>
    <w:rsid w:val="007F77ED"/>
    <w:rsid w:val="007F7E4F"/>
    <w:rsid w:val="0080067D"/>
    <w:rsid w:val="00801CF1"/>
    <w:rsid w:val="008020BB"/>
    <w:rsid w:val="0080394D"/>
    <w:rsid w:val="00814DEA"/>
    <w:rsid w:val="008165EC"/>
    <w:rsid w:val="0082403B"/>
    <w:rsid w:val="0083007A"/>
    <w:rsid w:val="00833322"/>
    <w:rsid w:val="00836FF0"/>
    <w:rsid w:val="00841674"/>
    <w:rsid w:val="00845DC5"/>
    <w:rsid w:val="00850923"/>
    <w:rsid w:val="00850B44"/>
    <w:rsid w:val="00852236"/>
    <w:rsid w:val="00852F54"/>
    <w:rsid w:val="00853491"/>
    <w:rsid w:val="00854054"/>
    <w:rsid w:val="00854702"/>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088B"/>
    <w:rsid w:val="008A1834"/>
    <w:rsid w:val="008B2E84"/>
    <w:rsid w:val="008B450A"/>
    <w:rsid w:val="008B6794"/>
    <w:rsid w:val="008B79D7"/>
    <w:rsid w:val="008C4668"/>
    <w:rsid w:val="008C4B33"/>
    <w:rsid w:val="008C6C95"/>
    <w:rsid w:val="008C770F"/>
    <w:rsid w:val="008D138F"/>
    <w:rsid w:val="008D42F4"/>
    <w:rsid w:val="008D55F7"/>
    <w:rsid w:val="008D62BB"/>
    <w:rsid w:val="008D7AA6"/>
    <w:rsid w:val="008E1EDF"/>
    <w:rsid w:val="008E2872"/>
    <w:rsid w:val="008E49E3"/>
    <w:rsid w:val="008E5B84"/>
    <w:rsid w:val="008F191B"/>
    <w:rsid w:val="008F65BE"/>
    <w:rsid w:val="00900712"/>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49C0"/>
    <w:rsid w:val="00972895"/>
    <w:rsid w:val="009772AD"/>
    <w:rsid w:val="009778C2"/>
    <w:rsid w:val="00985D81"/>
    <w:rsid w:val="009861E3"/>
    <w:rsid w:val="0098643F"/>
    <w:rsid w:val="0099125B"/>
    <w:rsid w:val="00991F28"/>
    <w:rsid w:val="00992A87"/>
    <w:rsid w:val="00992D81"/>
    <w:rsid w:val="009A34D7"/>
    <w:rsid w:val="009A3C72"/>
    <w:rsid w:val="009A472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7ECF"/>
    <w:rsid w:val="009E19DB"/>
    <w:rsid w:val="009E53A6"/>
    <w:rsid w:val="009E542B"/>
    <w:rsid w:val="009E5E7A"/>
    <w:rsid w:val="009E7BB2"/>
    <w:rsid w:val="009F07E2"/>
    <w:rsid w:val="009F3121"/>
    <w:rsid w:val="009F3403"/>
    <w:rsid w:val="009F4EE1"/>
    <w:rsid w:val="009F596B"/>
    <w:rsid w:val="00A021A0"/>
    <w:rsid w:val="00A15247"/>
    <w:rsid w:val="00A15977"/>
    <w:rsid w:val="00A203FF"/>
    <w:rsid w:val="00A228C5"/>
    <w:rsid w:val="00A22F0E"/>
    <w:rsid w:val="00A240E1"/>
    <w:rsid w:val="00A31148"/>
    <w:rsid w:val="00A31454"/>
    <w:rsid w:val="00A31BBE"/>
    <w:rsid w:val="00A35B1D"/>
    <w:rsid w:val="00A37A9B"/>
    <w:rsid w:val="00A37F4C"/>
    <w:rsid w:val="00A40A45"/>
    <w:rsid w:val="00A416C3"/>
    <w:rsid w:val="00A478C2"/>
    <w:rsid w:val="00A51828"/>
    <w:rsid w:val="00A51D9F"/>
    <w:rsid w:val="00A5596D"/>
    <w:rsid w:val="00A559EE"/>
    <w:rsid w:val="00A57A43"/>
    <w:rsid w:val="00A60CFD"/>
    <w:rsid w:val="00A615A8"/>
    <w:rsid w:val="00A63E27"/>
    <w:rsid w:val="00A64125"/>
    <w:rsid w:val="00A701DA"/>
    <w:rsid w:val="00A73C50"/>
    <w:rsid w:val="00A770C9"/>
    <w:rsid w:val="00A77ACB"/>
    <w:rsid w:val="00A77F51"/>
    <w:rsid w:val="00A81C6F"/>
    <w:rsid w:val="00A8417D"/>
    <w:rsid w:val="00A86342"/>
    <w:rsid w:val="00A86E0E"/>
    <w:rsid w:val="00A94406"/>
    <w:rsid w:val="00AA35AB"/>
    <w:rsid w:val="00AB257D"/>
    <w:rsid w:val="00AB34AD"/>
    <w:rsid w:val="00AC6166"/>
    <w:rsid w:val="00AD0F40"/>
    <w:rsid w:val="00AD2455"/>
    <w:rsid w:val="00AD3963"/>
    <w:rsid w:val="00AD4442"/>
    <w:rsid w:val="00AD5FE4"/>
    <w:rsid w:val="00AD6403"/>
    <w:rsid w:val="00AE4179"/>
    <w:rsid w:val="00AF1AA4"/>
    <w:rsid w:val="00AF39BC"/>
    <w:rsid w:val="00AF4440"/>
    <w:rsid w:val="00AF796C"/>
    <w:rsid w:val="00B00E5E"/>
    <w:rsid w:val="00B017D3"/>
    <w:rsid w:val="00B01A92"/>
    <w:rsid w:val="00B029DC"/>
    <w:rsid w:val="00B046A9"/>
    <w:rsid w:val="00B04FA6"/>
    <w:rsid w:val="00B05AEC"/>
    <w:rsid w:val="00B21C10"/>
    <w:rsid w:val="00B22FD8"/>
    <w:rsid w:val="00B2383D"/>
    <w:rsid w:val="00B25014"/>
    <w:rsid w:val="00B269A7"/>
    <w:rsid w:val="00B30C3F"/>
    <w:rsid w:val="00B32D35"/>
    <w:rsid w:val="00B34E48"/>
    <w:rsid w:val="00B47D3B"/>
    <w:rsid w:val="00B6022C"/>
    <w:rsid w:val="00B63E4B"/>
    <w:rsid w:val="00B64668"/>
    <w:rsid w:val="00B70B57"/>
    <w:rsid w:val="00B74D61"/>
    <w:rsid w:val="00B771A6"/>
    <w:rsid w:val="00B77ADD"/>
    <w:rsid w:val="00B77F10"/>
    <w:rsid w:val="00B817F8"/>
    <w:rsid w:val="00B841F0"/>
    <w:rsid w:val="00B93B31"/>
    <w:rsid w:val="00B94768"/>
    <w:rsid w:val="00BA226D"/>
    <w:rsid w:val="00BA28CF"/>
    <w:rsid w:val="00BB26B2"/>
    <w:rsid w:val="00BB351B"/>
    <w:rsid w:val="00BB4D70"/>
    <w:rsid w:val="00BC13C0"/>
    <w:rsid w:val="00BC14D8"/>
    <w:rsid w:val="00BC3294"/>
    <w:rsid w:val="00BC6A80"/>
    <w:rsid w:val="00BC7A25"/>
    <w:rsid w:val="00BC7C3C"/>
    <w:rsid w:val="00BD0FB2"/>
    <w:rsid w:val="00BD6AA3"/>
    <w:rsid w:val="00BD71B2"/>
    <w:rsid w:val="00BE18F3"/>
    <w:rsid w:val="00BE5FDC"/>
    <w:rsid w:val="00BF3452"/>
    <w:rsid w:val="00BF74D3"/>
    <w:rsid w:val="00BF7CA7"/>
    <w:rsid w:val="00C00C69"/>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2CAB"/>
    <w:rsid w:val="00C45EE8"/>
    <w:rsid w:val="00C4715A"/>
    <w:rsid w:val="00C508EE"/>
    <w:rsid w:val="00C510BB"/>
    <w:rsid w:val="00C54739"/>
    <w:rsid w:val="00C547AE"/>
    <w:rsid w:val="00C57A32"/>
    <w:rsid w:val="00C6089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93454"/>
    <w:rsid w:val="00C93812"/>
    <w:rsid w:val="00C97C27"/>
    <w:rsid w:val="00CA1A57"/>
    <w:rsid w:val="00CA1C30"/>
    <w:rsid w:val="00CA522C"/>
    <w:rsid w:val="00CA7045"/>
    <w:rsid w:val="00CB369F"/>
    <w:rsid w:val="00CB51CC"/>
    <w:rsid w:val="00CC136B"/>
    <w:rsid w:val="00CC6F3E"/>
    <w:rsid w:val="00CD07E5"/>
    <w:rsid w:val="00CD21E2"/>
    <w:rsid w:val="00CD314B"/>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515D"/>
    <w:rsid w:val="00D5014F"/>
    <w:rsid w:val="00D55DFE"/>
    <w:rsid w:val="00D628D3"/>
    <w:rsid w:val="00D64231"/>
    <w:rsid w:val="00D66576"/>
    <w:rsid w:val="00D677A1"/>
    <w:rsid w:val="00D70E25"/>
    <w:rsid w:val="00D747CA"/>
    <w:rsid w:val="00D74D5B"/>
    <w:rsid w:val="00D76862"/>
    <w:rsid w:val="00D77866"/>
    <w:rsid w:val="00D8158A"/>
    <w:rsid w:val="00D82766"/>
    <w:rsid w:val="00D83DCE"/>
    <w:rsid w:val="00D9075F"/>
    <w:rsid w:val="00D948CB"/>
    <w:rsid w:val="00D94A01"/>
    <w:rsid w:val="00DA144D"/>
    <w:rsid w:val="00DA1B83"/>
    <w:rsid w:val="00DA4B82"/>
    <w:rsid w:val="00DA74F2"/>
    <w:rsid w:val="00DA74F8"/>
    <w:rsid w:val="00DA7EF1"/>
    <w:rsid w:val="00DB2296"/>
    <w:rsid w:val="00DB3145"/>
    <w:rsid w:val="00DB488E"/>
    <w:rsid w:val="00DB5021"/>
    <w:rsid w:val="00DB5EE3"/>
    <w:rsid w:val="00DB6C64"/>
    <w:rsid w:val="00DC2ADC"/>
    <w:rsid w:val="00DC4C86"/>
    <w:rsid w:val="00DC504F"/>
    <w:rsid w:val="00DC51DB"/>
    <w:rsid w:val="00DD077F"/>
    <w:rsid w:val="00DD0B29"/>
    <w:rsid w:val="00DD4458"/>
    <w:rsid w:val="00DE06D7"/>
    <w:rsid w:val="00DE0BCE"/>
    <w:rsid w:val="00DE23EC"/>
    <w:rsid w:val="00DE3F7C"/>
    <w:rsid w:val="00DE4DAA"/>
    <w:rsid w:val="00DE6206"/>
    <w:rsid w:val="00DF0270"/>
    <w:rsid w:val="00DF1FB5"/>
    <w:rsid w:val="00DF509A"/>
    <w:rsid w:val="00DF774E"/>
    <w:rsid w:val="00E01A70"/>
    <w:rsid w:val="00E0290E"/>
    <w:rsid w:val="00E07E9B"/>
    <w:rsid w:val="00E11FB9"/>
    <w:rsid w:val="00E13267"/>
    <w:rsid w:val="00E154FD"/>
    <w:rsid w:val="00E2092D"/>
    <w:rsid w:val="00E2263B"/>
    <w:rsid w:val="00E23256"/>
    <w:rsid w:val="00E329F5"/>
    <w:rsid w:val="00E34148"/>
    <w:rsid w:val="00E368F3"/>
    <w:rsid w:val="00E434B1"/>
    <w:rsid w:val="00E46B43"/>
    <w:rsid w:val="00E70098"/>
    <w:rsid w:val="00E70508"/>
    <w:rsid w:val="00E71EE5"/>
    <w:rsid w:val="00E75EE9"/>
    <w:rsid w:val="00E76C6D"/>
    <w:rsid w:val="00E77353"/>
    <w:rsid w:val="00E7756A"/>
    <w:rsid w:val="00E80555"/>
    <w:rsid w:val="00E82E4E"/>
    <w:rsid w:val="00E86148"/>
    <w:rsid w:val="00E90833"/>
    <w:rsid w:val="00E90FD9"/>
    <w:rsid w:val="00E91C14"/>
    <w:rsid w:val="00E9274B"/>
    <w:rsid w:val="00E93E0F"/>
    <w:rsid w:val="00E94A7D"/>
    <w:rsid w:val="00E9609B"/>
    <w:rsid w:val="00E96C94"/>
    <w:rsid w:val="00E97BA4"/>
    <w:rsid w:val="00EB1754"/>
    <w:rsid w:val="00EB1836"/>
    <w:rsid w:val="00EB2F8F"/>
    <w:rsid w:val="00EB4CFA"/>
    <w:rsid w:val="00EB5057"/>
    <w:rsid w:val="00EB6459"/>
    <w:rsid w:val="00EB6A41"/>
    <w:rsid w:val="00EC1CBB"/>
    <w:rsid w:val="00EC2BC8"/>
    <w:rsid w:val="00ED6A9B"/>
    <w:rsid w:val="00ED737A"/>
    <w:rsid w:val="00ED7F1B"/>
    <w:rsid w:val="00EE1E3B"/>
    <w:rsid w:val="00EE4622"/>
    <w:rsid w:val="00EE566B"/>
    <w:rsid w:val="00EF13B0"/>
    <w:rsid w:val="00EF2C22"/>
    <w:rsid w:val="00EF3BC7"/>
    <w:rsid w:val="00EF5444"/>
    <w:rsid w:val="00EF775D"/>
    <w:rsid w:val="00EF7868"/>
    <w:rsid w:val="00F00D97"/>
    <w:rsid w:val="00F02178"/>
    <w:rsid w:val="00F049E2"/>
    <w:rsid w:val="00F0531A"/>
    <w:rsid w:val="00F06767"/>
    <w:rsid w:val="00F06BD9"/>
    <w:rsid w:val="00F137D2"/>
    <w:rsid w:val="00F14E59"/>
    <w:rsid w:val="00F204E5"/>
    <w:rsid w:val="00F2528E"/>
    <w:rsid w:val="00F25CC7"/>
    <w:rsid w:val="00F263A2"/>
    <w:rsid w:val="00F26E1E"/>
    <w:rsid w:val="00F30D91"/>
    <w:rsid w:val="00F3580A"/>
    <w:rsid w:val="00F36DC6"/>
    <w:rsid w:val="00F374ED"/>
    <w:rsid w:val="00F37A29"/>
    <w:rsid w:val="00F442DE"/>
    <w:rsid w:val="00F456EB"/>
    <w:rsid w:val="00F464EF"/>
    <w:rsid w:val="00F46572"/>
    <w:rsid w:val="00F4720E"/>
    <w:rsid w:val="00F50DDF"/>
    <w:rsid w:val="00F5112B"/>
    <w:rsid w:val="00F51AD9"/>
    <w:rsid w:val="00F54CBE"/>
    <w:rsid w:val="00F55E4C"/>
    <w:rsid w:val="00F61642"/>
    <w:rsid w:val="00F65893"/>
    <w:rsid w:val="00F73209"/>
    <w:rsid w:val="00F74F50"/>
    <w:rsid w:val="00F801EB"/>
    <w:rsid w:val="00F82E29"/>
    <w:rsid w:val="00F83FED"/>
    <w:rsid w:val="00F84AF5"/>
    <w:rsid w:val="00F85130"/>
    <w:rsid w:val="00F857FF"/>
    <w:rsid w:val="00F90C5C"/>
    <w:rsid w:val="00F93482"/>
    <w:rsid w:val="00FA6FB8"/>
    <w:rsid w:val="00FB6BC9"/>
    <w:rsid w:val="00FC0887"/>
    <w:rsid w:val="00FC4A82"/>
    <w:rsid w:val="00FC571F"/>
    <w:rsid w:val="00FD029B"/>
    <w:rsid w:val="00FD0ABA"/>
    <w:rsid w:val="00FD30EC"/>
    <w:rsid w:val="00FE00DE"/>
    <w:rsid w:val="00FE08BE"/>
    <w:rsid w:val="00FE0F3D"/>
    <w:rsid w:val="00FE16D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782185671">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695106622">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7367A-1985-4C7D-8AC8-5C392FFE5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4918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5801</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2</cp:revision>
  <cp:lastPrinted>2016-02-14T22:34:00Z</cp:lastPrinted>
  <dcterms:created xsi:type="dcterms:W3CDTF">2016-04-26T20:03:00Z</dcterms:created>
  <dcterms:modified xsi:type="dcterms:W3CDTF">2016-04-26T20:03:00Z</dcterms:modified>
</cp:coreProperties>
</file>