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DCAE32" w14:textId="77777777" w:rsidR="005F185A" w:rsidRPr="00BE18F3" w:rsidRDefault="005F185A" w:rsidP="00BE18F3">
      <w:pPr>
        <w:spacing w:after="0"/>
        <w:jc w:val="center"/>
      </w:pPr>
      <w:r w:rsidRPr="00BE18F3">
        <w:t>República de Colombia</w:t>
      </w:r>
    </w:p>
    <w:p w14:paraId="1D138790" w14:textId="77777777" w:rsidR="005F185A" w:rsidRDefault="005F185A" w:rsidP="00BE18F3">
      <w:pPr>
        <w:jc w:val="center"/>
        <w:rPr>
          <w:bCs/>
        </w:rPr>
      </w:pPr>
      <w:r w:rsidRPr="00BE18F3">
        <w:t>Formato Común de Hoja Metodológica de Indicadores Ambientales</w:t>
      </w:r>
    </w:p>
    <w:p w14:paraId="11445929" w14:textId="271F9BE1" w:rsidR="005F185A" w:rsidRPr="00551672" w:rsidRDefault="00464D5A" w:rsidP="00BE18F3">
      <w:pPr>
        <w:spacing w:after="0"/>
        <w:jc w:val="center"/>
        <w:rPr>
          <w:b/>
          <w:sz w:val="20"/>
        </w:rPr>
      </w:pPr>
      <w:r w:rsidRPr="00464D5A">
        <w:rPr>
          <w:b/>
          <w:sz w:val="20"/>
          <w:lang w:eastAsia="ar-SA"/>
        </w:rPr>
        <w:t xml:space="preserve">Porcentaje de </w:t>
      </w:r>
      <w:r w:rsidR="006A00DC">
        <w:rPr>
          <w:b/>
          <w:sz w:val="20"/>
          <w:lang w:eastAsia="ar-SA"/>
        </w:rPr>
        <w:t>actualización y reporte de la información en el SIAC</w:t>
      </w:r>
    </w:p>
    <w:p w14:paraId="061D3611" w14:textId="2433BFFA" w:rsidR="005F185A" w:rsidRDefault="005F185A" w:rsidP="00BE18F3">
      <w:pPr>
        <w:jc w:val="center"/>
      </w:pPr>
      <w:r w:rsidRPr="00B771A6">
        <w:t xml:space="preserve">(Hoja metodológica versión </w:t>
      </w:r>
      <w:r w:rsidR="006855FB">
        <w:t>1</w:t>
      </w:r>
      <w:r>
        <w:t>,</w:t>
      </w:r>
      <w:r w:rsidR="006855FB">
        <w:t>00</w:t>
      </w:r>
      <w:r w:rsidRPr="00B771A6">
        <w:t>)</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575"/>
      </w:tblGrid>
      <w:tr w:rsidR="005F185A" w14:paraId="1812ADFB" w14:textId="77777777" w:rsidTr="00CA1A57">
        <w:trPr>
          <w:jc w:val="center"/>
        </w:trPr>
        <w:tc>
          <w:tcPr>
            <w:tcW w:w="4575" w:type="dxa"/>
          </w:tcPr>
          <w:p w14:paraId="29AFD82F" w14:textId="77777777" w:rsidR="005F185A" w:rsidRPr="00BC6A80" w:rsidRDefault="005F185A" w:rsidP="00BE18F3">
            <w:pPr>
              <w:spacing w:after="0"/>
              <w:jc w:val="center"/>
              <w:rPr>
                <w:i/>
                <w:lang w:val="es-ES" w:eastAsia="ar-SA"/>
              </w:rPr>
            </w:pPr>
            <w:r w:rsidRPr="00BC6A80">
              <w:rPr>
                <w:lang w:eastAsia="ar-SA"/>
              </w:rPr>
              <w:t>Código Único Nacional del Indicador</w:t>
            </w:r>
          </w:p>
          <w:p w14:paraId="5A054AC8" w14:textId="77777777" w:rsidR="005F185A" w:rsidRPr="00BC6A80" w:rsidRDefault="005F185A" w:rsidP="00BE18F3">
            <w:pPr>
              <w:spacing w:after="0"/>
              <w:jc w:val="center"/>
              <w:rPr>
                <w:sz w:val="24"/>
                <w:szCs w:val="24"/>
              </w:rPr>
            </w:pPr>
            <w:r w:rsidRPr="00BC6A80">
              <w:rPr>
                <w:lang w:val="es-ES" w:eastAsia="ar-SA"/>
              </w:rPr>
              <w:t>Registre la nomenclatura nacional asignada al indicador</w:t>
            </w:r>
          </w:p>
        </w:tc>
      </w:tr>
    </w:tbl>
    <w:p w14:paraId="1FA92910" w14:textId="77777777" w:rsidR="005F185A" w:rsidRPr="00B771A6" w:rsidRDefault="005F185A" w:rsidP="00CA1A57">
      <w:pPr>
        <w:spacing w:after="0"/>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981"/>
        <w:gridCol w:w="7936"/>
      </w:tblGrid>
      <w:tr w:rsidR="005F185A" w:rsidRPr="00485431" w14:paraId="054BB872" w14:textId="77777777" w:rsidTr="001375AF">
        <w:trPr>
          <w:trHeight w:val="20"/>
          <w:jc w:val="center"/>
        </w:trPr>
        <w:tc>
          <w:tcPr>
            <w:tcW w:w="5000" w:type="pct"/>
            <w:gridSpan w:val="2"/>
            <w:vAlign w:val="center"/>
          </w:tcPr>
          <w:p w14:paraId="37990B1A" w14:textId="77777777" w:rsidR="005F185A" w:rsidRPr="003D5913" w:rsidRDefault="005F185A" w:rsidP="00BE18F3">
            <w:pPr>
              <w:pStyle w:val="Ttulo5"/>
            </w:pPr>
            <w:r w:rsidRPr="003D5913">
              <w:t>Identificación del Indicador</w:t>
            </w:r>
          </w:p>
        </w:tc>
      </w:tr>
      <w:tr w:rsidR="00121693" w:rsidRPr="00B771A6" w14:paraId="5E3B8B35" w14:textId="77777777" w:rsidTr="009F7BC0">
        <w:trPr>
          <w:trHeight w:val="20"/>
          <w:jc w:val="center"/>
        </w:trPr>
        <w:tc>
          <w:tcPr>
            <w:tcW w:w="999" w:type="pct"/>
            <w:vAlign w:val="center"/>
          </w:tcPr>
          <w:p w14:paraId="44EF9247" w14:textId="77777777" w:rsidR="005F185A" w:rsidRDefault="005F185A" w:rsidP="00D124E1">
            <w:pPr>
              <w:spacing w:after="0"/>
              <w:jc w:val="left"/>
              <w:rPr>
                <w:lang w:eastAsia="ar-SA"/>
              </w:rPr>
            </w:pPr>
            <w:r>
              <w:rPr>
                <w:lang w:eastAsia="ar-SA"/>
              </w:rPr>
              <w:t>Co</w:t>
            </w:r>
            <w:r w:rsidR="00D124E1">
              <w:rPr>
                <w:lang w:eastAsia="ar-SA"/>
              </w:rPr>
              <w:t>ntexto nacional o internacional</w:t>
            </w:r>
          </w:p>
        </w:tc>
        <w:tc>
          <w:tcPr>
            <w:tcW w:w="4001" w:type="pct"/>
            <w:vAlign w:val="center"/>
          </w:tcPr>
          <w:p w14:paraId="35CB95B8" w14:textId="77777777" w:rsidR="005F185A" w:rsidRPr="00271564" w:rsidRDefault="00C67129" w:rsidP="007F1260">
            <w:pPr>
              <w:spacing w:after="0"/>
              <w:rPr>
                <w:lang w:val="es-ES" w:eastAsia="ar-SA"/>
              </w:rPr>
            </w:pPr>
            <w:r>
              <w:rPr>
                <w:lang w:val="es-ES" w:eastAsia="ar-SA"/>
              </w:rPr>
              <w:t>Indicadores Mínimos de Gestión de las Corporaciones Autónomas Regionales y de Desarrollo Sostenible</w:t>
            </w:r>
          </w:p>
        </w:tc>
      </w:tr>
      <w:tr w:rsidR="00121693" w:rsidRPr="00B771A6" w14:paraId="426E6154" w14:textId="77777777" w:rsidTr="009F7BC0">
        <w:trPr>
          <w:trHeight w:val="20"/>
          <w:jc w:val="center"/>
        </w:trPr>
        <w:tc>
          <w:tcPr>
            <w:tcW w:w="999" w:type="pct"/>
            <w:vAlign w:val="center"/>
          </w:tcPr>
          <w:p w14:paraId="2D586884" w14:textId="77777777" w:rsidR="00EB1836" w:rsidRDefault="00EB1836" w:rsidP="00D124E1">
            <w:pPr>
              <w:jc w:val="left"/>
              <w:rPr>
                <w:lang w:eastAsia="ar-SA"/>
              </w:rPr>
            </w:pPr>
            <w:r w:rsidRPr="00B771A6">
              <w:rPr>
                <w:lang w:eastAsia="ar-SA"/>
              </w:rPr>
              <w:t>Tema de referencia</w:t>
            </w:r>
          </w:p>
        </w:tc>
        <w:tc>
          <w:tcPr>
            <w:tcW w:w="4001" w:type="pct"/>
            <w:vAlign w:val="center"/>
          </w:tcPr>
          <w:p w14:paraId="33AE57E3" w14:textId="6C768076" w:rsidR="00EB1836" w:rsidRPr="00485431" w:rsidRDefault="000B243C" w:rsidP="00BE18F3">
            <w:pPr>
              <w:rPr>
                <w:lang w:val="es-ES" w:eastAsia="ar-SA"/>
              </w:rPr>
            </w:pPr>
            <w:r>
              <w:rPr>
                <w:lang w:val="es-ES" w:eastAsia="ar-SA"/>
              </w:rPr>
              <w:t>Gestión de Información Ambiental</w:t>
            </w:r>
          </w:p>
        </w:tc>
      </w:tr>
      <w:tr w:rsidR="00121693" w:rsidRPr="005B05C5" w14:paraId="7500493C" w14:textId="77777777" w:rsidTr="009F7BC0">
        <w:trPr>
          <w:trHeight w:val="20"/>
          <w:jc w:val="center"/>
        </w:trPr>
        <w:tc>
          <w:tcPr>
            <w:tcW w:w="999" w:type="pct"/>
            <w:vAlign w:val="center"/>
          </w:tcPr>
          <w:p w14:paraId="1F98A065" w14:textId="77777777" w:rsidR="005F185A" w:rsidRDefault="005F185A" w:rsidP="00D124E1">
            <w:pPr>
              <w:spacing w:after="0"/>
              <w:jc w:val="left"/>
              <w:rPr>
                <w:lang w:eastAsia="ar-SA"/>
              </w:rPr>
            </w:pPr>
            <w:r w:rsidRPr="00C45EE8">
              <w:rPr>
                <w:lang w:eastAsia="ar-SA"/>
              </w:rPr>
              <w:t xml:space="preserve">Código de identificación </w:t>
            </w:r>
          </w:p>
        </w:tc>
        <w:tc>
          <w:tcPr>
            <w:tcW w:w="4001" w:type="pct"/>
            <w:vAlign w:val="center"/>
          </w:tcPr>
          <w:p w14:paraId="3D4E041B" w14:textId="77777777" w:rsidR="005F185A" w:rsidRDefault="005F185A" w:rsidP="00BE18F3">
            <w:pPr>
              <w:rPr>
                <w:lang w:eastAsia="ar-SA"/>
              </w:rPr>
            </w:pPr>
          </w:p>
        </w:tc>
      </w:tr>
      <w:tr w:rsidR="00121693" w:rsidRPr="00B771A6" w14:paraId="3EC4EF4F" w14:textId="77777777" w:rsidTr="009F7BC0">
        <w:trPr>
          <w:trHeight w:val="20"/>
          <w:jc w:val="center"/>
        </w:trPr>
        <w:tc>
          <w:tcPr>
            <w:tcW w:w="999" w:type="pct"/>
            <w:vAlign w:val="center"/>
          </w:tcPr>
          <w:p w14:paraId="2706834D" w14:textId="77777777" w:rsidR="005F185A" w:rsidRPr="00746D28" w:rsidRDefault="005F185A" w:rsidP="00D124E1">
            <w:pPr>
              <w:jc w:val="left"/>
            </w:pPr>
            <w:r w:rsidRPr="00C115B5">
              <w:rPr>
                <w:lang w:eastAsia="ar-SA"/>
              </w:rPr>
              <w:t>Unidad de medida</w:t>
            </w:r>
          </w:p>
        </w:tc>
        <w:tc>
          <w:tcPr>
            <w:tcW w:w="4001" w:type="pct"/>
            <w:vAlign w:val="center"/>
          </w:tcPr>
          <w:p w14:paraId="3FE7E83B" w14:textId="77777777" w:rsidR="005F185A" w:rsidRPr="00485431" w:rsidRDefault="00C67129" w:rsidP="00BE18F3">
            <w:pPr>
              <w:rPr>
                <w:i/>
                <w:lang w:eastAsia="ar-SA"/>
              </w:rPr>
            </w:pPr>
            <w:r>
              <w:rPr>
                <w:lang w:eastAsia="ar-SA"/>
              </w:rPr>
              <w:t>Porcentaje</w:t>
            </w:r>
          </w:p>
        </w:tc>
      </w:tr>
      <w:tr w:rsidR="00121693" w:rsidRPr="00B771A6" w14:paraId="568F2377" w14:textId="77777777" w:rsidTr="009F7BC0">
        <w:trPr>
          <w:trHeight w:val="20"/>
          <w:jc w:val="center"/>
        </w:trPr>
        <w:tc>
          <w:tcPr>
            <w:tcW w:w="999" w:type="pct"/>
            <w:vAlign w:val="center"/>
          </w:tcPr>
          <w:p w14:paraId="241D754E" w14:textId="77777777" w:rsidR="005F185A" w:rsidRPr="009050CC" w:rsidRDefault="005F185A" w:rsidP="00BE18F3">
            <w:pPr>
              <w:rPr>
                <w:i/>
                <w:lang w:eastAsia="ar-SA"/>
              </w:rPr>
            </w:pPr>
            <w:r w:rsidRPr="00B771A6">
              <w:rPr>
                <w:lang w:eastAsia="ar-SA"/>
              </w:rPr>
              <w:t>Periodicidad</w:t>
            </w:r>
          </w:p>
        </w:tc>
        <w:tc>
          <w:tcPr>
            <w:tcW w:w="4001" w:type="pct"/>
          </w:tcPr>
          <w:tbl>
            <w:tblPr>
              <w:tblpPr w:leftFromText="142" w:rightFromText="142" w:topFromText="539" w:vertAnchor="text" w:horzAnchor="margin" w:tblpY="1"/>
              <w:tblOverlap w:val="never"/>
              <w:tblW w:w="4051" w:type="dxa"/>
              <w:tblCellMar>
                <w:left w:w="0" w:type="dxa"/>
                <w:right w:w="0" w:type="dxa"/>
              </w:tblCellMar>
              <w:tblLook w:val="01E0" w:firstRow="1" w:lastRow="1" w:firstColumn="1" w:lastColumn="1" w:noHBand="0" w:noVBand="0"/>
            </w:tblPr>
            <w:tblGrid>
              <w:gridCol w:w="230"/>
              <w:gridCol w:w="1178"/>
              <w:gridCol w:w="2643"/>
            </w:tblGrid>
            <w:tr w:rsidR="005F185A" w:rsidRPr="00B32D35" w14:paraId="099F16C6"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1929EF61" w14:textId="16051010" w:rsidR="005F185A" w:rsidRPr="00CF34F9" w:rsidRDefault="00DA74F8"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14:paraId="78D11EFF"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Anual</w:t>
                  </w:r>
                </w:p>
              </w:tc>
            </w:tr>
            <w:tr w:rsidR="005F185A" w:rsidRPr="00B32D35" w14:paraId="7F6D3727"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37396067"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2F342B48"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52BA428B"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1BE9D6BF"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74E00F5C"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Semestral</w:t>
                  </w:r>
                </w:p>
              </w:tc>
            </w:tr>
            <w:tr w:rsidR="005F185A" w:rsidRPr="00B32D35" w14:paraId="4C26FE86"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4E97ADBB"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2BF0B39B"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1C98C5E3"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0EFF43E2"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71DBE979"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Trimestral</w:t>
                  </w:r>
                </w:p>
              </w:tc>
            </w:tr>
            <w:tr w:rsidR="005F185A" w:rsidRPr="00B32D35" w14:paraId="7807A7BB"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2BEC63EB"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26C1E8AB"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21488E70"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58BAB94D"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0E63AF4B" w14:textId="77777777" w:rsidR="005F185A" w:rsidRPr="00CF34F9" w:rsidRDefault="005F185A" w:rsidP="00CE322E">
                  <w:pPr>
                    <w:pStyle w:val="Sinespaciado1"/>
                    <w:ind w:left="143" w:right="-720"/>
                    <w:rPr>
                      <w:sz w:val="18"/>
                      <w:szCs w:val="18"/>
                      <w:lang w:val="es-CR" w:eastAsia="ar-SA"/>
                    </w:rPr>
                  </w:pPr>
                  <w:r>
                    <w:rPr>
                      <w:sz w:val="18"/>
                      <w:szCs w:val="18"/>
                      <w:lang w:val="es-CR" w:eastAsia="ar-SA"/>
                    </w:rPr>
                    <w:t>Mensual</w:t>
                  </w:r>
                </w:p>
              </w:tc>
            </w:tr>
            <w:tr w:rsidR="005F185A" w:rsidRPr="00B32D35" w14:paraId="389C2336"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778D2F62"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7E5FB47D"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60E8F54A"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58FF9593"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601A02C4" w14:textId="77777777"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Diario</w:t>
                  </w:r>
                </w:p>
              </w:tc>
            </w:tr>
            <w:tr w:rsidR="005F185A" w:rsidRPr="00B32D35" w14:paraId="719CF8E5"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6416FAC9"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609FE83B"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32A92FE5" w14:textId="77777777" w:rsidTr="007F1260">
              <w:trPr>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2E0564C0" w14:textId="4ECEA903" w:rsidR="005F185A" w:rsidRPr="00CF34F9" w:rsidRDefault="00DA74F8"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14:paraId="1FF6E175" w14:textId="77777777"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2643" w:type="dxa"/>
                  <w:tcBorders>
                    <w:bottom w:val="single" w:sz="8" w:space="0" w:color="auto"/>
                  </w:tcBorders>
                </w:tcPr>
                <w:p w14:paraId="5D3418D3" w14:textId="306467EB" w:rsidR="005F185A" w:rsidRPr="00CF34F9" w:rsidRDefault="00DA74F8" w:rsidP="00CE322E">
                  <w:pPr>
                    <w:pStyle w:val="Sinespaciado1"/>
                    <w:tabs>
                      <w:tab w:val="left" w:pos="279"/>
                    </w:tabs>
                    <w:ind w:left="143" w:right="-720"/>
                    <w:rPr>
                      <w:sz w:val="18"/>
                      <w:szCs w:val="18"/>
                      <w:lang w:val="es-CR" w:eastAsia="ar-SA"/>
                    </w:rPr>
                  </w:pPr>
                  <w:r>
                    <w:rPr>
                      <w:sz w:val="18"/>
                      <w:szCs w:val="18"/>
                      <w:lang w:val="es-CR" w:eastAsia="ar-SA"/>
                    </w:rPr>
                    <w:t>Cuatrienal</w:t>
                  </w:r>
                </w:p>
              </w:tc>
            </w:tr>
          </w:tbl>
          <w:p w14:paraId="1F9F247B" w14:textId="77777777" w:rsidR="005F185A" w:rsidRPr="00B32D35" w:rsidRDefault="005F185A" w:rsidP="00BE18F3">
            <w:pPr>
              <w:rPr>
                <w:lang w:val="es-CR" w:eastAsia="ar-SA"/>
              </w:rPr>
            </w:pPr>
          </w:p>
          <w:p w14:paraId="374756AE" w14:textId="77777777" w:rsidR="005F185A" w:rsidRPr="00B32D35" w:rsidRDefault="005F185A" w:rsidP="00BE18F3">
            <w:pPr>
              <w:rPr>
                <w:lang w:val="es-CR" w:eastAsia="ar-SA"/>
              </w:rPr>
            </w:pPr>
          </w:p>
          <w:p w14:paraId="46D51C70" w14:textId="77777777" w:rsidR="005F185A" w:rsidRPr="00B32D35" w:rsidRDefault="005F185A" w:rsidP="00BE18F3">
            <w:pPr>
              <w:rPr>
                <w:lang w:val="es-CR" w:eastAsia="ar-SA"/>
              </w:rPr>
            </w:pPr>
          </w:p>
          <w:p w14:paraId="78B0DC9C" w14:textId="77777777" w:rsidR="005F185A" w:rsidRPr="00B32D35" w:rsidRDefault="005F185A" w:rsidP="00BE18F3">
            <w:pPr>
              <w:rPr>
                <w:lang w:val="es-CR" w:eastAsia="ar-SA"/>
              </w:rPr>
            </w:pPr>
          </w:p>
          <w:p w14:paraId="340C4A67" w14:textId="77777777" w:rsidR="005F185A" w:rsidRPr="00B32D35" w:rsidRDefault="005F185A" w:rsidP="00CE322E">
            <w:pPr>
              <w:pStyle w:val="Sinespaciado1"/>
              <w:rPr>
                <w:rFonts w:cs="Arial"/>
                <w:sz w:val="18"/>
                <w:szCs w:val="18"/>
                <w:lang w:eastAsia="ar-SA"/>
              </w:rPr>
            </w:pPr>
          </w:p>
        </w:tc>
      </w:tr>
      <w:tr w:rsidR="00121693" w:rsidRPr="00B771A6" w14:paraId="0C1C5C6A" w14:textId="77777777" w:rsidTr="009F7BC0">
        <w:trPr>
          <w:trHeight w:val="1936"/>
          <w:jc w:val="center"/>
        </w:trPr>
        <w:tc>
          <w:tcPr>
            <w:tcW w:w="999" w:type="pct"/>
            <w:vAlign w:val="center"/>
          </w:tcPr>
          <w:p w14:paraId="4C506219" w14:textId="77777777" w:rsidR="005F185A" w:rsidRPr="009050CC" w:rsidRDefault="005F185A" w:rsidP="00BE18F3">
            <w:pPr>
              <w:rPr>
                <w:i/>
                <w:lang w:val="es-MX" w:eastAsia="ar-SA"/>
              </w:rPr>
            </w:pPr>
            <w:r w:rsidRPr="00B771A6">
              <w:rPr>
                <w:lang w:val="es-MX" w:eastAsia="ar-SA"/>
              </w:rPr>
              <w:t>Cobertura geográfica</w:t>
            </w:r>
          </w:p>
        </w:tc>
        <w:tc>
          <w:tcPr>
            <w:tcW w:w="4001" w:type="pct"/>
          </w:tcPr>
          <w:tbl>
            <w:tblPr>
              <w:tblpPr w:leftFromText="142" w:rightFromText="142" w:topFromText="539" w:vertAnchor="text" w:horzAnchor="margin" w:tblpY="1"/>
              <w:tblOverlap w:val="never"/>
              <w:tblW w:w="7361" w:type="dxa"/>
              <w:tblCellMar>
                <w:left w:w="0" w:type="dxa"/>
                <w:right w:w="0" w:type="dxa"/>
              </w:tblCellMar>
              <w:tblLook w:val="01E0" w:firstRow="1" w:lastRow="1" w:firstColumn="1" w:lastColumn="1" w:noHBand="0" w:noVBand="0"/>
            </w:tblPr>
            <w:tblGrid>
              <w:gridCol w:w="212"/>
              <w:gridCol w:w="1260"/>
              <w:gridCol w:w="5889"/>
            </w:tblGrid>
            <w:tr w:rsidR="005F185A" w:rsidRPr="00B32D35" w14:paraId="6D86AF34" w14:textId="77777777" w:rsidTr="00C67129">
              <w:trPr>
                <w:gridAfter w:val="1"/>
                <w:wAfter w:w="5889"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42D03911" w14:textId="77777777" w:rsidR="005F185A" w:rsidRPr="00CF34F9"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14:paraId="492A0ECD"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Nacional</w:t>
                  </w:r>
                </w:p>
              </w:tc>
            </w:tr>
            <w:tr w:rsidR="005F185A" w:rsidRPr="00B32D35" w14:paraId="56AF978F" w14:textId="77777777" w:rsidTr="00C67129">
              <w:trPr>
                <w:gridAfter w:val="1"/>
                <w:wAfter w:w="5889" w:type="dxa"/>
                <w:cantSplit/>
                <w:trHeight w:hRule="exact" w:val="92"/>
              </w:trPr>
              <w:tc>
                <w:tcPr>
                  <w:tcW w:w="212" w:type="dxa"/>
                  <w:tcBorders>
                    <w:top w:val="single" w:sz="8" w:space="0" w:color="auto"/>
                    <w:bottom w:val="single" w:sz="8" w:space="0" w:color="auto"/>
                  </w:tcBorders>
                  <w:noWrap/>
                  <w:vAlign w:val="center"/>
                </w:tcPr>
                <w:p w14:paraId="62FC4AD6" w14:textId="77777777" w:rsidR="005F185A" w:rsidRPr="00CF34F9" w:rsidRDefault="005F185A" w:rsidP="00CE322E">
                  <w:pPr>
                    <w:pStyle w:val="Sinespaciado1"/>
                    <w:tabs>
                      <w:tab w:val="left" w:pos="279"/>
                    </w:tabs>
                    <w:jc w:val="center"/>
                    <w:rPr>
                      <w:b/>
                      <w:sz w:val="18"/>
                      <w:szCs w:val="18"/>
                      <w:lang w:val="es-CR" w:eastAsia="ar-SA"/>
                    </w:rPr>
                  </w:pPr>
                </w:p>
              </w:tc>
              <w:tc>
                <w:tcPr>
                  <w:tcW w:w="1241" w:type="dxa"/>
                  <w:vAlign w:val="center"/>
                </w:tcPr>
                <w:p w14:paraId="03CFD1C8"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41013502" w14:textId="77777777" w:rsidTr="00C67129">
              <w:trPr>
                <w:gridAfter w:val="1"/>
                <w:wAfter w:w="5889"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295621BE" w14:textId="77777777" w:rsidR="005F185A" w:rsidRPr="00CF34F9"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14:paraId="685932DD"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Departamental</w:t>
                  </w:r>
                </w:p>
              </w:tc>
            </w:tr>
            <w:tr w:rsidR="005F185A" w:rsidRPr="00B32D35" w14:paraId="5D5AD952" w14:textId="77777777" w:rsidTr="00C67129">
              <w:trPr>
                <w:gridAfter w:val="1"/>
                <w:wAfter w:w="5889" w:type="dxa"/>
                <w:cantSplit/>
                <w:trHeight w:hRule="exact" w:val="92"/>
              </w:trPr>
              <w:tc>
                <w:tcPr>
                  <w:tcW w:w="212" w:type="dxa"/>
                  <w:tcBorders>
                    <w:top w:val="single" w:sz="8" w:space="0" w:color="auto"/>
                    <w:bottom w:val="single" w:sz="8" w:space="0" w:color="auto"/>
                  </w:tcBorders>
                  <w:noWrap/>
                  <w:vAlign w:val="center"/>
                </w:tcPr>
                <w:p w14:paraId="665B56B4" w14:textId="77777777" w:rsidR="005F185A" w:rsidRPr="00CF34F9" w:rsidRDefault="005F185A" w:rsidP="00CE322E">
                  <w:pPr>
                    <w:pStyle w:val="Sinespaciado1"/>
                    <w:tabs>
                      <w:tab w:val="left" w:pos="279"/>
                    </w:tabs>
                    <w:jc w:val="center"/>
                    <w:rPr>
                      <w:b/>
                      <w:sz w:val="18"/>
                      <w:szCs w:val="18"/>
                      <w:lang w:val="es-CR" w:eastAsia="ar-SA"/>
                    </w:rPr>
                  </w:pPr>
                </w:p>
              </w:tc>
              <w:tc>
                <w:tcPr>
                  <w:tcW w:w="1241" w:type="dxa"/>
                  <w:vAlign w:val="center"/>
                </w:tcPr>
                <w:p w14:paraId="591A3472"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53B6844B" w14:textId="77777777" w:rsidTr="00C67129">
              <w:trPr>
                <w:gridAfter w:val="1"/>
                <w:wAfter w:w="5889"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01500BD0" w14:textId="77777777" w:rsidR="005F185A" w:rsidRPr="00CF34F9"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14:paraId="76E1E90D"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Municipal</w:t>
                  </w:r>
                </w:p>
              </w:tc>
            </w:tr>
            <w:tr w:rsidR="005F185A" w:rsidRPr="00B32D35" w14:paraId="584E6328" w14:textId="77777777" w:rsidTr="00C67129">
              <w:trPr>
                <w:gridAfter w:val="1"/>
                <w:wAfter w:w="5889" w:type="dxa"/>
                <w:cantSplit/>
                <w:trHeight w:hRule="exact" w:val="92"/>
              </w:trPr>
              <w:tc>
                <w:tcPr>
                  <w:tcW w:w="212" w:type="dxa"/>
                  <w:tcBorders>
                    <w:top w:val="single" w:sz="8" w:space="0" w:color="auto"/>
                    <w:bottom w:val="single" w:sz="8" w:space="0" w:color="auto"/>
                  </w:tcBorders>
                  <w:noWrap/>
                  <w:vAlign w:val="center"/>
                </w:tcPr>
                <w:p w14:paraId="1BFE1E45" w14:textId="77777777" w:rsidR="005F185A" w:rsidRPr="00CF34F9" w:rsidRDefault="005F185A" w:rsidP="00CE322E">
                  <w:pPr>
                    <w:pStyle w:val="Sinespaciado1"/>
                    <w:tabs>
                      <w:tab w:val="left" w:pos="279"/>
                    </w:tabs>
                    <w:jc w:val="center"/>
                    <w:rPr>
                      <w:b/>
                      <w:sz w:val="18"/>
                      <w:szCs w:val="18"/>
                      <w:lang w:val="es-CR" w:eastAsia="ar-SA"/>
                    </w:rPr>
                  </w:pPr>
                </w:p>
              </w:tc>
              <w:tc>
                <w:tcPr>
                  <w:tcW w:w="1241" w:type="dxa"/>
                  <w:vAlign w:val="center"/>
                </w:tcPr>
                <w:p w14:paraId="7EDBFB8E"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331E7524" w14:textId="77777777" w:rsidTr="00C67129">
              <w:trPr>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523ED703" w14:textId="77777777" w:rsidR="005F185A" w:rsidRPr="00CF34F9" w:rsidRDefault="00C67129" w:rsidP="00CE322E">
                  <w:pPr>
                    <w:pStyle w:val="Sinespaciado1"/>
                    <w:tabs>
                      <w:tab w:val="left" w:pos="279"/>
                    </w:tabs>
                    <w:jc w:val="center"/>
                    <w:rPr>
                      <w:b/>
                      <w:sz w:val="18"/>
                      <w:szCs w:val="18"/>
                      <w:lang w:val="es-CR" w:eastAsia="ar-SA"/>
                    </w:rPr>
                  </w:pPr>
                  <w:r>
                    <w:rPr>
                      <w:b/>
                      <w:sz w:val="18"/>
                      <w:szCs w:val="18"/>
                      <w:lang w:val="es-CR" w:eastAsia="ar-SA"/>
                    </w:rPr>
                    <w:t>X</w:t>
                  </w:r>
                </w:p>
              </w:tc>
              <w:tc>
                <w:tcPr>
                  <w:tcW w:w="1241" w:type="dxa"/>
                  <w:tcBorders>
                    <w:left w:val="single" w:sz="8" w:space="0" w:color="auto"/>
                  </w:tcBorders>
                  <w:vAlign w:val="center"/>
                </w:tcPr>
                <w:p w14:paraId="4FCB73FE" w14:textId="77777777"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5908" w:type="dxa"/>
                  <w:tcBorders>
                    <w:bottom w:val="single" w:sz="8" w:space="0" w:color="auto"/>
                  </w:tcBorders>
                </w:tcPr>
                <w:p w14:paraId="4B2DB250" w14:textId="77777777" w:rsidR="005F185A" w:rsidRPr="00CF34F9" w:rsidRDefault="00C67129" w:rsidP="00CE322E">
                  <w:pPr>
                    <w:pStyle w:val="Sinespaciado1"/>
                    <w:tabs>
                      <w:tab w:val="left" w:pos="279"/>
                    </w:tabs>
                    <w:ind w:left="143" w:right="-720"/>
                    <w:rPr>
                      <w:sz w:val="18"/>
                      <w:szCs w:val="18"/>
                      <w:lang w:val="es-CR" w:eastAsia="ar-SA"/>
                    </w:rPr>
                  </w:pPr>
                  <w:r>
                    <w:rPr>
                      <w:sz w:val="18"/>
                      <w:szCs w:val="18"/>
                      <w:lang w:val="es-CR" w:eastAsia="ar-SA"/>
                    </w:rPr>
                    <w:t>Jurisdicci</w:t>
                  </w:r>
                  <w:r w:rsidR="00C74460">
                    <w:rPr>
                      <w:sz w:val="18"/>
                      <w:szCs w:val="18"/>
                      <w:lang w:val="es-CR" w:eastAsia="ar-SA"/>
                    </w:rPr>
                    <w:t>ón de las corporaciones autónomas regionales</w:t>
                  </w:r>
                </w:p>
              </w:tc>
            </w:tr>
          </w:tbl>
          <w:p w14:paraId="3280A3E5" w14:textId="77777777" w:rsidR="005F185A" w:rsidRPr="00BD0FB2" w:rsidRDefault="005F185A" w:rsidP="00CE322E">
            <w:pPr>
              <w:pStyle w:val="Sinespaciado1"/>
              <w:rPr>
                <w:rFonts w:cs="Arial"/>
                <w:sz w:val="18"/>
                <w:szCs w:val="18"/>
                <w:lang w:eastAsia="ar-SA"/>
              </w:rPr>
            </w:pPr>
          </w:p>
        </w:tc>
      </w:tr>
      <w:tr w:rsidR="00121693" w:rsidRPr="00B771A6" w14:paraId="748DE68C" w14:textId="77777777" w:rsidTr="009F7BC0">
        <w:trPr>
          <w:trHeight w:val="20"/>
          <w:jc w:val="center"/>
        </w:trPr>
        <w:tc>
          <w:tcPr>
            <w:tcW w:w="999" w:type="pct"/>
            <w:vAlign w:val="center"/>
          </w:tcPr>
          <w:p w14:paraId="37120847" w14:textId="77777777" w:rsidR="005F185A" w:rsidRPr="00D948CB" w:rsidRDefault="005F185A" w:rsidP="00BE18F3">
            <w:pPr>
              <w:rPr>
                <w:szCs w:val="20"/>
                <w:lang w:val="es-MX" w:eastAsia="ar-SA"/>
              </w:rPr>
            </w:pPr>
            <w:r w:rsidRPr="00D948CB">
              <w:rPr>
                <w:lang w:val="es-MX" w:eastAsia="ar-SA"/>
              </w:rPr>
              <w:t>Cobertura temporal</w:t>
            </w:r>
          </w:p>
        </w:tc>
        <w:tc>
          <w:tcPr>
            <w:tcW w:w="4001" w:type="pct"/>
            <w:vAlign w:val="center"/>
          </w:tcPr>
          <w:p w14:paraId="49D4675B" w14:textId="6304DAFA" w:rsidR="005F185A" w:rsidRPr="004E3984" w:rsidRDefault="000A75C4" w:rsidP="00BE18F3">
            <w:pPr>
              <w:rPr>
                <w:lang w:eastAsia="ar-SA"/>
              </w:rPr>
            </w:pPr>
            <w:r>
              <w:rPr>
                <w:lang w:eastAsia="ar-SA"/>
              </w:rPr>
              <w:t>201</w:t>
            </w:r>
            <w:r w:rsidR="00F876BD">
              <w:rPr>
                <w:lang w:eastAsia="ar-SA"/>
              </w:rPr>
              <w:t>6</w:t>
            </w:r>
            <w:r>
              <w:rPr>
                <w:lang w:eastAsia="ar-SA"/>
              </w:rPr>
              <w:t>-</w:t>
            </w:r>
          </w:p>
        </w:tc>
      </w:tr>
    </w:tbl>
    <w:p w14:paraId="3B43C09C" w14:textId="399EE4F3" w:rsidR="001375AF" w:rsidRDefault="001375AF" w:rsidP="001375AF">
      <w:pPr>
        <w:spacing w:line="20" w:lineRule="exact"/>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9917"/>
      </w:tblGrid>
      <w:tr w:rsidR="005F185A" w:rsidRPr="000E652E" w14:paraId="5F1AFC6D" w14:textId="77777777" w:rsidTr="001375AF">
        <w:trPr>
          <w:trHeight w:val="20"/>
          <w:jc w:val="center"/>
        </w:trPr>
        <w:tc>
          <w:tcPr>
            <w:tcW w:w="5000" w:type="pct"/>
            <w:vAlign w:val="center"/>
          </w:tcPr>
          <w:p w14:paraId="02D2768F" w14:textId="53C4AD93" w:rsidR="005F185A" w:rsidRPr="00D77866" w:rsidRDefault="005F185A" w:rsidP="00BE18F3">
            <w:pPr>
              <w:pStyle w:val="Ttulo5"/>
            </w:pPr>
            <w:r w:rsidRPr="00D77866">
              <w:t>Descripción del Indicador</w:t>
            </w:r>
          </w:p>
        </w:tc>
      </w:tr>
    </w:tbl>
    <w:p w14:paraId="3A349CB7" w14:textId="1A95B8D5" w:rsidR="001375AF" w:rsidRDefault="001375AF" w:rsidP="001375AF">
      <w:pPr>
        <w:spacing w:after="0" w:line="20" w:lineRule="exact"/>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400"/>
        <w:gridCol w:w="8517"/>
      </w:tblGrid>
      <w:tr w:rsidR="001375AF" w:rsidRPr="00B771A6" w14:paraId="6B9E50EA" w14:textId="77777777" w:rsidTr="00A31312">
        <w:trPr>
          <w:trHeight w:val="20"/>
          <w:jc w:val="center"/>
        </w:trPr>
        <w:tc>
          <w:tcPr>
            <w:tcW w:w="706" w:type="pct"/>
            <w:vAlign w:val="center"/>
          </w:tcPr>
          <w:p w14:paraId="2952CF72" w14:textId="0872E129" w:rsidR="005F185A" w:rsidRPr="00746D28" w:rsidRDefault="005F185A" w:rsidP="001375AF">
            <w:pPr>
              <w:jc w:val="left"/>
            </w:pPr>
            <w:r w:rsidRPr="00C115B5">
              <w:rPr>
                <w:lang w:eastAsia="ar-SA"/>
              </w:rPr>
              <w:t>Definición</w:t>
            </w:r>
          </w:p>
        </w:tc>
        <w:tc>
          <w:tcPr>
            <w:tcW w:w="4294" w:type="pct"/>
          </w:tcPr>
          <w:p w14:paraId="68ED1DD5" w14:textId="3D6C9B33" w:rsidR="000B243C" w:rsidRPr="00C67129" w:rsidRDefault="006A00DC" w:rsidP="000B243C">
            <w:r>
              <w:rPr>
                <w:lang w:val="es-ES"/>
              </w:rPr>
              <w:t xml:space="preserve">Es la relación entre el número de </w:t>
            </w:r>
            <w:r w:rsidR="000B243C">
              <w:rPr>
                <w:lang w:val="es-ES"/>
              </w:rPr>
              <w:t xml:space="preserve">registros que la Corporación migra a los diferentes subsistemas del SIAC y el número de registros esperados reportados </w:t>
            </w:r>
            <w:r>
              <w:rPr>
                <w:lang w:val="es-ES"/>
              </w:rPr>
              <w:t>en dichos subsistemas.</w:t>
            </w:r>
          </w:p>
        </w:tc>
      </w:tr>
      <w:tr w:rsidR="001375AF" w:rsidRPr="00B771A6" w14:paraId="15E24EB4" w14:textId="77777777" w:rsidTr="00A31312">
        <w:trPr>
          <w:trHeight w:val="20"/>
          <w:jc w:val="center"/>
        </w:trPr>
        <w:tc>
          <w:tcPr>
            <w:tcW w:w="706" w:type="pct"/>
            <w:vAlign w:val="center"/>
          </w:tcPr>
          <w:p w14:paraId="3393075C" w14:textId="77777777" w:rsidR="005F185A" w:rsidRPr="00B771A6" w:rsidRDefault="005F185A" w:rsidP="001375AF">
            <w:pPr>
              <w:jc w:val="left"/>
              <w:rPr>
                <w:lang w:eastAsia="ar-SA"/>
              </w:rPr>
            </w:pPr>
            <w:r w:rsidRPr="00B771A6">
              <w:rPr>
                <w:lang w:eastAsia="ar-SA"/>
              </w:rPr>
              <w:t>Pertinencia</w:t>
            </w:r>
          </w:p>
        </w:tc>
        <w:tc>
          <w:tcPr>
            <w:tcW w:w="4294" w:type="pct"/>
          </w:tcPr>
          <w:p w14:paraId="2A8E330F" w14:textId="77777777" w:rsidR="005F185A" w:rsidRPr="00C67129" w:rsidRDefault="005F185A" w:rsidP="00BE18F3">
            <w:pPr>
              <w:rPr>
                <w:b/>
                <w:lang w:val="es-MX" w:eastAsia="ar-SA"/>
              </w:rPr>
            </w:pPr>
            <w:r w:rsidRPr="00C67129">
              <w:rPr>
                <w:b/>
                <w:lang w:val="es-MX" w:eastAsia="ar-SA"/>
              </w:rPr>
              <w:t>Finalidad / Propósito</w:t>
            </w:r>
            <w:r w:rsidR="00C67129" w:rsidRPr="00C67129">
              <w:rPr>
                <w:b/>
                <w:lang w:val="es-MX" w:eastAsia="ar-SA"/>
              </w:rPr>
              <w:t>:</w:t>
            </w:r>
          </w:p>
          <w:p w14:paraId="580AC9EB" w14:textId="48E32A4F" w:rsidR="006A00DC" w:rsidRDefault="008C770F" w:rsidP="00BE18F3">
            <w:pPr>
              <w:rPr>
                <w:lang w:val="es-MX" w:eastAsia="ar-SA"/>
              </w:rPr>
            </w:pPr>
            <w:r>
              <w:rPr>
                <w:lang w:val="es-MX" w:eastAsia="ar-SA"/>
              </w:rPr>
              <w:t xml:space="preserve">El indicador mide </w:t>
            </w:r>
            <w:r w:rsidRPr="002B69A5">
              <w:rPr>
                <w:lang w:val="es-MX" w:eastAsia="ar-SA"/>
              </w:rPr>
              <w:t>el cumplimient</w:t>
            </w:r>
            <w:r>
              <w:rPr>
                <w:lang w:val="es-MX" w:eastAsia="ar-SA"/>
              </w:rPr>
              <w:t>o de l</w:t>
            </w:r>
            <w:r w:rsidR="006A00DC">
              <w:rPr>
                <w:lang w:val="es-MX" w:eastAsia="ar-SA"/>
              </w:rPr>
              <w:t>os requerimientos de reporte por parte de las Corporaciones Autónomas Regionales a los diferentes subsistemas del SIAC.</w:t>
            </w:r>
          </w:p>
          <w:p w14:paraId="1C35CF7C" w14:textId="77777777" w:rsidR="005F185A" w:rsidRDefault="008A088B" w:rsidP="00BE18F3">
            <w:pPr>
              <w:rPr>
                <w:b/>
                <w:lang w:val="es-MX" w:eastAsia="ar-SA"/>
              </w:rPr>
            </w:pPr>
            <w:r>
              <w:rPr>
                <w:b/>
                <w:lang w:val="es-MX" w:eastAsia="ar-SA"/>
              </w:rPr>
              <w:t>Normatividad relacionada:</w:t>
            </w:r>
          </w:p>
          <w:p w14:paraId="576587E2" w14:textId="22E47A6F" w:rsidR="00C74460" w:rsidRPr="00097D2E" w:rsidRDefault="00F4720E" w:rsidP="00EE4622">
            <w:pPr>
              <w:rPr>
                <w:lang w:val="es-MX" w:eastAsia="ar-SA"/>
              </w:rPr>
            </w:pPr>
            <w:r>
              <w:rPr>
                <w:lang w:val="es-MX" w:eastAsia="ar-SA"/>
              </w:rPr>
              <w:t>D</w:t>
            </w:r>
            <w:r w:rsidRPr="00F4720E">
              <w:rPr>
                <w:lang w:val="es-MX" w:eastAsia="ar-SA"/>
              </w:rPr>
              <w:t xml:space="preserve">ecreto 1076 de </w:t>
            </w:r>
            <w:r w:rsidR="005275E8">
              <w:rPr>
                <w:lang w:val="es-MX" w:eastAsia="ar-SA"/>
              </w:rPr>
              <w:t>2015</w:t>
            </w:r>
            <w:proofErr w:type="gramStart"/>
            <w:r w:rsidR="005275E8">
              <w:rPr>
                <w:lang w:val="es-MX" w:eastAsia="ar-SA"/>
              </w:rPr>
              <w:t>,</w:t>
            </w:r>
            <w:r w:rsidR="00C74460" w:rsidRPr="00097D2E">
              <w:rPr>
                <w:lang w:val="es-MX" w:eastAsia="ar-SA"/>
              </w:rPr>
              <w:t>.</w:t>
            </w:r>
            <w:proofErr w:type="gramEnd"/>
          </w:p>
          <w:p w14:paraId="3226C379" w14:textId="71118493" w:rsidR="00114594" w:rsidRPr="00097D2E" w:rsidRDefault="005F7394" w:rsidP="00114594">
            <w:pPr>
              <w:rPr>
                <w:lang w:val="es-MX" w:eastAsia="ar-SA"/>
              </w:rPr>
            </w:pPr>
            <w:r w:rsidRPr="00097D2E">
              <w:rPr>
                <w:lang w:val="es-MX" w:eastAsia="ar-SA"/>
              </w:rPr>
              <w:t xml:space="preserve">SIRH: </w:t>
            </w:r>
            <w:r w:rsidR="005275E8">
              <w:rPr>
                <w:lang w:val="es-MX" w:eastAsia="ar-SA"/>
              </w:rPr>
              <w:t>Decreto 1076 de 2015.</w:t>
            </w:r>
          </w:p>
          <w:p w14:paraId="3B10B70B" w14:textId="77777777" w:rsidR="005F7394" w:rsidRPr="00097D2E" w:rsidRDefault="00C74460" w:rsidP="005F7394">
            <w:pPr>
              <w:rPr>
                <w:lang w:val="es-MX" w:eastAsia="ar-SA"/>
              </w:rPr>
            </w:pPr>
            <w:r w:rsidRPr="00097D2E">
              <w:rPr>
                <w:lang w:val="es-MX" w:eastAsia="ar-SA"/>
              </w:rPr>
              <w:t xml:space="preserve">SISAIRE: </w:t>
            </w:r>
            <w:r w:rsidR="00633691" w:rsidRPr="00097D2E">
              <w:rPr>
                <w:lang w:val="es-MX" w:eastAsia="ar-SA"/>
              </w:rPr>
              <w:t xml:space="preserve">Resolución 601 de 2006, </w:t>
            </w:r>
            <w:r w:rsidR="005F7394" w:rsidRPr="00097D2E">
              <w:rPr>
                <w:lang w:val="es-MX" w:eastAsia="ar-SA"/>
              </w:rPr>
              <w:t>Resolución 650 de 2010, Resolución</w:t>
            </w:r>
            <w:r w:rsidRPr="00097D2E">
              <w:rPr>
                <w:lang w:val="es-MX" w:eastAsia="ar-SA"/>
              </w:rPr>
              <w:t xml:space="preserve"> 651 de 2010</w:t>
            </w:r>
            <w:r w:rsidR="005F7394" w:rsidRPr="00097D2E">
              <w:rPr>
                <w:lang w:val="es-MX" w:eastAsia="ar-SA"/>
              </w:rPr>
              <w:t>, Resolución 760 de 2010,</w:t>
            </w:r>
            <w:r w:rsidR="00633691" w:rsidRPr="00097D2E">
              <w:rPr>
                <w:lang w:val="es-MX" w:eastAsia="ar-SA"/>
              </w:rPr>
              <w:t xml:space="preserve"> Resolución 2153 de 2010, Resolución 2154 de 2010.</w:t>
            </w:r>
          </w:p>
          <w:p w14:paraId="7BBE662F" w14:textId="3DBDBD9A" w:rsidR="006A00DC" w:rsidRPr="00097D2E" w:rsidRDefault="00740AE3" w:rsidP="006A00DC">
            <w:pPr>
              <w:rPr>
                <w:lang w:val="es-MX" w:eastAsia="ar-SA"/>
              </w:rPr>
            </w:pPr>
            <w:r w:rsidRPr="00097D2E">
              <w:rPr>
                <w:lang w:val="es-MX" w:eastAsia="ar-SA"/>
              </w:rPr>
              <w:t xml:space="preserve">SIUR, </w:t>
            </w:r>
            <w:r w:rsidR="006A00DC" w:rsidRPr="00097D2E">
              <w:rPr>
                <w:lang w:val="es-MX" w:eastAsia="ar-SA"/>
              </w:rPr>
              <w:t>RUA Manufacturero: Resolución 1023 de 2010.</w:t>
            </w:r>
          </w:p>
          <w:p w14:paraId="2BE7AE7D" w14:textId="4817ED71" w:rsidR="00F80537" w:rsidRPr="00097D2E" w:rsidRDefault="00F80537" w:rsidP="006A00DC">
            <w:pPr>
              <w:rPr>
                <w:lang w:val="es-MX" w:eastAsia="ar-SA"/>
              </w:rPr>
            </w:pPr>
            <w:r w:rsidRPr="00097D2E">
              <w:rPr>
                <w:lang w:val="es-MX" w:eastAsia="ar-SA"/>
              </w:rPr>
              <w:t xml:space="preserve">RESPEL: </w:t>
            </w:r>
            <w:r w:rsidR="00D07423" w:rsidRPr="00097D2E">
              <w:rPr>
                <w:lang w:val="es-MX" w:eastAsia="ar-SA"/>
              </w:rPr>
              <w:t>Resolución 1362 de 2007</w:t>
            </w:r>
            <w:r w:rsidR="002B1D83" w:rsidRPr="00097D2E">
              <w:rPr>
                <w:lang w:val="es-MX" w:eastAsia="ar-SA"/>
              </w:rPr>
              <w:t>.</w:t>
            </w:r>
          </w:p>
          <w:p w14:paraId="5851A0B9" w14:textId="77777777" w:rsidR="008A088B" w:rsidRPr="00097D2E" w:rsidRDefault="008A088B" w:rsidP="00C74460">
            <w:pPr>
              <w:rPr>
                <w:b/>
                <w:lang w:val="es-MX" w:eastAsia="ar-SA"/>
              </w:rPr>
            </w:pPr>
            <w:r w:rsidRPr="00097D2E">
              <w:rPr>
                <w:b/>
                <w:lang w:val="es-MX" w:eastAsia="ar-SA"/>
              </w:rPr>
              <w:t>Documentación de soporte</w:t>
            </w:r>
            <w:r w:rsidR="00EE4622" w:rsidRPr="00097D2E">
              <w:rPr>
                <w:b/>
                <w:lang w:val="es-MX" w:eastAsia="ar-SA"/>
              </w:rPr>
              <w:t>:</w:t>
            </w:r>
          </w:p>
          <w:p w14:paraId="15025C63" w14:textId="62AD0C9D" w:rsidR="00D07423" w:rsidRPr="007D67DB" w:rsidRDefault="005F7394" w:rsidP="00C74460">
            <w:pPr>
              <w:rPr>
                <w:lang w:val="es-MX" w:eastAsia="ar-SA"/>
              </w:rPr>
            </w:pPr>
            <w:r w:rsidRPr="00097D2E">
              <w:rPr>
                <w:lang w:val="es-MX" w:eastAsia="ar-SA"/>
              </w:rPr>
              <w:t>Protocolo para la utilización y reporte de información para las diferentes redes de monitoreo de calidad del aire en Colombia.</w:t>
            </w:r>
            <w:r w:rsidR="007D67DB">
              <w:rPr>
                <w:lang w:val="es-MX" w:eastAsia="ar-SA"/>
              </w:rPr>
              <w:t xml:space="preserve">   </w:t>
            </w:r>
            <w:r w:rsidR="00D07423" w:rsidRPr="00097D2E">
              <w:t xml:space="preserve">Protocolo para </w:t>
            </w:r>
            <w:r w:rsidR="00AA0BD2" w:rsidRPr="00097D2E">
              <w:t>el monitoreo</w:t>
            </w:r>
            <w:r w:rsidR="00AA0BD2">
              <w:t xml:space="preserve"> y seguimiento del a</w:t>
            </w:r>
            <w:r w:rsidR="00D07423">
              <w:t>gua</w:t>
            </w:r>
            <w:r w:rsidR="00913E65">
              <w:t>.</w:t>
            </w:r>
          </w:p>
          <w:p w14:paraId="781C5FCD" w14:textId="77777777" w:rsidR="005F7394" w:rsidRDefault="00B36E67" w:rsidP="005F7394">
            <w:pPr>
              <w:rPr>
                <w:lang w:val="es-MX" w:eastAsia="ar-SA"/>
              </w:rPr>
            </w:pPr>
            <w:hyperlink r:id="rId8" w:history="1">
              <w:r w:rsidR="00A770C9" w:rsidRPr="005E44FC">
                <w:rPr>
                  <w:rStyle w:val="Hipervnculo"/>
                  <w:lang w:val="es-MX" w:eastAsia="ar-SA"/>
                </w:rPr>
                <w:t>www.sisaire.gov.co</w:t>
              </w:r>
            </w:hyperlink>
          </w:p>
          <w:p w14:paraId="7394287E" w14:textId="77777777" w:rsidR="008A088B" w:rsidRPr="00C67129" w:rsidRDefault="00B36E67" w:rsidP="00EE4622">
            <w:pPr>
              <w:rPr>
                <w:b/>
                <w:sz w:val="20"/>
                <w:szCs w:val="20"/>
                <w:lang w:val="es-MX" w:eastAsia="ar-SA"/>
              </w:rPr>
            </w:pPr>
            <w:hyperlink r:id="rId9" w:history="1">
              <w:r w:rsidR="00EE4622" w:rsidRPr="005E44FC">
                <w:rPr>
                  <w:rStyle w:val="Hipervnculo"/>
                  <w:lang w:val="es-MX" w:eastAsia="ar-SA"/>
                </w:rPr>
                <w:t>www.sirh.ideam.gov.co</w:t>
              </w:r>
            </w:hyperlink>
          </w:p>
        </w:tc>
      </w:tr>
      <w:tr w:rsidR="001375AF" w:rsidRPr="00B771A6" w14:paraId="7536FD90" w14:textId="77777777" w:rsidTr="00A31312">
        <w:trPr>
          <w:trHeight w:val="20"/>
          <w:jc w:val="center"/>
        </w:trPr>
        <w:tc>
          <w:tcPr>
            <w:tcW w:w="706" w:type="pct"/>
            <w:vAlign w:val="center"/>
          </w:tcPr>
          <w:p w14:paraId="25F21CA5" w14:textId="77777777" w:rsidR="005F185A" w:rsidRPr="00B771A6" w:rsidRDefault="005F185A" w:rsidP="001375AF">
            <w:pPr>
              <w:jc w:val="left"/>
              <w:rPr>
                <w:bCs/>
                <w:lang w:eastAsia="ar-SA"/>
              </w:rPr>
            </w:pPr>
            <w:r w:rsidRPr="00B771A6">
              <w:rPr>
                <w:lang w:val="es-MX" w:eastAsia="ar-SA"/>
              </w:rPr>
              <w:lastRenderedPageBreak/>
              <w:t>Metas / Estándares</w:t>
            </w:r>
          </w:p>
        </w:tc>
        <w:tc>
          <w:tcPr>
            <w:tcW w:w="4294" w:type="pct"/>
            <w:vAlign w:val="center"/>
          </w:tcPr>
          <w:p w14:paraId="5441A3D5" w14:textId="78BB3976" w:rsidR="005F185A" w:rsidRPr="006855FB" w:rsidRDefault="00D2010B" w:rsidP="00BE18F3">
            <w:pPr>
              <w:rPr>
                <w:lang w:eastAsia="ar-SA"/>
              </w:rPr>
            </w:pPr>
            <w:r>
              <w:rPr>
                <w:lang w:eastAsia="ar-SA"/>
              </w:rPr>
              <w:t>100% de los registros esperados reportados en el SIAC</w:t>
            </w:r>
          </w:p>
        </w:tc>
      </w:tr>
      <w:tr w:rsidR="001375AF" w:rsidRPr="00B771A6" w14:paraId="78398046" w14:textId="77777777" w:rsidTr="00A31312">
        <w:trPr>
          <w:trHeight w:val="20"/>
          <w:jc w:val="center"/>
        </w:trPr>
        <w:tc>
          <w:tcPr>
            <w:tcW w:w="706" w:type="pct"/>
            <w:vAlign w:val="center"/>
          </w:tcPr>
          <w:p w14:paraId="59AA7FB0" w14:textId="77777777" w:rsidR="005F185A" w:rsidRPr="00B771A6" w:rsidRDefault="005F185A" w:rsidP="001375AF">
            <w:pPr>
              <w:jc w:val="left"/>
              <w:rPr>
                <w:lang w:eastAsia="ar-SA"/>
              </w:rPr>
            </w:pPr>
            <w:r w:rsidRPr="00B771A6">
              <w:rPr>
                <w:lang w:eastAsia="ar-SA"/>
              </w:rPr>
              <w:t>Marco conceptual</w:t>
            </w:r>
          </w:p>
        </w:tc>
        <w:tc>
          <w:tcPr>
            <w:tcW w:w="4294" w:type="pct"/>
          </w:tcPr>
          <w:p w14:paraId="653520AE" w14:textId="48657A58" w:rsidR="00C04EF1" w:rsidRPr="00C04EF1" w:rsidRDefault="00721A27" w:rsidP="00C04EF1">
            <w:pPr>
              <w:rPr>
                <w:lang w:val="es-MX" w:eastAsia="ar-SA"/>
              </w:rPr>
            </w:pPr>
            <w:r>
              <w:rPr>
                <w:lang w:val="es-MX" w:eastAsia="ar-SA"/>
              </w:rPr>
              <w:t>El Siste</w:t>
            </w:r>
            <w:r w:rsidR="00C04EF1">
              <w:rPr>
                <w:lang w:val="es-MX" w:eastAsia="ar-SA"/>
              </w:rPr>
              <w:t xml:space="preserve">ma de Información Ambiental de Colombia SIAC </w:t>
            </w:r>
            <w:r w:rsidR="00C04EF1" w:rsidRPr="00C04EF1">
              <w:rPr>
                <w:lang w:val="es-MX" w:eastAsia="ar-SA"/>
              </w:rPr>
              <w:t xml:space="preserve">se define como el “conjunto integrado de actores, políticas, procesos, y tecnologías involucrados en la gestión de información ambiental del país, para facilitar la generación de conocimiento, la toma de decisiones, la educación y la participación social </w:t>
            </w:r>
            <w:r w:rsidR="00C04EF1">
              <w:rPr>
                <w:lang w:val="es-MX" w:eastAsia="ar-SA"/>
              </w:rPr>
              <w:t>para el desarrollo sostenible”.</w:t>
            </w:r>
          </w:p>
          <w:p w14:paraId="7CF15EDF" w14:textId="4F4B01AA" w:rsidR="00C74460" w:rsidRPr="00097D2E" w:rsidRDefault="00A770C9" w:rsidP="00C04EF1">
            <w:pPr>
              <w:rPr>
                <w:lang w:val="es-MX" w:eastAsia="ar-SA"/>
              </w:rPr>
            </w:pPr>
            <w:r>
              <w:rPr>
                <w:lang w:val="es-MX" w:eastAsia="ar-SA"/>
              </w:rPr>
              <w:t>La información sobre la cantidad y calidad de los recursos natur</w:t>
            </w:r>
            <w:r w:rsidR="0020548A">
              <w:rPr>
                <w:lang w:val="es-MX" w:eastAsia="ar-SA"/>
              </w:rPr>
              <w:t>ales y del ambiente es la herramienta necesaria para una planificación y administración adecuada de dic</w:t>
            </w:r>
            <w:r w:rsidR="004449C5">
              <w:rPr>
                <w:lang w:val="es-MX" w:eastAsia="ar-SA"/>
              </w:rPr>
              <w:t>hos recursos, que garantice su sostenibilidad ambiental.</w:t>
            </w:r>
            <w:r w:rsidR="00C04EF1">
              <w:rPr>
                <w:lang w:val="es-MX" w:eastAsia="ar-SA"/>
              </w:rPr>
              <w:t xml:space="preserve"> En tal sentido, el SIAC ha desarrollado, entre otros subsistemas, el </w:t>
            </w:r>
            <w:r w:rsidR="00C04EF1" w:rsidRPr="00C04EF1">
              <w:rPr>
                <w:lang w:val="es-MX" w:eastAsia="ar-SA"/>
              </w:rPr>
              <w:t>Sistema de Información de</w:t>
            </w:r>
            <w:r w:rsidR="00C04EF1">
              <w:rPr>
                <w:lang w:val="es-MX" w:eastAsia="ar-SA"/>
              </w:rPr>
              <w:t xml:space="preserve">l Recurso Hídrico – SIRH, el </w:t>
            </w:r>
            <w:r w:rsidR="00C04EF1" w:rsidRPr="00C04EF1">
              <w:rPr>
                <w:lang w:val="es-MX" w:eastAsia="ar-SA"/>
              </w:rPr>
              <w:t>Sistema de información sobre Ca</w:t>
            </w:r>
            <w:r w:rsidR="00C04EF1">
              <w:rPr>
                <w:lang w:val="es-MX" w:eastAsia="ar-SA"/>
              </w:rPr>
              <w:t xml:space="preserve">lidad de Aire – SISAIRE (IDEAM), el </w:t>
            </w:r>
            <w:r w:rsidR="00C04EF1" w:rsidRPr="00C04EF1">
              <w:rPr>
                <w:lang w:val="es-MX" w:eastAsia="ar-SA"/>
              </w:rPr>
              <w:t>Sistema Nacional de Inf</w:t>
            </w:r>
            <w:r w:rsidR="00C04EF1">
              <w:rPr>
                <w:lang w:val="es-MX" w:eastAsia="ar-SA"/>
              </w:rPr>
              <w:t xml:space="preserve">ormación Forestal – SNIF y el </w:t>
            </w:r>
            <w:r w:rsidR="00C04EF1" w:rsidRPr="00C04EF1">
              <w:rPr>
                <w:lang w:val="es-MX" w:eastAsia="ar-SA"/>
              </w:rPr>
              <w:t xml:space="preserve">Sistema de Información </w:t>
            </w:r>
            <w:r w:rsidR="00C04EF1" w:rsidRPr="00097D2E">
              <w:rPr>
                <w:lang w:val="es-MX" w:eastAsia="ar-SA"/>
              </w:rPr>
              <w:t>sobre Uso de Recursos Naturales – SIUR.</w:t>
            </w:r>
            <w:r w:rsidR="00C04EF1" w:rsidRPr="00097D2E">
              <w:t xml:space="preserve"> </w:t>
            </w:r>
            <w:r w:rsidR="00C04EF1" w:rsidRPr="00097D2E">
              <w:rPr>
                <w:lang w:val="es-MX" w:eastAsia="ar-SA"/>
              </w:rPr>
              <w:t>Como parte del SIUR, se dispone del Registro Único Ambiental RUA para diferentes sectores, entre otros</w:t>
            </w:r>
            <w:r w:rsidR="00106515" w:rsidRPr="00097D2E">
              <w:rPr>
                <w:lang w:val="es-MX" w:eastAsia="ar-SA"/>
              </w:rPr>
              <w:t>,</w:t>
            </w:r>
            <w:r w:rsidR="00C04EF1" w:rsidRPr="00097D2E">
              <w:rPr>
                <w:lang w:val="es-MX" w:eastAsia="ar-SA"/>
              </w:rPr>
              <w:t xml:space="preserve"> el manufacturero.</w:t>
            </w:r>
          </w:p>
          <w:p w14:paraId="52D18C58" w14:textId="7B191AFA" w:rsidR="00D331BE" w:rsidRPr="00097D2E" w:rsidRDefault="00C04EF1" w:rsidP="00114594">
            <w:r w:rsidRPr="00097D2E">
              <w:rPr>
                <w:lang w:val="es-MX" w:eastAsia="ar-SA"/>
              </w:rPr>
              <w:t xml:space="preserve">En efecto, </w:t>
            </w:r>
            <w:r w:rsidR="005275E8">
              <w:rPr>
                <w:lang w:val="es-MX" w:eastAsia="ar-SA"/>
              </w:rPr>
              <w:t xml:space="preserve">el </w:t>
            </w:r>
            <w:r w:rsidR="00114594" w:rsidRPr="00097D2E">
              <w:rPr>
                <w:lang w:val="es-MX" w:eastAsia="ar-SA"/>
              </w:rPr>
              <w:t xml:space="preserve">Decreto 1076 de 2015 </w:t>
            </w:r>
            <w:r w:rsidR="00D331BE" w:rsidRPr="00097D2E">
              <w:rPr>
                <w:lang w:val="es-MX" w:eastAsia="ar-SA"/>
              </w:rPr>
              <w:t xml:space="preserve">crea el Sistema de Información del Recurso Hídrico, SIRH, </w:t>
            </w:r>
            <w:r w:rsidR="002A7A1A" w:rsidRPr="00097D2E">
              <w:rPr>
                <w:lang w:val="es-MX" w:eastAsia="ar-SA"/>
              </w:rPr>
              <w:t>como parte del Sistema de Información Ambiental para Colombia, SIAC</w:t>
            </w:r>
            <w:r w:rsidR="00F442DE" w:rsidRPr="00097D2E">
              <w:rPr>
                <w:lang w:val="es-MX" w:eastAsia="ar-SA"/>
              </w:rPr>
              <w:t>,</w:t>
            </w:r>
            <w:r w:rsidR="00731F4A" w:rsidRPr="00097D2E">
              <w:rPr>
                <w:lang w:val="es-MX" w:eastAsia="ar-SA"/>
              </w:rPr>
              <w:t xml:space="preserve"> en lo relacionado con aguas superficiales, subterráneas, marinas y </w:t>
            </w:r>
            <w:proofErr w:type="spellStart"/>
            <w:r w:rsidR="00731F4A" w:rsidRPr="00097D2E">
              <w:rPr>
                <w:lang w:val="es-MX" w:eastAsia="ar-SA"/>
              </w:rPr>
              <w:t>estuarinas</w:t>
            </w:r>
            <w:proofErr w:type="spellEnd"/>
            <w:r w:rsidR="00731F4A" w:rsidRPr="00097D2E">
              <w:rPr>
                <w:lang w:val="es-MX" w:eastAsia="ar-SA"/>
              </w:rPr>
              <w:t xml:space="preserve">. </w:t>
            </w:r>
            <w:r w:rsidR="00114594" w:rsidRPr="00097D2E">
              <w:rPr>
                <w:lang w:val="es-MX" w:eastAsia="ar-SA"/>
              </w:rPr>
              <w:t>El Artículo 2.2.3.5.1.9 de d</w:t>
            </w:r>
            <w:r w:rsidR="00731F4A" w:rsidRPr="00097D2E">
              <w:rPr>
                <w:lang w:val="es-MX" w:eastAsia="ar-SA"/>
              </w:rPr>
              <w:t xml:space="preserve">icho Decreto </w:t>
            </w:r>
            <w:r w:rsidR="00F442DE" w:rsidRPr="00097D2E">
              <w:rPr>
                <w:lang w:val="es-MX" w:eastAsia="ar-SA"/>
              </w:rPr>
              <w:t>determina</w:t>
            </w:r>
            <w:r w:rsidR="002A7A1A" w:rsidRPr="00097D2E">
              <w:rPr>
                <w:lang w:val="es-MX" w:eastAsia="ar-SA"/>
              </w:rPr>
              <w:t xml:space="preserve"> como responsabilidad de las corporaciones autónomas regionales “</w:t>
            </w:r>
            <w:r w:rsidR="002A7A1A" w:rsidRPr="00097D2E">
              <w:t xml:space="preserve">realizar el monitoreo y seguimiento del recurso hídrico en el área de su jurisdicción, para lo cual deberán aplicar los protocolos y estándares establecidos en el SIRH”. </w:t>
            </w:r>
            <w:r w:rsidR="00731F4A" w:rsidRPr="00097D2E">
              <w:t xml:space="preserve">Por su parte, </w:t>
            </w:r>
            <w:r w:rsidR="002A7A1A" w:rsidRPr="00097D2E">
              <w:t>los titulares de licencias, per</w:t>
            </w:r>
            <w:r w:rsidR="00853491" w:rsidRPr="00097D2E">
              <w:t xml:space="preserve">misos y concesiones </w:t>
            </w:r>
            <w:r w:rsidR="002A7A1A" w:rsidRPr="00097D2E">
              <w:t xml:space="preserve">están obligados a recopilar y a suministrar sin costo alguno la información sobre </w:t>
            </w:r>
            <w:r w:rsidR="00731F4A" w:rsidRPr="00097D2E">
              <w:t>la utilización del mismo a las autoridades a</w:t>
            </w:r>
            <w:r w:rsidR="002A7A1A" w:rsidRPr="00097D2E">
              <w:t xml:space="preserve">mbientales </w:t>
            </w:r>
            <w:r w:rsidR="00731F4A" w:rsidRPr="00097D2E">
              <w:t>c</w:t>
            </w:r>
            <w:r w:rsidR="002A7A1A" w:rsidRPr="00097D2E">
              <w:t>ompetentes</w:t>
            </w:r>
            <w:r w:rsidR="00114594" w:rsidRPr="00097D2E">
              <w:t xml:space="preserve"> (Artículo 2.2.3.5.1.10).</w:t>
            </w:r>
          </w:p>
          <w:p w14:paraId="4C01E535" w14:textId="4B5308C6" w:rsidR="009E19DB" w:rsidRPr="00097D2E" w:rsidRDefault="006A62EF" w:rsidP="006A62EF">
            <w:r w:rsidRPr="00097D2E">
              <w:t>A</w:t>
            </w:r>
            <w:r w:rsidR="00114594" w:rsidRPr="00097D2E">
              <w:t xml:space="preserve">dicionalmente, el </w:t>
            </w:r>
            <w:r w:rsidR="009E19DB" w:rsidRPr="00097D2E">
              <w:t xml:space="preserve">Decreto </w:t>
            </w:r>
            <w:r w:rsidR="00097D2E" w:rsidRPr="00097D2E">
              <w:t>1076 de 2015,</w:t>
            </w:r>
            <w:r w:rsidR="005275E8">
              <w:t xml:space="preserve"> art. 2.2.3.4.1.1. </w:t>
            </w:r>
            <w:r w:rsidRPr="00097D2E">
              <w:t>establece que las autoridades ambientales deberán realizar el Registro de Usuarios del Recurso Hídrico de manera gradual en las cuencas hidrográficas priorizadas en su jurisdicción.</w:t>
            </w:r>
          </w:p>
          <w:p w14:paraId="76C6C0A1" w14:textId="77777777" w:rsidR="00994B01" w:rsidRPr="00F145CF" w:rsidRDefault="00731F4A" w:rsidP="00994B01">
            <w:r w:rsidRPr="00097D2E">
              <w:t xml:space="preserve">Por otra parte, la Resolución 651 de 2010 crea el Subsistema de Información sobre Calidad del Aire – </w:t>
            </w:r>
            <w:proofErr w:type="spellStart"/>
            <w:r w:rsidRPr="00097D2E">
              <w:t>Sisaire</w:t>
            </w:r>
            <w:proofErr w:type="spellEnd"/>
            <w:r w:rsidRPr="00097D2E">
              <w:t>, como parte del Sistema de Información Ambiental para Colombia, SIAC, en lo referente a la información para el diseño, evaluación y ajuste de la política y las estrategias para</w:t>
            </w:r>
            <w:r>
              <w:t xml:space="preserve"> la prevención y control de la contaminación del aire.</w:t>
            </w:r>
            <w:r w:rsidR="00AF796C">
              <w:t xml:space="preserve"> La resolución estipula que las corporaciones autónomas regionales que operen Sistemas de Vigilancia de la Calidad del Aire (SVCA) deben realizar el reporte de la información de calidad del </w:t>
            </w:r>
            <w:r w:rsidR="00AF796C" w:rsidRPr="00F145CF">
              <w:t>aire a nivel de inmisión.</w:t>
            </w:r>
            <w:r w:rsidR="00BF3452" w:rsidRPr="00F145CF">
              <w:t xml:space="preserve"> Las autoridades ambientales tienen la obligación de reportar al </w:t>
            </w:r>
            <w:proofErr w:type="spellStart"/>
            <w:r w:rsidR="00BF3452" w:rsidRPr="00F145CF">
              <w:t>Sisaire</w:t>
            </w:r>
            <w:proofErr w:type="spellEnd"/>
            <w:r w:rsidR="00BF3452" w:rsidRPr="00F145CF">
              <w:t xml:space="preserve"> la información de calidad del aire, meteorológica y de ruido.</w:t>
            </w:r>
          </w:p>
          <w:p w14:paraId="711E2E07" w14:textId="440F1905" w:rsidR="001F3846" w:rsidRPr="00F145CF" w:rsidRDefault="001F3846" w:rsidP="00994B01">
            <w:r w:rsidRPr="00F145CF">
              <w:t>El Sistema Nacional de Información Forestal- SNIF constituye la herramienta informática para el montaje y operación del Sistema de Información del Programa de Monitoreo de Bosques. Propende por la captura, análisis, procesamiento y difusión de la información sobre aprovechamientos de productos forestales, maderables y no maderables, movilizaciones de productos forestales maderables y no maderables, decomisos forestales, plantaciones forestales productoras y protectoras, remisiones de madera de plantaciones forestales e incendios de la cobertura vegetal.</w:t>
            </w:r>
          </w:p>
          <w:p w14:paraId="7FC308E7" w14:textId="00F98D8B" w:rsidR="00F80537" w:rsidRPr="002B69A5" w:rsidRDefault="00740AE3" w:rsidP="00740AE3">
            <w:r w:rsidRPr="00F145CF">
              <w:t xml:space="preserve">La </w:t>
            </w:r>
            <w:r w:rsidRPr="00F145CF">
              <w:rPr>
                <w:lang w:val="es-MX" w:eastAsia="ar-SA"/>
              </w:rPr>
              <w:t>Resolución 1362 de 2007 establecen los requisitos y el procedimiento para el Registro de Generadores de Residuos o Desechos Peligrosos, y l</w:t>
            </w:r>
            <w:r w:rsidR="00994B01" w:rsidRPr="00F145CF">
              <w:t xml:space="preserve">a </w:t>
            </w:r>
            <w:r w:rsidR="00994B01" w:rsidRPr="00F145CF">
              <w:rPr>
                <w:lang w:val="es-MX" w:eastAsia="ar-SA"/>
              </w:rPr>
              <w:t xml:space="preserve">Directiva Ministerial 8000-2-25332 de 2015, por su parte, </w:t>
            </w:r>
            <w:r w:rsidR="001F3846" w:rsidRPr="00F145CF">
              <w:rPr>
                <w:lang w:val="es-MX" w:eastAsia="ar-SA"/>
              </w:rPr>
              <w:t>recuerda</w:t>
            </w:r>
            <w:r w:rsidR="00994B01" w:rsidRPr="00F145CF">
              <w:rPr>
                <w:lang w:val="es-MX" w:eastAsia="ar-SA"/>
              </w:rPr>
              <w:t xml:space="preserve"> a las Corporaciones a reportar y mantener actualizada la información sobre residuos</w:t>
            </w:r>
            <w:r w:rsidR="00994B01" w:rsidRPr="00994B01">
              <w:rPr>
                <w:lang w:val="es-MX" w:eastAsia="ar-SA"/>
              </w:rPr>
              <w:t xml:space="preserve"> peligrosos en el marco del SIAC, en cumplimiento de la Política Ambiental para la Gestión Integral de Residuos Peligrosos.</w:t>
            </w:r>
          </w:p>
        </w:tc>
      </w:tr>
      <w:tr w:rsidR="001375AF" w:rsidRPr="001417AF" w14:paraId="2AB3BFA0" w14:textId="77777777" w:rsidTr="00A31312">
        <w:trPr>
          <w:trHeight w:val="20"/>
          <w:jc w:val="center"/>
        </w:trPr>
        <w:tc>
          <w:tcPr>
            <w:tcW w:w="706" w:type="pct"/>
            <w:vAlign w:val="center"/>
          </w:tcPr>
          <w:p w14:paraId="50FAEF18" w14:textId="77777777" w:rsidR="005F185A" w:rsidRPr="00B771A6" w:rsidRDefault="005F185A" w:rsidP="001375AF">
            <w:pPr>
              <w:jc w:val="left"/>
              <w:rPr>
                <w:lang w:eastAsia="ar-SA"/>
              </w:rPr>
            </w:pPr>
            <w:r w:rsidRPr="00B771A6">
              <w:rPr>
                <w:lang w:eastAsia="ar-SA"/>
              </w:rPr>
              <w:t>Fórmula de cálculo</w:t>
            </w:r>
          </w:p>
        </w:tc>
        <w:tc>
          <w:tcPr>
            <w:tcW w:w="4294" w:type="pct"/>
          </w:tcPr>
          <w:p w14:paraId="3F60C0CF" w14:textId="17C7DDF2" w:rsidR="006A7BBF" w:rsidRPr="003F7901" w:rsidRDefault="006A7BBF" w:rsidP="006A7BBF">
            <w:pPr>
              <w:rPr>
                <w:b/>
                <w:u w:val="single"/>
                <w:lang w:eastAsia="ar-SA"/>
              </w:rPr>
            </w:pPr>
            <w:r w:rsidRPr="003F7901">
              <w:rPr>
                <w:b/>
                <w:u w:val="single"/>
                <w:lang w:eastAsia="ar-SA"/>
              </w:rPr>
              <w:t>Porcentaje de actualización y reporte de la información al SIAC</w:t>
            </w:r>
          </w:p>
          <w:p w14:paraId="0B99C34C" w14:textId="5A316E6B" w:rsidR="00CD5D82" w:rsidRPr="001E399B" w:rsidRDefault="00B36E67" w:rsidP="00CD5D82">
            <m:oMathPara>
              <m:oMathParaPr>
                <m:jc m:val="left"/>
              </m:oMathParaPr>
              <m:oMath>
                <m:sSub>
                  <m:sSubPr>
                    <m:ctrlPr>
                      <w:rPr>
                        <w:rFonts w:ascii="Cambria Math" w:hAnsi="Cambria Math"/>
                        <w:i/>
                      </w:rPr>
                    </m:ctrlPr>
                  </m:sSubPr>
                  <m:e>
                    <m:r>
                      <w:rPr>
                        <w:rFonts w:ascii="Cambria Math" w:hAnsi="Cambria Math"/>
                      </w:rPr>
                      <m:t>PARSIAC</m:t>
                    </m:r>
                  </m:e>
                  <m:sub>
                    <m:r>
                      <w:rPr>
                        <w:rFonts w:ascii="Cambria Math" w:hAnsi="Cambria Math"/>
                      </w:rPr>
                      <m:t>t</m:t>
                    </m:r>
                  </m:sub>
                </m:sSub>
                <m:r>
                  <w:rPr>
                    <w:rFonts w:ascii="Cambria Math" w:hAnsi="Cambria Math"/>
                  </w:rPr>
                  <m:t xml:space="preserve">= </m:t>
                </m:r>
                <m:sSub>
                  <m:sSubPr>
                    <m:ctrlPr>
                      <w:rPr>
                        <w:rFonts w:ascii="Cambria Math" w:hAnsi="Cambria Math"/>
                        <w:i/>
                      </w:rPr>
                    </m:ctrlPr>
                  </m:sSubPr>
                  <m:e>
                    <m:r>
                      <w:rPr>
                        <w:rFonts w:ascii="Cambria Math" w:hAnsi="Cambria Math"/>
                      </w:rPr>
                      <m:t>a</m:t>
                    </m:r>
                  </m:e>
                  <m:sub>
                    <m:r>
                      <w:rPr>
                        <w:rFonts w:ascii="Cambria Math" w:hAnsi="Cambria Math"/>
                      </w:rPr>
                      <m:t>i</m:t>
                    </m:r>
                  </m:sub>
                </m:sSub>
                <m:r>
                  <w:rPr>
                    <w:rFonts w:ascii="Cambria Math" w:hAnsi="Cambria Math"/>
                  </w:rPr>
                  <m:t xml:space="preserve"> </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PARS</m:t>
                        </m:r>
                      </m:e>
                      <m:sub>
                        <m:r>
                          <w:rPr>
                            <w:rFonts w:ascii="Cambria Math" w:hAnsi="Cambria Math"/>
                          </w:rPr>
                          <m:t>it</m:t>
                        </m:r>
                      </m:sub>
                    </m:sSub>
                  </m:e>
                </m:nary>
                <m:r>
                  <w:rPr>
                    <w:rFonts w:ascii="Cambria Math" w:hAnsi="Cambria Math"/>
                  </w:rPr>
                  <m:t xml:space="preserve"> X 100</m:t>
                </m:r>
              </m:oMath>
            </m:oMathPara>
          </w:p>
          <w:p w14:paraId="24E5EDA3" w14:textId="77777777" w:rsidR="00CD5D82" w:rsidRDefault="00CD5D82" w:rsidP="00CD5D82">
            <w:r w:rsidRPr="00224678">
              <w:t>Donde:</w:t>
            </w:r>
          </w:p>
          <w:p w14:paraId="23DA5471" w14:textId="5E50A639" w:rsidR="00CD5D82" w:rsidRDefault="00CD5D82" w:rsidP="00CD5D82">
            <w:r>
              <w:t xml:space="preserve">PARSIAC </w:t>
            </w:r>
            <w:r w:rsidRPr="001E399B">
              <w:rPr>
                <w:vertAlign w:val="subscript"/>
              </w:rPr>
              <w:t>t</w:t>
            </w:r>
            <w:r>
              <w:t xml:space="preserve"> = </w:t>
            </w:r>
            <w:r w:rsidRPr="007F1842">
              <w:t xml:space="preserve">Porcentaje de </w:t>
            </w:r>
            <w:r w:rsidRPr="00CD5D82">
              <w:t>actualización y reporte de la información al SIAC</w:t>
            </w:r>
            <w:r>
              <w:t>, en el tiempo t.</w:t>
            </w:r>
          </w:p>
          <w:p w14:paraId="513ACAD3" w14:textId="00808F2A" w:rsidR="00CD5D82" w:rsidRDefault="00CD5D82" w:rsidP="00CD5D82">
            <w:r>
              <w:t xml:space="preserve">PARS </w:t>
            </w:r>
            <w:r>
              <w:rPr>
                <w:vertAlign w:val="subscript"/>
              </w:rPr>
              <w:t>i</w:t>
            </w:r>
            <w:r>
              <w:t xml:space="preserve"> = </w:t>
            </w:r>
            <w:r w:rsidRPr="007F1842">
              <w:t xml:space="preserve">Porcentaje de </w:t>
            </w:r>
            <w:r w:rsidRPr="00CD5D82">
              <w:t>actualización y r</w:t>
            </w:r>
            <w:r>
              <w:t xml:space="preserve">eporte de la información al Subsistema </w:t>
            </w:r>
            <w:r w:rsidRPr="00CD5D82">
              <w:rPr>
                <w:i/>
              </w:rPr>
              <w:t>i</w:t>
            </w:r>
            <w:r>
              <w:t xml:space="preserve"> del SIAC, en el tiempo t</w:t>
            </w:r>
          </w:p>
          <w:p w14:paraId="20427C57" w14:textId="545E26B1" w:rsidR="00CD5D82" w:rsidRPr="00CD5D82" w:rsidRDefault="00CD5D82" w:rsidP="00CD5D82">
            <w:pPr>
              <w:rPr>
                <w:lang w:val="en-US"/>
              </w:rPr>
            </w:pPr>
            <w:proofErr w:type="gramStart"/>
            <w:r w:rsidRPr="00CD5D82">
              <w:rPr>
                <w:lang w:val="en-US"/>
              </w:rPr>
              <w:t>i  =</w:t>
            </w:r>
            <w:proofErr w:type="gramEnd"/>
            <w:r w:rsidRPr="00CD5D82">
              <w:rPr>
                <w:lang w:val="en-US"/>
              </w:rPr>
              <w:t xml:space="preserve"> SIRH, SISAIRE, SNIF,  RESPEL</w:t>
            </w:r>
            <w:r>
              <w:rPr>
                <w:lang w:val="en-US"/>
              </w:rPr>
              <w:t>.</w:t>
            </w:r>
          </w:p>
          <w:p w14:paraId="78D17C71" w14:textId="279B1A0A" w:rsidR="00CD5D82" w:rsidRDefault="00CD5D82" w:rsidP="00CD5D82">
            <w:pPr>
              <w:rPr>
                <w:lang w:val="es-MX" w:eastAsia="ar-SA"/>
              </w:rPr>
            </w:pPr>
            <w:proofErr w:type="spellStart"/>
            <w:proofErr w:type="gramStart"/>
            <w:r>
              <w:rPr>
                <w:lang w:val="es-MX" w:eastAsia="ar-SA"/>
              </w:rPr>
              <w:t>a</w:t>
            </w:r>
            <w:r w:rsidRPr="005F390A">
              <w:rPr>
                <w:vertAlign w:val="subscript"/>
                <w:lang w:val="es-MX" w:eastAsia="ar-SA"/>
              </w:rPr>
              <w:t>i</w:t>
            </w:r>
            <w:proofErr w:type="spellEnd"/>
            <w:proofErr w:type="gramEnd"/>
            <w:r>
              <w:rPr>
                <w:vertAlign w:val="subscript"/>
                <w:lang w:val="es-MX" w:eastAsia="ar-SA"/>
              </w:rPr>
              <w:t xml:space="preserve"> = </w:t>
            </w:r>
            <w:r>
              <w:rPr>
                <w:lang w:val="es-MX" w:eastAsia="ar-SA"/>
              </w:rPr>
              <w:t>Ponderación correspondiente a cada subsistema del SIAC (</w:t>
            </w:r>
            <w:r w:rsidRPr="00CD5D82">
              <w:t>SIRH, SISAIRE, SNIF, RESPEL</w:t>
            </w:r>
            <w:r w:rsidR="00D2010B">
              <w:t>, SIUR</w:t>
            </w:r>
            <w:r>
              <w:t>)</w:t>
            </w:r>
            <w:r>
              <w:rPr>
                <w:lang w:eastAsia="ar-SA"/>
              </w:rPr>
              <w:t xml:space="preserve">. </w:t>
            </w:r>
            <w:r>
              <w:rPr>
                <w:lang w:val="es-MX" w:eastAsia="ar-SA"/>
              </w:rPr>
              <w:t>La suma de los ponderadores es igual a 1.</w:t>
            </w:r>
          </w:p>
          <w:p w14:paraId="7ECBB931" w14:textId="6D779786" w:rsidR="00D2010B" w:rsidRPr="00CD5D82" w:rsidRDefault="00D2010B" w:rsidP="00CD5D82">
            <w:pPr>
              <w:rPr>
                <w:lang w:eastAsia="ar-SA"/>
              </w:rPr>
            </w:pPr>
            <w:r>
              <w:rPr>
                <w:lang w:eastAsia="ar-SA"/>
              </w:rPr>
              <w:t>Nota: los ponderadores para cada subsistema son establecidos por cada Corporación con base en los registros esperados o estimados por cada subsistema.</w:t>
            </w:r>
          </w:p>
          <w:p w14:paraId="141238CF" w14:textId="5B9E7936" w:rsidR="00A30C2C" w:rsidRPr="00A30C2C" w:rsidRDefault="00A30C2C" w:rsidP="00CD5D82">
            <w:pPr>
              <w:tabs>
                <w:tab w:val="left" w:pos="601"/>
              </w:tabs>
            </w:pPr>
            <w:r>
              <w:t>En términos generales, el porcentaje de actualización y reporte de la información por cada subsistema se calcula de la siguiente manera:</w:t>
            </w:r>
          </w:p>
          <w:p w14:paraId="179FF5F0" w14:textId="4A575986" w:rsidR="00CD5D82" w:rsidRPr="005D3CC1" w:rsidRDefault="00CD5D82" w:rsidP="00CD5D82">
            <w:pPr>
              <w:tabs>
                <w:tab w:val="left" w:pos="601"/>
              </w:tabs>
              <w:rPr>
                <w:b/>
              </w:rPr>
            </w:pPr>
            <w:r>
              <w:rPr>
                <w:b/>
              </w:rPr>
              <w:lastRenderedPageBreak/>
              <w:t>Porcentaje de actualización y reporte de la información por cada subsistema</w:t>
            </w:r>
          </w:p>
          <w:p w14:paraId="6EAAA777" w14:textId="4CCFDC79" w:rsidR="00CD5D82" w:rsidRPr="001E399B" w:rsidRDefault="00B36E67" w:rsidP="00CD5D82">
            <m:oMathPara>
              <m:oMathParaPr>
                <m:jc m:val="left"/>
              </m:oMathParaPr>
              <m:oMath>
                <m:sSub>
                  <m:sSubPr>
                    <m:ctrlPr>
                      <w:rPr>
                        <w:rFonts w:ascii="Cambria Math" w:hAnsi="Cambria Math"/>
                        <w:i/>
                      </w:rPr>
                    </m:ctrlPr>
                  </m:sSubPr>
                  <m:e>
                    <m:r>
                      <w:rPr>
                        <w:rFonts w:ascii="Cambria Math" w:hAnsi="Cambria Math"/>
                      </w:rPr>
                      <m:t>PARS</m:t>
                    </m:r>
                  </m:e>
                  <m:sub>
                    <m:r>
                      <w:rPr>
                        <w:rFonts w:ascii="Cambria Math" w:hAnsi="Cambria Math"/>
                      </w:rPr>
                      <m:t>it</m:t>
                    </m:r>
                  </m:sub>
                </m:sSub>
                <m:r>
                  <w:rPr>
                    <w:rFonts w:ascii="Cambria Math" w:hAnsi="Cambria Math"/>
                  </w:rPr>
                  <m:t xml:space="preserve">= </m:t>
                </m:r>
                <m:f>
                  <m:fPr>
                    <m:ctrlPr>
                      <w:rPr>
                        <w:rFonts w:ascii="Cambria Math" w:hAnsi="Cambria Math"/>
                      </w:rPr>
                    </m:ctrlPr>
                  </m:fPr>
                  <m:num>
                    <m:nary>
                      <m:naryPr>
                        <m:chr m:val="∑"/>
                        <m:limLoc m:val="undOvr"/>
                        <m:subHide m:val="1"/>
                        <m:supHide m:val="1"/>
                        <m:ctrlPr>
                          <w:rPr>
                            <w:rFonts w:ascii="Cambria Math" w:hAnsi="Cambria Math"/>
                          </w:rPr>
                        </m:ctrlPr>
                      </m:naryPr>
                      <m:sub/>
                      <m:sup/>
                      <m:e>
                        <m:sSub>
                          <m:sSubPr>
                            <m:ctrlPr>
                              <w:rPr>
                                <w:rFonts w:ascii="Cambria Math" w:hAnsi="Cambria Math"/>
                              </w:rPr>
                            </m:ctrlPr>
                          </m:sSubPr>
                          <m:e>
                            <m:r>
                              <m:rPr>
                                <m:sty m:val="p"/>
                              </m:rPr>
                              <w:rPr>
                                <w:rFonts w:ascii="Cambria Math" w:hAnsi="Cambria Math"/>
                              </w:rPr>
                              <m:t>RRS</m:t>
                            </m:r>
                          </m:e>
                          <m:sub>
                            <m:r>
                              <w:rPr>
                                <w:rFonts w:ascii="Cambria Math" w:hAnsi="Cambria Math"/>
                              </w:rPr>
                              <m:t>it</m:t>
                            </m:r>
                          </m:sub>
                        </m:sSub>
                      </m:e>
                    </m:nary>
                  </m:num>
                  <m:den>
                    <m:sSub>
                      <m:sSubPr>
                        <m:ctrlPr>
                          <w:rPr>
                            <w:rFonts w:ascii="Cambria Math" w:hAnsi="Cambria Math"/>
                          </w:rPr>
                        </m:ctrlPr>
                      </m:sSubPr>
                      <m:e>
                        <m:r>
                          <m:rPr>
                            <m:sty m:val="p"/>
                          </m:rPr>
                          <w:rPr>
                            <w:rFonts w:ascii="Cambria Math" w:hAnsi="Cambria Math"/>
                          </w:rPr>
                          <m:t>RES</m:t>
                        </m:r>
                      </m:e>
                      <m:sub>
                        <m:r>
                          <w:rPr>
                            <w:rFonts w:ascii="Cambria Math" w:hAnsi="Cambria Math"/>
                          </w:rPr>
                          <m:t>it</m:t>
                        </m:r>
                      </m:sub>
                    </m:sSub>
                  </m:den>
                </m:f>
                <m:r>
                  <m:rPr>
                    <m:sty m:val="p"/>
                  </m:rPr>
                  <w:rPr>
                    <w:rFonts w:ascii="Cambria Math" w:hAnsi="Cambria Math"/>
                  </w:rPr>
                  <m:t xml:space="preserve"> ×  100</m:t>
                </m:r>
                <m:r>
                  <w:rPr>
                    <w:rFonts w:ascii="Cambria Math" w:hAnsi="Cambria Math"/>
                  </w:rPr>
                  <m:t xml:space="preserve"> </m:t>
                </m:r>
              </m:oMath>
            </m:oMathPara>
          </w:p>
          <w:p w14:paraId="23E771AD" w14:textId="77777777" w:rsidR="00CD5D82" w:rsidRPr="00224678" w:rsidRDefault="00CD5D82" w:rsidP="00CD5D82">
            <w:r w:rsidRPr="00224678">
              <w:t>Donde:</w:t>
            </w:r>
          </w:p>
          <w:p w14:paraId="0100ADA1" w14:textId="44E88926" w:rsidR="00CD5D82" w:rsidRDefault="00CD5D82" w:rsidP="00CD5D82">
            <w:pPr>
              <w:tabs>
                <w:tab w:val="left" w:pos="601"/>
              </w:tabs>
            </w:pPr>
            <w:r>
              <w:t xml:space="preserve">PARS </w:t>
            </w:r>
            <w:proofErr w:type="spellStart"/>
            <w:r>
              <w:rPr>
                <w:vertAlign w:val="subscript"/>
              </w:rPr>
              <w:t>it</w:t>
            </w:r>
            <w:proofErr w:type="spellEnd"/>
            <w:r>
              <w:t xml:space="preserve"> = </w:t>
            </w:r>
            <w:r w:rsidRPr="006A7D55">
              <w:t xml:space="preserve">Porcentaje de </w:t>
            </w:r>
            <w:r w:rsidRPr="00CD5D82">
              <w:t>actualización y r</w:t>
            </w:r>
            <w:r>
              <w:t xml:space="preserve">eporte de la información al Subsistema </w:t>
            </w:r>
            <w:r w:rsidRPr="00CD5D82">
              <w:rPr>
                <w:i/>
              </w:rPr>
              <w:t>i</w:t>
            </w:r>
            <w:r>
              <w:t xml:space="preserve"> del SIAC, en el tiempo t.</w:t>
            </w:r>
          </w:p>
          <w:p w14:paraId="12119A4F" w14:textId="64ECF780" w:rsidR="00CD5D82" w:rsidRDefault="00CD5D82" w:rsidP="00CD5D82">
            <w:pPr>
              <w:tabs>
                <w:tab w:val="left" w:pos="601"/>
              </w:tabs>
            </w:pPr>
            <w:r>
              <w:t xml:space="preserve">RRS </w:t>
            </w:r>
            <w:proofErr w:type="spellStart"/>
            <w:r>
              <w:rPr>
                <w:vertAlign w:val="subscript"/>
              </w:rPr>
              <w:t>it</w:t>
            </w:r>
            <w:proofErr w:type="spellEnd"/>
            <w:r>
              <w:t xml:space="preserve"> = </w:t>
            </w:r>
            <w:r w:rsidR="00A30C2C">
              <w:t>Número de registros reportados en e</w:t>
            </w:r>
            <w:r w:rsidR="00D2010B">
              <w:t>l s</w:t>
            </w:r>
            <w:r>
              <w:t xml:space="preserve">ubsistema </w:t>
            </w:r>
            <w:r w:rsidRPr="009F1A7A">
              <w:rPr>
                <w:i/>
              </w:rPr>
              <w:t>i</w:t>
            </w:r>
            <w:r>
              <w:t xml:space="preserve"> del SIAC, en el tiempo t.</w:t>
            </w:r>
          </w:p>
          <w:p w14:paraId="1A517093" w14:textId="5C3EA5C9" w:rsidR="00CD5D82" w:rsidRDefault="00CD5D82" w:rsidP="00CD5D82">
            <w:pPr>
              <w:tabs>
                <w:tab w:val="left" w:pos="601"/>
              </w:tabs>
            </w:pPr>
            <w:r>
              <w:t xml:space="preserve">RES </w:t>
            </w:r>
            <w:proofErr w:type="spellStart"/>
            <w:r>
              <w:rPr>
                <w:vertAlign w:val="subscript"/>
              </w:rPr>
              <w:t>it</w:t>
            </w:r>
            <w:proofErr w:type="spellEnd"/>
            <w:r>
              <w:t xml:space="preserve"> = </w:t>
            </w:r>
            <w:r w:rsidR="00D2010B">
              <w:t xml:space="preserve">Número de registros </w:t>
            </w:r>
            <w:r>
              <w:t>esperados</w:t>
            </w:r>
            <w:r w:rsidR="00A30C2C">
              <w:t xml:space="preserve"> reportados </w:t>
            </w:r>
            <w:r w:rsidR="000F4501">
              <w:t xml:space="preserve">en el </w:t>
            </w:r>
            <w:r w:rsidR="00D2010B">
              <w:t>s</w:t>
            </w:r>
            <w:r>
              <w:t xml:space="preserve">ubsistema </w:t>
            </w:r>
            <w:r w:rsidRPr="009F1A7A">
              <w:rPr>
                <w:i/>
              </w:rPr>
              <w:t>i</w:t>
            </w:r>
            <w:r>
              <w:t xml:space="preserve"> del SIAC, en el tiempo t.</w:t>
            </w:r>
          </w:p>
          <w:p w14:paraId="1E93DE32" w14:textId="2CBB84EB" w:rsidR="00CD5D82" w:rsidRPr="00271E39" w:rsidRDefault="00CD5D82" w:rsidP="00CD5D82">
            <w:r w:rsidRPr="00271E39">
              <w:rPr>
                <w:i/>
              </w:rPr>
              <w:t>i</w:t>
            </w:r>
            <w:r w:rsidR="00A30C2C" w:rsidRPr="00271E39">
              <w:t xml:space="preserve">  = SIRH, SISAIRE, SNIF</w:t>
            </w:r>
          </w:p>
          <w:p w14:paraId="30E6FD7E" w14:textId="30C6DF37" w:rsidR="00A30C2C" w:rsidRPr="00271E39" w:rsidRDefault="00271E39" w:rsidP="00CD5D82">
            <w:r>
              <w:t>Para el caso d</w:t>
            </w:r>
            <w:r w:rsidRPr="00271E39">
              <w:t>e</w:t>
            </w:r>
            <w:r>
              <w:t xml:space="preserve"> la i</w:t>
            </w:r>
            <w:r w:rsidRPr="00271E39">
              <w:t>nformación</w:t>
            </w:r>
            <w:r>
              <w:t xml:space="preserve"> validada por parte de las corporaciones autónomas regionales, el porcentaje de actualización y reporte de la información por cada subsistema se calcula de la siguiente manera:</w:t>
            </w:r>
          </w:p>
          <w:p w14:paraId="2454D647" w14:textId="5F11A007" w:rsidR="00271E39" w:rsidRDefault="00271E39" w:rsidP="00271E39">
            <w:pPr>
              <w:tabs>
                <w:tab w:val="left" w:pos="601"/>
              </w:tabs>
              <w:rPr>
                <w:b/>
              </w:rPr>
            </w:pPr>
            <w:r>
              <w:rPr>
                <w:b/>
              </w:rPr>
              <w:t>Porcentaje de actualización y reporte de la información por cada subsistema (información validada)</w:t>
            </w:r>
          </w:p>
          <w:p w14:paraId="260B64EF" w14:textId="4C0C2E50" w:rsidR="000F4501" w:rsidRPr="001E399B" w:rsidRDefault="00B36E67" w:rsidP="000F4501">
            <m:oMathPara>
              <m:oMathParaPr>
                <m:jc m:val="left"/>
              </m:oMathParaPr>
              <m:oMath>
                <m:sSub>
                  <m:sSubPr>
                    <m:ctrlPr>
                      <w:rPr>
                        <w:rFonts w:ascii="Cambria Math" w:hAnsi="Cambria Math"/>
                        <w:i/>
                      </w:rPr>
                    </m:ctrlPr>
                  </m:sSubPr>
                  <m:e>
                    <m:r>
                      <w:rPr>
                        <w:rFonts w:ascii="Cambria Math" w:hAnsi="Cambria Math"/>
                      </w:rPr>
                      <m:t xml:space="preserve">PARSIV </m:t>
                    </m:r>
                  </m:e>
                  <m:sub>
                    <m:r>
                      <w:rPr>
                        <w:rFonts w:ascii="Cambria Math" w:hAnsi="Cambria Math"/>
                      </w:rPr>
                      <m:t>it</m:t>
                    </m:r>
                  </m:sub>
                </m:sSub>
                <m:r>
                  <w:rPr>
                    <w:rFonts w:ascii="Cambria Math" w:hAnsi="Cambria Math"/>
                  </w:rPr>
                  <m:t xml:space="preserve">= </m:t>
                </m:r>
                <m:nary>
                  <m:naryPr>
                    <m:chr m:val="∑"/>
                    <m:limLoc m:val="undOvr"/>
                    <m:subHide m:val="1"/>
                    <m:supHide m:val="1"/>
                    <m:ctrlPr>
                      <w:rPr>
                        <w:rFonts w:ascii="Cambria Math" w:hAnsi="Cambria Math"/>
                      </w:rPr>
                    </m:ctrlPr>
                  </m:naryPr>
                  <m:sub/>
                  <m:sup/>
                  <m:e>
                    <m:f>
                      <m:fPr>
                        <m:ctrlPr>
                          <w:rPr>
                            <w:rFonts w:ascii="Cambria Math" w:hAnsi="Cambria Math"/>
                          </w:rPr>
                        </m:ctrlPr>
                      </m:fPr>
                      <m:num>
                        <m:sSub>
                          <m:sSubPr>
                            <m:ctrlPr>
                              <w:rPr>
                                <w:rFonts w:ascii="Cambria Math" w:hAnsi="Cambria Math"/>
                              </w:rPr>
                            </m:ctrlPr>
                          </m:sSubPr>
                          <m:e>
                            <m:r>
                              <m:rPr>
                                <m:sty m:val="p"/>
                              </m:rPr>
                              <w:rPr>
                                <w:rFonts w:ascii="Cambria Math" w:hAnsi="Cambria Math"/>
                              </w:rPr>
                              <m:t xml:space="preserve">RVS </m:t>
                            </m:r>
                          </m:e>
                          <m:sub>
                            <m:r>
                              <w:rPr>
                                <w:rFonts w:ascii="Cambria Math" w:hAnsi="Cambria Math"/>
                              </w:rPr>
                              <m:t>it</m:t>
                            </m:r>
                          </m:sub>
                        </m:sSub>
                      </m:num>
                      <m:den>
                        <m:sSub>
                          <m:sSubPr>
                            <m:ctrlPr>
                              <w:rPr>
                                <w:rFonts w:ascii="Cambria Math" w:hAnsi="Cambria Math"/>
                              </w:rPr>
                            </m:ctrlPr>
                          </m:sSubPr>
                          <m:e>
                            <m:r>
                              <m:rPr>
                                <m:sty m:val="p"/>
                              </m:rPr>
                              <w:rPr>
                                <w:rFonts w:ascii="Cambria Math" w:hAnsi="Cambria Math"/>
                              </w:rPr>
                              <m:t xml:space="preserve">RTVS </m:t>
                            </m:r>
                          </m:e>
                          <m:sub>
                            <m:r>
                              <w:rPr>
                                <w:rFonts w:ascii="Cambria Math" w:hAnsi="Cambria Math"/>
                              </w:rPr>
                              <m:t>it</m:t>
                            </m:r>
                          </m:sub>
                        </m:sSub>
                      </m:den>
                    </m:f>
                  </m:e>
                </m:nary>
                <m:r>
                  <m:rPr>
                    <m:sty m:val="p"/>
                  </m:rPr>
                  <w:rPr>
                    <w:rFonts w:ascii="Cambria Math" w:hAnsi="Cambria Math"/>
                  </w:rPr>
                  <m:t xml:space="preserve"> ×  100</m:t>
                </m:r>
                <m:r>
                  <w:rPr>
                    <w:rFonts w:ascii="Cambria Math" w:hAnsi="Cambria Math"/>
                  </w:rPr>
                  <m:t xml:space="preserve"> </m:t>
                </m:r>
              </m:oMath>
            </m:oMathPara>
          </w:p>
          <w:p w14:paraId="1E2BE437" w14:textId="77777777" w:rsidR="000F4501" w:rsidRPr="00224678" w:rsidRDefault="000F4501" w:rsidP="000F4501">
            <w:r w:rsidRPr="00224678">
              <w:t>Donde:</w:t>
            </w:r>
          </w:p>
          <w:p w14:paraId="39954F3C" w14:textId="7C3D455B" w:rsidR="00A30C2C" w:rsidRDefault="009D6ED1" w:rsidP="000F4501">
            <w:pPr>
              <w:tabs>
                <w:tab w:val="left" w:pos="601"/>
              </w:tabs>
            </w:pPr>
            <w:r>
              <w:t>P</w:t>
            </w:r>
            <w:r w:rsidR="00271E39">
              <w:t>ARS</w:t>
            </w:r>
            <w:r>
              <w:t>IV</w:t>
            </w:r>
            <w:r w:rsidR="000F4501">
              <w:t xml:space="preserve"> </w:t>
            </w:r>
            <w:proofErr w:type="spellStart"/>
            <w:r w:rsidR="000F4501">
              <w:rPr>
                <w:vertAlign w:val="subscript"/>
              </w:rPr>
              <w:t>it</w:t>
            </w:r>
            <w:proofErr w:type="spellEnd"/>
            <w:r w:rsidR="000F4501">
              <w:t xml:space="preserve"> = </w:t>
            </w:r>
            <w:r w:rsidR="00271E39" w:rsidRPr="00271E39">
              <w:t>Porcentaje de actualización y reporte de la información por cada subsistema (información validada)</w:t>
            </w:r>
            <w:r w:rsidR="00271E39">
              <w:t>, en el tiempo t.</w:t>
            </w:r>
          </w:p>
          <w:p w14:paraId="4520FEF2" w14:textId="08C8F16A" w:rsidR="000F4501" w:rsidRDefault="004F08B3" w:rsidP="000F4501">
            <w:pPr>
              <w:tabs>
                <w:tab w:val="left" w:pos="601"/>
              </w:tabs>
            </w:pPr>
            <w:r>
              <w:t>RVS</w:t>
            </w:r>
            <w:r w:rsidR="000F4501">
              <w:t xml:space="preserve"> </w:t>
            </w:r>
            <w:proofErr w:type="spellStart"/>
            <w:r w:rsidR="000F4501">
              <w:rPr>
                <w:vertAlign w:val="subscript"/>
              </w:rPr>
              <w:t>it</w:t>
            </w:r>
            <w:proofErr w:type="spellEnd"/>
            <w:r w:rsidR="000F4501">
              <w:t xml:space="preserve"> = </w:t>
            </w:r>
            <w:r w:rsidR="000F4501" w:rsidRPr="00CD5D82">
              <w:t xml:space="preserve">Número de </w:t>
            </w:r>
            <w:r w:rsidR="00A30C2C">
              <w:t>re</w:t>
            </w:r>
            <w:r w:rsidR="00271E39">
              <w:t xml:space="preserve">gistros validados </w:t>
            </w:r>
            <w:r w:rsidR="000F4501">
              <w:t xml:space="preserve">en el Subsistema </w:t>
            </w:r>
            <w:r w:rsidR="000F4501" w:rsidRPr="009F1A7A">
              <w:rPr>
                <w:i/>
              </w:rPr>
              <w:t>i</w:t>
            </w:r>
            <w:r w:rsidR="000F4501">
              <w:t xml:space="preserve"> del SIAC</w:t>
            </w:r>
            <w:r w:rsidR="009D6ED1">
              <w:t xml:space="preserve"> relacionados con las funciones en gestión de información de la Corporación</w:t>
            </w:r>
            <w:r w:rsidR="000F4501">
              <w:t>, en el tiempo t.</w:t>
            </w:r>
          </w:p>
          <w:p w14:paraId="1DE16D59" w14:textId="73AB8614" w:rsidR="000F4501" w:rsidRDefault="004F08B3" w:rsidP="000F4501">
            <w:pPr>
              <w:tabs>
                <w:tab w:val="left" w:pos="601"/>
              </w:tabs>
            </w:pPr>
            <w:r>
              <w:t>RT</w:t>
            </w:r>
            <w:r w:rsidR="009D6ED1">
              <w:t>V</w:t>
            </w:r>
            <w:r>
              <w:t>S</w:t>
            </w:r>
            <w:r w:rsidR="000F4501">
              <w:t xml:space="preserve"> </w:t>
            </w:r>
            <w:proofErr w:type="spellStart"/>
            <w:r w:rsidR="000F4501">
              <w:rPr>
                <w:vertAlign w:val="subscript"/>
              </w:rPr>
              <w:t>it</w:t>
            </w:r>
            <w:proofErr w:type="spellEnd"/>
            <w:r w:rsidR="000F4501">
              <w:t xml:space="preserve"> = </w:t>
            </w:r>
            <w:r w:rsidR="000F4501" w:rsidRPr="00CD5D82">
              <w:t xml:space="preserve">Número de </w:t>
            </w:r>
            <w:r w:rsidR="00271E39">
              <w:t xml:space="preserve">registros totales a ser </w:t>
            </w:r>
            <w:r w:rsidR="000F4501">
              <w:t xml:space="preserve">validados </w:t>
            </w:r>
            <w:r w:rsidR="009D6ED1">
              <w:t xml:space="preserve">por la Corporación </w:t>
            </w:r>
            <w:r w:rsidR="000F4501">
              <w:t xml:space="preserve">en el Subsistema </w:t>
            </w:r>
            <w:r w:rsidR="000F4501" w:rsidRPr="009F1A7A">
              <w:rPr>
                <w:i/>
              </w:rPr>
              <w:t>i</w:t>
            </w:r>
            <w:r w:rsidR="000F4501">
              <w:t xml:space="preserve"> del SIAC, en el tiempo t.</w:t>
            </w:r>
          </w:p>
          <w:p w14:paraId="4AC961A4" w14:textId="20EA07BA" w:rsidR="008D6363" w:rsidRPr="000F4501" w:rsidRDefault="000F4501" w:rsidP="008D6363">
            <w:pPr>
              <w:rPr>
                <w:lang w:val="en-US"/>
              </w:rPr>
            </w:pPr>
            <w:proofErr w:type="gramStart"/>
            <w:r w:rsidRPr="00CD5D82">
              <w:rPr>
                <w:lang w:val="en-US"/>
              </w:rPr>
              <w:t>i  =</w:t>
            </w:r>
            <w:proofErr w:type="gramEnd"/>
            <w:r w:rsidRPr="00CD5D82">
              <w:rPr>
                <w:lang w:val="en-US"/>
              </w:rPr>
              <w:t xml:space="preserve"> SIRH, SISAIRE, SNIF, RESPEL</w:t>
            </w:r>
            <w:r w:rsidR="00A30C2C">
              <w:rPr>
                <w:lang w:val="en-US"/>
              </w:rPr>
              <w:t>, SIUR</w:t>
            </w:r>
            <w:r w:rsidR="00866184">
              <w:rPr>
                <w:lang w:val="en-US"/>
              </w:rPr>
              <w:t xml:space="preserve"> (RUA).</w:t>
            </w:r>
          </w:p>
        </w:tc>
      </w:tr>
      <w:tr w:rsidR="001375AF" w:rsidRPr="00B771A6" w14:paraId="004CF90F" w14:textId="77777777" w:rsidTr="00A31312">
        <w:trPr>
          <w:trHeight w:val="20"/>
          <w:jc w:val="center"/>
        </w:trPr>
        <w:tc>
          <w:tcPr>
            <w:tcW w:w="706" w:type="pct"/>
            <w:vAlign w:val="center"/>
          </w:tcPr>
          <w:p w14:paraId="4CCB17F1" w14:textId="77777777" w:rsidR="005F185A" w:rsidRPr="00B771A6" w:rsidRDefault="005F185A" w:rsidP="001375AF">
            <w:pPr>
              <w:jc w:val="left"/>
              <w:rPr>
                <w:lang w:eastAsia="ar-SA"/>
              </w:rPr>
            </w:pPr>
            <w:r w:rsidRPr="00B771A6">
              <w:rPr>
                <w:lang w:eastAsia="ar-SA"/>
              </w:rPr>
              <w:lastRenderedPageBreak/>
              <w:t>Metodología de cálculo</w:t>
            </w:r>
          </w:p>
        </w:tc>
        <w:tc>
          <w:tcPr>
            <w:tcW w:w="4294" w:type="pct"/>
          </w:tcPr>
          <w:p w14:paraId="71BD8229" w14:textId="334B0811" w:rsidR="00350909" w:rsidRPr="00350909" w:rsidRDefault="00350909" w:rsidP="00C77427">
            <w:pPr>
              <w:rPr>
                <w:b/>
                <w:lang w:eastAsia="ar-SA"/>
              </w:rPr>
            </w:pPr>
            <w:r w:rsidRPr="00350909">
              <w:rPr>
                <w:b/>
                <w:lang w:eastAsia="ar-SA"/>
              </w:rPr>
              <w:t xml:space="preserve">Porcentaje de actualización y reporte </w:t>
            </w:r>
            <w:r>
              <w:rPr>
                <w:b/>
                <w:lang w:eastAsia="ar-SA"/>
              </w:rPr>
              <w:t xml:space="preserve">de la información </w:t>
            </w:r>
            <w:r w:rsidRPr="00350909">
              <w:rPr>
                <w:b/>
                <w:lang w:eastAsia="ar-SA"/>
              </w:rPr>
              <w:t>al SIAC</w:t>
            </w:r>
          </w:p>
          <w:p w14:paraId="716A097D" w14:textId="3C544E32" w:rsidR="00A36672" w:rsidRPr="00A36672" w:rsidRDefault="00A36672" w:rsidP="00C77427">
            <w:pPr>
              <w:rPr>
                <w:b/>
                <w:lang w:eastAsia="ar-SA"/>
              </w:rPr>
            </w:pPr>
            <w:r w:rsidRPr="00A36672">
              <w:rPr>
                <w:b/>
                <w:lang w:eastAsia="ar-SA"/>
              </w:rPr>
              <w:t>Información reportada por las CAR:</w:t>
            </w:r>
          </w:p>
          <w:p w14:paraId="266268F2" w14:textId="30A72D5E" w:rsidR="00576DA6" w:rsidRDefault="00576DA6" w:rsidP="00C77427">
            <w:pPr>
              <w:rPr>
                <w:lang w:eastAsia="ar-SA"/>
              </w:rPr>
            </w:pPr>
            <w:r>
              <w:rPr>
                <w:lang w:eastAsia="ar-SA"/>
              </w:rPr>
              <w:t>Para su cálculo, se diligencia la siguiente información:</w:t>
            </w:r>
          </w:p>
          <w:tbl>
            <w:tblPr>
              <w:tblW w:w="6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0"/>
              <w:gridCol w:w="4067"/>
              <w:gridCol w:w="568"/>
              <w:gridCol w:w="776"/>
              <w:gridCol w:w="557"/>
            </w:tblGrid>
            <w:tr w:rsidR="00A36672" w:rsidRPr="00A77FBE" w14:paraId="43808A12" w14:textId="77777777" w:rsidTr="00A36672">
              <w:trPr>
                <w:trHeight w:val="290"/>
              </w:trPr>
              <w:tc>
                <w:tcPr>
                  <w:tcW w:w="360" w:type="dxa"/>
                </w:tcPr>
                <w:p w14:paraId="20CE1627" w14:textId="3D31910A" w:rsidR="00A36672" w:rsidRPr="00A77FBE" w:rsidRDefault="00A36672" w:rsidP="00A77FBE">
                  <w:pPr>
                    <w:spacing w:after="0"/>
                    <w:jc w:val="left"/>
                    <w:rPr>
                      <w:lang w:eastAsia="ar-SA"/>
                    </w:rPr>
                  </w:pPr>
                  <w:r>
                    <w:rPr>
                      <w:lang w:eastAsia="ar-SA"/>
                    </w:rPr>
                    <w:t>N</w:t>
                  </w:r>
                </w:p>
              </w:tc>
              <w:tc>
                <w:tcPr>
                  <w:tcW w:w="4067" w:type="dxa"/>
                  <w:shd w:val="clear" w:color="auto" w:fill="auto"/>
                  <w:noWrap/>
                  <w:vAlign w:val="bottom"/>
                  <w:hideMark/>
                </w:tcPr>
                <w:p w14:paraId="095C81C5" w14:textId="72994170" w:rsidR="00A36672" w:rsidRPr="00A77FBE" w:rsidRDefault="00A36672" w:rsidP="00A77FBE">
                  <w:pPr>
                    <w:spacing w:after="0"/>
                    <w:jc w:val="left"/>
                    <w:rPr>
                      <w:lang w:eastAsia="ar-SA"/>
                    </w:rPr>
                  </w:pPr>
                  <w:r>
                    <w:rPr>
                      <w:lang w:eastAsia="ar-SA"/>
                    </w:rPr>
                    <w:t>Subsistema</w:t>
                  </w:r>
                </w:p>
              </w:tc>
              <w:tc>
                <w:tcPr>
                  <w:tcW w:w="568" w:type="dxa"/>
                  <w:shd w:val="clear" w:color="auto" w:fill="auto"/>
                  <w:noWrap/>
                  <w:vAlign w:val="bottom"/>
                  <w:hideMark/>
                </w:tcPr>
                <w:p w14:paraId="3CEB18F7" w14:textId="77777777" w:rsidR="00A36672" w:rsidRPr="00A77FBE" w:rsidRDefault="00A36672" w:rsidP="00A77FBE">
                  <w:pPr>
                    <w:spacing w:after="0"/>
                    <w:jc w:val="left"/>
                    <w:rPr>
                      <w:lang w:eastAsia="ar-SA"/>
                    </w:rPr>
                  </w:pPr>
                  <w:r w:rsidRPr="00A77FBE">
                    <w:rPr>
                      <w:lang w:eastAsia="ar-SA"/>
                    </w:rPr>
                    <w:t>SIRH</w:t>
                  </w:r>
                </w:p>
              </w:tc>
              <w:tc>
                <w:tcPr>
                  <w:tcW w:w="776" w:type="dxa"/>
                  <w:shd w:val="clear" w:color="auto" w:fill="auto"/>
                  <w:noWrap/>
                  <w:vAlign w:val="bottom"/>
                  <w:hideMark/>
                </w:tcPr>
                <w:p w14:paraId="222990A0" w14:textId="77777777" w:rsidR="00A36672" w:rsidRPr="00A77FBE" w:rsidRDefault="00A36672" w:rsidP="00A77FBE">
                  <w:pPr>
                    <w:spacing w:after="0"/>
                    <w:jc w:val="left"/>
                    <w:rPr>
                      <w:lang w:eastAsia="ar-SA"/>
                    </w:rPr>
                  </w:pPr>
                  <w:r w:rsidRPr="00A77FBE">
                    <w:rPr>
                      <w:lang w:eastAsia="ar-SA"/>
                    </w:rPr>
                    <w:t>SISAIRE</w:t>
                  </w:r>
                </w:p>
              </w:tc>
              <w:tc>
                <w:tcPr>
                  <w:tcW w:w="557" w:type="dxa"/>
                  <w:shd w:val="clear" w:color="auto" w:fill="auto"/>
                  <w:noWrap/>
                  <w:vAlign w:val="bottom"/>
                  <w:hideMark/>
                </w:tcPr>
                <w:p w14:paraId="2F9E1C3F" w14:textId="77777777" w:rsidR="00A36672" w:rsidRPr="00A77FBE" w:rsidRDefault="00A36672" w:rsidP="00A77FBE">
                  <w:pPr>
                    <w:spacing w:after="0"/>
                    <w:jc w:val="left"/>
                    <w:rPr>
                      <w:lang w:eastAsia="ar-SA"/>
                    </w:rPr>
                  </w:pPr>
                  <w:r w:rsidRPr="00A77FBE">
                    <w:rPr>
                      <w:lang w:eastAsia="ar-SA"/>
                    </w:rPr>
                    <w:t>SNIF</w:t>
                  </w:r>
                </w:p>
              </w:tc>
            </w:tr>
            <w:tr w:rsidR="00A36672" w:rsidRPr="00A77FBE" w14:paraId="6B565596" w14:textId="77777777" w:rsidTr="00A36672">
              <w:trPr>
                <w:trHeight w:val="290"/>
              </w:trPr>
              <w:tc>
                <w:tcPr>
                  <w:tcW w:w="360" w:type="dxa"/>
                </w:tcPr>
                <w:p w14:paraId="086B18C0" w14:textId="72E4C7CF" w:rsidR="00A36672" w:rsidRPr="00A77FBE" w:rsidRDefault="00A36672" w:rsidP="00A77FBE">
                  <w:pPr>
                    <w:spacing w:after="0"/>
                    <w:jc w:val="left"/>
                    <w:rPr>
                      <w:lang w:eastAsia="ar-SA"/>
                    </w:rPr>
                  </w:pPr>
                  <w:r>
                    <w:rPr>
                      <w:lang w:eastAsia="ar-SA"/>
                    </w:rPr>
                    <w:t>A</w:t>
                  </w:r>
                </w:p>
              </w:tc>
              <w:tc>
                <w:tcPr>
                  <w:tcW w:w="4067" w:type="dxa"/>
                  <w:shd w:val="clear" w:color="auto" w:fill="auto"/>
                  <w:noWrap/>
                  <w:vAlign w:val="bottom"/>
                  <w:hideMark/>
                </w:tcPr>
                <w:p w14:paraId="353DA28A" w14:textId="0ECBEC0D" w:rsidR="00A36672" w:rsidRPr="00A77FBE" w:rsidRDefault="00866184" w:rsidP="00866184">
                  <w:pPr>
                    <w:spacing w:after="0"/>
                    <w:jc w:val="left"/>
                    <w:rPr>
                      <w:lang w:eastAsia="ar-SA"/>
                    </w:rPr>
                  </w:pPr>
                  <w:r>
                    <w:rPr>
                      <w:lang w:eastAsia="ar-SA"/>
                    </w:rPr>
                    <w:t>Número de registros reportados en e</w:t>
                  </w:r>
                  <w:r w:rsidR="00A36672" w:rsidRPr="00A77FBE">
                    <w:rPr>
                      <w:lang w:eastAsia="ar-SA"/>
                    </w:rPr>
                    <w:t>l año</w:t>
                  </w:r>
                  <w:r>
                    <w:rPr>
                      <w:lang w:eastAsia="ar-SA"/>
                    </w:rPr>
                    <w:t xml:space="preserve"> (RR</w:t>
                  </w:r>
                  <w:r w:rsidR="00A36672">
                    <w:rPr>
                      <w:lang w:eastAsia="ar-SA"/>
                    </w:rPr>
                    <w:t>S)</w:t>
                  </w:r>
                </w:p>
              </w:tc>
              <w:tc>
                <w:tcPr>
                  <w:tcW w:w="568" w:type="dxa"/>
                  <w:shd w:val="clear" w:color="auto" w:fill="auto"/>
                  <w:noWrap/>
                  <w:vAlign w:val="bottom"/>
                </w:tcPr>
                <w:p w14:paraId="18916559" w14:textId="52487D3E" w:rsidR="00A36672" w:rsidRPr="00A77FBE" w:rsidRDefault="00A36672" w:rsidP="00A77FBE">
                  <w:pPr>
                    <w:spacing w:after="0"/>
                    <w:jc w:val="right"/>
                    <w:rPr>
                      <w:lang w:eastAsia="ar-SA"/>
                    </w:rPr>
                  </w:pPr>
                </w:p>
              </w:tc>
              <w:tc>
                <w:tcPr>
                  <w:tcW w:w="776" w:type="dxa"/>
                  <w:shd w:val="clear" w:color="auto" w:fill="auto"/>
                  <w:noWrap/>
                  <w:vAlign w:val="bottom"/>
                </w:tcPr>
                <w:p w14:paraId="1CE9B950" w14:textId="7AA97709" w:rsidR="00A36672" w:rsidRPr="00A77FBE" w:rsidRDefault="00A36672" w:rsidP="00A77FBE">
                  <w:pPr>
                    <w:spacing w:after="0"/>
                    <w:jc w:val="right"/>
                    <w:rPr>
                      <w:lang w:eastAsia="ar-SA"/>
                    </w:rPr>
                  </w:pPr>
                </w:p>
              </w:tc>
              <w:tc>
                <w:tcPr>
                  <w:tcW w:w="557" w:type="dxa"/>
                  <w:shd w:val="clear" w:color="auto" w:fill="auto"/>
                  <w:noWrap/>
                  <w:vAlign w:val="bottom"/>
                </w:tcPr>
                <w:p w14:paraId="4D76EB75" w14:textId="4B7C4D2C" w:rsidR="00A36672" w:rsidRPr="00A77FBE" w:rsidRDefault="00A36672" w:rsidP="00A77FBE">
                  <w:pPr>
                    <w:spacing w:after="0"/>
                    <w:jc w:val="right"/>
                    <w:rPr>
                      <w:lang w:eastAsia="ar-SA"/>
                    </w:rPr>
                  </w:pPr>
                </w:p>
              </w:tc>
            </w:tr>
            <w:tr w:rsidR="00A36672" w:rsidRPr="00A77FBE" w14:paraId="05C3519D" w14:textId="77777777" w:rsidTr="00A36672">
              <w:trPr>
                <w:trHeight w:val="290"/>
              </w:trPr>
              <w:tc>
                <w:tcPr>
                  <w:tcW w:w="360" w:type="dxa"/>
                </w:tcPr>
                <w:p w14:paraId="33832B6B" w14:textId="278EB3AE" w:rsidR="00A36672" w:rsidRPr="00A77FBE" w:rsidRDefault="00A36672" w:rsidP="00A77FBE">
                  <w:pPr>
                    <w:spacing w:after="0"/>
                    <w:jc w:val="left"/>
                    <w:rPr>
                      <w:lang w:eastAsia="ar-SA"/>
                    </w:rPr>
                  </w:pPr>
                  <w:r>
                    <w:rPr>
                      <w:lang w:eastAsia="ar-SA"/>
                    </w:rPr>
                    <w:t>B</w:t>
                  </w:r>
                </w:p>
              </w:tc>
              <w:tc>
                <w:tcPr>
                  <w:tcW w:w="4067" w:type="dxa"/>
                  <w:shd w:val="clear" w:color="auto" w:fill="auto"/>
                  <w:noWrap/>
                  <w:vAlign w:val="bottom"/>
                  <w:hideMark/>
                </w:tcPr>
                <w:p w14:paraId="6A1E4750" w14:textId="422829A1" w:rsidR="00A36672" w:rsidRPr="00A77FBE" w:rsidRDefault="00A36672" w:rsidP="00A77FBE">
                  <w:pPr>
                    <w:spacing w:after="0"/>
                    <w:jc w:val="left"/>
                    <w:rPr>
                      <w:lang w:eastAsia="ar-SA"/>
                    </w:rPr>
                  </w:pPr>
                  <w:r w:rsidRPr="00A77FBE">
                    <w:rPr>
                      <w:lang w:eastAsia="ar-SA"/>
                    </w:rPr>
                    <w:t xml:space="preserve">Número de </w:t>
                  </w:r>
                  <w:r w:rsidR="00866184">
                    <w:t xml:space="preserve">registros esperados reportados </w:t>
                  </w:r>
                  <w:r w:rsidR="00866184">
                    <w:rPr>
                      <w:lang w:eastAsia="ar-SA"/>
                    </w:rPr>
                    <w:t>en e</w:t>
                  </w:r>
                  <w:r w:rsidRPr="00A77FBE">
                    <w:rPr>
                      <w:lang w:eastAsia="ar-SA"/>
                    </w:rPr>
                    <w:t>l año</w:t>
                  </w:r>
                  <w:r w:rsidR="00866184">
                    <w:rPr>
                      <w:lang w:eastAsia="ar-SA"/>
                    </w:rPr>
                    <w:t xml:space="preserve"> (RE</w:t>
                  </w:r>
                  <w:r>
                    <w:rPr>
                      <w:lang w:eastAsia="ar-SA"/>
                    </w:rPr>
                    <w:t>S)</w:t>
                  </w:r>
                </w:p>
              </w:tc>
              <w:tc>
                <w:tcPr>
                  <w:tcW w:w="568" w:type="dxa"/>
                  <w:shd w:val="clear" w:color="auto" w:fill="auto"/>
                  <w:noWrap/>
                  <w:vAlign w:val="bottom"/>
                </w:tcPr>
                <w:p w14:paraId="26A2B097" w14:textId="2179B84D" w:rsidR="00A36672" w:rsidRPr="00A77FBE" w:rsidRDefault="00A36672" w:rsidP="00A77FBE">
                  <w:pPr>
                    <w:spacing w:after="0"/>
                    <w:jc w:val="right"/>
                    <w:rPr>
                      <w:lang w:eastAsia="ar-SA"/>
                    </w:rPr>
                  </w:pPr>
                </w:p>
              </w:tc>
              <w:tc>
                <w:tcPr>
                  <w:tcW w:w="776" w:type="dxa"/>
                  <w:shd w:val="clear" w:color="auto" w:fill="auto"/>
                  <w:noWrap/>
                  <w:vAlign w:val="bottom"/>
                </w:tcPr>
                <w:p w14:paraId="4A5D533E" w14:textId="212EF500" w:rsidR="00A36672" w:rsidRPr="00A77FBE" w:rsidRDefault="00A36672" w:rsidP="00A77FBE">
                  <w:pPr>
                    <w:spacing w:after="0"/>
                    <w:jc w:val="right"/>
                    <w:rPr>
                      <w:lang w:eastAsia="ar-SA"/>
                    </w:rPr>
                  </w:pPr>
                </w:p>
              </w:tc>
              <w:tc>
                <w:tcPr>
                  <w:tcW w:w="557" w:type="dxa"/>
                  <w:shd w:val="clear" w:color="auto" w:fill="auto"/>
                  <w:noWrap/>
                  <w:vAlign w:val="bottom"/>
                </w:tcPr>
                <w:p w14:paraId="794F48D0" w14:textId="20741AA5" w:rsidR="00A36672" w:rsidRPr="00A77FBE" w:rsidRDefault="00A36672" w:rsidP="00A77FBE">
                  <w:pPr>
                    <w:spacing w:after="0"/>
                    <w:jc w:val="right"/>
                    <w:rPr>
                      <w:lang w:eastAsia="ar-SA"/>
                    </w:rPr>
                  </w:pPr>
                </w:p>
              </w:tc>
            </w:tr>
            <w:tr w:rsidR="00A36672" w:rsidRPr="00A77FBE" w14:paraId="2656D7FE" w14:textId="77777777" w:rsidTr="00A36672">
              <w:trPr>
                <w:trHeight w:val="290"/>
              </w:trPr>
              <w:tc>
                <w:tcPr>
                  <w:tcW w:w="360" w:type="dxa"/>
                </w:tcPr>
                <w:p w14:paraId="1BCB7658" w14:textId="6FC87A6C" w:rsidR="00A36672" w:rsidRPr="00A77FBE" w:rsidRDefault="00A36672" w:rsidP="00A77FBE">
                  <w:pPr>
                    <w:spacing w:after="0"/>
                    <w:jc w:val="left"/>
                    <w:rPr>
                      <w:lang w:eastAsia="ar-SA"/>
                    </w:rPr>
                  </w:pPr>
                  <w:r>
                    <w:rPr>
                      <w:lang w:eastAsia="ar-SA"/>
                    </w:rPr>
                    <w:t>C</w:t>
                  </w:r>
                </w:p>
              </w:tc>
              <w:tc>
                <w:tcPr>
                  <w:tcW w:w="4067" w:type="dxa"/>
                  <w:shd w:val="clear" w:color="auto" w:fill="auto"/>
                  <w:noWrap/>
                  <w:vAlign w:val="bottom"/>
                  <w:hideMark/>
                </w:tcPr>
                <w:p w14:paraId="311EB599" w14:textId="5E8E5976" w:rsidR="00A36672" w:rsidRPr="00A77FBE" w:rsidRDefault="00A36672" w:rsidP="00A77FBE">
                  <w:pPr>
                    <w:spacing w:after="0"/>
                    <w:jc w:val="left"/>
                    <w:rPr>
                      <w:lang w:eastAsia="ar-SA"/>
                    </w:rPr>
                  </w:pPr>
                  <w:r w:rsidRPr="00A77FBE">
                    <w:rPr>
                      <w:lang w:eastAsia="ar-SA"/>
                    </w:rPr>
                    <w:t>Porcentaje de actualización y reporte</w:t>
                  </w:r>
                  <w:r>
                    <w:rPr>
                      <w:lang w:eastAsia="ar-SA"/>
                    </w:rPr>
                    <w:t xml:space="preserve"> por subsistema (C = B / A) (PARS)</w:t>
                  </w:r>
                </w:p>
              </w:tc>
              <w:tc>
                <w:tcPr>
                  <w:tcW w:w="568" w:type="dxa"/>
                  <w:shd w:val="clear" w:color="auto" w:fill="auto"/>
                  <w:noWrap/>
                  <w:vAlign w:val="bottom"/>
                </w:tcPr>
                <w:p w14:paraId="022985F4" w14:textId="406759C6" w:rsidR="00A36672" w:rsidRPr="00A77FBE" w:rsidRDefault="00A36672" w:rsidP="00A77FBE">
                  <w:pPr>
                    <w:spacing w:after="0"/>
                    <w:jc w:val="right"/>
                    <w:rPr>
                      <w:lang w:eastAsia="ar-SA"/>
                    </w:rPr>
                  </w:pPr>
                </w:p>
              </w:tc>
              <w:tc>
                <w:tcPr>
                  <w:tcW w:w="776" w:type="dxa"/>
                  <w:shd w:val="clear" w:color="auto" w:fill="auto"/>
                  <w:noWrap/>
                  <w:vAlign w:val="bottom"/>
                </w:tcPr>
                <w:p w14:paraId="0E048D2D" w14:textId="212FC362" w:rsidR="00A36672" w:rsidRPr="00A77FBE" w:rsidRDefault="00A36672" w:rsidP="00A77FBE">
                  <w:pPr>
                    <w:spacing w:after="0"/>
                    <w:jc w:val="right"/>
                    <w:rPr>
                      <w:lang w:eastAsia="ar-SA"/>
                    </w:rPr>
                  </w:pPr>
                </w:p>
              </w:tc>
              <w:tc>
                <w:tcPr>
                  <w:tcW w:w="557" w:type="dxa"/>
                  <w:shd w:val="clear" w:color="auto" w:fill="auto"/>
                  <w:noWrap/>
                  <w:vAlign w:val="bottom"/>
                </w:tcPr>
                <w:p w14:paraId="5FA8BF48" w14:textId="167853B3" w:rsidR="00A36672" w:rsidRPr="00A77FBE" w:rsidRDefault="00A36672" w:rsidP="00A77FBE">
                  <w:pPr>
                    <w:spacing w:after="0"/>
                    <w:jc w:val="right"/>
                    <w:rPr>
                      <w:lang w:eastAsia="ar-SA"/>
                    </w:rPr>
                  </w:pPr>
                </w:p>
              </w:tc>
            </w:tr>
          </w:tbl>
          <w:p w14:paraId="196A7037" w14:textId="4356BC33" w:rsidR="00F80537" w:rsidRDefault="00F80537" w:rsidP="00C77427">
            <w:pPr>
              <w:rPr>
                <w:lang w:eastAsia="ar-SA"/>
              </w:rPr>
            </w:pPr>
          </w:p>
          <w:p w14:paraId="4A09EBDB" w14:textId="10202DBC" w:rsidR="00350909" w:rsidRPr="00350909" w:rsidRDefault="00866184" w:rsidP="00350909">
            <w:pPr>
              <w:spacing w:after="0"/>
              <w:rPr>
                <w:b/>
                <w:lang w:eastAsia="ar-SA"/>
              </w:rPr>
            </w:pPr>
            <w:r>
              <w:rPr>
                <w:b/>
              </w:rPr>
              <w:t>Porcentaje de actualización y reporte de la información por cada subsistema (información validada)</w:t>
            </w:r>
          </w:p>
          <w:tbl>
            <w:tblPr>
              <w:tblW w:w="6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0"/>
              <w:gridCol w:w="4067"/>
              <w:gridCol w:w="843"/>
              <w:gridCol w:w="776"/>
            </w:tblGrid>
            <w:tr w:rsidR="009843C4" w:rsidRPr="00A77FBE" w14:paraId="21861782" w14:textId="77777777" w:rsidTr="00866184">
              <w:trPr>
                <w:trHeight w:val="290"/>
              </w:trPr>
              <w:tc>
                <w:tcPr>
                  <w:tcW w:w="360" w:type="dxa"/>
                  <w:vAlign w:val="center"/>
                </w:tcPr>
                <w:p w14:paraId="54B53F78" w14:textId="77777777" w:rsidR="009843C4" w:rsidRPr="00A77FBE" w:rsidRDefault="009843C4" w:rsidP="00866184">
                  <w:pPr>
                    <w:spacing w:after="0"/>
                    <w:jc w:val="center"/>
                    <w:rPr>
                      <w:lang w:eastAsia="ar-SA"/>
                    </w:rPr>
                  </w:pPr>
                  <w:r>
                    <w:rPr>
                      <w:lang w:eastAsia="ar-SA"/>
                    </w:rPr>
                    <w:t>N</w:t>
                  </w:r>
                </w:p>
              </w:tc>
              <w:tc>
                <w:tcPr>
                  <w:tcW w:w="4067" w:type="dxa"/>
                  <w:shd w:val="clear" w:color="auto" w:fill="auto"/>
                  <w:noWrap/>
                  <w:vAlign w:val="center"/>
                  <w:hideMark/>
                </w:tcPr>
                <w:p w14:paraId="4850BFDA" w14:textId="1903B24B" w:rsidR="009843C4" w:rsidRPr="00A77FBE" w:rsidRDefault="009843C4" w:rsidP="00866184">
                  <w:pPr>
                    <w:spacing w:after="0"/>
                    <w:jc w:val="center"/>
                    <w:rPr>
                      <w:lang w:eastAsia="ar-SA"/>
                    </w:rPr>
                  </w:pPr>
                  <w:r>
                    <w:rPr>
                      <w:lang w:eastAsia="ar-SA"/>
                    </w:rPr>
                    <w:t>Subsistema</w:t>
                  </w:r>
                </w:p>
              </w:tc>
              <w:tc>
                <w:tcPr>
                  <w:tcW w:w="843" w:type="dxa"/>
                  <w:shd w:val="clear" w:color="auto" w:fill="auto"/>
                  <w:noWrap/>
                  <w:vAlign w:val="center"/>
                  <w:hideMark/>
                </w:tcPr>
                <w:p w14:paraId="5CDCDF31" w14:textId="2CA406C6" w:rsidR="009843C4" w:rsidRPr="00A77FBE" w:rsidRDefault="009843C4" w:rsidP="00866184">
                  <w:pPr>
                    <w:spacing w:after="0"/>
                    <w:jc w:val="center"/>
                    <w:rPr>
                      <w:lang w:eastAsia="ar-SA"/>
                    </w:rPr>
                  </w:pPr>
                  <w:r>
                    <w:rPr>
                      <w:lang w:eastAsia="ar-SA"/>
                    </w:rPr>
                    <w:t>RESPEL</w:t>
                  </w:r>
                </w:p>
              </w:tc>
              <w:tc>
                <w:tcPr>
                  <w:tcW w:w="776" w:type="dxa"/>
                  <w:shd w:val="clear" w:color="auto" w:fill="auto"/>
                  <w:noWrap/>
                  <w:vAlign w:val="center"/>
                </w:tcPr>
                <w:p w14:paraId="206B4234" w14:textId="2CCF5326" w:rsidR="009843C4" w:rsidRPr="00A77FBE" w:rsidRDefault="00866184" w:rsidP="00866184">
                  <w:pPr>
                    <w:spacing w:after="0"/>
                    <w:jc w:val="center"/>
                    <w:rPr>
                      <w:lang w:eastAsia="ar-SA"/>
                    </w:rPr>
                  </w:pPr>
                  <w:r>
                    <w:rPr>
                      <w:lang w:eastAsia="ar-SA"/>
                    </w:rPr>
                    <w:t>SIR (</w:t>
                  </w:r>
                  <w:r w:rsidR="009843C4">
                    <w:rPr>
                      <w:lang w:eastAsia="ar-SA"/>
                    </w:rPr>
                    <w:t>RUA</w:t>
                  </w:r>
                  <w:r>
                    <w:rPr>
                      <w:lang w:eastAsia="ar-SA"/>
                    </w:rPr>
                    <w:t>)</w:t>
                  </w:r>
                </w:p>
              </w:tc>
            </w:tr>
            <w:tr w:rsidR="009843C4" w:rsidRPr="00A77FBE" w14:paraId="0E87E61C" w14:textId="77777777" w:rsidTr="009843C4">
              <w:trPr>
                <w:trHeight w:val="290"/>
              </w:trPr>
              <w:tc>
                <w:tcPr>
                  <w:tcW w:w="360" w:type="dxa"/>
                </w:tcPr>
                <w:p w14:paraId="30408A61" w14:textId="77777777" w:rsidR="009843C4" w:rsidRPr="00A77FBE" w:rsidRDefault="009843C4" w:rsidP="00350909">
                  <w:pPr>
                    <w:spacing w:after="0"/>
                    <w:jc w:val="left"/>
                    <w:rPr>
                      <w:lang w:eastAsia="ar-SA"/>
                    </w:rPr>
                  </w:pPr>
                  <w:r>
                    <w:rPr>
                      <w:lang w:eastAsia="ar-SA"/>
                    </w:rPr>
                    <w:t>A</w:t>
                  </w:r>
                </w:p>
              </w:tc>
              <w:tc>
                <w:tcPr>
                  <w:tcW w:w="4067" w:type="dxa"/>
                  <w:shd w:val="clear" w:color="auto" w:fill="auto"/>
                  <w:noWrap/>
                  <w:vAlign w:val="bottom"/>
                  <w:hideMark/>
                </w:tcPr>
                <w:p w14:paraId="37096EE6" w14:textId="6DBF0C2D" w:rsidR="009843C4" w:rsidRPr="00A77FBE" w:rsidRDefault="009843C4" w:rsidP="00350909">
                  <w:pPr>
                    <w:spacing w:after="0"/>
                    <w:jc w:val="left"/>
                    <w:rPr>
                      <w:lang w:eastAsia="ar-SA"/>
                    </w:rPr>
                  </w:pPr>
                  <w:r w:rsidRPr="00A77FBE">
                    <w:rPr>
                      <w:lang w:eastAsia="ar-SA"/>
                    </w:rPr>
                    <w:t xml:space="preserve">Número de </w:t>
                  </w:r>
                  <w:r w:rsidR="00866184">
                    <w:t xml:space="preserve">registros validados </w:t>
                  </w:r>
                  <w:r w:rsidRPr="00A77FBE">
                    <w:rPr>
                      <w:lang w:eastAsia="ar-SA"/>
                    </w:rPr>
                    <w:t>al año</w:t>
                  </w:r>
                  <w:r w:rsidR="00866184">
                    <w:rPr>
                      <w:lang w:eastAsia="ar-SA"/>
                    </w:rPr>
                    <w:t xml:space="preserve"> (</w:t>
                  </w:r>
                  <w:r>
                    <w:rPr>
                      <w:lang w:eastAsia="ar-SA"/>
                    </w:rPr>
                    <w:t>R</w:t>
                  </w:r>
                  <w:r w:rsidR="00866184">
                    <w:rPr>
                      <w:lang w:eastAsia="ar-SA"/>
                    </w:rPr>
                    <w:t>VS</w:t>
                  </w:r>
                  <w:r>
                    <w:rPr>
                      <w:lang w:eastAsia="ar-SA"/>
                    </w:rPr>
                    <w:t>)</w:t>
                  </w:r>
                </w:p>
              </w:tc>
              <w:tc>
                <w:tcPr>
                  <w:tcW w:w="843" w:type="dxa"/>
                  <w:shd w:val="clear" w:color="auto" w:fill="auto"/>
                  <w:noWrap/>
                  <w:vAlign w:val="bottom"/>
                </w:tcPr>
                <w:p w14:paraId="7FF04837" w14:textId="77777777" w:rsidR="009843C4" w:rsidRPr="00A77FBE" w:rsidRDefault="009843C4" w:rsidP="00350909">
                  <w:pPr>
                    <w:spacing w:after="0"/>
                    <w:jc w:val="right"/>
                    <w:rPr>
                      <w:lang w:eastAsia="ar-SA"/>
                    </w:rPr>
                  </w:pPr>
                </w:p>
              </w:tc>
              <w:tc>
                <w:tcPr>
                  <w:tcW w:w="776" w:type="dxa"/>
                  <w:shd w:val="clear" w:color="auto" w:fill="auto"/>
                  <w:noWrap/>
                  <w:vAlign w:val="bottom"/>
                </w:tcPr>
                <w:p w14:paraId="400F5DF1" w14:textId="77777777" w:rsidR="009843C4" w:rsidRPr="00A77FBE" w:rsidRDefault="009843C4" w:rsidP="00350909">
                  <w:pPr>
                    <w:spacing w:after="0"/>
                    <w:jc w:val="right"/>
                    <w:rPr>
                      <w:lang w:eastAsia="ar-SA"/>
                    </w:rPr>
                  </w:pPr>
                </w:p>
              </w:tc>
            </w:tr>
            <w:tr w:rsidR="009843C4" w:rsidRPr="00A77FBE" w14:paraId="7F60A8E8" w14:textId="77777777" w:rsidTr="009843C4">
              <w:trPr>
                <w:trHeight w:val="290"/>
              </w:trPr>
              <w:tc>
                <w:tcPr>
                  <w:tcW w:w="360" w:type="dxa"/>
                </w:tcPr>
                <w:p w14:paraId="1E76210A" w14:textId="2AC728E1" w:rsidR="009843C4" w:rsidRDefault="009843C4" w:rsidP="00350909">
                  <w:pPr>
                    <w:spacing w:after="0"/>
                    <w:jc w:val="left"/>
                    <w:rPr>
                      <w:lang w:eastAsia="ar-SA"/>
                    </w:rPr>
                  </w:pPr>
                  <w:r>
                    <w:rPr>
                      <w:lang w:eastAsia="ar-SA"/>
                    </w:rPr>
                    <w:t>B</w:t>
                  </w:r>
                </w:p>
              </w:tc>
              <w:tc>
                <w:tcPr>
                  <w:tcW w:w="4067" w:type="dxa"/>
                  <w:shd w:val="clear" w:color="auto" w:fill="auto"/>
                  <w:noWrap/>
                  <w:vAlign w:val="bottom"/>
                </w:tcPr>
                <w:p w14:paraId="34DE35BB" w14:textId="394E117E" w:rsidR="009843C4" w:rsidRPr="00A77FBE" w:rsidRDefault="009843C4" w:rsidP="00E029CD">
                  <w:pPr>
                    <w:spacing w:after="0"/>
                    <w:jc w:val="left"/>
                    <w:rPr>
                      <w:lang w:eastAsia="ar-SA"/>
                    </w:rPr>
                  </w:pPr>
                  <w:r w:rsidRPr="00A77FBE">
                    <w:rPr>
                      <w:lang w:eastAsia="ar-SA"/>
                    </w:rPr>
                    <w:t xml:space="preserve">Número de </w:t>
                  </w:r>
                  <w:r w:rsidR="00866184">
                    <w:t xml:space="preserve">registros totales a ser validados </w:t>
                  </w:r>
                  <w:r>
                    <w:rPr>
                      <w:lang w:eastAsia="ar-SA"/>
                    </w:rPr>
                    <w:t xml:space="preserve">por la </w:t>
                  </w:r>
                  <w:r w:rsidR="00866184">
                    <w:rPr>
                      <w:lang w:eastAsia="ar-SA"/>
                    </w:rPr>
                    <w:t>Corporación (RTVS</w:t>
                  </w:r>
                  <w:r>
                    <w:rPr>
                      <w:lang w:eastAsia="ar-SA"/>
                    </w:rPr>
                    <w:t>)</w:t>
                  </w:r>
                </w:p>
              </w:tc>
              <w:tc>
                <w:tcPr>
                  <w:tcW w:w="843" w:type="dxa"/>
                  <w:shd w:val="clear" w:color="auto" w:fill="auto"/>
                  <w:noWrap/>
                  <w:vAlign w:val="bottom"/>
                </w:tcPr>
                <w:p w14:paraId="4BC00A25" w14:textId="77777777" w:rsidR="009843C4" w:rsidRPr="00A77FBE" w:rsidRDefault="009843C4" w:rsidP="00350909">
                  <w:pPr>
                    <w:spacing w:after="0"/>
                    <w:jc w:val="right"/>
                    <w:rPr>
                      <w:lang w:eastAsia="ar-SA"/>
                    </w:rPr>
                  </w:pPr>
                </w:p>
              </w:tc>
              <w:tc>
                <w:tcPr>
                  <w:tcW w:w="776" w:type="dxa"/>
                  <w:shd w:val="clear" w:color="auto" w:fill="auto"/>
                  <w:noWrap/>
                  <w:vAlign w:val="bottom"/>
                </w:tcPr>
                <w:p w14:paraId="215204A9" w14:textId="77777777" w:rsidR="009843C4" w:rsidRPr="00A77FBE" w:rsidRDefault="009843C4" w:rsidP="00350909">
                  <w:pPr>
                    <w:spacing w:after="0"/>
                    <w:jc w:val="right"/>
                    <w:rPr>
                      <w:lang w:eastAsia="ar-SA"/>
                    </w:rPr>
                  </w:pPr>
                </w:p>
              </w:tc>
            </w:tr>
            <w:tr w:rsidR="009843C4" w:rsidRPr="00A77FBE" w14:paraId="0B005BF9" w14:textId="77777777" w:rsidTr="009843C4">
              <w:trPr>
                <w:trHeight w:val="290"/>
              </w:trPr>
              <w:tc>
                <w:tcPr>
                  <w:tcW w:w="360" w:type="dxa"/>
                </w:tcPr>
                <w:p w14:paraId="45E43C51" w14:textId="69F5D22E" w:rsidR="009843C4" w:rsidRDefault="009843C4" w:rsidP="00350909">
                  <w:pPr>
                    <w:spacing w:after="0"/>
                    <w:jc w:val="left"/>
                    <w:rPr>
                      <w:lang w:eastAsia="ar-SA"/>
                    </w:rPr>
                  </w:pPr>
                  <w:r>
                    <w:rPr>
                      <w:lang w:eastAsia="ar-SA"/>
                    </w:rPr>
                    <w:t>C</w:t>
                  </w:r>
                </w:p>
              </w:tc>
              <w:tc>
                <w:tcPr>
                  <w:tcW w:w="4067" w:type="dxa"/>
                  <w:shd w:val="clear" w:color="auto" w:fill="auto"/>
                  <w:noWrap/>
                  <w:vAlign w:val="bottom"/>
                </w:tcPr>
                <w:p w14:paraId="5FEAC2BF" w14:textId="05C0E715" w:rsidR="009843C4" w:rsidRPr="00A77FBE" w:rsidRDefault="009843C4" w:rsidP="00A36672">
                  <w:pPr>
                    <w:spacing w:after="0"/>
                    <w:jc w:val="left"/>
                    <w:rPr>
                      <w:lang w:eastAsia="ar-SA"/>
                    </w:rPr>
                  </w:pPr>
                  <w:r>
                    <w:rPr>
                      <w:lang w:eastAsia="ar-SA"/>
                    </w:rPr>
                    <w:t xml:space="preserve">Porcentaje de información validada por la Corporación </w:t>
                  </w:r>
                  <w:r w:rsidR="00866184">
                    <w:rPr>
                      <w:lang w:eastAsia="ar-SA"/>
                    </w:rPr>
                    <w:t>(</w:t>
                  </w:r>
                  <m:oMath>
                    <m:r>
                      <w:rPr>
                        <w:rFonts w:ascii="Cambria Math" w:hAnsi="Cambria Math"/>
                      </w:rPr>
                      <m:t>PARSIV</m:t>
                    </m:r>
                  </m:oMath>
                  <w:r w:rsidR="00866184">
                    <w:rPr>
                      <w:lang w:eastAsia="ar-SA"/>
                    </w:rPr>
                    <w:t xml:space="preserve"> ) </w:t>
                  </w:r>
                  <w:r>
                    <w:rPr>
                      <w:lang w:eastAsia="ar-SA"/>
                    </w:rPr>
                    <w:t>(C = B / A)</w:t>
                  </w:r>
                </w:p>
              </w:tc>
              <w:tc>
                <w:tcPr>
                  <w:tcW w:w="843" w:type="dxa"/>
                  <w:shd w:val="clear" w:color="auto" w:fill="auto"/>
                  <w:noWrap/>
                  <w:vAlign w:val="bottom"/>
                </w:tcPr>
                <w:p w14:paraId="4C3DF2A0" w14:textId="77777777" w:rsidR="009843C4" w:rsidRPr="00A77FBE" w:rsidRDefault="009843C4" w:rsidP="00350909">
                  <w:pPr>
                    <w:spacing w:after="0"/>
                    <w:jc w:val="right"/>
                    <w:rPr>
                      <w:lang w:eastAsia="ar-SA"/>
                    </w:rPr>
                  </w:pPr>
                </w:p>
              </w:tc>
              <w:tc>
                <w:tcPr>
                  <w:tcW w:w="776" w:type="dxa"/>
                  <w:shd w:val="clear" w:color="auto" w:fill="auto"/>
                  <w:noWrap/>
                  <w:vAlign w:val="bottom"/>
                </w:tcPr>
                <w:p w14:paraId="7F91CAC6" w14:textId="77777777" w:rsidR="009843C4" w:rsidRPr="00A77FBE" w:rsidRDefault="009843C4" w:rsidP="00350909">
                  <w:pPr>
                    <w:spacing w:after="0"/>
                    <w:jc w:val="right"/>
                    <w:rPr>
                      <w:lang w:eastAsia="ar-SA"/>
                    </w:rPr>
                  </w:pPr>
                </w:p>
              </w:tc>
            </w:tr>
          </w:tbl>
          <w:p w14:paraId="3DF87929" w14:textId="04B2FFB6" w:rsidR="00A77F51" w:rsidRPr="00F36DC6" w:rsidRDefault="00A77F51" w:rsidP="00A021A0">
            <w:pPr>
              <w:pStyle w:val="piecito"/>
            </w:pPr>
          </w:p>
        </w:tc>
      </w:tr>
      <w:tr w:rsidR="001375AF" w:rsidRPr="00B771A6" w14:paraId="14372B0F" w14:textId="77777777" w:rsidTr="00A31312">
        <w:trPr>
          <w:trHeight w:val="20"/>
          <w:jc w:val="center"/>
        </w:trPr>
        <w:tc>
          <w:tcPr>
            <w:tcW w:w="706" w:type="pct"/>
            <w:vAlign w:val="center"/>
          </w:tcPr>
          <w:p w14:paraId="23FB5BCA" w14:textId="77777777" w:rsidR="005F185A" w:rsidRPr="00B771A6" w:rsidRDefault="005F185A" w:rsidP="001375AF">
            <w:pPr>
              <w:jc w:val="left"/>
              <w:rPr>
                <w:lang w:val="es-CR" w:eastAsia="ar-SA"/>
              </w:rPr>
            </w:pPr>
            <w:r w:rsidRPr="00B771A6">
              <w:rPr>
                <w:lang w:val="es-MX" w:eastAsia="ar-SA"/>
              </w:rPr>
              <w:t>Interpretación</w:t>
            </w:r>
          </w:p>
        </w:tc>
        <w:tc>
          <w:tcPr>
            <w:tcW w:w="4294" w:type="pct"/>
          </w:tcPr>
          <w:p w14:paraId="7CFD15B8" w14:textId="47132134" w:rsidR="002B69A5" w:rsidRPr="002B69A5" w:rsidRDefault="002B69A5" w:rsidP="00F82E29">
            <w:pPr>
              <w:rPr>
                <w:lang w:val="es-MX" w:eastAsia="ar-SA"/>
              </w:rPr>
            </w:pPr>
            <w:r w:rsidRPr="002B69A5">
              <w:rPr>
                <w:lang w:val="es-MX" w:eastAsia="ar-SA"/>
              </w:rPr>
              <w:t>Cuanto más cercano a cien por ciento, mayor es el cumplimient</w:t>
            </w:r>
            <w:r>
              <w:rPr>
                <w:lang w:val="es-MX" w:eastAsia="ar-SA"/>
              </w:rPr>
              <w:t>o</w:t>
            </w:r>
            <w:r w:rsidR="00A31312">
              <w:rPr>
                <w:lang w:val="es-MX" w:eastAsia="ar-SA"/>
              </w:rPr>
              <w:t xml:space="preserve"> de los requerimientos de reporte por parte de las Corporaciones Autónomas Regionales a los diferentes subsistemas del SIAC.</w:t>
            </w:r>
          </w:p>
        </w:tc>
      </w:tr>
      <w:tr w:rsidR="001375AF" w:rsidRPr="00B771A6" w14:paraId="344F7165" w14:textId="77777777" w:rsidTr="00A31312">
        <w:trPr>
          <w:trHeight w:val="20"/>
          <w:jc w:val="center"/>
        </w:trPr>
        <w:tc>
          <w:tcPr>
            <w:tcW w:w="706" w:type="pct"/>
            <w:vAlign w:val="center"/>
          </w:tcPr>
          <w:p w14:paraId="237B91A1" w14:textId="77777777" w:rsidR="005F185A" w:rsidRPr="00765D15" w:rsidRDefault="005F185A" w:rsidP="001375AF">
            <w:pPr>
              <w:jc w:val="left"/>
              <w:rPr>
                <w:lang w:val="es-CR" w:eastAsia="ar-SA"/>
              </w:rPr>
            </w:pPr>
            <w:r w:rsidRPr="00765D15">
              <w:rPr>
                <w:lang w:val="es-MX" w:eastAsia="ar-SA"/>
              </w:rPr>
              <w:t>Restricciones o Limitaciones</w:t>
            </w:r>
          </w:p>
        </w:tc>
        <w:tc>
          <w:tcPr>
            <w:tcW w:w="4294" w:type="pct"/>
          </w:tcPr>
          <w:p w14:paraId="568E8349" w14:textId="3A2AD363" w:rsidR="005F185A" w:rsidRPr="00E11FB9" w:rsidRDefault="002B69A5" w:rsidP="002B69A5">
            <w:pPr>
              <w:rPr>
                <w:lang w:eastAsia="ar-SA"/>
              </w:rPr>
            </w:pPr>
            <w:r>
              <w:rPr>
                <w:lang w:eastAsia="ar-SA"/>
              </w:rPr>
              <w:t>S</w:t>
            </w:r>
            <w:r w:rsidR="00FA6FB8">
              <w:rPr>
                <w:lang w:eastAsia="ar-SA"/>
              </w:rPr>
              <w:t xml:space="preserve">e pueden presentar situaciones de orden operativo, político y social que pueden afectar </w:t>
            </w:r>
            <w:r w:rsidRPr="002B69A5">
              <w:rPr>
                <w:lang w:eastAsia="ar-SA"/>
              </w:rPr>
              <w:t>la ejecución de los presupuestos y</w:t>
            </w:r>
            <w:r>
              <w:rPr>
                <w:lang w:eastAsia="ar-SA"/>
              </w:rPr>
              <w:t xml:space="preserve"> el cumplimiento de</w:t>
            </w:r>
            <w:r w:rsidRPr="002B69A5">
              <w:rPr>
                <w:lang w:eastAsia="ar-SA"/>
              </w:rPr>
              <w:t xml:space="preserve"> los cronogramas definidos en el Plan de Acción de la Corporación.</w:t>
            </w:r>
            <w:r w:rsidR="00866184">
              <w:rPr>
                <w:lang w:eastAsia="ar-SA"/>
              </w:rPr>
              <w:t xml:space="preserve"> Pueden existir limitaciones de la información disponible para el cálculo de los indicadores.</w:t>
            </w:r>
          </w:p>
        </w:tc>
      </w:tr>
      <w:tr w:rsidR="001375AF" w:rsidRPr="00B771A6" w14:paraId="1B78817D" w14:textId="77777777" w:rsidTr="00A31312">
        <w:trPr>
          <w:trHeight w:val="20"/>
          <w:jc w:val="center"/>
        </w:trPr>
        <w:tc>
          <w:tcPr>
            <w:tcW w:w="706" w:type="pct"/>
            <w:vAlign w:val="center"/>
          </w:tcPr>
          <w:p w14:paraId="66BDFC6A" w14:textId="77777777" w:rsidR="005F185A" w:rsidRPr="00B771A6" w:rsidRDefault="005F185A" w:rsidP="001375AF">
            <w:pPr>
              <w:jc w:val="left"/>
              <w:rPr>
                <w:lang w:val="es-MX" w:eastAsia="ar-SA"/>
              </w:rPr>
            </w:pPr>
            <w:r w:rsidRPr="00B771A6">
              <w:rPr>
                <w:lang w:val="es-MX" w:eastAsia="ar-SA"/>
              </w:rPr>
              <w:lastRenderedPageBreak/>
              <w:t>Facilidad de obtención</w:t>
            </w:r>
          </w:p>
        </w:tc>
        <w:tc>
          <w:tcPr>
            <w:tcW w:w="4294" w:type="pct"/>
          </w:tcPr>
          <w:tbl>
            <w:tblPr>
              <w:tblpPr w:leftFromText="142" w:rightFromText="142" w:topFromText="539" w:vertAnchor="text" w:horzAnchor="margin" w:tblpY="1"/>
              <w:tblOverlap w:val="never"/>
              <w:tblW w:w="8460" w:type="dxa"/>
              <w:tblLayout w:type="fixed"/>
              <w:tblCellMar>
                <w:left w:w="0" w:type="dxa"/>
                <w:right w:w="0" w:type="dxa"/>
              </w:tblCellMar>
              <w:tblLook w:val="01E0" w:firstRow="1" w:lastRow="1" w:firstColumn="1" w:lastColumn="1" w:noHBand="0" w:noVBand="0"/>
            </w:tblPr>
            <w:tblGrid>
              <w:gridCol w:w="325"/>
              <w:gridCol w:w="1405"/>
              <w:gridCol w:w="6730"/>
            </w:tblGrid>
            <w:tr w:rsidR="005F185A" w:rsidRPr="00B32D35" w14:paraId="4942D7C6" w14:textId="77777777" w:rsidTr="001375AF">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14:paraId="21896EB6" w14:textId="77777777" w:rsidR="005F185A" w:rsidRPr="00CF34F9" w:rsidRDefault="004E5176" w:rsidP="00690C05">
                  <w:pPr>
                    <w:pStyle w:val="Sinespaciado1"/>
                    <w:tabs>
                      <w:tab w:val="left" w:pos="279"/>
                    </w:tabs>
                    <w:jc w:val="center"/>
                    <w:rPr>
                      <w:b/>
                      <w:sz w:val="18"/>
                      <w:szCs w:val="18"/>
                      <w:lang w:val="es-CR" w:eastAsia="ar-SA"/>
                    </w:rPr>
                  </w:pPr>
                  <w:r>
                    <w:rPr>
                      <w:b/>
                      <w:sz w:val="18"/>
                      <w:szCs w:val="18"/>
                      <w:lang w:val="es-CR" w:eastAsia="ar-SA"/>
                    </w:rPr>
                    <w:t>X</w:t>
                  </w:r>
                </w:p>
              </w:tc>
              <w:tc>
                <w:tcPr>
                  <w:tcW w:w="1405" w:type="dxa"/>
                  <w:tcBorders>
                    <w:left w:val="single" w:sz="8" w:space="0" w:color="auto"/>
                  </w:tcBorders>
                  <w:vAlign w:val="center"/>
                </w:tcPr>
                <w:p w14:paraId="30690DCA" w14:textId="77777777" w:rsidR="005F185A" w:rsidRPr="00CF34F9" w:rsidRDefault="005F185A" w:rsidP="00690C05">
                  <w:pPr>
                    <w:pStyle w:val="Sinespaciado1"/>
                    <w:ind w:left="143" w:right="-720"/>
                    <w:rPr>
                      <w:sz w:val="18"/>
                      <w:szCs w:val="18"/>
                      <w:lang w:val="es-CR" w:eastAsia="ar-SA"/>
                    </w:rPr>
                  </w:pPr>
                  <w:r>
                    <w:rPr>
                      <w:sz w:val="18"/>
                      <w:szCs w:val="18"/>
                      <w:lang w:val="es-CR" w:eastAsia="ar-SA"/>
                    </w:rPr>
                    <w:t>Fácil</w:t>
                  </w:r>
                </w:p>
              </w:tc>
            </w:tr>
            <w:tr w:rsidR="005F185A" w:rsidRPr="00B32D35" w14:paraId="4C991B7F" w14:textId="77777777" w:rsidTr="001375AF">
              <w:trPr>
                <w:gridAfter w:val="1"/>
                <w:wAfter w:w="6730" w:type="dxa"/>
                <w:cantSplit/>
                <w:trHeight w:hRule="exact" w:val="64"/>
              </w:trPr>
              <w:tc>
                <w:tcPr>
                  <w:tcW w:w="325" w:type="dxa"/>
                  <w:tcBorders>
                    <w:top w:val="single" w:sz="8" w:space="0" w:color="auto"/>
                    <w:bottom w:val="single" w:sz="8" w:space="0" w:color="auto"/>
                  </w:tcBorders>
                  <w:noWrap/>
                  <w:vAlign w:val="center"/>
                </w:tcPr>
                <w:p w14:paraId="245C9528" w14:textId="77777777"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14:paraId="0ED2EB49" w14:textId="77777777" w:rsidR="005F185A" w:rsidRPr="00CF34F9" w:rsidRDefault="005F185A" w:rsidP="00690C05">
                  <w:pPr>
                    <w:pStyle w:val="Sinespaciado1"/>
                    <w:tabs>
                      <w:tab w:val="left" w:pos="279"/>
                    </w:tabs>
                    <w:ind w:left="143" w:right="-720"/>
                    <w:rPr>
                      <w:sz w:val="18"/>
                      <w:szCs w:val="18"/>
                      <w:lang w:val="es-CR" w:eastAsia="ar-SA"/>
                    </w:rPr>
                  </w:pPr>
                </w:p>
              </w:tc>
            </w:tr>
            <w:tr w:rsidR="005F185A" w:rsidRPr="00B32D35" w14:paraId="0228F4E4" w14:textId="77777777" w:rsidTr="001375AF">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14:paraId="28C0B805" w14:textId="77777777"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14:paraId="04606C57" w14:textId="77777777" w:rsidR="005F185A" w:rsidRPr="00CF34F9" w:rsidRDefault="005F185A" w:rsidP="00690C05">
                  <w:pPr>
                    <w:pStyle w:val="Sinespaciado1"/>
                    <w:ind w:left="143" w:right="-720"/>
                    <w:rPr>
                      <w:sz w:val="18"/>
                      <w:szCs w:val="18"/>
                      <w:lang w:val="es-CR" w:eastAsia="ar-SA"/>
                    </w:rPr>
                  </w:pPr>
                  <w:r>
                    <w:rPr>
                      <w:sz w:val="18"/>
                      <w:szCs w:val="18"/>
                      <w:lang w:val="es-CR" w:eastAsia="ar-SA"/>
                    </w:rPr>
                    <w:t>Regular</w:t>
                  </w:r>
                </w:p>
              </w:tc>
            </w:tr>
            <w:tr w:rsidR="005F185A" w:rsidRPr="00B32D35" w14:paraId="73300CA8" w14:textId="77777777" w:rsidTr="001375AF">
              <w:trPr>
                <w:gridAfter w:val="1"/>
                <w:wAfter w:w="6730" w:type="dxa"/>
                <w:cantSplit/>
                <w:trHeight w:hRule="exact" w:val="64"/>
              </w:trPr>
              <w:tc>
                <w:tcPr>
                  <w:tcW w:w="325" w:type="dxa"/>
                  <w:tcBorders>
                    <w:top w:val="single" w:sz="8" w:space="0" w:color="auto"/>
                    <w:bottom w:val="single" w:sz="8" w:space="0" w:color="auto"/>
                  </w:tcBorders>
                  <w:noWrap/>
                  <w:vAlign w:val="center"/>
                </w:tcPr>
                <w:p w14:paraId="7847738A" w14:textId="77777777"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14:paraId="6828757C" w14:textId="77777777" w:rsidR="005F185A" w:rsidRPr="00CF34F9" w:rsidRDefault="005F185A" w:rsidP="00690C05">
                  <w:pPr>
                    <w:pStyle w:val="Sinespaciado1"/>
                    <w:tabs>
                      <w:tab w:val="left" w:pos="279"/>
                    </w:tabs>
                    <w:ind w:left="143" w:right="-720"/>
                    <w:rPr>
                      <w:sz w:val="18"/>
                      <w:szCs w:val="18"/>
                      <w:lang w:val="es-CR" w:eastAsia="ar-SA"/>
                    </w:rPr>
                  </w:pPr>
                </w:p>
              </w:tc>
            </w:tr>
            <w:tr w:rsidR="005F185A" w:rsidRPr="00B32D35" w14:paraId="581D50A3" w14:textId="77777777" w:rsidTr="001375AF">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14:paraId="1562777A" w14:textId="77777777"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14:paraId="7D8E5344" w14:textId="77777777" w:rsidR="005F185A" w:rsidRPr="00CF34F9" w:rsidRDefault="005F185A" w:rsidP="00690C05">
                  <w:pPr>
                    <w:pStyle w:val="Sinespaciado1"/>
                    <w:ind w:left="143" w:right="-720"/>
                    <w:rPr>
                      <w:sz w:val="18"/>
                      <w:szCs w:val="18"/>
                      <w:lang w:val="es-CR" w:eastAsia="ar-SA"/>
                    </w:rPr>
                  </w:pPr>
                  <w:r>
                    <w:rPr>
                      <w:sz w:val="18"/>
                      <w:szCs w:val="18"/>
                      <w:lang w:val="es-CR" w:eastAsia="ar-SA"/>
                    </w:rPr>
                    <w:t>Difícil</w:t>
                  </w:r>
                </w:p>
              </w:tc>
            </w:tr>
            <w:tr w:rsidR="005F185A" w:rsidRPr="00B32D35" w14:paraId="6C47A364" w14:textId="77777777" w:rsidTr="001375AF">
              <w:trPr>
                <w:gridAfter w:val="1"/>
                <w:wAfter w:w="6730" w:type="dxa"/>
                <w:cantSplit/>
                <w:trHeight w:hRule="exact" w:val="64"/>
              </w:trPr>
              <w:tc>
                <w:tcPr>
                  <w:tcW w:w="325" w:type="dxa"/>
                  <w:tcBorders>
                    <w:top w:val="single" w:sz="8" w:space="0" w:color="auto"/>
                  </w:tcBorders>
                  <w:noWrap/>
                  <w:vAlign w:val="center"/>
                </w:tcPr>
                <w:p w14:paraId="77AB5DA5" w14:textId="77777777"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14:paraId="04347A62" w14:textId="77777777" w:rsidR="005F185A" w:rsidRPr="00CF34F9" w:rsidRDefault="005F185A" w:rsidP="00690C05">
                  <w:pPr>
                    <w:pStyle w:val="Sinespaciado1"/>
                    <w:tabs>
                      <w:tab w:val="left" w:pos="279"/>
                    </w:tabs>
                    <w:ind w:left="143" w:right="-720"/>
                    <w:rPr>
                      <w:sz w:val="18"/>
                      <w:szCs w:val="18"/>
                      <w:lang w:val="es-CR" w:eastAsia="ar-SA"/>
                    </w:rPr>
                  </w:pPr>
                </w:p>
              </w:tc>
            </w:tr>
            <w:tr w:rsidR="005F185A" w:rsidRPr="00B32D35" w14:paraId="2D8078BA" w14:textId="77777777" w:rsidTr="001375AF">
              <w:trPr>
                <w:cantSplit/>
                <w:trHeight w:hRule="exact" w:val="447"/>
              </w:trPr>
              <w:tc>
                <w:tcPr>
                  <w:tcW w:w="325" w:type="dxa"/>
                  <w:noWrap/>
                  <w:vAlign w:val="center"/>
                </w:tcPr>
                <w:p w14:paraId="13543076" w14:textId="77777777" w:rsidR="005F185A" w:rsidRPr="00BC13C0" w:rsidRDefault="005F185A" w:rsidP="00BE18F3"/>
              </w:tc>
              <w:tc>
                <w:tcPr>
                  <w:tcW w:w="1405" w:type="dxa"/>
                  <w:vAlign w:val="center"/>
                </w:tcPr>
                <w:p w14:paraId="1FD3DF88" w14:textId="77777777" w:rsidR="005F185A" w:rsidRPr="00BC13C0" w:rsidRDefault="005F185A" w:rsidP="00BE18F3">
                  <w:r w:rsidRPr="00BC13C0">
                    <w:t>¿Por qué?:</w:t>
                  </w:r>
                </w:p>
              </w:tc>
              <w:tc>
                <w:tcPr>
                  <w:tcW w:w="6730" w:type="dxa"/>
                </w:tcPr>
                <w:p w14:paraId="1E3334E2" w14:textId="77777777" w:rsidR="005F185A" w:rsidRPr="00B00E5E" w:rsidRDefault="00123667" w:rsidP="00BE18F3">
                  <w:r>
                    <w:t xml:space="preserve">El indicador se calcula a partir </w:t>
                  </w:r>
                  <w:r w:rsidR="004E5176">
                    <w:t>de la información reportada por las corporaciones autónomas regionales en el ejercicio de sus funciones misionales</w:t>
                  </w:r>
                </w:p>
              </w:tc>
            </w:tr>
          </w:tbl>
          <w:p w14:paraId="34A43B02" w14:textId="77777777" w:rsidR="005F185A" w:rsidRPr="00666B6C" w:rsidRDefault="005F185A" w:rsidP="00C20065">
            <w:pPr>
              <w:spacing w:after="0"/>
              <w:rPr>
                <w:lang w:eastAsia="ar-SA"/>
              </w:rPr>
            </w:pPr>
          </w:p>
        </w:tc>
      </w:tr>
    </w:tbl>
    <w:p w14:paraId="790C5001" w14:textId="77777777" w:rsidR="00141C8F" w:rsidRPr="00DC2ADC" w:rsidRDefault="00141C8F" w:rsidP="00001BD6">
      <w:pPr>
        <w:pStyle w:val="Sinespaciado1"/>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08"/>
        <w:gridCol w:w="2043"/>
        <w:gridCol w:w="7366"/>
      </w:tblGrid>
      <w:tr w:rsidR="005F185A" w:rsidRPr="00A15977" w14:paraId="3300792B" w14:textId="77777777" w:rsidTr="009C14A4">
        <w:trPr>
          <w:trHeight w:val="20"/>
          <w:jc w:val="center"/>
        </w:trPr>
        <w:tc>
          <w:tcPr>
            <w:tcW w:w="5000" w:type="pct"/>
            <w:gridSpan w:val="3"/>
            <w:vAlign w:val="center"/>
          </w:tcPr>
          <w:p w14:paraId="68662E06" w14:textId="77777777" w:rsidR="005F185A" w:rsidRPr="00E7756A" w:rsidRDefault="005F185A" w:rsidP="004E5176">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sidR="004E5176">
              <w:rPr>
                <w:rFonts w:cs="Arial"/>
                <w:b/>
                <w:sz w:val="20"/>
                <w:szCs w:val="20"/>
                <w:u w:val="single"/>
                <w:lang w:val="es-MX" w:eastAsia="ar-SA"/>
              </w:rPr>
              <w:t>reporte de las variables del i</w:t>
            </w:r>
            <w:r w:rsidRPr="00E7756A">
              <w:rPr>
                <w:rFonts w:cs="Arial"/>
                <w:b/>
                <w:sz w:val="20"/>
                <w:szCs w:val="20"/>
                <w:u w:val="single"/>
                <w:lang w:val="es-MX" w:eastAsia="ar-SA"/>
              </w:rPr>
              <w:t>ndicador</w:t>
            </w:r>
          </w:p>
        </w:tc>
      </w:tr>
      <w:tr w:rsidR="00287EAA" w:rsidRPr="00A15977" w14:paraId="44B4016D" w14:textId="77777777" w:rsidTr="00455A0A">
        <w:trPr>
          <w:trHeight w:val="20"/>
          <w:jc w:val="center"/>
        </w:trPr>
        <w:tc>
          <w:tcPr>
            <w:tcW w:w="256" w:type="pct"/>
            <w:vMerge w:val="restart"/>
            <w:vAlign w:val="center"/>
          </w:tcPr>
          <w:p w14:paraId="34352A0F" w14:textId="77777777" w:rsidR="00287EAA" w:rsidRPr="00A416C3" w:rsidRDefault="00287EAA" w:rsidP="00BE18F3">
            <w:pPr>
              <w:rPr>
                <w:lang w:val="es-MX" w:eastAsia="ar-SA"/>
              </w:rPr>
            </w:pPr>
            <w:r>
              <w:rPr>
                <w:lang w:val="es-MX" w:eastAsia="ar-SA"/>
              </w:rPr>
              <w:t>1</w:t>
            </w:r>
          </w:p>
        </w:tc>
        <w:tc>
          <w:tcPr>
            <w:tcW w:w="1030" w:type="pct"/>
            <w:vAlign w:val="center"/>
          </w:tcPr>
          <w:p w14:paraId="769B4734" w14:textId="77777777" w:rsidR="00287EAA" w:rsidRPr="00746D28" w:rsidRDefault="00287EAA" w:rsidP="009C14A4">
            <w:pPr>
              <w:pStyle w:val="Ttulo4"/>
              <w:jc w:val="left"/>
            </w:pPr>
            <w:r w:rsidRPr="00746D28">
              <w:t>Entidad</w:t>
            </w:r>
          </w:p>
        </w:tc>
        <w:tc>
          <w:tcPr>
            <w:tcW w:w="3715" w:type="pct"/>
            <w:vAlign w:val="center"/>
          </w:tcPr>
          <w:p w14:paraId="3E079A37" w14:textId="77777777" w:rsidR="00287EAA" w:rsidRDefault="004E5176" w:rsidP="00BE18F3">
            <w:r>
              <w:rPr>
                <w:lang w:eastAsia="ar-SA"/>
              </w:rPr>
              <w:t>Corporaciones autónomas regionales y de desarrollo sostenible</w:t>
            </w:r>
          </w:p>
        </w:tc>
      </w:tr>
      <w:tr w:rsidR="00287EAA" w:rsidRPr="00A15977" w14:paraId="142597D2" w14:textId="77777777" w:rsidTr="00455A0A">
        <w:trPr>
          <w:trHeight w:val="20"/>
          <w:jc w:val="center"/>
        </w:trPr>
        <w:tc>
          <w:tcPr>
            <w:tcW w:w="256" w:type="pct"/>
            <w:vMerge/>
          </w:tcPr>
          <w:p w14:paraId="48A79D72" w14:textId="77777777" w:rsidR="00287EAA" w:rsidRPr="00A416C3" w:rsidRDefault="00287EAA" w:rsidP="00455A0A">
            <w:pPr>
              <w:spacing w:after="0"/>
              <w:rPr>
                <w:lang w:val="es-MX" w:eastAsia="ar-SA"/>
              </w:rPr>
            </w:pPr>
          </w:p>
        </w:tc>
        <w:tc>
          <w:tcPr>
            <w:tcW w:w="1030" w:type="pct"/>
            <w:vAlign w:val="center"/>
          </w:tcPr>
          <w:p w14:paraId="614FF900" w14:textId="77777777" w:rsidR="00287EAA" w:rsidRPr="006615CA" w:rsidRDefault="00287EAA" w:rsidP="00455A0A">
            <w:pPr>
              <w:spacing w:after="0"/>
              <w:jc w:val="left"/>
              <w:rPr>
                <w:lang w:val="es-MX" w:eastAsia="ar-SA"/>
              </w:rPr>
            </w:pPr>
            <w:r w:rsidRPr="006615CA">
              <w:rPr>
                <w:lang w:val="es-MX" w:eastAsia="ar-SA"/>
              </w:rPr>
              <w:t>Dependencia</w:t>
            </w:r>
          </w:p>
        </w:tc>
        <w:tc>
          <w:tcPr>
            <w:tcW w:w="3715" w:type="pct"/>
            <w:vAlign w:val="center"/>
          </w:tcPr>
          <w:p w14:paraId="541065FE" w14:textId="77777777" w:rsidR="00287EAA" w:rsidRDefault="00287EAA" w:rsidP="00455A0A">
            <w:pPr>
              <w:spacing w:after="0"/>
            </w:pPr>
          </w:p>
        </w:tc>
      </w:tr>
      <w:tr w:rsidR="00287EAA" w:rsidRPr="00A15977" w14:paraId="3AEBA39A" w14:textId="77777777" w:rsidTr="00455A0A">
        <w:trPr>
          <w:trHeight w:val="20"/>
          <w:jc w:val="center"/>
        </w:trPr>
        <w:tc>
          <w:tcPr>
            <w:tcW w:w="256" w:type="pct"/>
            <w:vMerge/>
          </w:tcPr>
          <w:p w14:paraId="013DFEE7" w14:textId="77777777" w:rsidR="00287EAA" w:rsidRPr="00A416C3" w:rsidRDefault="00287EAA" w:rsidP="00455A0A">
            <w:pPr>
              <w:spacing w:after="0"/>
              <w:rPr>
                <w:lang w:val="es-MX" w:eastAsia="ar-SA"/>
              </w:rPr>
            </w:pPr>
          </w:p>
        </w:tc>
        <w:tc>
          <w:tcPr>
            <w:tcW w:w="1030" w:type="pct"/>
            <w:vAlign w:val="center"/>
          </w:tcPr>
          <w:p w14:paraId="42688C74" w14:textId="77777777" w:rsidR="00287EAA" w:rsidRPr="006615CA" w:rsidRDefault="00287EAA" w:rsidP="00455A0A">
            <w:pPr>
              <w:spacing w:after="0"/>
              <w:jc w:val="left"/>
              <w:rPr>
                <w:lang w:val="es-MX" w:eastAsia="ar-SA"/>
              </w:rPr>
            </w:pPr>
            <w:r w:rsidRPr="006615CA">
              <w:rPr>
                <w:lang w:val="es-MX" w:eastAsia="ar-SA"/>
              </w:rPr>
              <w:t>Nombre del funcionario</w:t>
            </w:r>
          </w:p>
        </w:tc>
        <w:tc>
          <w:tcPr>
            <w:tcW w:w="3715" w:type="pct"/>
            <w:vAlign w:val="center"/>
          </w:tcPr>
          <w:p w14:paraId="3FE1223F" w14:textId="77777777" w:rsidR="00287EAA" w:rsidRPr="00B771A6" w:rsidRDefault="00287EAA" w:rsidP="00455A0A">
            <w:pPr>
              <w:spacing w:after="0"/>
              <w:rPr>
                <w:lang w:eastAsia="ar-SA"/>
              </w:rPr>
            </w:pPr>
          </w:p>
        </w:tc>
      </w:tr>
      <w:tr w:rsidR="00287EAA" w:rsidRPr="00A15977" w14:paraId="0AD5C1C2" w14:textId="77777777" w:rsidTr="00455A0A">
        <w:trPr>
          <w:trHeight w:val="20"/>
          <w:jc w:val="center"/>
        </w:trPr>
        <w:tc>
          <w:tcPr>
            <w:tcW w:w="256" w:type="pct"/>
            <w:vMerge/>
          </w:tcPr>
          <w:p w14:paraId="7CF0272E" w14:textId="77777777" w:rsidR="00287EAA" w:rsidRPr="00A416C3" w:rsidRDefault="00287EAA" w:rsidP="00455A0A">
            <w:pPr>
              <w:spacing w:after="0"/>
              <w:rPr>
                <w:lang w:val="es-MX" w:eastAsia="ar-SA"/>
              </w:rPr>
            </w:pPr>
          </w:p>
        </w:tc>
        <w:tc>
          <w:tcPr>
            <w:tcW w:w="1030" w:type="pct"/>
            <w:vAlign w:val="center"/>
          </w:tcPr>
          <w:p w14:paraId="241C008E" w14:textId="77777777" w:rsidR="00287EAA" w:rsidRPr="006615CA" w:rsidRDefault="00287EAA" w:rsidP="00455A0A">
            <w:pPr>
              <w:spacing w:after="0"/>
              <w:jc w:val="left"/>
              <w:rPr>
                <w:lang w:val="es-MX" w:eastAsia="ar-SA"/>
              </w:rPr>
            </w:pPr>
            <w:r w:rsidRPr="006615CA">
              <w:rPr>
                <w:lang w:val="es-MX" w:eastAsia="ar-SA"/>
              </w:rPr>
              <w:t>Cargo</w:t>
            </w:r>
          </w:p>
        </w:tc>
        <w:tc>
          <w:tcPr>
            <w:tcW w:w="3715" w:type="pct"/>
            <w:vAlign w:val="center"/>
          </w:tcPr>
          <w:p w14:paraId="614E1057" w14:textId="77777777" w:rsidR="00287EAA" w:rsidRPr="00B771A6" w:rsidRDefault="00287EAA" w:rsidP="00455A0A">
            <w:pPr>
              <w:spacing w:after="0"/>
              <w:rPr>
                <w:lang w:eastAsia="ar-SA"/>
              </w:rPr>
            </w:pPr>
          </w:p>
        </w:tc>
      </w:tr>
      <w:tr w:rsidR="00287EAA" w:rsidRPr="00A15977" w14:paraId="3D3F5C52" w14:textId="77777777" w:rsidTr="00455A0A">
        <w:trPr>
          <w:trHeight w:val="20"/>
          <w:jc w:val="center"/>
        </w:trPr>
        <w:tc>
          <w:tcPr>
            <w:tcW w:w="256" w:type="pct"/>
            <w:vMerge/>
          </w:tcPr>
          <w:p w14:paraId="4576F562" w14:textId="77777777" w:rsidR="00287EAA" w:rsidRPr="00A416C3" w:rsidRDefault="00287EAA" w:rsidP="00455A0A">
            <w:pPr>
              <w:spacing w:after="0"/>
              <w:rPr>
                <w:lang w:val="es-MX" w:eastAsia="ar-SA"/>
              </w:rPr>
            </w:pPr>
          </w:p>
        </w:tc>
        <w:tc>
          <w:tcPr>
            <w:tcW w:w="1030" w:type="pct"/>
            <w:vAlign w:val="center"/>
          </w:tcPr>
          <w:p w14:paraId="7FB09C7F" w14:textId="77777777" w:rsidR="00287EAA" w:rsidRPr="006615CA" w:rsidRDefault="00287EAA" w:rsidP="00455A0A">
            <w:pPr>
              <w:spacing w:after="0"/>
              <w:jc w:val="left"/>
              <w:rPr>
                <w:lang w:eastAsia="ar-SA"/>
              </w:rPr>
            </w:pPr>
            <w:r w:rsidRPr="006615CA">
              <w:rPr>
                <w:lang w:eastAsia="ar-SA"/>
              </w:rPr>
              <w:t>Correo electrónico</w:t>
            </w:r>
          </w:p>
        </w:tc>
        <w:tc>
          <w:tcPr>
            <w:tcW w:w="3715" w:type="pct"/>
            <w:vAlign w:val="center"/>
          </w:tcPr>
          <w:p w14:paraId="3570A38E" w14:textId="77777777" w:rsidR="00287EAA" w:rsidRPr="00B771A6" w:rsidRDefault="00287EAA" w:rsidP="00455A0A">
            <w:pPr>
              <w:spacing w:after="0"/>
              <w:rPr>
                <w:sz w:val="20"/>
                <w:lang w:eastAsia="ar-SA"/>
              </w:rPr>
            </w:pPr>
          </w:p>
        </w:tc>
      </w:tr>
      <w:tr w:rsidR="00287EAA" w:rsidRPr="00A15977" w14:paraId="726B19DF" w14:textId="77777777" w:rsidTr="00455A0A">
        <w:trPr>
          <w:trHeight w:val="20"/>
          <w:jc w:val="center"/>
        </w:trPr>
        <w:tc>
          <w:tcPr>
            <w:tcW w:w="256" w:type="pct"/>
            <w:vMerge/>
          </w:tcPr>
          <w:p w14:paraId="42C5988B" w14:textId="77777777" w:rsidR="00287EAA" w:rsidRPr="00A416C3" w:rsidRDefault="00287EAA" w:rsidP="00455A0A">
            <w:pPr>
              <w:spacing w:after="0"/>
              <w:rPr>
                <w:lang w:val="es-MX" w:eastAsia="ar-SA"/>
              </w:rPr>
            </w:pPr>
          </w:p>
        </w:tc>
        <w:tc>
          <w:tcPr>
            <w:tcW w:w="1030" w:type="pct"/>
            <w:vAlign w:val="center"/>
          </w:tcPr>
          <w:p w14:paraId="3179F5C6" w14:textId="77777777" w:rsidR="00287EAA" w:rsidRPr="006615CA" w:rsidRDefault="00287EAA" w:rsidP="00455A0A">
            <w:pPr>
              <w:spacing w:after="0"/>
              <w:jc w:val="left"/>
              <w:rPr>
                <w:lang w:val="es-MX" w:eastAsia="ar-SA"/>
              </w:rPr>
            </w:pPr>
            <w:r w:rsidRPr="006615CA">
              <w:rPr>
                <w:lang w:val="es-MX" w:eastAsia="ar-SA"/>
              </w:rPr>
              <w:t>Teléfono</w:t>
            </w:r>
          </w:p>
        </w:tc>
        <w:tc>
          <w:tcPr>
            <w:tcW w:w="3715" w:type="pct"/>
            <w:vAlign w:val="center"/>
          </w:tcPr>
          <w:p w14:paraId="2ED66846" w14:textId="77777777" w:rsidR="00287EAA" w:rsidRPr="00B771A6" w:rsidRDefault="00287EAA" w:rsidP="00455A0A">
            <w:pPr>
              <w:spacing w:after="0"/>
              <w:rPr>
                <w:lang w:eastAsia="ar-SA"/>
              </w:rPr>
            </w:pPr>
          </w:p>
        </w:tc>
      </w:tr>
      <w:tr w:rsidR="00287EAA" w:rsidRPr="007E60E5" w14:paraId="25CDDA65" w14:textId="77777777" w:rsidTr="00455A0A">
        <w:trPr>
          <w:trHeight w:val="20"/>
          <w:jc w:val="center"/>
        </w:trPr>
        <w:tc>
          <w:tcPr>
            <w:tcW w:w="256" w:type="pct"/>
            <w:vMerge/>
          </w:tcPr>
          <w:p w14:paraId="11CC750E" w14:textId="77777777" w:rsidR="00287EAA" w:rsidRPr="00A416C3" w:rsidRDefault="00287EAA" w:rsidP="00455A0A">
            <w:pPr>
              <w:spacing w:after="0"/>
              <w:rPr>
                <w:lang w:val="es-MX" w:eastAsia="ar-SA"/>
              </w:rPr>
            </w:pPr>
          </w:p>
        </w:tc>
        <w:tc>
          <w:tcPr>
            <w:tcW w:w="1030" w:type="pct"/>
            <w:vAlign w:val="center"/>
          </w:tcPr>
          <w:p w14:paraId="6BB34312" w14:textId="77777777" w:rsidR="00287EAA" w:rsidRPr="006615CA" w:rsidRDefault="00287EAA" w:rsidP="00455A0A">
            <w:pPr>
              <w:spacing w:after="0"/>
              <w:rPr>
                <w:lang w:val="es-MX" w:eastAsia="ar-SA"/>
              </w:rPr>
            </w:pPr>
            <w:r w:rsidRPr="006615CA">
              <w:rPr>
                <w:lang w:val="es-MX" w:eastAsia="ar-SA"/>
              </w:rPr>
              <w:t>Dirección</w:t>
            </w:r>
          </w:p>
        </w:tc>
        <w:tc>
          <w:tcPr>
            <w:tcW w:w="3715" w:type="pct"/>
            <w:vAlign w:val="center"/>
          </w:tcPr>
          <w:p w14:paraId="5720F117" w14:textId="77777777" w:rsidR="00287EAA" w:rsidRPr="00B771A6" w:rsidRDefault="00287EAA" w:rsidP="00455A0A">
            <w:pPr>
              <w:spacing w:after="0"/>
              <w:rPr>
                <w:lang w:eastAsia="ar-SA"/>
              </w:rPr>
            </w:pPr>
          </w:p>
        </w:tc>
      </w:tr>
    </w:tbl>
    <w:p w14:paraId="654022C4" w14:textId="77777777" w:rsidR="005F185A" w:rsidRDefault="005F185A"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08"/>
        <w:gridCol w:w="2043"/>
        <w:gridCol w:w="7366"/>
      </w:tblGrid>
      <w:tr w:rsidR="009214B8" w:rsidRPr="00A15977" w14:paraId="75DC8CD1" w14:textId="77777777" w:rsidTr="008A088B">
        <w:trPr>
          <w:trHeight w:val="20"/>
          <w:jc w:val="center"/>
        </w:trPr>
        <w:tc>
          <w:tcPr>
            <w:tcW w:w="5000" w:type="pct"/>
            <w:gridSpan w:val="3"/>
            <w:vAlign w:val="center"/>
          </w:tcPr>
          <w:p w14:paraId="68829D61" w14:textId="77777777" w:rsidR="009214B8" w:rsidRPr="00E7756A" w:rsidRDefault="009214B8" w:rsidP="009214B8">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Pr>
                <w:rFonts w:cs="Arial"/>
                <w:b/>
                <w:sz w:val="20"/>
                <w:szCs w:val="20"/>
                <w:u w:val="single"/>
                <w:lang w:val="es-MX" w:eastAsia="ar-SA"/>
              </w:rPr>
              <w:t>cálculo del i</w:t>
            </w:r>
            <w:r w:rsidRPr="00E7756A">
              <w:rPr>
                <w:rFonts w:cs="Arial"/>
                <w:b/>
                <w:sz w:val="20"/>
                <w:szCs w:val="20"/>
                <w:u w:val="single"/>
                <w:lang w:val="es-MX" w:eastAsia="ar-SA"/>
              </w:rPr>
              <w:t>ndicador</w:t>
            </w:r>
          </w:p>
        </w:tc>
      </w:tr>
      <w:tr w:rsidR="009214B8" w:rsidRPr="00A15977" w14:paraId="341AA52B" w14:textId="77777777" w:rsidTr="00455A0A">
        <w:trPr>
          <w:trHeight w:val="20"/>
          <w:jc w:val="center"/>
        </w:trPr>
        <w:tc>
          <w:tcPr>
            <w:tcW w:w="256" w:type="pct"/>
            <w:vMerge w:val="restart"/>
            <w:vAlign w:val="center"/>
          </w:tcPr>
          <w:p w14:paraId="2913346C" w14:textId="77777777" w:rsidR="009214B8" w:rsidRPr="00A416C3" w:rsidRDefault="009214B8" w:rsidP="008A088B">
            <w:pPr>
              <w:rPr>
                <w:lang w:val="es-MX" w:eastAsia="ar-SA"/>
              </w:rPr>
            </w:pPr>
            <w:r>
              <w:rPr>
                <w:lang w:val="es-MX" w:eastAsia="ar-SA"/>
              </w:rPr>
              <w:t>1</w:t>
            </w:r>
          </w:p>
        </w:tc>
        <w:tc>
          <w:tcPr>
            <w:tcW w:w="1030" w:type="pct"/>
            <w:vAlign w:val="center"/>
          </w:tcPr>
          <w:p w14:paraId="60CEEEDF" w14:textId="77777777" w:rsidR="009214B8" w:rsidRPr="00746D28" w:rsidRDefault="009214B8" w:rsidP="008A088B">
            <w:pPr>
              <w:pStyle w:val="Ttulo4"/>
              <w:jc w:val="left"/>
            </w:pPr>
            <w:r w:rsidRPr="00746D28">
              <w:t>Entidad</w:t>
            </w:r>
          </w:p>
        </w:tc>
        <w:tc>
          <w:tcPr>
            <w:tcW w:w="3715" w:type="pct"/>
            <w:vAlign w:val="center"/>
          </w:tcPr>
          <w:p w14:paraId="7DAEC078" w14:textId="77777777" w:rsidR="009214B8" w:rsidRDefault="009214B8" w:rsidP="009214B8">
            <w:r>
              <w:rPr>
                <w:lang w:eastAsia="ar-SA"/>
              </w:rPr>
              <w:t>Ministerio de Ambiente y Desarrollo Sostenible MADS</w:t>
            </w:r>
          </w:p>
        </w:tc>
      </w:tr>
      <w:tr w:rsidR="009214B8" w:rsidRPr="00A15977" w14:paraId="1CC4F317" w14:textId="77777777" w:rsidTr="00455A0A">
        <w:trPr>
          <w:trHeight w:val="20"/>
          <w:jc w:val="center"/>
        </w:trPr>
        <w:tc>
          <w:tcPr>
            <w:tcW w:w="256" w:type="pct"/>
            <w:vMerge/>
          </w:tcPr>
          <w:p w14:paraId="7D3F39E9" w14:textId="77777777" w:rsidR="009214B8" w:rsidRPr="00A416C3" w:rsidRDefault="009214B8" w:rsidP="00455A0A">
            <w:pPr>
              <w:spacing w:after="0"/>
              <w:rPr>
                <w:lang w:val="es-MX" w:eastAsia="ar-SA"/>
              </w:rPr>
            </w:pPr>
          </w:p>
        </w:tc>
        <w:tc>
          <w:tcPr>
            <w:tcW w:w="1030" w:type="pct"/>
            <w:vAlign w:val="center"/>
          </w:tcPr>
          <w:p w14:paraId="7D9D90EF" w14:textId="77777777" w:rsidR="009214B8" w:rsidRPr="006615CA" w:rsidRDefault="009214B8" w:rsidP="00455A0A">
            <w:pPr>
              <w:spacing w:after="0"/>
              <w:jc w:val="left"/>
              <w:rPr>
                <w:lang w:val="es-MX" w:eastAsia="ar-SA"/>
              </w:rPr>
            </w:pPr>
            <w:r w:rsidRPr="006615CA">
              <w:rPr>
                <w:lang w:val="es-MX" w:eastAsia="ar-SA"/>
              </w:rPr>
              <w:t>Dependencia</w:t>
            </w:r>
          </w:p>
        </w:tc>
        <w:tc>
          <w:tcPr>
            <w:tcW w:w="3715" w:type="pct"/>
            <w:vAlign w:val="center"/>
          </w:tcPr>
          <w:p w14:paraId="20CE133E" w14:textId="77777777" w:rsidR="009214B8" w:rsidRDefault="00490676" w:rsidP="00455A0A">
            <w:pPr>
              <w:spacing w:after="0"/>
            </w:pPr>
            <w:r>
              <w:rPr>
                <w:lang w:eastAsia="ar-SA"/>
              </w:rPr>
              <w:t xml:space="preserve">Dirección </w:t>
            </w:r>
            <w:r w:rsidRPr="00490676">
              <w:rPr>
                <w:lang w:eastAsia="ar-SA"/>
              </w:rPr>
              <w:t>de Ordenamiento Territorial y Coordinación del Sistema Ambiental - SINA</w:t>
            </w:r>
          </w:p>
        </w:tc>
      </w:tr>
      <w:tr w:rsidR="009214B8" w:rsidRPr="00A15977" w14:paraId="53546D11" w14:textId="77777777" w:rsidTr="00455A0A">
        <w:trPr>
          <w:trHeight w:val="20"/>
          <w:jc w:val="center"/>
        </w:trPr>
        <w:tc>
          <w:tcPr>
            <w:tcW w:w="256" w:type="pct"/>
            <w:vMerge/>
          </w:tcPr>
          <w:p w14:paraId="4AAE6A5C" w14:textId="77777777" w:rsidR="009214B8" w:rsidRPr="00A416C3" w:rsidRDefault="009214B8" w:rsidP="00455A0A">
            <w:pPr>
              <w:spacing w:after="0"/>
              <w:rPr>
                <w:lang w:val="es-MX" w:eastAsia="ar-SA"/>
              </w:rPr>
            </w:pPr>
          </w:p>
        </w:tc>
        <w:tc>
          <w:tcPr>
            <w:tcW w:w="1030" w:type="pct"/>
            <w:vAlign w:val="center"/>
          </w:tcPr>
          <w:p w14:paraId="20331D52" w14:textId="77777777" w:rsidR="009214B8" w:rsidRPr="006615CA" w:rsidRDefault="009214B8" w:rsidP="00455A0A">
            <w:pPr>
              <w:spacing w:after="0"/>
              <w:jc w:val="left"/>
              <w:rPr>
                <w:lang w:val="es-MX" w:eastAsia="ar-SA"/>
              </w:rPr>
            </w:pPr>
            <w:r w:rsidRPr="006615CA">
              <w:rPr>
                <w:lang w:val="es-MX" w:eastAsia="ar-SA"/>
              </w:rPr>
              <w:t>Nombre del funcionario</w:t>
            </w:r>
          </w:p>
        </w:tc>
        <w:tc>
          <w:tcPr>
            <w:tcW w:w="3715" w:type="pct"/>
            <w:vAlign w:val="center"/>
          </w:tcPr>
          <w:p w14:paraId="63F89AB8" w14:textId="77777777" w:rsidR="009214B8" w:rsidRPr="00B771A6" w:rsidRDefault="009214B8" w:rsidP="00455A0A">
            <w:pPr>
              <w:spacing w:after="0"/>
              <w:rPr>
                <w:lang w:eastAsia="ar-SA"/>
              </w:rPr>
            </w:pPr>
          </w:p>
        </w:tc>
      </w:tr>
      <w:tr w:rsidR="009214B8" w:rsidRPr="00A15977" w14:paraId="284F8B6B" w14:textId="77777777" w:rsidTr="00455A0A">
        <w:trPr>
          <w:trHeight w:val="20"/>
          <w:jc w:val="center"/>
        </w:trPr>
        <w:tc>
          <w:tcPr>
            <w:tcW w:w="256" w:type="pct"/>
            <w:vMerge/>
          </w:tcPr>
          <w:p w14:paraId="68E9186A" w14:textId="77777777" w:rsidR="009214B8" w:rsidRPr="00A416C3" w:rsidRDefault="009214B8" w:rsidP="00455A0A">
            <w:pPr>
              <w:spacing w:after="0"/>
              <w:rPr>
                <w:lang w:val="es-MX" w:eastAsia="ar-SA"/>
              </w:rPr>
            </w:pPr>
          </w:p>
        </w:tc>
        <w:tc>
          <w:tcPr>
            <w:tcW w:w="1030" w:type="pct"/>
            <w:vAlign w:val="center"/>
          </w:tcPr>
          <w:p w14:paraId="515A8248" w14:textId="77777777" w:rsidR="009214B8" w:rsidRPr="006615CA" w:rsidRDefault="009214B8" w:rsidP="00455A0A">
            <w:pPr>
              <w:spacing w:after="0"/>
              <w:jc w:val="left"/>
              <w:rPr>
                <w:lang w:val="es-MX" w:eastAsia="ar-SA"/>
              </w:rPr>
            </w:pPr>
            <w:r w:rsidRPr="006615CA">
              <w:rPr>
                <w:lang w:val="es-MX" w:eastAsia="ar-SA"/>
              </w:rPr>
              <w:t>Cargo</w:t>
            </w:r>
          </w:p>
        </w:tc>
        <w:tc>
          <w:tcPr>
            <w:tcW w:w="3715" w:type="pct"/>
            <w:vAlign w:val="center"/>
          </w:tcPr>
          <w:p w14:paraId="1844F3F4" w14:textId="77777777" w:rsidR="009214B8" w:rsidRPr="00B771A6" w:rsidRDefault="009214B8" w:rsidP="00455A0A">
            <w:pPr>
              <w:spacing w:after="0"/>
              <w:rPr>
                <w:lang w:eastAsia="ar-SA"/>
              </w:rPr>
            </w:pPr>
          </w:p>
        </w:tc>
      </w:tr>
      <w:tr w:rsidR="009214B8" w:rsidRPr="00A15977" w14:paraId="678151AA" w14:textId="77777777" w:rsidTr="00455A0A">
        <w:trPr>
          <w:trHeight w:val="20"/>
          <w:jc w:val="center"/>
        </w:trPr>
        <w:tc>
          <w:tcPr>
            <w:tcW w:w="256" w:type="pct"/>
            <w:vMerge/>
          </w:tcPr>
          <w:p w14:paraId="0EA44F0E" w14:textId="77777777" w:rsidR="009214B8" w:rsidRPr="00A416C3" w:rsidRDefault="009214B8" w:rsidP="00455A0A">
            <w:pPr>
              <w:spacing w:after="0"/>
              <w:rPr>
                <w:lang w:val="es-MX" w:eastAsia="ar-SA"/>
              </w:rPr>
            </w:pPr>
          </w:p>
        </w:tc>
        <w:tc>
          <w:tcPr>
            <w:tcW w:w="1030" w:type="pct"/>
            <w:vAlign w:val="center"/>
          </w:tcPr>
          <w:p w14:paraId="507994FE" w14:textId="77777777" w:rsidR="009214B8" w:rsidRPr="006615CA" w:rsidRDefault="009214B8" w:rsidP="00455A0A">
            <w:pPr>
              <w:spacing w:after="0"/>
              <w:jc w:val="left"/>
              <w:rPr>
                <w:lang w:eastAsia="ar-SA"/>
              </w:rPr>
            </w:pPr>
            <w:r w:rsidRPr="006615CA">
              <w:rPr>
                <w:lang w:eastAsia="ar-SA"/>
              </w:rPr>
              <w:t>Correo electrónico</w:t>
            </w:r>
          </w:p>
        </w:tc>
        <w:tc>
          <w:tcPr>
            <w:tcW w:w="3715" w:type="pct"/>
            <w:vAlign w:val="center"/>
          </w:tcPr>
          <w:p w14:paraId="6355A3FF" w14:textId="77777777" w:rsidR="009214B8" w:rsidRPr="00B771A6" w:rsidRDefault="009214B8" w:rsidP="00455A0A">
            <w:pPr>
              <w:spacing w:after="0"/>
              <w:rPr>
                <w:sz w:val="20"/>
                <w:lang w:eastAsia="ar-SA"/>
              </w:rPr>
            </w:pPr>
          </w:p>
        </w:tc>
      </w:tr>
      <w:tr w:rsidR="009214B8" w:rsidRPr="00A15977" w14:paraId="4654297C" w14:textId="77777777" w:rsidTr="00455A0A">
        <w:trPr>
          <w:trHeight w:val="20"/>
          <w:jc w:val="center"/>
        </w:trPr>
        <w:tc>
          <w:tcPr>
            <w:tcW w:w="256" w:type="pct"/>
            <w:vMerge/>
          </w:tcPr>
          <w:p w14:paraId="6726D367" w14:textId="77777777" w:rsidR="009214B8" w:rsidRPr="00A416C3" w:rsidRDefault="009214B8" w:rsidP="00455A0A">
            <w:pPr>
              <w:spacing w:after="0"/>
              <w:rPr>
                <w:lang w:val="es-MX" w:eastAsia="ar-SA"/>
              </w:rPr>
            </w:pPr>
          </w:p>
        </w:tc>
        <w:tc>
          <w:tcPr>
            <w:tcW w:w="1030" w:type="pct"/>
            <w:vAlign w:val="center"/>
          </w:tcPr>
          <w:p w14:paraId="5788FECB" w14:textId="77777777" w:rsidR="009214B8" w:rsidRPr="006615CA" w:rsidRDefault="009214B8" w:rsidP="00455A0A">
            <w:pPr>
              <w:spacing w:after="0"/>
              <w:jc w:val="left"/>
              <w:rPr>
                <w:lang w:val="es-MX" w:eastAsia="ar-SA"/>
              </w:rPr>
            </w:pPr>
            <w:r w:rsidRPr="006615CA">
              <w:rPr>
                <w:lang w:val="es-MX" w:eastAsia="ar-SA"/>
              </w:rPr>
              <w:t>Teléfono</w:t>
            </w:r>
          </w:p>
        </w:tc>
        <w:tc>
          <w:tcPr>
            <w:tcW w:w="3715" w:type="pct"/>
            <w:vAlign w:val="center"/>
          </w:tcPr>
          <w:p w14:paraId="3DA38C8F" w14:textId="77777777" w:rsidR="009214B8" w:rsidRPr="00B771A6" w:rsidRDefault="009214B8" w:rsidP="00455A0A">
            <w:pPr>
              <w:spacing w:after="0"/>
              <w:rPr>
                <w:lang w:eastAsia="ar-SA"/>
              </w:rPr>
            </w:pPr>
          </w:p>
        </w:tc>
      </w:tr>
      <w:tr w:rsidR="009214B8" w:rsidRPr="007E60E5" w14:paraId="2B6BBCA8" w14:textId="77777777" w:rsidTr="00455A0A">
        <w:trPr>
          <w:trHeight w:val="20"/>
          <w:jc w:val="center"/>
        </w:trPr>
        <w:tc>
          <w:tcPr>
            <w:tcW w:w="256" w:type="pct"/>
            <w:vMerge/>
          </w:tcPr>
          <w:p w14:paraId="25C8443A" w14:textId="77777777" w:rsidR="009214B8" w:rsidRPr="00A416C3" w:rsidRDefault="009214B8" w:rsidP="00455A0A">
            <w:pPr>
              <w:spacing w:after="0"/>
              <w:rPr>
                <w:lang w:val="es-MX" w:eastAsia="ar-SA"/>
              </w:rPr>
            </w:pPr>
          </w:p>
        </w:tc>
        <w:tc>
          <w:tcPr>
            <w:tcW w:w="1030" w:type="pct"/>
            <w:vAlign w:val="center"/>
          </w:tcPr>
          <w:p w14:paraId="0EEE382B" w14:textId="77777777" w:rsidR="009214B8" w:rsidRPr="006615CA" w:rsidRDefault="009214B8" w:rsidP="00455A0A">
            <w:pPr>
              <w:spacing w:after="0"/>
              <w:rPr>
                <w:lang w:val="es-MX" w:eastAsia="ar-SA"/>
              </w:rPr>
            </w:pPr>
            <w:r w:rsidRPr="006615CA">
              <w:rPr>
                <w:lang w:val="es-MX" w:eastAsia="ar-SA"/>
              </w:rPr>
              <w:t>Dirección</w:t>
            </w:r>
          </w:p>
        </w:tc>
        <w:tc>
          <w:tcPr>
            <w:tcW w:w="3715" w:type="pct"/>
            <w:vAlign w:val="center"/>
          </w:tcPr>
          <w:p w14:paraId="63ED8DF4" w14:textId="77777777" w:rsidR="009214B8" w:rsidRPr="00B771A6" w:rsidRDefault="009214B8" w:rsidP="00455A0A">
            <w:pPr>
              <w:spacing w:after="0"/>
              <w:rPr>
                <w:lang w:eastAsia="ar-SA"/>
              </w:rPr>
            </w:pPr>
          </w:p>
        </w:tc>
      </w:tr>
    </w:tbl>
    <w:p w14:paraId="5F314BE6" w14:textId="77777777" w:rsidR="009214B8" w:rsidRDefault="009214B8"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93"/>
        <w:gridCol w:w="772"/>
        <w:gridCol w:w="5553"/>
        <w:gridCol w:w="2799"/>
      </w:tblGrid>
      <w:tr w:rsidR="00FD029B" w:rsidRPr="002224EE" w14:paraId="1D89C922" w14:textId="77777777" w:rsidTr="00096B75">
        <w:trPr>
          <w:trHeight w:val="20"/>
          <w:jc w:val="center"/>
        </w:trPr>
        <w:tc>
          <w:tcPr>
            <w:tcW w:w="5000" w:type="pct"/>
            <w:gridSpan w:val="4"/>
            <w:vAlign w:val="center"/>
          </w:tcPr>
          <w:p w14:paraId="0139B2B7" w14:textId="77777777" w:rsidR="00FD029B" w:rsidRPr="00653933" w:rsidRDefault="00FD029B" w:rsidP="00BE18F3">
            <w:pPr>
              <w:pStyle w:val="Ttulo7"/>
              <w:rPr>
                <w:i/>
                <w:sz w:val="18"/>
                <w:szCs w:val="22"/>
                <w:u w:val="none"/>
                <w:lang w:val="es-MX" w:eastAsia="en-US"/>
              </w:rPr>
            </w:pPr>
            <w:r w:rsidRPr="00D77866">
              <w:t>Información sobre la Hoja Metodológica</w:t>
            </w:r>
            <w:r>
              <w:t xml:space="preserve"> </w:t>
            </w:r>
          </w:p>
        </w:tc>
      </w:tr>
      <w:tr w:rsidR="007223F6" w:rsidRPr="00B771A6" w14:paraId="467BDB08" w14:textId="77777777" w:rsidTr="00490676">
        <w:trPr>
          <w:trHeight w:val="20"/>
          <w:jc w:val="center"/>
        </w:trPr>
        <w:tc>
          <w:tcPr>
            <w:tcW w:w="368" w:type="pct"/>
            <w:vAlign w:val="center"/>
          </w:tcPr>
          <w:p w14:paraId="49F5EF19" w14:textId="77777777" w:rsidR="00FD029B" w:rsidRPr="005317D5" w:rsidRDefault="00FD029B" w:rsidP="00BE18F3">
            <w:pPr>
              <w:rPr>
                <w:bCs/>
              </w:rPr>
            </w:pPr>
            <w:r w:rsidRPr="005317D5">
              <w:rPr>
                <w:lang w:val="es-ES"/>
              </w:rPr>
              <w:t>Fecha</w:t>
            </w:r>
          </w:p>
        </w:tc>
        <w:tc>
          <w:tcPr>
            <w:tcW w:w="387" w:type="pct"/>
            <w:vAlign w:val="center"/>
          </w:tcPr>
          <w:p w14:paraId="7AE27DF0" w14:textId="77777777" w:rsidR="00FD029B" w:rsidRPr="005317D5" w:rsidRDefault="00FD029B" w:rsidP="00BE18F3">
            <w:pPr>
              <w:rPr>
                <w:lang w:val="es-ES"/>
              </w:rPr>
            </w:pPr>
            <w:r w:rsidRPr="005317D5">
              <w:rPr>
                <w:lang w:val="es-ES"/>
              </w:rPr>
              <w:t>Versión</w:t>
            </w:r>
          </w:p>
        </w:tc>
        <w:tc>
          <w:tcPr>
            <w:tcW w:w="2817" w:type="pct"/>
            <w:vAlign w:val="center"/>
          </w:tcPr>
          <w:p w14:paraId="5E065F44" w14:textId="77777777" w:rsidR="00FD029B" w:rsidRPr="005317D5" w:rsidRDefault="00FD029B" w:rsidP="00BE18F3">
            <w:pPr>
              <w:rPr>
                <w:lang w:val="es-MX" w:eastAsia="ar-SA"/>
              </w:rPr>
            </w:pPr>
            <w:r w:rsidRPr="005317D5">
              <w:rPr>
                <w:lang w:val="es-ES"/>
              </w:rPr>
              <w:t>Datos del autor o de quien ajustó la hoja metodológica</w:t>
            </w:r>
          </w:p>
        </w:tc>
        <w:tc>
          <w:tcPr>
            <w:tcW w:w="1428" w:type="pct"/>
            <w:vAlign w:val="center"/>
          </w:tcPr>
          <w:p w14:paraId="35818FF1" w14:textId="77777777" w:rsidR="00FD029B" w:rsidRPr="005317D5" w:rsidRDefault="00FD029B" w:rsidP="00BE18F3">
            <w:pPr>
              <w:rPr>
                <w:lang w:val="es-ES"/>
              </w:rPr>
            </w:pPr>
            <w:r>
              <w:rPr>
                <w:lang w:val="es-ES"/>
              </w:rPr>
              <w:t>Descripción de los ajustes</w:t>
            </w:r>
          </w:p>
        </w:tc>
      </w:tr>
      <w:tr w:rsidR="007223F6" w:rsidRPr="0093050D" w14:paraId="3440A464" w14:textId="77777777" w:rsidTr="00490676">
        <w:trPr>
          <w:trHeight w:val="20"/>
          <w:jc w:val="center"/>
        </w:trPr>
        <w:tc>
          <w:tcPr>
            <w:tcW w:w="368" w:type="pct"/>
            <w:vAlign w:val="center"/>
          </w:tcPr>
          <w:p w14:paraId="188E8A84" w14:textId="77777777" w:rsidR="00FD029B" w:rsidRPr="0093050D" w:rsidRDefault="00490676" w:rsidP="00FA6FB8">
            <w:pPr>
              <w:rPr>
                <w:rFonts w:cs="Arial"/>
                <w:b/>
                <w:lang w:val="es-ES"/>
              </w:rPr>
            </w:pPr>
            <w:r>
              <w:rPr>
                <w:lang w:val="es-MX"/>
              </w:rPr>
              <w:t>Febrero</w:t>
            </w:r>
            <w:r w:rsidR="00752A17">
              <w:rPr>
                <w:lang w:val="es-MX"/>
              </w:rPr>
              <w:t xml:space="preserve"> </w:t>
            </w:r>
            <w:r>
              <w:rPr>
                <w:lang w:val="es-MX"/>
              </w:rPr>
              <w:t>2016</w:t>
            </w:r>
          </w:p>
        </w:tc>
        <w:tc>
          <w:tcPr>
            <w:tcW w:w="387" w:type="pct"/>
            <w:vAlign w:val="center"/>
          </w:tcPr>
          <w:p w14:paraId="2F649DCE" w14:textId="77777777" w:rsidR="00FD029B" w:rsidRPr="0093050D" w:rsidRDefault="00854054" w:rsidP="00BE18F3">
            <w:pPr>
              <w:rPr>
                <w:lang w:val="es-MX"/>
              </w:rPr>
            </w:pPr>
            <w:r>
              <w:rPr>
                <w:lang w:val="es-MX"/>
              </w:rPr>
              <w:t>0</w:t>
            </w:r>
            <w:r w:rsidR="00490676">
              <w:rPr>
                <w:lang w:val="es-MX"/>
              </w:rPr>
              <w:t>,01</w:t>
            </w:r>
            <w:r w:rsidR="00FD029B" w:rsidRPr="0093050D">
              <w:rPr>
                <w:lang w:val="es-MX"/>
              </w:rPr>
              <w:t xml:space="preserve"> </w:t>
            </w:r>
          </w:p>
        </w:tc>
        <w:tc>
          <w:tcPr>
            <w:tcW w:w="2817" w:type="pct"/>
          </w:tcPr>
          <w:p w14:paraId="4206B5FD" w14:textId="77777777" w:rsidR="00490676" w:rsidRDefault="00FD029B" w:rsidP="00096B75">
            <w:pPr>
              <w:spacing w:after="0"/>
              <w:rPr>
                <w:i/>
                <w:lang w:val="es-ES"/>
              </w:rPr>
            </w:pPr>
            <w:r w:rsidRPr="0093050D">
              <w:rPr>
                <w:lang w:val="es-ES"/>
              </w:rPr>
              <w:t>Nombre funcionario:</w:t>
            </w:r>
            <w:r w:rsidRPr="0093050D">
              <w:rPr>
                <w:i/>
                <w:lang w:val="es-ES"/>
              </w:rPr>
              <w:t xml:space="preserve"> </w:t>
            </w:r>
          </w:p>
          <w:p w14:paraId="16806FB2" w14:textId="77777777" w:rsidR="00FD029B" w:rsidRPr="0093050D" w:rsidRDefault="00FD029B" w:rsidP="00096B75">
            <w:pPr>
              <w:spacing w:after="0"/>
              <w:rPr>
                <w:lang w:val="es-MX" w:eastAsia="ar-SA"/>
              </w:rPr>
            </w:pPr>
            <w:r w:rsidRPr="0093050D">
              <w:rPr>
                <w:lang w:val="es-ES"/>
              </w:rPr>
              <w:t>Cargo:</w:t>
            </w:r>
            <w:r w:rsidR="00096B75">
              <w:rPr>
                <w:lang w:val="es-ES"/>
              </w:rPr>
              <w:t xml:space="preserve"> </w:t>
            </w:r>
          </w:p>
          <w:p w14:paraId="5849CFC3" w14:textId="77777777" w:rsidR="00FD029B" w:rsidRPr="0093050D" w:rsidRDefault="00FD029B" w:rsidP="00096B75">
            <w:pPr>
              <w:spacing w:after="0"/>
              <w:rPr>
                <w:lang w:eastAsia="ar-SA"/>
              </w:rPr>
            </w:pPr>
            <w:r w:rsidRPr="0093050D">
              <w:rPr>
                <w:lang w:val="es-ES"/>
              </w:rPr>
              <w:t>Dependencia:</w:t>
            </w:r>
            <w:r w:rsidR="00096B75">
              <w:rPr>
                <w:lang w:val="es-ES"/>
              </w:rPr>
              <w:t xml:space="preserve"> </w:t>
            </w:r>
          </w:p>
          <w:p w14:paraId="22B44C59" w14:textId="77777777" w:rsidR="00490676" w:rsidRDefault="00FD029B" w:rsidP="00096B75">
            <w:pPr>
              <w:spacing w:after="0"/>
              <w:rPr>
                <w:lang w:eastAsia="ar-SA"/>
              </w:rPr>
            </w:pPr>
            <w:r w:rsidRPr="0093050D">
              <w:rPr>
                <w:lang w:val="es-ES"/>
              </w:rPr>
              <w:t>Entidad:</w:t>
            </w:r>
            <w:r w:rsidRPr="0093050D">
              <w:rPr>
                <w:i/>
                <w:lang w:val="es-ES"/>
              </w:rPr>
              <w:t xml:space="preserve"> </w:t>
            </w:r>
          </w:p>
          <w:p w14:paraId="79E1CA5F" w14:textId="77777777" w:rsidR="00FD029B" w:rsidRPr="0093050D" w:rsidRDefault="00FD029B" w:rsidP="00096B75">
            <w:pPr>
              <w:spacing w:after="0"/>
              <w:rPr>
                <w:lang w:val="es-MX" w:eastAsia="ar-SA"/>
              </w:rPr>
            </w:pPr>
            <w:r w:rsidRPr="0093050D">
              <w:rPr>
                <w:lang w:val="es-ES"/>
              </w:rPr>
              <w:t>Correo electrónico:</w:t>
            </w:r>
            <w:r w:rsidRPr="0093050D">
              <w:rPr>
                <w:i/>
                <w:lang w:val="es-ES"/>
              </w:rPr>
              <w:t xml:space="preserve"> </w:t>
            </w:r>
          </w:p>
          <w:p w14:paraId="661D88C2" w14:textId="77777777" w:rsidR="00FD029B" w:rsidRPr="0093050D" w:rsidRDefault="00FD029B" w:rsidP="00096B75">
            <w:pPr>
              <w:spacing w:after="0"/>
              <w:rPr>
                <w:lang w:val="es-MX" w:eastAsia="ar-SA"/>
              </w:rPr>
            </w:pPr>
            <w:r w:rsidRPr="0093050D">
              <w:rPr>
                <w:lang w:val="es-ES"/>
              </w:rPr>
              <w:t>Teléfono:</w:t>
            </w:r>
            <w:r w:rsidRPr="0093050D">
              <w:t xml:space="preserve"> </w:t>
            </w:r>
          </w:p>
          <w:p w14:paraId="16146A33" w14:textId="77777777" w:rsidR="00FD029B" w:rsidRPr="0093050D" w:rsidRDefault="00FD029B" w:rsidP="00BE18F3">
            <w:pPr>
              <w:rPr>
                <w:lang w:eastAsia="ar-SA"/>
              </w:rPr>
            </w:pPr>
            <w:r w:rsidRPr="0093050D">
              <w:rPr>
                <w:lang w:val="es-ES"/>
              </w:rPr>
              <w:t>Dirección:</w:t>
            </w:r>
            <w:r w:rsidRPr="0093050D">
              <w:rPr>
                <w:i/>
                <w:lang w:val="es-ES"/>
              </w:rPr>
              <w:t xml:space="preserve"> </w:t>
            </w:r>
          </w:p>
          <w:p w14:paraId="283AD356" w14:textId="5E072CF7" w:rsidR="00FD029B" w:rsidRPr="0093050D" w:rsidRDefault="00FD029B" w:rsidP="005C0967">
            <w:pPr>
              <w:rPr>
                <w:i/>
                <w:lang w:eastAsia="ar-SA"/>
              </w:rPr>
            </w:pPr>
            <w:r w:rsidRPr="0093050D">
              <w:rPr>
                <w:b/>
                <w:lang w:val="es-ES"/>
              </w:rPr>
              <w:t>Cítese como:</w:t>
            </w:r>
            <w:r w:rsidR="00E90833">
              <w:rPr>
                <w:lang w:eastAsia="ar-SA"/>
              </w:rPr>
              <w:t xml:space="preserve"> MADS</w:t>
            </w:r>
            <w:r w:rsidR="00490676">
              <w:rPr>
                <w:lang w:eastAsia="ar-SA"/>
              </w:rPr>
              <w:t xml:space="preserve"> </w:t>
            </w:r>
            <w:r w:rsidRPr="0093050D">
              <w:rPr>
                <w:lang w:eastAsia="ar-SA"/>
              </w:rPr>
              <w:t>(201</w:t>
            </w:r>
            <w:r w:rsidR="00490676">
              <w:rPr>
                <w:lang w:eastAsia="ar-SA"/>
              </w:rPr>
              <w:t>6</w:t>
            </w:r>
            <w:r w:rsidRPr="0093050D">
              <w:rPr>
                <w:lang w:eastAsia="ar-SA"/>
              </w:rPr>
              <w:t xml:space="preserve">). </w:t>
            </w:r>
            <w:r w:rsidRPr="0093050D">
              <w:rPr>
                <w:i/>
                <w:lang w:eastAsia="ar-SA"/>
              </w:rPr>
              <w:t>Hoja metodológica</w:t>
            </w:r>
            <w:r w:rsidR="00FA6FB8">
              <w:rPr>
                <w:i/>
                <w:lang w:eastAsia="ar-SA"/>
              </w:rPr>
              <w:t xml:space="preserve"> de</w:t>
            </w:r>
            <w:r w:rsidR="00464D5A">
              <w:rPr>
                <w:i/>
                <w:lang w:eastAsia="ar-SA"/>
              </w:rPr>
              <w:t xml:space="preserve"> </w:t>
            </w:r>
            <w:r w:rsidR="00464D5A" w:rsidRPr="00464D5A">
              <w:rPr>
                <w:i/>
                <w:lang w:eastAsia="ar-SA"/>
              </w:rPr>
              <w:t xml:space="preserve">Porcentaje de </w:t>
            </w:r>
            <w:r w:rsidR="006A00DC">
              <w:rPr>
                <w:i/>
                <w:lang w:eastAsia="ar-SA"/>
              </w:rPr>
              <w:t>actualización y reporte de la información en el SIAC</w:t>
            </w:r>
            <w:r w:rsidR="00464D5A" w:rsidRPr="00464D5A">
              <w:rPr>
                <w:i/>
                <w:lang w:eastAsia="ar-SA"/>
              </w:rPr>
              <w:t xml:space="preserve"> </w:t>
            </w:r>
            <w:r w:rsidRPr="0093050D">
              <w:rPr>
                <w:i/>
                <w:lang w:eastAsia="ar-SA"/>
              </w:rPr>
              <w:t>(Versión 1.0).</w:t>
            </w:r>
            <w:r w:rsidRPr="0093050D">
              <w:rPr>
                <w:lang w:eastAsia="ar-SA"/>
              </w:rPr>
              <w:t xml:space="preserve"> </w:t>
            </w:r>
            <w:r w:rsidR="00490676">
              <w:rPr>
                <w:lang w:eastAsia="ar-SA"/>
              </w:rPr>
              <w:t>Ministerio de Ambie</w:t>
            </w:r>
            <w:r w:rsidR="00464D5A">
              <w:rPr>
                <w:lang w:eastAsia="ar-SA"/>
              </w:rPr>
              <w:t>nte y Des</w:t>
            </w:r>
            <w:r w:rsidR="008D138F">
              <w:rPr>
                <w:lang w:eastAsia="ar-SA"/>
              </w:rPr>
              <w:t>arrollo Sostenible</w:t>
            </w:r>
            <w:r w:rsidR="006B7D12" w:rsidRPr="006B7D12">
              <w:rPr>
                <w:lang w:eastAsia="ar-SA"/>
              </w:rPr>
              <w:t>, DGOAT-SINA</w:t>
            </w:r>
            <w:r w:rsidR="00490676">
              <w:rPr>
                <w:lang w:eastAsia="ar-SA"/>
              </w:rPr>
              <w:t>.</w:t>
            </w:r>
          </w:p>
        </w:tc>
        <w:tc>
          <w:tcPr>
            <w:tcW w:w="1428" w:type="pct"/>
            <w:vAlign w:val="center"/>
          </w:tcPr>
          <w:p w14:paraId="73CA558B" w14:textId="77777777" w:rsidR="00FD029B" w:rsidRPr="0093050D" w:rsidRDefault="00FD029B" w:rsidP="00BE18F3">
            <w:pPr>
              <w:rPr>
                <w:lang w:val="es-ES"/>
              </w:rPr>
            </w:pPr>
          </w:p>
        </w:tc>
      </w:tr>
    </w:tbl>
    <w:p w14:paraId="16114143" w14:textId="77777777" w:rsidR="0057505F" w:rsidRDefault="0057505F" w:rsidP="005F1972">
      <w:pPr>
        <w:pStyle w:val="Sinespaciado1"/>
      </w:pPr>
    </w:p>
    <w:p w14:paraId="1A7D30FA" w14:textId="7C9CECC0" w:rsidR="00AD3438" w:rsidRDefault="00AD3438" w:rsidP="00AD3438">
      <w:pPr>
        <w:pStyle w:val="Sinespaciado1"/>
      </w:pPr>
    </w:p>
    <w:p w14:paraId="3F7F56F6" w14:textId="77777777" w:rsidR="009F7BC0" w:rsidRDefault="009F7BC0" w:rsidP="00AD3438">
      <w:pPr>
        <w:pStyle w:val="Sinespaciado1"/>
      </w:pPr>
    </w:p>
    <w:p w14:paraId="4FCCB844" w14:textId="1A740A93" w:rsidR="00AD3438" w:rsidRPr="001417AF" w:rsidRDefault="00AD3438" w:rsidP="00AD3438">
      <w:pPr>
        <w:pStyle w:val="Sinespaciado1"/>
        <w:rPr>
          <w:sz w:val="20"/>
          <w:szCs w:val="20"/>
        </w:rPr>
      </w:pPr>
      <w:r w:rsidRPr="001417AF">
        <w:rPr>
          <w:sz w:val="20"/>
          <w:szCs w:val="20"/>
        </w:rPr>
        <w:t>-----------------------------------------------------------------</w:t>
      </w:r>
      <w:r w:rsidR="001417AF">
        <w:rPr>
          <w:sz w:val="20"/>
          <w:szCs w:val="20"/>
        </w:rPr>
        <w:t>-</w:t>
      </w:r>
      <w:r w:rsidR="001417AF">
        <w:rPr>
          <w:sz w:val="20"/>
          <w:szCs w:val="20"/>
        </w:rPr>
        <w:tab/>
      </w:r>
      <w:r w:rsidR="001417AF">
        <w:rPr>
          <w:sz w:val="20"/>
          <w:szCs w:val="20"/>
        </w:rPr>
        <w:tab/>
        <w:t>----------------------------------------------------------------------------</w:t>
      </w:r>
    </w:p>
    <w:p w14:paraId="7BC5F38C" w14:textId="0902D2FD" w:rsidR="00AD3438" w:rsidRPr="001417AF" w:rsidRDefault="00AD3438" w:rsidP="00AD3438">
      <w:pPr>
        <w:pStyle w:val="Sinespaciado1"/>
        <w:rPr>
          <w:b/>
          <w:sz w:val="20"/>
          <w:szCs w:val="20"/>
        </w:rPr>
      </w:pPr>
      <w:proofErr w:type="gramStart"/>
      <w:r w:rsidRPr="001417AF">
        <w:rPr>
          <w:sz w:val="20"/>
          <w:szCs w:val="20"/>
        </w:rPr>
        <w:t xml:space="preserve">VoBo  </w:t>
      </w:r>
      <w:r w:rsidRPr="001417AF">
        <w:rPr>
          <w:b/>
          <w:sz w:val="20"/>
          <w:szCs w:val="20"/>
        </w:rPr>
        <w:t>Director</w:t>
      </w:r>
      <w:proofErr w:type="gramEnd"/>
      <w:r w:rsidRPr="001417AF">
        <w:rPr>
          <w:b/>
          <w:sz w:val="20"/>
          <w:szCs w:val="20"/>
        </w:rPr>
        <w:t xml:space="preserve"> Ordenamiento Territorial  – SINA</w:t>
      </w:r>
      <w:r w:rsidR="001417AF">
        <w:rPr>
          <w:b/>
          <w:sz w:val="20"/>
          <w:szCs w:val="20"/>
        </w:rPr>
        <w:tab/>
      </w:r>
      <w:r w:rsidR="001417AF">
        <w:rPr>
          <w:b/>
          <w:sz w:val="20"/>
          <w:szCs w:val="20"/>
        </w:rPr>
        <w:tab/>
      </w:r>
      <w:r w:rsidR="001417AF" w:rsidRPr="001417AF">
        <w:rPr>
          <w:sz w:val="20"/>
          <w:szCs w:val="20"/>
        </w:rPr>
        <w:t xml:space="preserve">VoBo  </w:t>
      </w:r>
      <w:r w:rsidR="001417AF">
        <w:rPr>
          <w:b/>
          <w:sz w:val="20"/>
          <w:szCs w:val="20"/>
        </w:rPr>
        <w:t>Viceministro de Ambiente y Desarrollo Sostenible</w:t>
      </w:r>
      <w:bookmarkStart w:id="0" w:name="_GoBack"/>
      <w:bookmarkEnd w:id="0"/>
    </w:p>
    <w:p w14:paraId="741D42CF" w14:textId="77777777" w:rsidR="00AD3438" w:rsidRDefault="00AD3438" w:rsidP="00AD3438">
      <w:pPr>
        <w:pStyle w:val="Sinespaciado1"/>
        <w:rPr>
          <w:b/>
          <w:sz w:val="20"/>
          <w:szCs w:val="20"/>
        </w:rPr>
      </w:pPr>
    </w:p>
    <w:p w14:paraId="509D3052" w14:textId="77777777" w:rsidR="00BA54CF" w:rsidRDefault="00BA54CF" w:rsidP="00AD3438">
      <w:pPr>
        <w:pStyle w:val="Sinespaciado1"/>
        <w:rPr>
          <w:b/>
          <w:sz w:val="20"/>
          <w:szCs w:val="20"/>
        </w:rPr>
      </w:pPr>
    </w:p>
    <w:tbl>
      <w:tblPr>
        <w:tblStyle w:val="Tablaconcuadrcula"/>
        <w:tblW w:w="0" w:type="auto"/>
        <w:tblLook w:val="04A0" w:firstRow="1" w:lastRow="0" w:firstColumn="1" w:lastColumn="0" w:noHBand="0" w:noVBand="1"/>
      </w:tblPr>
      <w:tblGrid>
        <w:gridCol w:w="9913"/>
      </w:tblGrid>
      <w:tr w:rsidR="00AD3438" w14:paraId="2FA6D18C" w14:textId="77777777" w:rsidTr="009F7BC0">
        <w:tc>
          <w:tcPr>
            <w:tcW w:w="9913" w:type="dxa"/>
            <w:tcBorders>
              <w:top w:val="single" w:sz="4" w:space="0" w:color="auto"/>
              <w:left w:val="single" w:sz="4" w:space="0" w:color="auto"/>
              <w:bottom w:val="single" w:sz="4" w:space="0" w:color="auto"/>
              <w:right w:val="single" w:sz="4" w:space="0" w:color="auto"/>
            </w:tcBorders>
            <w:hideMark/>
          </w:tcPr>
          <w:p w14:paraId="38D071B4" w14:textId="77777777" w:rsidR="00AD3438" w:rsidRDefault="00AD3438">
            <w:pPr>
              <w:pStyle w:val="Sinespaciado1"/>
              <w:rPr>
                <w:b/>
                <w:sz w:val="20"/>
                <w:szCs w:val="20"/>
              </w:rPr>
            </w:pPr>
            <w:proofErr w:type="spellStart"/>
            <w:r>
              <w:rPr>
                <w:b/>
                <w:sz w:val="20"/>
                <w:szCs w:val="20"/>
              </w:rPr>
              <w:t>Observaciones</w:t>
            </w:r>
            <w:proofErr w:type="spellEnd"/>
          </w:p>
        </w:tc>
      </w:tr>
      <w:tr w:rsidR="00AD3438" w14:paraId="683BAE2A" w14:textId="77777777" w:rsidTr="005275E8">
        <w:trPr>
          <w:trHeight w:val="903"/>
        </w:trPr>
        <w:tc>
          <w:tcPr>
            <w:tcW w:w="9913" w:type="dxa"/>
            <w:tcBorders>
              <w:top w:val="single" w:sz="4" w:space="0" w:color="auto"/>
              <w:left w:val="single" w:sz="4" w:space="0" w:color="auto"/>
              <w:bottom w:val="single" w:sz="4" w:space="0" w:color="auto"/>
              <w:right w:val="single" w:sz="4" w:space="0" w:color="auto"/>
            </w:tcBorders>
          </w:tcPr>
          <w:p w14:paraId="2DC1B975" w14:textId="77777777" w:rsidR="00AD3438" w:rsidRDefault="00AD3438">
            <w:pPr>
              <w:pStyle w:val="Sinespaciado1"/>
              <w:rPr>
                <w:b/>
                <w:sz w:val="20"/>
                <w:szCs w:val="20"/>
              </w:rPr>
            </w:pPr>
          </w:p>
          <w:p w14:paraId="7BF48FEC" w14:textId="77777777" w:rsidR="00AD3438" w:rsidRDefault="00AD3438">
            <w:pPr>
              <w:pStyle w:val="Sinespaciado1"/>
              <w:rPr>
                <w:b/>
                <w:sz w:val="20"/>
                <w:szCs w:val="20"/>
              </w:rPr>
            </w:pPr>
          </w:p>
          <w:p w14:paraId="3A0865DE" w14:textId="77777777" w:rsidR="00AD3438" w:rsidRDefault="00AD3438">
            <w:pPr>
              <w:pStyle w:val="Sinespaciado1"/>
              <w:rPr>
                <w:b/>
                <w:sz w:val="20"/>
                <w:szCs w:val="20"/>
              </w:rPr>
            </w:pPr>
          </w:p>
          <w:p w14:paraId="6F38CC30" w14:textId="77777777" w:rsidR="00AD3438" w:rsidRDefault="00AD3438">
            <w:pPr>
              <w:pStyle w:val="Sinespaciado1"/>
              <w:rPr>
                <w:b/>
                <w:sz w:val="20"/>
                <w:szCs w:val="20"/>
              </w:rPr>
            </w:pPr>
          </w:p>
          <w:p w14:paraId="70FE45C5" w14:textId="77777777" w:rsidR="00AD3438" w:rsidRDefault="00AD3438">
            <w:pPr>
              <w:pStyle w:val="Sinespaciado1"/>
              <w:rPr>
                <w:b/>
                <w:sz w:val="20"/>
                <w:szCs w:val="20"/>
              </w:rPr>
            </w:pPr>
          </w:p>
          <w:p w14:paraId="3351E7F0" w14:textId="77777777" w:rsidR="00AD3438" w:rsidRDefault="00AD3438">
            <w:pPr>
              <w:pStyle w:val="Sinespaciado1"/>
              <w:rPr>
                <w:b/>
                <w:sz w:val="20"/>
                <w:szCs w:val="20"/>
              </w:rPr>
            </w:pPr>
          </w:p>
        </w:tc>
      </w:tr>
    </w:tbl>
    <w:p w14:paraId="22ED285D" w14:textId="77777777" w:rsidR="00AD3438" w:rsidRDefault="00AD3438" w:rsidP="009F7BC0">
      <w:pPr>
        <w:pStyle w:val="Sinespaciado1"/>
      </w:pPr>
    </w:p>
    <w:sectPr w:rsidR="00AD3438" w:rsidSect="001375AF">
      <w:footerReference w:type="default" r:id="rId10"/>
      <w:pgSz w:w="12240" w:h="15840" w:code="178"/>
      <w:pgMar w:top="1134" w:right="1183"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FBBD7A" w14:textId="77777777" w:rsidR="00B36E67" w:rsidRDefault="00B36E67" w:rsidP="00BE18F3">
      <w:r>
        <w:separator/>
      </w:r>
    </w:p>
  </w:endnote>
  <w:endnote w:type="continuationSeparator" w:id="0">
    <w:p w14:paraId="40CE0F94" w14:textId="77777777" w:rsidR="00B36E67" w:rsidRDefault="00B36E67" w:rsidP="00BE1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28B5CE" w14:textId="32593E1C" w:rsidR="00BD6AA3" w:rsidRDefault="00BD6AA3">
    <w:pPr>
      <w:pStyle w:val="Piedepgina"/>
      <w:jc w:val="right"/>
    </w:pPr>
    <w:r>
      <w:fldChar w:fldCharType="begin"/>
    </w:r>
    <w:r>
      <w:instrText>PAGE   \* MERGEFORMAT</w:instrText>
    </w:r>
    <w:r>
      <w:fldChar w:fldCharType="separate"/>
    </w:r>
    <w:r w:rsidR="001417AF" w:rsidRPr="001417AF">
      <w:rPr>
        <w:noProof/>
        <w:lang w:val="es-ES"/>
      </w:rPr>
      <w:t>4</w:t>
    </w:r>
    <w:r>
      <w:fldChar w:fldCharType="end"/>
    </w:r>
  </w:p>
  <w:p w14:paraId="2AD38391" w14:textId="77777777" w:rsidR="00BD6AA3" w:rsidRDefault="00BD6AA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EB5B8F" w14:textId="77777777" w:rsidR="00B36E67" w:rsidRDefault="00B36E67" w:rsidP="00BE18F3">
      <w:r>
        <w:separator/>
      </w:r>
    </w:p>
  </w:footnote>
  <w:footnote w:type="continuationSeparator" w:id="0">
    <w:p w14:paraId="6295FDEB" w14:textId="77777777" w:rsidR="00B36E67" w:rsidRDefault="00B36E67" w:rsidP="00BE18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2CAB88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7EE1EA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CDE889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D7A185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8A2AD1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580B0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B2411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6B2411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D60907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886EC0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1" w15:restartNumberingAfterBreak="0">
    <w:nsid w:val="0358727F"/>
    <w:multiLevelType w:val="hybridMultilevel"/>
    <w:tmpl w:val="9B7EA660"/>
    <w:lvl w:ilvl="0" w:tplc="2676E8EE">
      <w:start w:val="1"/>
      <w:numFmt w:val="decimal"/>
      <w:lvlText w:val="%1."/>
      <w:lvlJc w:val="left"/>
      <w:pPr>
        <w:ind w:left="303" w:hanging="360"/>
      </w:pPr>
      <w:rPr>
        <w:rFonts w:cs="Times New Roman" w:hint="default"/>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12" w15:restartNumberingAfterBreak="0">
    <w:nsid w:val="171D6F61"/>
    <w:multiLevelType w:val="multilevel"/>
    <w:tmpl w:val="3C5615E6"/>
    <w:lvl w:ilvl="0">
      <w:start w:val="1"/>
      <w:numFmt w:val="decimal"/>
      <w:lvlText w:val="%1."/>
      <w:lvlJc w:val="left"/>
      <w:pPr>
        <w:ind w:left="360" w:hanging="360"/>
      </w:pPr>
      <w:rPr>
        <w:rFonts w:cs="Times New Roman" w:hint="default"/>
      </w:rPr>
    </w:lvl>
    <w:lvl w:ilvl="1">
      <w:start w:val="1"/>
      <w:numFmt w:val="bullet"/>
      <w:lvlText w:val="o"/>
      <w:lvlJc w:val="left"/>
      <w:pPr>
        <w:ind w:left="792" w:hanging="432"/>
      </w:pPr>
      <w:rPr>
        <w:rFonts w:ascii="Courier New" w:hAnsi="Courier New"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180529E1"/>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8872B64"/>
    <w:multiLevelType w:val="multilevel"/>
    <w:tmpl w:val="FCF61910"/>
    <w:lvl w:ilvl="0">
      <w:start w:val="1"/>
      <w:numFmt w:val="decimal"/>
      <w:lvlText w:val="%1."/>
      <w:lvlJc w:val="left"/>
      <w:pPr>
        <w:ind w:left="72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5" w15:restartNumberingAfterBreak="0">
    <w:nsid w:val="2097749B"/>
    <w:multiLevelType w:val="hybridMultilevel"/>
    <w:tmpl w:val="F1F861E6"/>
    <w:lvl w:ilvl="0" w:tplc="2272ED36">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BE603A"/>
    <w:multiLevelType w:val="multilevel"/>
    <w:tmpl w:val="B9683A92"/>
    <w:lvl w:ilvl="0">
      <w:start w:val="1"/>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15:restartNumberingAfterBreak="0">
    <w:nsid w:val="28422AFE"/>
    <w:multiLevelType w:val="multilevel"/>
    <w:tmpl w:val="0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2C004A44"/>
    <w:multiLevelType w:val="hybridMultilevel"/>
    <w:tmpl w:val="A9B4040C"/>
    <w:lvl w:ilvl="0" w:tplc="EDC42060">
      <w:start w:val="1"/>
      <w:numFmt w:val="bullet"/>
      <w:lvlText w:val=""/>
      <w:lvlJc w:val="left"/>
      <w:pPr>
        <w:ind w:left="303" w:hanging="360"/>
      </w:pPr>
      <w:rPr>
        <w:rFonts w:ascii="Wingdings" w:hAnsi="Wingdings" w:hint="default"/>
        <w:sz w:val="20"/>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19" w15:restartNumberingAfterBreak="0">
    <w:nsid w:val="34891B40"/>
    <w:multiLevelType w:val="hybridMultilevel"/>
    <w:tmpl w:val="25A0D6EC"/>
    <w:lvl w:ilvl="0" w:tplc="15EAFB62">
      <w:numFmt w:val="bullet"/>
      <w:lvlText w:val="-"/>
      <w:lvlJc w:val="left"/>
      <w:pPr>
        <w:ind w:left="720" w:hanging="360"/>
      </w:pPr>
      <w:rPr>
        <w:rFonts w:ascii="Arial" w:eastAsia="Times New Roman" w:hAnsi="Aria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3A674903"/>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1" w15:restartNumberingAfterBreak="0">
    <w:nsid w:val="3CAD004B"/>
    <w:multiLevelType w:val="hybridMultilevel"/>
    <w:tmpl w:val="BD2EFEB8"/>
    <w:lvl w:ilvl="0" w:tplc="EDC42060">
      <w:start w:val="1"/>
      <w:numFmt w:val="bullet"/>
      <w:lvlText w:val=""/>
      <w:lvlJc w:val="left"/>
      <w:pPr>
        <w:ind w:left="360" w:hanging="360"/>
      </w:pPr>
      <w:rPr>
        <w:rFonts w:ascii="Wingdings" w:hAnsi="Wingdings" w:hint="default"/>
        <w:sz w:val="20"/>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2" w15:restartNumberingAfterBreak="0">
    <w:nsid w:val="3FD76397"/>
    <w:multiLevelType w:val="hybridMultilevel"/>
    <w:tmpl w:val="E500C3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1356043"/>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46CC3DD2"/>
    <w:multiLevelType w:val="multilevel"/>
    <w:tmpl w:val="AF8863D8"/>
    <w:lvl w:ilvl="0">
      <w:start w:val="1"/>
      <w:numFmt w:val="decimal"/>
      <w:lvlText w:val="%1."/>
      <w:lvlJc w:val="left"/>
      <w:pPr>
        <w:ind w:left="360" w:hanging="360"/>
      </w:pPr>
      <w:rPr>
        <w:rFonts w:cs="Times New Roman" w:hint="default"/>
      </w:rPr>
    </w:lvl>
    <w:lvl w:ilvl="1">
      <w:start w:val="1"/>
      <w:numFmt w:val="bullet"/>
      <w:lvlText w:val=""/>
      <w:lvlJc w:val="left"/>
      <w:pPr>
        <w:ind w:left="792" w:hanging="432"/>
      </w:pPr>
      <w:rPr>
        <w:rFonts w:ascii="Wingdings" w:hAnsi="Wingdings" w:hint="default"/>
        <w:sz w:val="28"/>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53D9763F"/>
    <w:multiLevelType w:val="hybridMultilevel"/>
    <w:tmpl w:val="2F8C8F52"/>
    <w:lvl w:ilvl="0" w:tplc="0C0A000F">
      <w:start w:val="1"/>
      <w:numFmt w:val="decimal"/>
      <w:lvlText w:val="%1."/>
      <w:lvlJc w:val="left"/>
      <w:pPr>
        <w:tabs>
          <w:tab w:val="num" w:pos="720"/>
        </w:tabs>
        <w:ind w:left="720" w:hanging="36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6C57956"/>
    <w:multiLevelType w:val="multilevel"/>
    <w:tmpl w:val="363879E8"/>
    <w:lvl w:ilvl="0">
      <w:start w:val="1"/>
      <w:numFmt w:val="decimal"/>
      <w:lvlText w:val="%1."/>
      <w:lvlJc w:val="left"/>
      <w:pPr>
        <w:ind w:left="360" w:hanging="360"/>
      </w:pPr>
      <w:rPr>
        <w:rFonts w:cs="Times New Roman" w:hint="default"/>
      </w:rPr>
    </w:lvl>
    <w:lvl w:ilvl="1">
      <w:start w:val="3"/>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7" w15:restartNumberingAfterBreak="0">
    <w:nsid w:val="584A5F39"/>
    <w:multiLevelType w:val="hybridMultilevel"/>
    <w:tmpl w:val="AB2C3F0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597B7AC2"/>
    <w:multiLevelType w:val="multilevel"/>
    <w:tmpl w:val="79645330"/>
    <w:lvl w:ilvl="0">
      <w:start w:val="1"/>
      <w:numFmt w:val="decimal"/>
      <w:lvlText w:val="%1."/>
      <w:lvlJc w:val="left"/>
      <w:pPr>
        <w:ind w:left="360" w:hanging="360"/>
      </w:pPr>
      <w:rPr>
        <w:rFonts w:cs="Times New Roman" w:hint="default"/>
      </w:rPr>
    </w:lvl>
    <w:lvl w:ilvl="1">
      <w:start w:val="2"/>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9" w15:restartNumberingAfterBreak="0">
    <w:nsid w:val="634C1988"/>
    <w:multiLevelType w:val="multilevel"/>
    <w:tmpl w:val="0C0A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644C010E"/>
    <w:multiLevelType w:val="hybridMultilevel"/>
    <w:tmpl w:val="525ADD72"/>
    <w:lvl w:ilvl="0" w:tplc="180A95C0">
      <w:start w:val="1"/>
      <w:numFmt w:val="bullet"/>
      <w:lvlText w:val=""/>
      <w:lvlJc w:val="left"/>
      <w:pPr>
        <w:ind w:left="720" w:hanging="360"/>
      </w:pPr>
      <w:rPr>
        <w:rFonts w:ascii="Wingdings" w:hAnsi="Wingdings" w:hint="default"/>
        <w:sz w:val="28"/>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9897896"/>
    <w:multiLevelType w:val="multilevel"/>
    <w:tmpl w:val="B0740448"/>
    <w:lvl w:ilvl="0">
      <w:start w:val="1"/>
      <w:numFmt w:val="decimal"/>
      <w:lvlText w:val="%1"/>
      <w:lvlJc w:val="left"/>
      <w:pPr>
        <w:ind w:left="360" w:hanging="360"/>
      </w:pPr>
      <w:rPr>
        <w:rFonts w:cs="Times New Roman" w:hint="default"/>
      </w:rPr>
    </w:lvl>
    <w:lvl w:ilvl="1">
      <w:start w:val="3"/>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32" w15:restartNumberingAfterBreak="0">
    <w:nsid w:val="6A841CFB"/>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33" w15:restartNumberingAfterBreak="0">
    <w:nsid w:val="6B7C31F7"/>
    <w:multiLevelType w:val="multilevel"/>
    <w:tmpl w:val="BD2EFEB8"/>
    <w:lvl w:ilvl="0">
      <w:start w:val="1"/>
      <w:numFmt w:val="bullet"/>
      <w:lvlText w:val=""/>
      <w:lvlJc w:val="left"/>
      <w:pPr>
        <w:ind w:left="360" w:hanging="360"/>
      </w:pPr>
      <w:rPr>
        <w:rFonts w:ascii="Wingdings" w:hAnsi="Wingdings" w:hint="default"/>
        <w:sz w:val="20"/>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34" w15:restartNumberingAfterBreak="0">
    <w:nsid w:val="6CE56838"/>
    <w:multiLevelType w:val="multilevel"/>
    <w:tmpl w:val="A1C21D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35" w15:restartNumberingAfterBreak="0">
    <w:nsid w:val="70B64629"/>
    <w:multiLevelType w:val="hybridMultilevel"/>
    <w:tmpl w:val="254AD976"/>
    <w:lvl w:ilvl="0" w:tplc="AE628E2E">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15"/>
  </w:num>
  <w:num w:numId="3">
    <w:abstractNumId w:val="10"/>
  </w:num>
  <w:num w:numId="4">
    <w:abstractNumId w:val="34"/>
  </w:num>
  <w:num w:numId="5">
    <w:abstractNumId w:val="14"/>
  </w:num>
  <w:num w:numId="6">
    <w:abstractNumId w:val="28"/>
  </w:num>
  <w:num w:numId="7">
    <w:abstractNumId w:val="31"/>
  </w:num>
  <w:num w:numId="8">
    <w:abstractNumId w:val="26"/>
  </w:num>
  <w:num w:numId="9">
    <w:abstractNumId w:val="16"/>
  </w:num>
  <w:num w:numId="10">
    <w:abstractNumId w:val="20"/>
  </w:num>
  <w:num w:numId="11">
    <w:abstractNumId w:val="32"/>
  </w:num>
  <w:num w:numId="12">
    <w:abstractNumId w:val="25"/>
  </w:num>
  <w:num w:numId="13">
    <w:abstractNumId w:val="11"/>
  </w:num>
  <w:num w:numId="14">
    <w:abstractNumId w:val="29"/>
  </w:num>
  <w:num w:numId="15">
    <w:abstractNumId w:val="12"/>
  </w:num>
  <w:num w:numId="16">
    <w:abstractNumId w:val="24"/>
  </w:num>
  <w:num w:numId="17">
    <w:abstractNumId w:val="17"/>
  </w:num>
  <w:num w:numId="18">
    <w:abstractNumId w:val="22"/>
  </w:num>
  <w:num w:numId="19">
    <w:abstractNumId w:val="30"/>
  </w:num>
  <w:num w:numId="20">
    <w:abstractNumId w:val="21"/>
  </w:num>
  <w:num w:numId="21">
    <w:abstractNumId w:val="18"/>
  </w:num>
  <w:num w:numId="22">
    <w:abstractNumId w:val="33"/>
  </w:num>
  <w:num w:numId="23">
    <w:abstractNumId w:val="8"/>
  </w:num>
  <w:num w:numId="24">
    <w:abstractNumId w:val="3"/>
  </w:num>
  <w:num w:numId="25">
    <w:abstractNumId w:val="2"/>
  </w:num>
  <w:num w:numId="26">
    <w:abstractNumId w:val="1"/>
  </w:num>
  <w:num w:numId="27">
    <w:abstractNumId w:val="0"/>
  </w:num>
  <w:num w:numId="28">
    <w:abstractNumId w:val="9"/>
  </w:num>
  <w:num w:numId="29">
    <w:abstractNumId w:val="7"/>
  </w:num>
  <w:num w:numId="30">
    <w:abstractNumId w:val="6"/>
  </w:num>
  <w:num w:numId="31">
    <w:abstractNumId w:val="5"/>
  </w:num>
  <w:num w:numId="32">
    <w:abstractNumId w:val="4"/>
  </w:num>
  <w:num w:numId="33">
    <w:abstractNumId w:val="19"/>
  </w:num>
  <w:num w:numId="34">
    <w:abstractNumId w:val="27"/>
  </w:num>
  <w:num w:numId="35">
    <w:abstractNumId w:val="23"/>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D91"/>
    <w:rsid w:val="00001BD6"/>
    <w:rsid w:val="00002EC0"/>
    <w:rsid w:val="000030B7"/>
    <w:rsid w:val="000052AD"/>
    <w:rsid w:val="00005E87"/>
    <w:rsid w:val="000071E4"/>
    <w:rsid w:val="00015E0B"/>
    <w:rsid w:val="0001764D"/>
    <w:rsid w:val="000208BB"/>
    <w:rsid w:val="00027FA6"/>
    <w:rsid w:val="000302B4"/>
    <w:rsid w:val="000312A2"/>
    <w:rsid w:val="00032B4D"/>
    <w:rsid w:val="00033772"/>
    <w:rsid w:val="0003572B"/>
    <w:rsid w:val="00036FCA"/>
    <w:rsid w:val="00036FE2"/>
    <w:rsid w:val="00040998"/>
    <w:rsid w:val="00041534"/>
    <w:rsid w:val="000431E2"/>
    <w:rsid w:val="0005025E"/>
    <w:rsid w:val="00057144"/>
    <w:rsid w:val="000611DE"/>
    <w:rsid w:val="000618B0"/>
    <w:rsid w:val="000621F5"/>
    <w:rsid w:val="00062948"/>
    <w:rsid w:val="0006577D"/>
    <w:rsid w:val="0007591C"/>
    <w:rsid w:val="00076DA7"/>
    <w:rsid w:val="00080356"/>
    <w:rsid w:val="000820BA"/>
    <w:rsid w:val="00085D2D"/>
    <w:rsid w:val="00086649"/>
    <w:rsid w:val="00086DE6"/>
    <w:rsid w:val="00086F1C"/>
    <w:rsid w:val="00093645"/>
    <w:rsid w:val="00096B75"/>
    <w:rsid w:val="00097D2E"/>
    <w:rsid w:val="000A16C2"/>
    <w:rsid w:val="000A2488"/>
    <w:rsid w:val="000A3A82"/>
    <w:rsid w:val="000A440E"/>
    <w:rsid w:val="000A75C4"/>
    <w:rsid w:val="000B03DD"/>
    <w:rsid w:val="000B12BA"/>
    <w:rsid w:val="000B243C"/>
    <w:rsid w:val="000B26BC"/>
    <w:rsid w:val="000B3785"/>
    <w:rsid w:val="000B4B70"/>
    <w:rsid w:val="000B5699"/>
    <w:rsid w:val="000B74DE"/>
    <w:rsid w:val="000B7588"/>
    <w:rsid w:val="000C3678"/>
    <w:rsid w:val="000D05F8"/>
    <w:rsid w:val="000D43F6"/>
    <w:rsid w:val="000D4B66"/>
    <w:rsid w:val="000E2C7C"/>
    <w:rsid w:val="000E652E"/>
    <w:rsid w:val="000F2E66"/>
    <w:rsid w:val="000F4501"/>
    <w:rsid w:val="000F7E5F"/>
    <w:rsid w:val="0010155E"/>
    <w:rsid w:val="00101DB4"/>
    <w:rsid w:val="00106515"/>
    <w:rsid w:val="00110069"/>
    <w:rsid w:val="00111E32"/>
    <w:rsid w:val="00113826"/>
    <w:rsid w:val="00114594"/>
    <w:rsid w:val="00121693"/>
    <w:rsid w:val="001217E4"/>
    <w:rsid w:val="001234DD"/>
    <w:rsid w:val="00123667"/>
    <w:rsid w:val="001300F8"/>
    <w:rsid w:val="00130AF7"/>
    <w:rsid w:val="001375AF"/>
    <w:rsid w:val="001417AF"/>
    <w:rsid w:val="00141C8F"/>
    <w:rsid w:val="00141F7F"/>
    <w:rsid w:val="00142C53"/>
    <w:rsid w:val="0015047B"/>
    <w:rsid w:val="00155AE3"/>
    <w:rsid w:val="00156176"/>
    <w:rsid w:val="0015648B"/>
    <w:rsid w:val="0015740D"/>
    <w:rsid w:val="00157A5C"/>
    <w:rsid w:val="00160686"/>
    <w:rsid w:val="0016537C"/>
    <w:rsid w:val="00170E3A"/>
    <w:rsid w:val="00172DA6"/>
    <w:rsid w:val="001767F2"/>
    <w:rsid w:val="00180474"/>
    <w:rsid w:val="001868F2"/>
    <w:rsid w:val="00187F55"/>
    <w:rsid w:val="00193140"/>
    <w:rsid w:val="001A1819"/>
    <w:rsid w:val="001A2D51"/>
    <w:rsid w:val="001A3901"/>
    <w:rsid w:val="001A41DB"/>
    <w:rsid w:val="001A696C"/>
    <w:rsid w:val="001B63D5"/>
    <w:rsid w:val="001C0800"/>
    <w:rsid w:val="001C3C81"/>
    <w:rsid w:val="001C6D6D"/>
    <w:rsid w:val="001D1DBD"/>
    <w:rsid w:val="001D3CFC"/>
    <w:rsid w:val="001D53C5"/>
    <w:rsid w:val="001E127E"/>
    <w:rsid w:val="001E2CF6"/>
    <w:rsid w:val="001E399B"/>
    <w:rsid w:val="001E51AD"/>
    <w:rsid w:val="001F12D0"/>
    <w:rsid w:val="001F1D0C"/>
    <w:rsid w:val="001F3846"/>
    <w:rsid w:val="001F625E"/>
    <w:rsid w:val="00200EA0"/>
    <w:rsid w:val="00205291"/>
    <w:rsid w:val="00205314"/>
    <w:rsid w:val="0020548A"/>
    <w:rsid w:val="0020616C"/>
    <w:rsid w:val="00213622"/>
    <w:rsid w:val="0022033E"/>
    <w:rsid w:val="002224EE"/>
    <w:rsid w:val="00231EE4"/>
    <w:rsid w:val="002406F9"/>
    <w:rsid w:val="002443A5"/>
    <w:rsid w:val="00246198"/>
    <w:rsid w:val="002476AA"/>
    <w:rsid w:val="002479B5"/>
    <w:rsid w:val="00251E0C"/>
    <w:rsid w:val="00253203"/>
    <w:rsid w:val="00254274"/>
    <w:rsid w:val="002546CD"/>
    <w:rsid w:val="00256CB9"/>
    <w:rsid w:val="00256D0A"/>
    <w:rsid w:val="00262E9E"/>
    <w:rsid w:val="00265722"/>
    <w:rsid w:val="00270F36"/>
    <w:rsid w:val="00271564"/>
    <w:rsid w:val="00271E39"/>
    <w:rsid w:val="00272D7B"/>
    <w:rsid w:val="00276A44"/>
    <w:rsid w:val="0027782E"/>
    <w:rsid w:val="0028279E"/>
    <w:rsid w:val="00283880"/>
    <w:rsid w:val="0028575E"/>
    <w:rsid w:val="00287EAA"/>
    <w:rsid w:val="00290163"/>
    <w:rsid w:val="0029343B"/>
    <w:rsid w:val="0029500D"/>
    <w:rsid w:val="00295D37"/>
    <w:rsid w:val="002A3D22"/>
    <w:rsid w:val="002A3EC8"/>
    <w:rsid w:val="002A6FA3"/>
    <w:rsid w:val="002A7A1A"/>
    <w:rsid w:val="002B1D83"/>
    <w:rsid w:val="002B2B25"/>
    <w:rsid w:val="002B2E39"/>
    <w:rsid w:val="002B2E96"/>
    <w:rsid w:val="002B31AA"/>
    <w:rsid w:val="002B5B17"/>
    <w:rsid w:val="002B69A5"/>
    <w:rsid w:val="002C1919"/>
    <w:rsid w:val="002C3CB3"/>
    <w:rsid w:val="002C6E25"/>
    <w:rsid w:val="002C7BC9"/>
    <w:rsid w:val="002D2AFE"/>
    <w:rsid w:val="002D4309"/>
    <w:rsid w:val="002D44CC"/>
    <w:rsid w:val="002D4994"/>
    <w:rsid w:val="002D4C31"/>
    <w:rsid w:val="002E2FA6"/>
    <w:rsid w:val="002E507E"/>
    <w:rsid w:val="002E7A4F"/>
    <w:rsid w:val="002F068D"/>
    <w:rsid w:val="002F27FF"/>
    <w:rsid w:val="002F42B5"/>
    <w:rsid w:val="002F5E73"/>
    <w:rsid w:val="0030071D"/>
    <w:rsid w:val="0030109B"/>
    <w:rsid w:val="003012F6"/>
    <w:rsid w:val="00304FCB"/>
    <w:rsid w:val="00305AE5"/>
    <w:rsid w:val="0030652B"/>
    <w:rsid w:val="003124F0"/>
    <w:rsid w:val="003148A5"/>
    <w:rsid w:val="00314A56"/>
    <w:rsid w:val="003249DD"/>
    <w:rsid w:val="0033206D"/>
    <w:rsid w:val="00333674"/>
    <w:rsid w:val="00335EB9"/>
    <w:rsid w:val="003432A2"/>
    <w:rsid w:val="00350909"/>
    <w:rsid w:val="00353E97"/>
    <w:rsid w:val="00355728"/>
    <w:rsid w:val="00355B39"/>
    <w:rsid w:val="00355D36"/>
    <w:rsid w:val="003628E8"/>
    <w:rsid w:val="003642EA"/>
    <w:rsid w:val="003656C0"/>
    <w:rsid w:val="0037141B"/>
    <w:rsid w:val="00374A1D"/>
    <w:rsid w:val="0037507C"/>
    <w:rsid w:val="003760CF"/>
    <w:rsid w:val="00380A66"/>
    <w:rsid w:val="003810C0"/>
    <w:rsid w:val="003835BA"/>
    <w:rsid w:val="00396275"/>
    <w:rsid w:val="00397A45"/>
    <w:rsid w:val="003A265A"/>
    <w:rsid w:val="003A4DBF"/>
    <w:rsid w:val="003A6EDE"/>
    <w:rsid w:val="003A7CAE"/>
    <w:rsid w:val="003B003C"/>
    <w:rsid w:val="003B03D5"/>
    <w:rsid w:val="003B3EBE"/>
    <w:rsid w:val="003B7576"/>
    <w:rsid w:val="003C47E6"/>
    <w:rsid w:val="003C51FC"/>
    <w:rsid w:val="003D1D8F"/>
    <w:rsid w:val="003D2B3A"/>
    <w:rsid w:val="003D3FBF"/>
    <w:rsid w:val="003D5913"/>
    <w:rsid w:val="003D5CFB"/>
    <w:rsid w:val="003E0FA9"/>
    <w:rsid w:val="003E41B9"/>
    <w:rsid w:val="003E6508"/>
    <w:rsid w:val="003E6847"/>
    <w:rsid w:val="003F08CC"/>
    <w:rsid w:val="003F2885"/>
    <w:rsid w:val="003F6EE8"/>
    <w:rsid w:val="003F7901"/>
    <w:rsid w:val="00402F0D"/>
    <w:rsid w:val="00406043"/>
    <w:rsid w:val="004107AD"/>
    <w:rsid w:val="00412604"/>
    <w:rsid w:val="004130EE"/>
    <w:rsid w:val="00415E0D"/>
    <w:rsid w:val="004169E4"/>
    <w:rsid w:val="0041704F"/>
    <w:rsid w:val="00417BF1"/>
    <w:rsid w:val="0042071D"/>
    <w:rsid w:val="004226D1"/>
    <w:rsid w:val="0042307F"/>
    <w:rsid w:val="004323B8"/>
    <w:rsid w:val="004341D7"/>
    <w:rsid w:val="004449C5"/>
    <w:rsid w:val="00446FD7"/>
    <w:rsid w:val="00455A0A"/>
    <w:rsid w:val="00460DF3"/>
    <w:rsid w:val="00463AB1"/>
    <w:rsid w:val="00464D5A"/>
    <w:rsid w:val="00466B6D"/>
    <w:rsid w:val="004707E5"/>
    <w:rsid w:val="00471D2B"/>
    <w:rsid w:val="00474165"/>
    <w:rsid w:val="004756EA"/>
    <w:rsid w:val="00483975"/>
    <w:rsid w:val="00485431"/>
    <w:rsid w:val="00490676"/>
    <w:rsid w:val="004A0803"/>
    <w:rsid w:val="004B1C7F"/>
    <w:rsid w:val="004B6E04"/>
    <w:rsid w:val="004C0714"/>
    <w:rsid w:val="004C224B"/>
    <w:rsid w:val="004C2E6B"/>
    <w:rsid w:val="004C743B"/>
    <w:rsid w:val="004D1340"/>
    <w:rsid w:val="004D28E9"/>
    <w:rsid w:val="004D4E08"/>
    <w:rsid w:val="004D64E1"/>
    <w:rsid w:val="004D7CE4"/>
    <w:rsid w:val="004E03C9"/>
    <w:rsid w:val="004E25AF"/>
    <w:rsid w:val="004E3984"/>
    <w:rsid w:val="004E3FAB"/>
    <w:rsid w:val="004E49EB"/>
    <w:rsid w:val="004E5176"/>
    <w:rsid w:val="004E56BA"/>
    <w:rsid w:val="004F08B3"/>
    <w:rsid w:val="004F5522"/>
    <w:rsid w:val="004F79DD"/>
    <w:rsid w:val="00502C39"/>
    <w:rsid w:val="00512BC8"/>
    <w:rsid w:val="00513F85"/>
    <w:rsid w:val="00515B18"/>
    <w:rsid w:val="00516CC6"/>
    <w:rsid w:val="0052092E"/>
    <w:rsid w:val="005244ED"/>
    <w:rsid w:val="00524834"/>
    <w:rsid w:val="005261FC"/>
    <w:rsid w:val="005275E8"/>
    <w:rsid w:val="00527FCE"/>
    <w:rsid w:val="005317D5"/>
    <w:rsid w:val="00534058"/>
    <w:rsid w:val="00535612"/>
    <w:rsid w:val="00536C78"/>
    <w:rsid w:val="00542C2F"/>
    <w:rsid w:val="00543F75"/>
    <w:rsid w:val="0054444B"/>
    <w:rsid w:val="005508E3"/>
    <w:rsid w:val="00551672"/>
    <w:rsid w:val="00551E07"/>
    <w:rsid w:val="005534F0"/>
    <w:rsid w:val="00554418"/>
    <w:rsid w:val="0055446F"/>
    <w:rsid w:val="00555574"/>
    <w:rsid w:val="0055744D"/>
    <w:rsid w:val="00557781"/>
    <w:rsid w:val="00557F11"/>
    <w:rsid w:val="00560F0C"/>
    <w:rsid w:val="005613A1"/>
    <w:rsid w:val="00562975"/>
    <w:rsid w:val="00565F5D"/>
    <w:rsid w:val="00566D34"/>
    <w:rsid w:val="005734E7"/>
    <w:rsid w:val="0057505F"/>
    <w:rsid w:val="005750D2"/>
    <w:rsid w:val="00576DA6"/>
    <w:rsid w:val="00587758"/>
    <w:rsid w:val="00597EC5"/>
    <w:rsid w:val="005A0FFF"/>
    <w:rsid w:val="005A2D8B"/>
    <w:rsid w:val="005A69DA"/>
    <w:rsid w:val="005A6FA8"/>
    <w:rsid w:val="005B05C5"/>
    <w:rsid w:val="005B2AA7"/>
    <w:rsid w:val="005B2F37"/>
    <w:rsid w:val="005B48B2"/>
    <w:rsid w:val="005B6F05"/>
    <w:rsid w:val="005B7161"/>
    <w:rsid w:val="005C0967"/>
    <w:rsid w:val="005C3E2F"/>
    <w:rsid w:val="005D1551"/>
    <w:rsid w:val="005D2DE6"/>
    <w:rsid w:val="005D557C"/>
    <w:rsid w:val="005D7E3A"/>
    <w:rsid w:val="005E1CBA"/>
    <w:rsid w:val="005E2A8B"/>
    <w:rsid w:val="005E3EA8"/>
    <w:rsid w:val="005F185A"/>
    <w:rsid w:val="005F1972"/>
    <w:rsid w:val="005F2F39"/>
    <w:rsid w:val="005F3A15"/>
    <w:rsid w:val="005F6994"/>
    <w:rsid w:val="005F7394"/>
    <w:rsid w:val="005F772F"/>
    <w:rsid w:val="0060479D"/>
    <w:rsid w:val="00604D74"/>
    <w:rsid w:val="00617738"/>
    <w:rsid w:val="00622703"/>
    <w:rsid w:val="00624B00"/>
    <w:rsid w:val="00631781"/>
    <w:rsid w:val="00632041"/>
    <w:rsid w:val="00633691"/>
    <w:rsid w:val="00636C4D"/>
    <w:rsid w:val="006424B3"/>
    <w:rsid w:val="00643745"/>
    <w:rsid w:val="00644CD2"/>
    <w:rsid w:val="00646C13"/>
    <w:rsid w:val="00653933"/>
    <w:rsid w:val="006615CA"/>
    <w:rsid w:val="00666B6C"/>
    <w:rsid w:val="00667472"/>
    <w:rsid w:val="006713BB"/>
    <w:rsid w:val="006723AF"/>
    <w:rsid w:val="006748BE"/>
    <w:rsid w:val="006754CF"/>
    <w:rsid w:val="00675CC5"/>
    <w:rsid w:val="00675D7D"/>
    <w:rsid w:val="006824F4"/>
    <w:rsid w:val="006855FB"/>
    <w:rsid w:val="00687FE9"/>
    <w:rsid w:val="00690C05"/>
    <w:rsid w:val="00692AAB"/>
    <w:rsid w:val="00694D2B"/>
    <w:rsid w:val="0069641D"/>
    <w:rsid w:val="00696AC4"/>
    <w:rsid w:val="00697F2C"/>
    <w:rsid w:val="006A00DC"/>
    <w:rsid w:val="006A0DD8"/>
    <w:rsid w:val="006A13E5"/>
    <w:rsid w:val="006A45FF"/>
    <w:rsid w:val="006A62EF"/>
    <w:rsid w:val="006A7BBF"/>
    <w:rsid w:val="006B19FE"/>
    <w:rsid w:val="006B5AAA"/>
    <w:rsid w:val="006B7D12"/>
    <w:rsid w:val="006C1616"/>
    <w:rsid w:val="006C4570"/>
    <w:rsid w:val="006D214B"/>
    <w:rsid w:val="006D27C8"/>
    <w:rsid w:val="006D2ACA"/>
    <w:rsid w:val="006D3424"/>
    <w:rsid w:val="006D351B"/>
    <w:rsid w:val="006D4A63"/>
    <w:rsid w:val="006D6E6E"/>
    <w:rsid w:val="006D72FD"/>
    <w:rsid w:val="006E18D7"/>
    <w:rsid w:val="006E1CE3"/>
    <w:rsid w:val="006E2BCC"/>
    <w:rsid w:val="006E331F"/>
    <w:rsid w:val="006E4EBC"/>
    <w:rsid w:val="006E5C4B"/>
    <w:rsid w:val="006F131D"/>
    <w:rsid w:val="006F29DE"/>
    <w:rsid w:val="006F5453"/>
    <w:rsid w:val="007103F3"/>
    <w:rsid w:val="0071133D"/>
    <w:rsid w:val="00711496"/>
    <w:rsid w:val="00711508"/>
    <w:rsid w:val="00711A28"/>
    <w:rsid w:val="00717BBC"/>
    <w:rsid w:val="00721A27"/>
    <w:rsid w:val="007223F6"/>
    <w:rsid w:val="007232B9"/>
    <w:rsid w:val="00726A43"/>
    <w:rsid w:val="00726E7C"/>
    <w:rsid w:val="00731F4A"/>
    <w:rsid w:val="007320FA"/>
    <w:rsid w:val="00733656"/>
    <w:rsid w:val="007346BC"/>
    <w:rsid w:val="0073581C"/>
    <w:rsid w:val="00740AE3"/>
    <w:rsid w:val="0074132B"/>
    <w:rsid w:val="00741600"/>
    <w:rsid w:val="007422F5"/>
    <w:rsid w:val="0074371E"/>
    <w:rsid w:val="007441CC"/>
    <w:rsid w:val="00746329"/>
    <w:rsid w:val="00746D28"/>
    <w:rsid w:val="00752955"/>
    <w:rsid w:val="00752A17"/>
    <w:rsid w:val="00754423"/>
    <w:rsid w:val="007566A3"/>
    <w:rsid w:val="00757852"/>
    <w:rsid w:val="00762F72"/>
    <w:rsid w:val="007657B3"/>
    <w:rsid w:val="00765D15"/>
    <w:rsid w:val="00766A8E"/>
    <w:rsid w:val="00771675"/>
    <w:rsid w:val="007813F0"/>
    <w:rsid w:val="00785441"/>
    <w:rsid w:val="00786950"/>
    <w:rsid w:val="00790F8F"/>
    <w:rsid w:val="00794A31"/>
    <w:rsid w:val="007961A5"/>
    <w:rsid w:val="00796CA0"/>
    <w:rsid w:val="007971D8"/>
    <w:rsid w:val="007A0784"/>
    <w:rsid w:val="007A1DC4"/>
    <w:rsid w:val="007A24F7"/>
    <w:rsid w:val="007A327A"/>
    <w:rsid w:val="007A5DC5"/>
    <w:rsid w:val="007B5BEE"/>
    <w:rsid w:val="007B6D4D"/>
    <w:rsid w:val="007C0E10"/>
    <w:rsid w:val="007C2E2B"/>
    <w:rsid w:val="007D0F9B"/>
    <w:rsid w:val="007D67DB"/>
    <w:rsid w:val="007D7AC2"/>
    <w:rsid w:val="007E0119"/>
    <w:rsid w:val="007E210E"/>
    <w:rsid w:val="007E441E"/>
    <w:rsid w:val="007E60E5"/>
    <w:rsid w:val="007E7D25"/>
    <w:rsid w:val="007F0069"/>
    <w:rsid w:val="007F1260"/>
    <w:rsid w:val="007F77ED"/>
    <w:rsid w:val="007F7E4F"/>
    <w:rsid w:val="0080067D"/>
    <w:rsid w:val="00801CF1"/>
    <w:rsid w:val="008020BB"/>
    <w:rsid w:val="0080394D"/>
    <w:rsid w:val="0081226C"/>
    <w:rsid w:val="00814DEA"/>
    <w:rsid w:val="008165EC"/>
    <w:rsid w:val="00823EB8"/>
    <w:rsid w:val="0082403B"/>
    <w:rsid w:val="0083007A"/>
    <w:rsid w:val="00833322"/>
    <w:rsid w:val="00836FF0"/>
    <w:rsid w:val="00841674"/>
    <w:rsid w:val="00845DC5"/>
    <w:rsid w:val="00850923"/>
    <w:rsid w:val="00852236"/>
    <w:rsid w:val="00852F54"/>
    <w:rsid w:val="00853491"/>
    <w:rsid w:val="00854054"/>
    <w:rsid w:val="00854702"/>
    <w:rsid w:val="00861350"/>
    <w:rsid w:val="00863093"/>
    <w:rsid w:val="00866184"/>
    <w:rsid w:val="008668A6"/>
    <w:rsid w:val="00867A62"/>
    <w:rsid w:val="00870B36"/>
    <w:rsid w:val="00873740"/>
    <w:rsid w:val="0087408A"/>
    <w:rsid w:val="00877DB7"/>
    <w:rsid w:val="00880C34"/>
    <w:rsid w:val="0088159B"/>
    <w:rsid w:val="0088654B"/>
    <w:rsid w:val="00886B8D"/>
    <w:rsid w:val="00887B5B"/>
    <w:rsid w:val="00896DFD"/>
    <w:rsid w:val="008A088B"/>
    <w:rsid w:val="008A1834"/>
    <w:rsid w:val="008B2E84"/>
    <w:rsid w:val="008B450A"/>
    <w:rsid w:val="008B6794"/>
    <w:rsid w:val="008B79D7"/>
    <w:rsid w:val="008B7F52"/>
    <w:rsid w:val="008C4B33"/>
    <w:rsid w:val="008C6C95"/>
    <w:rsid w:val="008C770F"/>
    <w:rsid w:val="008D138F"/>
    <w:rsid w:val="008D42F4"/>
    <w:rsid w:val="008D55F7"/>
    <w:rsid w:val="008D62BB"/>
    <w:rsid w:val="008D6363"/>
    <w:rsid w:val="008D7AA6"/>
    <w:rsid w:val="008E0266"/>
    <w:rsid w:val="008E1EDF"/>
    <w:rsid w:val="008E2872"/>
    <w:rsid w:val="008E49E3"/>
    <w:rsid w:val="008E5B84"/>
    <w:rsid w:val="008F191B"/>
    <w:rsid w:val="008F65BE"/>
    <w:rsid w:val="00901D63"/>
    <w:rsid w:val="00903A34"/>
    <w:rsid w:val="00904DE9"/>
    <w:rsid w:val="009050CC"/>
    <w:rsid w:val="00906A66"/>
    <w:rsid w:val="00906DAA"/>
    <w:rsid w:val="009075F1"/>
    <w:rsid w:val="00907768"/>
    <w:rsid w:val="00907C3C"/>
    <w:rsid w:val="009111B6"/>
    <w:rsid w:val="00913E65"/>
    <w:rsid w:val="009160A9"/>
    <w:rsid w:val="009214B8"/>
    <w:rsid w:val="00921A0F"/>
    <w:rsid w:val="00925E15"/>
    <w:rsid w:val="00927337"/>
    <w:rsid w:val="00927C6B"/>
    <w:rsid w:val="00927E7A"/>
    <w:rsid w:val="00930429"/>
    <w:rsid w:val="0093050D"/>
    <w:rsid w:val="00930A55"/>
    <w:rsid w:val="0093250A"/>
    <w:rsid w:val="009341CE"/>
    <w:rsid w:val="00944786"/>
    <w:rsid w:val="00945C23"/>
    <w:rsid w:val="0095091C"/>
    <w:rsid w:val="00950DFD"/>
    <w:rsid w:val="009532D9"/>
    <w:rsid w:val="00957F1E"/>
    <w:rsid w:val="009615CC"/>
    <w:rsid w:val="009649C0"/>
    <w:rsid w:val="00972895"/>
    <w:rsid w:val="009772AD"/>
    <w:rsid w:val="009778C2"/>
    <w:rsid w:val="00983787"/>
    <w:rsid w:val="009843C4"/>
    <w:rsid w:val="00985D81"/>
    <w:rsid w:val="009861E3"/>
    <w:rsid w:val="0098643F"/>
    <w:rsid w:val="0099125B"/>
    <w:rsid w:val="00991F28"/>
    <w:rsid w:val="00992A87"/>
    <w:rsid w:val="00992D81"/>
    <w:rsid w:val="00994B01"/>
    <w:rsid w:val="009A34D7"/>
    <w:rsid w:val="009A3C72"/>
    <w:rsid w:val="009A4724"/>
    <w:rsid w:val="009A5734"/>
    <w:rsid w:val="009A70C2"/>
    <w:rsid w:val="009A74C3"/>
    <w:rsid w:val="009B0DB9"/>
    <w:rsid w:val="009B2315"/>
    <w:rsid w:val="009B4E47"/>
    <w:rsid w:val="009B7F1C"/>
    <w:rsid w:val="009C14A4"/>
    <w:rsid w:val="009C2684"/>
    <w:rsid w:val="009C354E"/>
    <w:rsid w:val="009C4FA7"/>
    <w:rsid w:val="009C7A75"/>
    <w:rsid w:val="009D3937"/>
    <w:rsid w:val="009D5653"/>
    <w:rsid w:val="009D6B8D"/>
    <w:rsid w:val="009D6ED1"/>
    <w:rsid w:val="009D7ECF"/>
    <w:rsid w:val="009E19DB"/>
    <w:rsid w:val="009E53A6"/>
    <w:rsid w:val="009E542B"/>
    <w:rsid w:val="009E5E7A"/>
    <w:rsid w:val="009E7BB2"/>
    <w:rsid w:val="009F07E2"/>
    <w:rsid w:val="009F3121"/>
    <w:rsid w:val="009F3403"/>
    <w:rsid w:val="009F4EE1"/>
    <w:rsid w:val="009F596B"/>
    <w:rsid w:val="009F78E3"/>
    <w:rsid w:val="009F7BC0"/>
    <w:rsid w:val="00A021A0"/>
    <w:rsid w:val="00A04A8F"/>
    <w:rsid w:val="00A15247"/>
    <w:rsid w:val="00A15977"/>
    <w:rsid w:val="00A203FF"/>
    <w:rsid w:val="00A228C5"/>
    <w:rsid w:val="00A22F0E"/>
    <w:rsid w:val="00A240E1"/>
    <w:rsid w:val="00A30C2C"/>
    <w:rsid w:val="00A31148"/>
    <w:rsid w:val="00A31312"/>
    <w:rsid w:val="00A31454"/>
    <w:rsid w:val="00A31BBE"/>
    <w:rsid w:val="00A35B1D"/>
    <w:rsid w:val="00A36672"/>
    <w:rsid w:val="00A37A9B"/>
    <w:rsid w:val="00A37F4C"/>
    <w:rsid w:val="00A416C3"/>
    <w:rsid w:val="00A478C2"/>
    <w:rsid w:val="00A51828"/>
    <w:rsid w:val="00A51D9F"/>
    <w:rsid w:val="00A5596D"/>
    <w:rsid w:val="00A559EE"/>
    <w:rsid w:val="00A57A43"/>
    <w:rsid w:val="00A60CFD"/>
    <w:rsid w:val="00A615A8"/>
    <w:rsid w:val="00A63E27"/>
    <w:rsid w:val="00A64125"/>
    <w:rsid w:val="00A73C50"/>
    <w:rsid w:val="00A770C9"/>
    <w:rsid w:val="00A77ACB"/>
    <w:rsid w:val="00A77F51"/>
    <w:rsid w:val="00A77FBE"/>
    <w:rsid w:val="00A81C6F"/>
    <w:rsid w:val="00A8417D"/>
    <w:rsid w:val="00A86342"/>
    <w:rsid w:val="00A86E0E"/>
    <w:rsid w:val="00A94406"/>
    <w:rsid w:val="00AA0BD2"/>
    <w:rsid w:val="00AA35AB"/>
    <w:rsid w:val="00AB257D"/>
    <w:rsid w:val="00AB34AD"/>
    <w:rsid w:val="00AC6166"/>
    <w:rsid w:val="00AD0F40"/>
    <w:rsid w:val="00AD2455"/>
    <w:rsid w:val="00AD3438"/>
    <w:rsid w:val="00AD3963"/>
    <w:rsid w:val="00AD4442"/>
    <w:rsid w:val="00AD5FE4"/>
    <w:rsid w:val="00AE4179"/>
    <w:rsid w:val="00AF1AA4"/>
    <w:rsid w:val="00AF39BC"/>
    <w:rsid w:val="00AF4440"/>
    <w:rsid w:val="00AF796C"/>
    <w:rsid w:val="00B00E5E"/>
    <w:rsid w:val="00B017D3"/>
    <w:rsid w:val="00B01A92"/>
    <w:rsid w:val="00B029DC"/>
    <w:rsid w:val="00B046A9"/>
    <w:rsid w:val="00B04FA6"/>
    <w:rsid w:val="00B05AEC"/>
    <w:rsid w:val="00B0610C"/>
    <w:rsid w:val="00B21C10"/>
    <w:rsid w:val="00B22FD8"/>
    <w:rsid w:val="00B2383D"/>
    <w:rsid w:val="00B2450E"/>
    <w:rsid w:val="00B25014"/>
    <w:rsid w:val="00B269A7"/>
    <w:rsid w:val="00B32D35"/>
    <w:rsid w:val="00B34E48"/>
    <w:rsid w:val="00B36E67"/>
    <w:rsid w:val="00B47D3B"/>
    <w:rsid w:val="00B6022C"/>
    <w:rsid w:val="00B63E4B"/>
    <w:rsid w:val="00B64668"/>
    <w:rsid w:val="00B70B57"/>
    <w:rsid w:val="00B74D61"/>
    <w:rsid w:val="00B771A6"/>
    <w:rsid w:val="00B77ADD"/>
    <w:rsid w:val="00B77F10"/>
    <w:rsid w:val="00B817F8"/>
    <w:rsid w:val="00B841F0"/>
    <w:rsid w:val="00B862A9"/>
    <w:rsid w:val="00B93B31"/>
    <w:rsid w:val="00B94768"/>
    <w:rsid w:val="00BA226D"/>
    <w:rsid w:val="00BA28CF"/>
    <w:rsid w:val="00BA54CF"/>
    <w:rsid w:val="00BB01BB"/>
    <w:rsid w:val="00BB26B2"/>
    <w:rsid w:val="00BB351B"/>
    <w:rsid w:val="00BB4D70"/>
    <w:rsid w:val="00BB73DF"/>
    <w:rsid w:val="00BC13C0"/>
    <w:rsid w:val="00BC3294"/>
    <w:rsid w:val="00BC6A80"/>
    <w:rsid w:val="00BC7A25"/>
    <w:rsid w:val="00BC7C3C"/>
    <w:rsid w:val="00BD0FB2"/>
    <w:rsid w:val="00BD6AA3"/>
    <w:rsid w:val="00BD71B2"/>
    <w:rsid w:val="00BE18F3"/>
    <w:rsid w:val="00BE2260"/>
    <w:rsid w:val="00BE5FDC"/>
    <w:rsid w:val="00BF3452"/>
    <w:rsid w:val="00BF74D3"/>
    <w:rsid w:val="00BF7CA7"/>
    <w:rsid w:val="00C00C69"/>
    <w:rsid w:val="00C024A1"/>
    <w:rsid w:val="00C035A9"/>
    <w:rsid w:val="00C039C6"/>
    <w:rsid w:val="00C04C9E"/>
    <w:rsid w:val="00C04EF1"/>
    <w:rsid w:val="00C10149"/>
    <w:rsid w:val="00C10705"/>
    <w:rsid w:val="00C115B5"/>
    <w:rsid w:val="00C12B68"/>
    <w:rsid w:val="00C12F59"/>
    <w:rsid w:val="00C14FFA"/>
    <w:rsid w:val="00C15221"/>
    <w:rsid w:val="00C17943"/>
    <w:rsid w:val="00C20065"/>
    <w:rsid w:val="00C222BC"/>
    <w:rsid w:val="00C26EB9"/>
    <w:rsid w:val="00C32E6F"/>
    <w:rsid w:val="00C42268"/>
    <w:rsid w:val="00C42CAB"/>
    <w:rsid w:val="00C44A39"/>
    <w:rsid w:val="00C45EE8"/>
    <w:rsid w:val="00C4715A"/>
    <w:rsid w:val="00C508EE"/>
    <w:rsid w:val="00C510BB"/>
    <w:rsid w:val="00C54739"/>
    <w:rsid w:val="00C547AE"/>
    <w:rsid w:val="00C57A32"/>
    <w:rsid w:val="00C60892"/>
    <w:rsid w:val="00C621B1"/>
    <w:rsid w:val="00C625B5"/>
    <w:rsid w:val="00C62CF9"/>
    <w:rsid w:val="00C67129"/>
    <w:rsid w:val="00C67A13"/>
    <w:rsid w:val="00C67C36"/>
    <w:rsid w:val="00C73D50"/>
    <w:rsid w:val="00C74460"/>
    <w:rsid w:val="00C74A67"/>
    <w:rsid w:val="00C77427"/>
    <w:rsid w:val="00C77552"/>
    <w:rsid w:val="00C82FA9"/>
    <w:rsid w:val="00C832CA"/>
    <w:rsid w:val="00C846CD"/>
    <w:rsid w:val="00C93454"/>
    <w:rsid w:val="00C93812"/>
    <w:rsid w:val="00C97C27"/>
    <w:rsid w:val="00CA1A57"/>
    <w:rsid w:val="00CA1C30"/>
    <w:rsid w:val="00CA522C"/>
    <w:rsid w:val="00CA7045"/>
    <w:rsid w:val="00CB369F"/>
    <w:rsid w:val="00CB51CC"/>
    <w:rsid w:val="00CC136B"/>
    <w:rsid w:val="00CC6F3E"/>
    <w:rsid w:val="00CD07E5"/>
    <w:rsid w:val="00CD21E2"/>
    <w:rsid w:val="00CD314B"/>
    <w:rsid w:val="00CD5D82"/>
    <w:rsid w:val="00CD5F08"/>
    <w:rsid w:val="00CD78C2"/>
    <w:rsid w:val="00CE1916"/>
    <w:rsid w:val="00CE2E82"/>
    <w:rsid w:val="00CE322E"/>
    <w:rsid w:val="00CE3F15"/>
    <w:rsid w:val="00CE67D8"/>
    <w:rsid w:val="00CE6F46"/>
    <w:rsid w:val="00CF34F9"/>
    <w:rsid w:val="00CF5A3A"/>
    <w:rsid w:val="00D01EDD"/>
    <w:rsid w:val="00D049FA"/>
    <w:rsid w:val="00D05D98"/>
    <w:rsid w:val="00D07423"/>
    <w:rsid w:val="00D124E1"/>
    <w:rsid w:val="00D124EA"/>
    <w:rsid w:val="00D13646"/>
    <w:rsid w:val="00D14F6D"/>
    <w:rsid w:val="00D15DD5"/>
    <w:rsid w:val="00D2010B"/>
    <w:rsid w:val="00D20B06"/>
    <w:rsid w:val="00D25E18"/>
    <w:rsid w:val="00D2789F"/>
    <w:rsid w:val="00D3145C"/>
    <w:rsid w:val="00D32893"/>
    <w:rsid w:val="00D32F8F"/>
    <w:rsid w:val="00D331BE"/>
    <w:rsid w:val="00D36079"/>
    <w:rsid w:val="00D42C3F"/>
    <w:rsid w:val="00D4515D"/>
    <w:rsid w:val="00D5014F"/>
    <w:rsid w:val="00D55DFE"/>
    <w:rsid w:val="00D628D3"/>
    <w:rsid w:val="00D64231"/>
    <w:rsid w:val="00D66576"/>
    <w:rsid w:val="00D677A1"/>
    <w:rsid w:val="00D70E25"/>
    <w:rsid w:val="00D747CA"/>
    <w:rsid w:val="00D74D5B"/>
    <w:rsid w:val="00D76862"/>
    <w:rsid w:val="00D77866"/>
    <w:rsid w:val="00D8158A"/>
    <w:rsid w:val="00D82766"/>
    <w:rsid w:val="00D83DCE"/>
    <w:rsid w:val="00D9075F"/>
    <w:rsid w:val="00D948CB"/>
    <w:rsid w:val="00DA144D"/>
    <w:rsid w:val="00DA1B83"/>
    <w:rsid w:val="00DA4B82"/>
    <w:rsid w:val="00DA74F2"/>
    <w:rsid w:val="00DA74F8"/>
    <w:rsid w:val="00DA7EF1"/>
    <w:rsid w:val="00DB2296"/>
    <w:rsid w:val="00DB3145"/>
    <w:rsid w:val="00DB488E"/>
    <w:rsid w:val="00DB5021"/>
    <w:rsid w:val="00DB5EE3"/>
    <w:rsid w:val="00DB6C64"/>
    <w:rsid w:val="00DC2ADC"/>
    <w:rsid w:val="00DC4C86"/>
    <w:rsid w:val="00DC504F"/>
    <w:rsid w:val="00DC51DB"/>
    <w:rsid w:val="00DD077F"/>
    <w:rsid w:val="00DD0B29"/>
    <w:rsid w:val="00DD4458"/>
    <w:rsid w:val="00DE06D7"/>
    <w:rsid w:val="00DE0BCE"/>
    <w:rsid w:val="00DE23EC"/>
    <w:rsid w:val="00DE3F7C"/>
    <w:rsid w:val="00DE4DAA"/>
    <w:rsid w:val="00DE6206"/>
    <w:rsid w:val="00DF0270"/>
    <w:rsid w:val="00DF1FB5"/>
    <w:rsid w:val="00DF509A"/>
    <w:rsid w:val="00DF774E"/>
    <w:rsid w:val="00E01A70"/>
    <w:rsid w:val="00E0290E"/>
    <w:rsid w:val="00E029CD"/>
    <w:rsid w:val="00E07E9B"/>
    <w:rsid w:val="00E11FB9"/>
    <w:rsid w:val="00E13267"/>
    <w:rsid w:val="00E154FD"/>
    <w:rsid w:val="00E2092D"/>
    <w:rsid w:val="00E2263B"/>
    <w:rsid w:val="00E23256"/>
    <w:rsid w:val="00E329F5"/>
    <w:rsid w:val="00E34148"/>
    <w:rsid w:val="00E368F3"/>
    <w:rsid w:val="00E4073D"/>
    <w:rsid w:val="00E434B1"/>
    <w:rsid w:val="00E46B43"/>
    <w:rsid w:val="00E70098"/>
    <w:rsid w:val="00E70508"/>
    <w:rsid w:val="00E71EE5"/>
    <w:rsid w:val="00E75EE9"/>
    <w:rsid w:val="00E76C6D"/>
    <w:rsid w:val="00E77353"/>
    <w:rsid w:val="00E7756A"/>
    <w:rsid w:val="00E80555"/>
    <w:rsid w:val="00E82E4E"/>
    <w:rsid w:val="00E86148"/>
    <w:rsid w:val="00E90833"/>
    <w:rsid w:val="00E90FD9"/>
    <w:rsid w:val="00E91C14"/>
    <w:rsid w:val="00E9274B"/>
    <w:rsid w:val="00E93E0F"/>
    <w:rsid w:val="00E94A7D"/>
    <w:rsid w:val="00E9609B"/>
    <w:rsid w:val="00E96C94"/>
    <w:rsid w:val="00E97BA4"/>
    <w:rsid w:val="00EB1754"/>
    <w:rsid w:val="00EB1836"/>
    <w:rsid w:val="00EB2F8F"/>
    <w:rsid w:val="00EB4CFA"/>
    <w:rsid w:val="00EB5057"/>
    <w:rsid w:val="00EB6459"/>
    <w:rsid w:val="00EB6A41"/>
    <w:rsid w:val="00EC1CBB"/>
    <w:rsid w:val="00EC2BC8"/>
    <w:rsid w:val="00ED6A9B"/>
    <w:rsid w:val="00ED737A"/>
    <w:rsid w:val="00ED7F1B"/>
    <w:rsid w:val="00EE1E3B"/>
    <w:rsid w:val="00EE4622"/>
    <w:rsid w:val="00EE566B"/>
    <w:rsid w:val="00EF13B0"/>
    <w:rsid w:val="00EF2C22"/>
    <w:rsid w:val="00EF3BC7"/>
    <w:rsid w:val="00EF5444"/>
    <w:rsid w:val="00EF775D"/>
    <w:rsid w:val="00EF7868"/>
    <w:rsid w:val="00F00D97"/>
    <w:rsid w:val="00F02178"/>
    <w:rsid w:val="00F049E2"/>
    <w:rsid w:val="00F06767"/>
    <w:rsid w:val="00F06BD9"/>
    <w:rsid w:val="00F137D2"/>
    <w:rsid w:val="00F145CF"/>
    <w:rsid w:val="00F14E59"/>
    <w:rsid w:val="00F204E5"/>
    <w:rsid w:val="00F2528E"/>
    <w:rsid w:val="00F25CC7"/>
    <w:rsid w:val="00F263A2"/>
    <w:rsid w:val="00F26E1E"/>
    <w:rsid w:val="00F30D91"/>
    <w:rsid w:val="00F3580A"/>
    <w:rsid w:val="00F36DC6"/>
    <w:rsid w:val="00F374ED"/>
    <w:rsid w:val="00F37A29"/>
    <w:rsid w:val="00F442DE"/>
    <w:rsid w:val="00F456EB"/>
    <w:rsid w:val="00F464EF"/>
    <w:rsid w:val="00F46572"/>
    <w:rsid w:val="00F4720E"/>
    <w:rsid w:val="00F50DDF"/>
    <w:rsid w:val="00F5112B"/>
    <w:rsid w:val="00F54CBE"/>
    <w:rsid w:val="00F55E4C"/>
    <w:rsid w:val="00F61642"/>
    <w:rsid w:val="00F65893"/>
    <w:rsid w:val="00F73209"/>
    <w:rsid w:val="00F74F50"/>
    <w:rsid w:val="00F801EB"/>
    <w:rsid w:val="00F80537"/>
    <w:rsid w:val="00F82E29"/>
    <w:rsid w:val="00F83FED"/>
    <w:rsid w:val="00F84AF5"/>
    <w:rsid w:val="00F85130"/>
    <w:rsid w:val="00F857FF"/>
    <w:rsid w:val="00F876BD"/>
    <w:rsid w:val="00F90C5C"/>
    <w:rsid w:val="00F93482"/>
    <w:rsid w:val="00FA6FB8"/>
    <w:rsid w:val="00FB6848"/>
    <w:rsid w:val="00FB6BC9"/>
    <w:rsid w:val="00FC0887"/>
    <w:rsid w:val="00FC176F"/>
    <w:rsid w:val="00FC4A82"/>
    <w:rsid w:val="00FC571F"/>
    <w:rsid w:val="00FD029B"/>
    <w:rsid w:val="00FD0ABA"/>
    <w:rsid w:val="00FD30EC"/>
    <w:rsid w:val="00FE00DE"/>
    <w:rsid w:val="00FE08BE"/>
    <w:rsid w:val="00FE0F3D"/>
    <w:rsid w:val="00FE6B11"/>
    <w:rsid w:val="00FF4031"/>
    <w:rsid w:val="00FF40A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4A9CD8"/>
  <w15:chartTrackingRefBased/>
  <w15:docId w15:val="{B9814328-C1BE-4A65-A615-8FC2BFCE4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uiPriority="99"/>
    <w:lsdException w:name="annotation text" w:locked="1"/>
    <w:lsdException w:name="header" w:locked="1"/>
    <w:lsdException w:name="footer" w:locked="1" w:uiPriority="99"/>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uiPriority="99"/>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6AA3"/>
    <w:pPr>
      <w:spacing w:after="120"/>
      <w:jc w:val="both"/>
    </w:pPr>
    <w:rPr>
      <w:rFonts w:eastAsia="Times New Roman"/>
      <w:sz w:val="18"/>
      <w:szCs w:val="18"/>
      <w:lang w:eastAsia="en-US"/>
    </w:rPr>
  </w:style>
  <w:style w:type="paragraph" w:styleId="Ttulo1">
    <w:name w:val="heading 1"/>
    <w:basedOn w:val="Normal"/>
    <w:next w:val="Normal"/>
    <w:link w:val="Ttulo1Car"/>
    <w:qFormat/>
    <w:rsid w:val="00C024A1"/>
    <w:pPr>
      <w:keepNext/>
      <w:tabs>
        <w:tab w:val="left" w:pos="1485"/>
      </w:tabs>
      <w:jc w:val="center"/>
      <w:outlineLvl w:val="0"/>
    </w:pPr>
    <w:rPr>
      <w:rFonts w:ascii="Cambria" w:hAnsi="Cambria"/>
      <w:b/>
      <w:kern w:val="32"/>
      <w:sz w:val="32"/>
      <w:szCs w:val="20"/>
    </w:rPr>
  </w:style>
  <w:style w:type="paragraph" w:styleId="Ttulo2">
    <w:name w:val="heading 2"/>
    <w:basedOn w:val="Normal"/>
    <w:next w:val="Normal"/>
    <w:link w:val="Ttulo2Car"/>
    <w:qFormat/>
    <w:locked/>
    <w:rsid w:val="00852236"/>
    <w:pPr>
      <w:keepNext/>
      <w:tabs>
        <w:tab w:val="right" w:pos="2110"/>
      </w:tabs>
      <w:snapToGrid w:val="0"/>
      <w:spacing w:after="0"/>
      <w:ind w:left="-57"/>
      <w:outlineLvl w:val="1"/>
    </w:pPr>
    <w:rPr>
      <w:b/>
      <w:sz w:val="20"/>
      <w:szCs w:val="20"/>
      <w:lang w:val="es-MX" w:eastAsia="ar-SA"/>
    </w:rPr>
  </w:style>
  <w:style w:type="paragraph" w:styleId="Ttulo3">
    <w:name w:val="heading 3"/>
    <w:basedOn w:val="Normal"/>
    <w:next w:val="Normal"/>
    <w:link w:val="Ttulo3Car"/>
    <w:qFormat/>
    <w:rsid w:val="00F801EB"/>
    <w:pPr>
      <w:keepNext/>
      <w:spacing w:before="240" w:after="60"/>
      <w:outlineLvl w:val="2"/>
    </w:pPr>
    <w:rPr>
      <w:rFonts w:ascii="Cambria" w:hAnsi="Cambria"/>
      <w:b/>
      <w:sz w:val="26"/>
      <w:szCs w:val="20"/>
      <w:lang w:val="es-ES"/>
    </w:rPr>
  </w:style>
  <w:style w:type="paragraph" w:styleId="Ttulo4">
    <w:name w:val="heading 4"/>
    <w:basedOn w:val="Normal"/>
    <w:next w:val="Normal"/>
    <w:link w:val="Ttulo4Car"/>
    <w:qFormat/>
    <w:locked/>
    <w:rsid w:val="00687FE9"/>
    <w:pPr>
      <w:keepNext/>
      <w:snapToGrid w:val="0"/>
      <w:spacing w:after="0"/>
      <w:ind w:left="-57"/>
      <w:outlineLvl w:val="3"/>
    </w:pPr>
    <w:rPr>
      <w:b/>
      <w:i/>
      <w:sz w:val="20"/>
      <w:szCs w:val="20"/>
      <w:lang w:val="es-MX" w:eastAsia="ar-SA"/>
    </w:rPr>
  </w:style>
  <w:style w:type="paragraph" w:styleId="Ttulo5">
    <w:name w:val="heading 5"/>
    <w:basedOn w:val="Normal"/>
    <w:next w:val="Normal"/>
    <w:link w:val="Ttulo5Car"/>
    <w:qFormat/>
    <w:locked/>
    <w:rsid w:val="00746D28"/>
    <w:pPr>
      <w:keepNext/>
      <w:snapToGrid w:val="0"/>
      <w:spacing w:after="0"/>
      <w:ind w:left="-57"/>
      <w:outlineLvl w:val="4"/>
    </w:pPr>
    <w:rPr>
      <w:b/>
      <w:bCs/>
      <w:sz w:val="20"/>
      <w:szCs w:val="20"/>
      <w:u w:val="single"/>
      <w:lang w:eastAsia="ar-SA"/>
    </w:rPr>
  </w:style>
  <w:style w:type="paragraph" w:styleId="Ttulo6">
    <w:name w:val="heading 6"/>
    <w:basedOn w:val="Normal"/>
    <w:next w:val="Normal"/>
    <w:link w:val="Ttulo6Car"/>
    <w:qFormat/>
    <w:locked/>
    <w:rsid w:val="00746D28"/>
    <w:pPr>
      <w:keepNext/>
      <w:snapToGrid w:val="0"/>
      <w:spacing w:after="0"/>
      <w:ind w:left="-57"/>
      <w:outlineLvl w:val="5"/>
    </w:pPr>
    <w:rPr>
      <w:i/>
      <w:sz w:val="20"/>
      <w:szCs w:val="20"/>
      <w:lang w:val="es-MX" w:eastAsia="ar-SA"/>
    </w:rPr>
  </w:style>
  <w:style w:type="paragraph" w:styleId="Ttulo7">
    <w:name w:val="heading 7"/>
    <w:basedOn w:val="Normal"/>
    <w:next w:val="Normal"/>
    <w:link w:val="Ttulo7Car"/>
    <w:qFormat/>
    <w:locked/>
    <w:rsid w:val="00560F0C"/>
    <w:pPr>
      <w:keepNext/>
      <w:snapToGrid w:val="0"/>
      <w:outlineLvl w:val="6"/>
    </w:pPr>
    <w:rPr>
      <w:b/>
      <w:bCs/>
      <w:sz w:val="20"/>
      <w:szCs w:val="20"/>
      <w:u w:val="single"/>
      <w:lang w:eastAsia="ar-SA"/>
    </w:rPr>
  </w:style>
  <w:style w:type="paragraph" w:styleId="Ttulo8">
    <w:name w:val="heading 8"/>
    <w:basedOn w:val="Normal"/>
    <w:next w:val="Normal"/>
    <w:link w:val="Ttulo8Car"/>
    <w:qFormat/>
    <w:locked/>
    <w:rsid w:val="00560F0C"/>
    <w:pPr>
      <w:keepNext/>
      <w:snapToGrid w:val="0"/>
      <w:ind w:left="-48"/>
      <w:outlineLvl w:val="7"/>
    </w:pPr>
    <w:rPr>
      <w:b/>
      <w:bCs/>
      <w:sz w:val="20"/>
      <w:szCs w:val="20"/>
      <w:u w:val="single"/>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locked/>
    <w:rsid w:val="00C10705"/>
    <w:rPr>
      <w:rFonts w:ascii="Cambria" w:hAnsi="Cambria" w:cs="Times New Roman"/>
      <w:b/>
      <w:kern w:val="32"/>
      <w:sz w:val="32"/>
      <w:lang w:val="es-CO" w:eastAsia="en-US"/>
    </w:rPr>
  </w:style>
  <w:style w:type="character" w:customStyle="1" w:styleId="Ttulo2Car">
    <w:name w:val="Título 2 Car"/>
    <w:link w:val="Ttulo2"/>
    <w:locked/>
    <w:rsid w:val="00852236"/>
    <w:rPr>
      <w:rFonts w:cs="Times New Roman"/>
      <w:b/>
      <w:sz w:val="20"/>
      <w:lang w:val="es-MX" w:eastAsia="ar-SA" w:bidi="ar-SA"/>
    </w:rPr>
  </w:style>
  <w:style w:type="character" w:customStyle="1" w:styleId="Ttulo3Car">
    <w:name w:val="Título 3 Car"/>
    <w:link w:val="Ttulo3"/>
    <w:locked/>
    <w:rsid w:val="00F801EB"/>
    <w:rPr>
      <w:rFonts w:ascii="Cambria" w:hAnsi="Cambria" w:cs="Times New Roman"/>
      <w:b/>
      <w:sz w:val="26"/>
      <w:lang w:val="x-none" w:eastAsia="en-US"/>
    </w:rPr>
  </w:style>
  <w:style w:type="character" w:customStyle="1" w:styleId="Ttulo4Car">
    <w:name w:val="Título 4 Car"/>
    <w:link w:val="Ttulo4"/>
    <w:locked/>
    <w:rsid w:val="00687FE9"/>
    <w:rPr>
      <w:rFonts w:cs="Times New Roman"/>
      <w:b/>
      <w:i/>
      <w:sz w:val="20"/>
      <w:lang w:val="es-MX" w:eastAsia="ar-SA" w:bidi="ar-SA"/>
    </w:rPr>
  </w:style>
  <w:style w:type="character" w:customStyle="1" w:styleId="Ttulo5Car">
    <w:name w:val="Título 5 Car"/>
    <w:link w:val="Ttulo5"/>
    <w:locked/>
    <w:rsid w:val="00746D28"/>
    <w:rPr>
      <w:rFonts w:cs="Times New Roman"/>
      <w:b/>
      <w:sz w:val="20"/>
      <w:u w:val="single"/>
      <w:lang w:val="es-CO" w:eastAsia="ar-SA" w:bidi="ar-SA"/>
    </w:rPr>
  </w:style>
  <w:style w:type="character" w:customStyle="1" w:styleId="Ttulo6Car">
    <w:name w:val="Título 6 Car"/>
    <w:link w:val="Ttulo6"/>
    <w:locked/>
    <w:rsid w:val="00746D28"/>
    <w:rPr>
      <w:rFonts w:cs="Times New Roman"/>
      <w:i/>
      <w:sz w:val="20"/>
      <w:lang w:val="es-MX" w:eastAsia="ar-SA" w:bidi="ar-SA"/>
    </w:rPr>
  </w:style>
  <w:style w:type="character" w:customStyle="1" w:styleId="Ttulo7Car">
    <w:name w:val="Título 7 Car"/>
    <w:link w:val="Ttulo7"/>
    <w:locked/>
    <w:rsid w:val="00560F0C"/>
    <w:rPr>
      <w:rFonts w:cs="Times New Roman"/>
      <w:b/>
      <w:sz w:val="20"/>
      <w:u w:val="single"/>
      <w:lang w:val="es-CO" w:eastAsia="ar-SA" w:bidi="ar-SA"/>
    </w:rPr>
  </w:style>
  <w:style w:type="character" w:customStyle="1" w:styleId="Ttulo8Car">
    <w:name w:val="Título 8 Car"/>
    <w:link w:val="Ttulo8"/>
    <w:locked/>
    <w:rsid w:val="00560F0C"/>
    <w:rPr>
      <w:rFonts w:cs="Times New Roman"/>
      <w:b/>
      <w:sz w:val="20"/>
      <w:u w:val="single"/>
      <w:lang w:val="es-CO" w:eastAsia="ar-SA" w:bidi="ar-SA"/>
    </w:rPr>
  </w:style>
  <w:style w:type="paragraph" w:styleId="Mapadeldocumento">
    <w:name w:val="Document Map"/>
    <w:basedOn w:val="Normal"/>
    <w:link w:val="MapadeldocumentoCar1"/>
    <w:semiHidden/>
    <w:rsid w:val="00C024A1"/>
    <w:pPr>
      <w:spacing w:after="0"/>
    </w:pPr>
    <w:rPr>
      <w:rFonts w:ascii="Times New Roman" w:hAnsi="Times New Roman"/>
      <w:sz w:val="2"/>
      <w:szCs w:val="20"/>
    </w:rPr>
  </w:style>
  <w:style w:type="character" w:customStyle="1" w:styleId="MapadeldocumentoCar1">
    <w:name w:val="Mapa del documento Car1"/>
    <w:link w:val="Mapadeldocumento"/>
    <w:semiHidden/>
    <w:locked/>
    <w:rsid w:val="00C10705"/>
    <w:rPr>
      <w:rFonts w:ascii="Times New Roman" w:hAnsi="Times New Roman" w:cs="Times New Roman"/>
      <w:sz w:val="2"/>
      <w:lang w:val="es-CO" w:eastAsia="en-US"/>
    </w:rPr>
  </w:style>
  <w:style w:type="character" w:customStyle="1" w:styleId="MapadeldocumentoCar">
    <w:name w:val="Mapa del documento Car"/>
    <w:semiHidden/>
    <w:rsid w:val="00C024A1"/>
    <w:rPr>
      <w:rFonts w:ascii="Tahoma" w:hAnsi="Tahoma"/>
      <w:sz w:val="16"/>
    </w:rPr>
  </w:style>
  <w:style w:type="paragraph" w:styleId="Sangradetextonormal">
    <w:name w:val="Body Text Indent"/>
    <w:basedOn w:val="Normal"/>
    <w:link w:val="SangradetextonormalCar"/>
    <w:semiHidden/>
    <w:rsid w:val="00C024A1"/>
    <w:pPr>
      <w:tabs>
        <w:tab w:val="left" w:pos="1485"/>
      </w:tabs>
      <w:ind w:left="11" w:hanging="11"/>
      <w:outlineLvl w:val="0"/>
    </w:pPr>
    <w:rPr>
      <w:sz w:val="20"/>
      <w:szCs w:val="20"/>
    </w:rPr>
  </w:style>
  <w:style w:type="character" w:customStyle="1" w:styleId="SangradetextonormalCar">
    <w:name w:val="Sangría de texto normal Car"/>
    <w:link w:val="Sangradetextonormal"/>
    <w:semiHidden/>
    <w:locked/>
    <w:rsid w:val="00C10705"/>
    <w:rPr>
      <w:rFonts w:cs="Times New Roman"/>
      <w:lang w:val="es-CO" w:eastAsia="en-US"/>
    </w:rPr>
  </w:style>
  <w:style w:type="paragraph" w:styleId="Encabezado">
    <w:name w:val="header"/>
    <w:basedOn w:val="Normal"/>
    <w:link w:val="EncabezadoCar"/>
    <w:rsid w:val="00F801EB"/>
    <w:pPr>
      <w:tabs>
        <w:tab w:val="center" w:pos="4419"/>
        <w:tab w:val="right" w:pos="8838"/>
      </w:tabs>
    </w:pPr>
    <w:rPr>
      <w:szCs w:val="20"/>
      <w:lang w:val="es-ES"/>
    </w:rPr>
  </w:style>
  <w:style w:type="character" w:customStyle="1" w:styleId="EncabezadoCar">
    <w:name w:val="Encabezado Car"/>
    <w:link w:val="Encabezado"/>
    <w:locked/>
    <w:rsid w:val="00F801EB"/>
    <w:rPr>
      <w:rFonts w:cs="Times New Roman"/>
      <w:sz w:val="22"/>
      <w:lang w:val="x-none" w:eastAsia="en-US"/>
    </w:rPr>
  </w:style>
  <w:style w:type="paragraph" w:customStyle="1" w:styleId="Textoindependiente31">
    <w:name w:val="Texto independiente 31"/>
    <w:basedOn w:val="Normal"/>
    <w:rsid w:val="00F801EB"/>
    <w:pPr>
      <w:suppressAutoHyphens/>
    </w:pPr>
    <w:rPr>
      <w:rFonts w:ascii="Times New Roman" w:eastAsia="Calibri" w:hAnsi="Times New Roman"/>
      <w:sz w:val="16"/>
      <w:szCs w:val="16"/>
      <w:lang w:val="es-CR" w:eastAsia="ar-SA"/>
    </w:rPr>
  </w:style>
  <w:style w:type="character" w:styleId="Hipervnculo">
    <w:name w:val="Hyperlink"/>
    <w:rsid w:val="000302B4"/>
    <w:rPr>
      <w:rFonts w:cs="Times New Roman"/>
      <w:color w:val="0000FF"/>
      <w:u w:val="single"/>
    </w:rPr>
  </w:style>
  <w:style w:type="character" w:styleId="Refdecomentario">
    <w:name w:val="annotation reference"/>
    <w:semiHidden/>
    <w:rsid w:val="00F464EF"/>
    <w:rPr>
      <w:rFonts w:cs="Times New Roman"/>
      <w:sz w:val="16"/>
    </w:rPr>
  </w:style>
  <w:style w:type="paragraph" w:styleId="Textocomentario">
    <w:name w:val="annotation text"/>
    <w:basedOn w:val="Normal"/>
    <w:link w:val="TextocomentarioCar"/>
    <w:rsid w:val="00F464EF"/>
    <w:rPr>
      <w:sz w:val="20"/>
      <w:szCs w:val="20"/>
      <w:lang w:val="es-ES"/>
    </w:rPr>
  </w:style>
  <w:style w:type="character" w:customStyle="1" w:styleId="TextocomentarioCar">
    <w:name w:val="Texto comentario Car"/>
    <w:link w:val="Textocomentario"/>
    <w:locked/>
    <w:rsid w:val="00F464EF"/>
    <w:rPr>
      <w:rFonts w:cs="Times New Roman"/>
      <w:lang w:val="x-none" w:eastAsia="en-US"/>
    </w:rPr>
  </w:style>
  <w:style w:type="paragraph" w:styleId="Asuntodelcomentario">
    <w:name w:val="annotation subject"/>
    <w:basedOn w:val="Textocomentario"/>
    <w:next w:val="Textocomentario"/>
    <w:link w:val="AsuntodelcomentarioCar"/>
    <w:semiHidden/>
    <w:rsid w:val="00F464EF"/>
    <w:rPr>
      <w:b/>
    </w:rPr>
  </w:style>
  <w:style w:type="character" w:customStyle="1" w:styleId="AsuntodelcomentarioCar">
    <w:name w:val="Asunto del comentario Car"/>
    <w:link w:val="Asuntodelcomentario"/>
    <w:semiHidden/>
    <w:locked/>
    <w:rsid w:val="00F464EF"/>
    <w:rPr>
      <w:rFonts w:cs="Times New Roman"/>
      <w:b/>
      <w:lang w:val="x-none" w:eastAsia="en-US"/>
    </w:rPr>
  </w:style>
  <w:style w:type="paragraph" w:styleId="Textodeglobo">
    <w:name w:val="Balloon Text"/>
    <w:basedOn w:val="Normal"/>
    <w:link w:val="TextodegloboCar"/>
    <w:semiHidden/>
    <w:rsid w:val="00F464EF"/>
    <w:pPr>
      <w:spacing w:after="0"/>
    </w:pPr>
    <w:rPr>
      <w:rFonts w:ascii="Tahoma" w:hAnsi="Tahoma"/>
      <w:sz w:val="16"/>
      <w:szCs w:val="20"/>
      <w:lang w:val="es-ES"/>
    </w:rPr>
  </w:style>
  <w:style w:type="character" w:customStyle="1" w:styleId="TextodegloboCar">
    <w:name w:val="Texto de globo Car"/>
    <w:link w:val="Textodeglobo"/>
    <w:semiHidden/>
    <w:locked/>
    <w:rsid w:val="00F464EF"/>
    <w:rPr>
      <w:rFonts w:ascii="Tahoma" w:hAnsi="Tahoma" w:cs="Times New Roman"/>
      <w:sz w:val="16"/>
      <w:lang w:val="x-none" w:eastAsia="en-US"/>
    </w:rPr>
  </w:style>
  <w:style w:type="paragraph" w:customStyle="1" w:styleId="Revisin1">
    <w:name w:val="Revisión1"/>
    <w:hidden/>
    <w:semiHidden/>
    <w:rsid w:val="009F4EE1"/>
    <w:rPr>
      <w:rFonts w:eastAsia="Times New Roman"/>
      <w:sz w:val="22"/>
      <w:szCs w:val="22"/>
      <w:lang w:eastAsia="en-US"/>
    </w:rPr>
  </w:style>
  <w:style w:type="table" w:styleId="Tablaconcuadrcula">
    <w:name w:val="Table Grid"/>
    <w:basedOn w:val="Tablanormal"/>
    <w:rsid w:val="00EB6A41"/>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espaciado1">
    <w:name w:val="Sin espaciado1"/>
    <w:rsid w:val="001D3CFC"/>
    <w:rPr>
      <w:rFonts w:eastAsia="Times New Roman"/>
      <w:sz w:val="22"/>
      <w:szCs w:val="22"/>
      <w:lang w:eastAsia="en-US"/>
    </w:rPr>
  </w:style>
  <w:style w:type="character" w:styleId="Hipervnculovisitado">
    <w:name w:val="FollowedHyperlink"/>
    <w:locked/>
    <w:rsid w:val="002406F9"/>
    <w:rPr>
      <w:color w:val="800080"/>
      <w:u w:val="single"/>
    </w:rPr>
  </w:style>
  <w:style w:type="paragraph" w:styleId="Sinespaciado">
    <w:name w:val="No Spacing"/>
    <w:uiPriority w:val="1"/>
    <w:qFormat/>
    <w:rsid w:val="004C2E6B"/>
    <w:rPr>
      <w:rFonts w:eastAsia="Times New Roman"/>
      <w:sz w:val="22"/>
      <w:szCs w:val="22"/>
    </w:rPr>
  </w:style>
  <w:style w:type="paragraph" w:styleId="Textonotapie">
    <w:name w:val="footnote text"/>
    <w:aliases w:val="Footnote Text Char1,Footnote Text Char Char,Fußnote,texto de nota al pie,Texto nota pie Car Car Car Car Car Car Car Car,Texto nota pie Car Car Car,fn,Footnote Text Char Char Char Char Char Char,Texto nota pie Car Car Car Car Car"/>
    <w:basedOn w:val="Normal"/>
    <w:link w:val="TextonotapieCar"/>
    <w:uiPriority w:val="99"/>
    <w:locked/>
    <w:rsid w:val="00FC0887"/>
    <w:pPr>
      <w:spacing w:after="0"/>
    </w:pPr>
    <w:rPr>
      <w:rFonts w:ascii="Times New Roman" w:hAnsi="Times New Roman"/>
      <w:sz w:val="20"/>
      <w:szCs w:val="20"/>
      <w:lang w:val="es-ES" w:eastAsia="es-ES"/>
    </w:rPr>
  </w:style>
  <w:style w:type="character" w:customStyle="1" w:styleId="TextonotapieCar">
    <w:name w:val="Texto nota pie Car"/>
    <w:aliases w:val="Footnote Text Char1 Car,Footnote Text Char Char Car,Fußnote Car,texto de nota al pie Car,Texto nota pie Car Car Car Car Car Car Car Car Car,Texto nota pie Car Car Car Car,fn Car,Footnote Text Char Char Char Char Char Char Car"/>
    <w:link w:val="Textonotapie"/>
    <w:uiPriority w:val="99"/>
    <w:rsid w:val="00FC0887"/>
    <w:rPr>
      <w:rFonts w:ascii="Times New Roman" w:eastAsia="Times New Roman" w:hAnsi="Times New Roman"/>
      <w:lang w:val="es-ES" w:eastAsia="es-ES"/>
    </w:rPr>
  </w:style>
  <w:style w:type="character" w:styleId="Refdenotaalpie">
    <w:name w:val="footnote reference"/>
    <w:aliases w:val="Footnote Reference Number,Ref,de nota al pie"/>
    <w:uiPriority w:val="99"/>
    <w:locked/>
    <w:rsid w:val="00FC0887"/>
    <w:rPr>
      <w:rFonts w:cs="Times New Roman"/>
      <w:vertAlign w:val="superscript"/>
    </w:rPr>
  </w:style>
  <w:style w:type="paragraph" w:styleId="Prrafodelista">
    <w:name w:val="List Paragraph"/>
    <w:basedOn w:val="Normal"/>
    <w:uiPriority w:val="99"/>
    <w:qFormat/>
    <w:rsid w:val="00FC0887"/>
    <w:pPr>
      <w:spacing w:after="0"/>
      <w:ind w:left="720"/>
      <w:contextualSpacing/>
    </w:pPr>
    <w:rPr>
      <w:rFonts w:ascii="Times New Roman" w:hAnsi="Times New Roman"/>
      <w:sz w:val="24"/>
      <w:szCs w:val="24"/>
      <w:lang w:val="es-ES" w:eastAsia="es-ES"/>
    </w:rPr>
  </w:style>
  <w:style w:type="paragraph" w:styleId="Piedepgina">
    <w:name w:val="footer"/>
    <w:basedOn w:val="Normal"/>
    <w:link w:val="PiedepginaCar"/>
    <w:uiPriority w:val="99"/>
    <w:locked/>
    <w:rsid w:val="00C32E6F"/>
    <w:pPr>
      <w:tabs>
        <w:tab w:val="center" w:pos="4419"/>
        <w:tab w:val="right" w:pos="8838"/>
      </w:tabs>
    </w:pPr>
  </w:style>
  <w:style w:type="character" w:customStyle="1" w:styleId="PiedepginaCar">
    <w:name w:val="Pie de página Car"/>
    <w:link w:val="Piedepgina"/>
    <w:uiPriority w:val="99"/>
    <w:rsid w:val="00C32E6F"/>
    <w:rPr>
      <w:rFonts w:eastAsia="Times New Roman"/>
      <w:sz w:val="18"/>
      <w:szCs w:val="18"/>
      <w:lang w:eastAsia="en-US"/>
    </w:rPr>
  </w:style>
  <w:style w:type="paragraph" w:customStyle="1" w:styleId="piecito">
    <w:name w:val="piecito"/>
    <w:basedOn w:val="Normal"/>
    <w:link w:val="piecitoCar"/>
    <w:qFormat/>
    <w:rsid w:val="00A77F51"/>
    <w:pPr>
      <w:spacing w:after="0"/>
    </w:pPr>
    <w:rPr>
      <w:sz w:val="16"/>
      <w:lang w:eastAsia="ar-SA"/>
    </w:rPr>
  </w:style>
  <w:style w:type="character" w:customStyle="1" w:styleId="piecitoCar">
    <w:name w:val="piecito Car"/>
    <w:basedOn w:val="Fuentedeprrafopredeter"/>
    <w:link w:val="piecito"/>
    <w:rsid w:val="00A77F51"/>
    <w:rPr>
      <w:rFonts w:eastAsia="Times New Roman"/>
      <w:sz w:val="16"/>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4912">
      <w:bodyDiv w:val="1"/>
      <w:marLeft w:val="0"/>
      <w:marRight w:val="0"/>
      <w:marTop w:val="0"/>
      <w:marBottom w:val="0"/>
      <w:divBdr>
        <w:top w:val="none" w:sz="0" w:space="0" w:color="auto"/>
        <w:left w:val="none" w:sz="0" w:space="0" w:color="auto"/>
        <w:bottom w:val="none" w:sz="0" w:space="0" w:color="auto"/>
        <w:right w:val="none" w:sz="0" w:space="0" w:color="auto"/>
      </w:divBdr>
    </w:div>
    <w:div w:id="314336218">
      <w:bodyDiv w:val="1"/>
      <w:marLeft w:val="0"/>
      <w:marRight w:val="0"/>
      <w:marTop w:val="0"/>
      <w:marBottom w:val="0"/>
      <w:divBdr>
        <w:top w:val="none" w:sz="0" w:space="0" w:color="auto"/>
        <w:left w:val="none" w:sz="0" w:space="0" w:color="auto"/>
        <w:bottom w:val="none" w:sz="0" w:space="0" w:color="auto"/>
        <w:right w:val="none" w:sz="0" w:space="0" w:color="auto"/>
      </w:divBdr>
    </w:div>
    <w:div w:id="325279672">
      <w:bodyDiv w:val="1"/>
      <w:marLeft w:val="0"/>
      <w:marRight w:val="0"/>
      <w:marTop w:val="0"/>
      <w:marBottom w:val="0"/>
      <w:divBdr>
        <w:top w:val="none" w:sz="0" w:space="0" w:color="auto"/>
        <w:left w:val="none" w:sz="0" w:space="0" w:color="auto"/>
        <w:bottom w:val="none" w:sz="0" w:space="0" w:color="auto"/>
        <w:right w:val="none" w:sz="0" w:space="0" w:color="auto"/>
      </w:divBdr>
    </w:div>
    <w:div w:id="360593397">
      <w:bodyDiv w:val="1"/>
      <w:marLeft w:val="0"/>
      <w:marRight w:val="0"/>
      <w:marTop w:val="0"/>
      <w:marBottom w:val="0"/>
      <w:divBdr>
        <w:top w:val="none" w:sz="0" w:space="0" w:color="auto"/>
        <w:left w:val="none" w:sz="0" w:space="0" w:color="auto"/>
        <w:bottom w:val="none" w:sz="0" w:space="0" w:color="auto"/>
        <w:right w:val="none" w:sz="0" w:space="0" w:color="auto"/>
      </w:divBdr>
    </w:div>
    <w:div w:id="453670382">
      <w:bodyDiv w:val="1"/>
      <w:marLeft w:val="0"/>
      <w:marRight w:val="0"/>
      <w:marTop w:val="0"/>
      <w:marBottom w:val="0"/>
      <w:divBdr>
        <w:top w:val="none" w:sz="0" w:space="0" w:color="auto"/>
        <w:left w:val="none" w:sz="0" w:space="0" w:color="auto"/>
        <w:bottom w:val="none" w:sz="0" w:space="0" w:color="auto"/>
        <w:right w:val="none" w:sz="0" w:space="0" w:color="auto"/>
      </w:divBdr>
    </w:div>
    <w:div w:id="640959425">
      <w:bodyDiv w:val="1"/>
      <w:marLeft w:val="0"/>
      <w:marRight w:val="0"/>
      <w:marTop w:val="0"/>
      <w:marBottom w:val="0"/>
      <w:divBdr>
        <w:top w:val="none" w:sz="0" w:space="0" w:color="auto"/>
        <w:left w:val="none" w:sz="0" w:space="0" w:color="auto"/>
        <w:bottom w:val="none" w:sz="0" w:space="0" w:color="auto"/>
        <w:right w:val="none" w:sz="0" w:space="0" w:color="auto"/>
      </w:divBdr>
    </w:div>
    <w:div w:id="714819490">
      <w:bodyDiv w:val="1"/>
      <w:marLeft w:val="0"/>
      <w:marRight w:val="0"/>
      <w:marTop w:val="0"/>
      <w:marBottom w:val="0"/>
      <w:divBdr>
        <w:top w:val="none" w:sz="0" w:space="0" w:color="auto"/>
        <w:left w:val="none" w:sz="0" w:space="0" w:color="auto"/>
        <w:bottom w:val="none" w:sz="0" w:space="0" w:color="auto"/>
        <w:right w:val="none" w:sz="0" w:space="0" w:color="auto"/>
      </w:divBdr>
    </w:div>
    <w:div w:id="753282735">
      <w:bodyDiv w:val="1"/>
      <w:marLeft w:val="0"/>
      <w:marRight w:val="0"/>
      <w:marTop w:val="0"/>
      <w:marBottom w:val="0"/>
      <w:divBdr>
        <w:top w:val="none" w:sz="0" w:space="0" w:color="auto"/>
        <w:left w:val="none" w:sz="0" w:space="0" w:color="auto"/>
        <w:bottom w:val="none" w:sz="0" w:space="0" w:color="auto"/>
        <w:right w:val="none" w:sz="0" w:space="0" w:color="auto"/>
      </w:divBdr>
    </w:div>
    <w:div w:id="958221768">
      <w:bodyDiv w:val="1"/>
      <w:marLeft w:val="0"/>
      <w:marRight w:val="0"/>
      <w:marTop w:val="0"/>
      <w:marBottom w:val="0"/>
      <w:divBdr>
        <w:top w:val="none" w:sz="0" w:space="0" w:color="auto"/>
        <w:left w:val="none" w:sz="0" w:space="0" w:color="auto"/>
        <w:bottom w:val="none" w:sz="0" w:space="0" w:color="auto"/>
        <w:right w:val="none" w:sz="0" w:space="0" w:color="auto"/>
      </w:divBdr>
    </w:div>
    <w:div w:id="1344164123">
      <w:bodyDiv w:val="1"/>
      <w:marLeft w:val="0"/>
      <w:marRight w:val="0"/>
      <w:marTop w:val="0"/>
      <w:marBottom w:val="0"/>
      <w:divBdr>
        <w:top w:val="none" w:sz="0" w:space="0" w:color="auto"/>
        <w:left w:val="none" w:sz="0" w:space="0" w:color="auto"/>
        <w:bottom w:val="none" w:sz="0" w:space="0" w:color="auto"/>
        <w:right w:val="none" w:sz="0" w:space="0" w:color="auto"/>
      </w:divBdr>
    </w:div>
    <w:div w:id="1408460453">
      <w:bodyDiv w:val="1"/>
      <w:marLeft w:val="0"/>
      <w:marRight w:val="0"/>
      <w:marTop w:val="0"/>
      <w:marBottom w:val="0"/>
      <w:divBdr>
        <w:top w:val="none" w:sz="0" w:space="0" w:color="auto"/>
        <w:left w:val="none" w:sz="0" w:space="0" w:color="auto"/>
        <w:bottom w:val="none" w:sz="0" w:space="0" w:color="auto"/>
        <w:right w:val="none" w:sz="0" w:space="0" w:color="auto"/>
      </w:divBdr>
    </w:div>
    <w:div w:id="1673217733">
      <w:bodyDiv w:val="1"/>
      <w:marLeft w:val="0"/>
      <w:marRight w:val="0"/>
      <w:marTop w:val="0"/>
      <w:marBottom w:val="0"/>
      <w:divBdr>
        <w:top w:val="none" w:sz="0" w:space="0" w:color="auto"/>
        <w:left w:val="none" w:sz="0" w:space="0" w:color="auto"/>
        <w:bottom w:val="none" w:sz="0" w:space="0" w:color="auto"/>
        <w:right w:val="none" w:sz="0" w:space="0" w:color="auto"/>
      </w:divBdr>
    </w:div>
    <w:div w:id="1895114261">
      <w:bodyDiv w:val="1"/>
      <w:marLeft w:val="0"/>
      <w:marRight w:val="0"/>
      <w:marTop w:val="0"/>
      <w:marBottom w:val="0"/>
      <w:divBdr>
        <w:top w:val="none" w:sz="0" w:space="0" w:color="auto"/>
        <w:left w:val="none" w:sz="0" w:space="0" w:color="auto"/>
        <w:bottom w:val="none" w:sz="0" w:space="0" w:color="auto"/>
        <w:right w:val="none" w:sz="0" w:space="0" w:color="auto"/>
      </w:divBdr>
    </w:div>
    <w:div w:id="1900163987">
      <w:bodyDiv w:val="1"/>
      <w:marLeft w:val="0"/>
      <w:marRight w:val="0"/>
      <w:marTop w:val="0"/>
      <w:marBottom w:val="0"/>
      <w:divBdr>
        <w:top w:val="none" w:sz="0" w:space="0" w:color="auto"/>
        <w:left w:val="none" w:sz="0" w:space="0" w:color="auto"/>
        <w:bottom w:val="none" w:sz="0" w:space="0" w:color="auto"/>
        <w:right w:val="none" w:sz="0" w:space="0" w:color="auto"/>
      </w:divBdr>
    </w:div>
    <w:div w:id="2057001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saire.gov.c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irh.ideam.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339F8-0755-4C5C-A62C-8C7A776EA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1611</Words>
  <Characters>8866</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PROPUESTA DE CONTENDIO MINIMOS HOJAS TÉCNICAS VARIABLES  Y FICHA METODLOGICAS INDICADORES</vt:lpstr>
    </vt:vector>
  </TitlesOfParts>
  <Company>acer</Company>
  <LinksUpToDate>false</LinksUpToDate>
  <CharactersWithSpaces>10457</CharactersWithSpaces>
  <SharedDoc>false</SharedDoc>
  <HLinks>
    <vt:vector size="30" baseType="variant">
      <vt:variant>
        <vt:i4>1310827</vt:i4>
      </vt:variant>
      <vt:variant>
        <vt:i4>12</vt:i4>
      </vt:variant>
      <vt:variant>
        <vt:i4>0</vt:i4>
      </vt:variant>
      <vt:variant>
        <vt:i4>5</vt:i4>
      </vt:variant>
      <vt:variant>
        <vt:lpwstr>mailto:mmsierrau@dane.gov.co</vt:lpwstr>
      </vt:variant>
      <vt:variant>
        <vt:lpwstr/>
      </vt:variant>
      <vt:variant>
        <vt:i4>3407999</vt:i4>
      </vt:variant>
      <vt:variant>
        <vt:i4>9</vt:i4>
      </vt:variant>
      <vt:variant>
        <vt:i4>0</vt:i4>
      </vt:variant>
      <vt:variant>
        <vt:i4>5</vt:i4>
      </vt:variant>
      <vt:variant>
        <vt:lpwstr>http://www.dane.gov.co/files/investigaciones/pib/anuales/ccrg_base2005/Resultados_B2005_08_13.xls</vt:lpwstr>
      </vt:variant>
      <vt:variant>
        <vt:lpwstr/>
      </vt:variant>
      <vt:variant>
        <vt:i4>1310827</vt:i4>
      </vt:variant>
      <vt:variant>
        <vt:i4>6</vt:i4>
      </vt:variant>
      <vt:variant>
        <vt:i4>0</vt:i4>
      </vt:variant>
      <vt:variant>
        <vt:i4>5</vt:i4>
      </vt:variant>
      <vt:variant>
        <vt:lpwstr>mailto:mmsierrau@dane.gov.co</vt:lpwstr>
      </vt:variant>
      <vt:variant>
        <vt:lpwstr/>
      </vt:variant>
      <vt:variant>
        <vt:i4>1179698</vt:i4>
      </vt:variant>
      <vt:variant>
        <vt:i4>3</vt:i4>
      </vt:variant>
      <vt:variant>
        <vt:i4>0</vt:i4>
      </vt:variant>
      <vt:variant>
        <vt:i4>5</vt:i4>
      </vt:variant>
      <vt:variant>
        <vt:lpwstr>http://www.dane.gov.co/files/investigaciones/pib/ambientales/cuentas_ambientales/cuenta_ambiental_economica_energia_emisiones/BL_Energia_emisiones_2013_provisional.pdf</vt:lpwstr>
      </vt:variant>
      <vt:variant>
        <vt:lpwstr/>
      </vt:variant>
      <vt:variant>
        <vt:i4>6488091</vt:i4>
      </vt:variant>
      <vt:variant>
        <vt:i4>0</vt:i4>
      </vt:variant>
      <vt:variant>
        <vt:i4>0</vt:i4>
      </vt:variant>
      <vt:variant>
        <vt:i4>5</vt:i4>
      </vt:variant>
      <vt:variant>
        <vt:lpwstr>mailto:jfmartinezr@dane.gov.co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DE CONTENDIO MINIMOS HOJAS TÉCNICAS VARIABLES  Y FICHA METODLOGICAS INDICADORES</dc:title>
  <dc:subject/>
  <dc:creator>SOFIA</dc:creator>
  <cp:keywords/>
  <cp:lastModifiedBy>Juan Carlos Gutierrez Casas</cp:lastModifiedBy>
  <cp:revision>6</cp:revision>
  <cp:lastPrinted>2016-05-19T15:33:00Z</cp:lastPrinted>
  <dcterms:created xsi:type="dcterms:W3CDTF">2016-04-26T21:06:00Z</dcterms:created>
  <dcterms:modified xsi:type="dcterms:W3CDTF">2016-05-19T15:34:00Z</dcterms:modified>
</cp:coreProperties>
</file>