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CAE32" w14:textId="77777777" w:rsidR="005F185A" w:rsidRPr="00BE18F3" w:rsidRDefault="005F185A" w:rsidP="00BE18F3">
      <w:pPr>
        <w:spacing w:after="0"/>
        <w:jc w:val="center"/>
      </w:pPr>
      <w:r w:rsidRPr="00BE18F3">
        <w:t>República de Colombia</w:t>
      </w:r>
    </w:p>
    <w:p w14:paraId="1D138790" w14:textId="77777777" w:rsidR="005F185A" w:rsidRDefault="005F185A" w:rsidP="00BE18F3">
      <w:pPr>
        <w:jc w:val="center"/>
        <w:rPr>
          <w:bCs/>
        </w:rPr>
      </w:pPr>
      <w:r w:rsidRPr="00BE18F3">
        <w:t>Formato Común de Hoja Metodológica de Indicadores Ambientales</w:t>
      </w:r>
    </w:p>
    <w:p w14:paraId="11445929" w14:textId="0CA15F34" w:rsidR="005F185A" w:rsidRPr="00551672" w:rsidRDefault="006A7D55" w:rsidP="00BE18F3">
      <w:pPr>
        <w:spacing w:after="0"/>
        <w:jc w:val="center"/>
        <w:rPr>
          <w:b/>
          <w:sz w:val="20"/>
        </w:rPr>
      </w:pPr>
      <w:r w:rsidRPr="006A7D55">
        <w:rPr>
          <w:b/>
          <w:sz w:val="20"/>
          <w:lang w:eastAsia="ar-SA"/>
        </w:rPr>
        <w:t xml:space="preserve">Porcentaje de </w:t>
      </w:r>
      <w:r w:rsidR="007242C2">
        <w:rPr>
          <w:b/>
          <w:sz w:val="20"/>
          <w:lang w:eastAsia="ar-SA"/>
        </w:rPr>
        <w:t>Planes de Gestión Integral de Residuos Sólidos (PGIRS)</w:t>
      </w:r>
      <w:r w:rsidRPr="006A7D55">
        <w:rPr>
          <w:b/>
          <w:sz w:val="20"/>
          <w:lang w:eastAsia="ar-SA"/>
        </w:rPr>
        <w:t xml:space="preserve"> con seguimiento</w:t>
      </w:r>
      <w:r w:rsidR="002C3E34">
        <w:rPr>
          <w:b/>
          <w:sz w:val="20"/>
          <w:lang w:eastAsia="ar-SA"/>
        </w:rPr>
        <w:t xml:space="preserve"> a metas de aprovechamiento</w:t>
      </w:r>
    </w:p>
    <w:p w14:paraId="061D3611" w14:textId="2433BFFA"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1812ADFB" w14:textId="77777777" w:rsidTr="00CA1A57">
        <w:trPr>
          <w:jc w:val="center"/>
        </w:trPr>
        <w:tc>
          <w:tcPr>
            <w:tcW w:w="4575" w:type="dxa"/>
          </w:tcPr>
          <w:p w14:paraId="29AFD82F"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5A054AC8"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1FA92910" w14:textId="77777777"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04"/>
        <w:gridCol w:w="9590"/>
      </w:tblGrid>
      <w:tr w:rsidR="005F185A" w:rsidRPr="00485431" w14:paraId="054BB872" w14:textId="77777777" w:rsidTr="001375AF">
        <w:trPr>
          <w:trHeight w:val="20"/>
          <w:jc w:val="center"/>
        </w:trPr>
        <w:tc>
          <w:tcPr>
            <w:tcW w:w="5000" w:type="pct"/>
            <w:gridSpan w:val="2"/>
            <w:vAlign w:val="center"/>
          </w:tcPr>
          <w:p w14:paraId="37990B1A" w14:textId="77777777" w:rsidR="005F185A" w:rsidRPr="003D5913" w:rsidRDefault="005F185A" w:rsidP="00BE18F3">
            <w:pPr>
              <w:pStyle w:val="Ttulo5"/>
            </w:pPr>
            <w:r w:rsidRPr="003D5913">
              <w:t>Identificación del Indicador</w:t>
            </w:r>
          </w:p>
        </w:tc>
      </w:tr>
      <w:tr w:rsidR="00121693" w:rsidRPr="00B771A6" w14:paraId="5E3B8B35" w14:textId="77777777" w:rsidTr="001375AF">
        <w:trPr>
          <w:trHeight w:val="20"/>
          <w:jc w:val="center"/>
        </w:trPr>
        <w:tc>
          <w:tcPr>
            <w:tcW w:w="471" w:type="pct"/>
            <w:vAlign w:val="center"/>
          </w:tcPr>
          <w:p w14:paraId="44EF9247"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529" w:type="pct"/>
            <w:vAlign w:val="center"/>
          </w:tcPr>
          <w:p w14:paraId="35CB95B8"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426E6154" w14:textId="77777777" w:rsidTr="001375AF">
        <w:trPr>
          <w:trHeight w:val="20"/>
          <w:jc w:val="center"/>
        </w:trPr>
        <w:tc>
          <w:tcPr>
            <w:tcW w:w="471" w:type="pct"/>
            <w:vAlign w:val="center"/>
          </w:tcPr>
          <w:p w14:paraId="2D586884" w14:textId="77777777" w:rsidR="00EB1836" w:rsidRDefault="00EB1836" w:rsidP="00D124E1">
            <w:pPr>
              <w:jc w:val="left"/>
              <w:rPr>
                <w:lang w:eastAsia="ar-SA"/>
              </w:rPr>
            </w:pPr>
            <w:r w:rsidRPr="00B771A6">
              <w:rPr>
                <w:lang w:eastAsia="ar-SA"/>
              </w:rPr>
              <w:t>Tema de referencia</w:t>
            </w:r>
          </w:p>
        </w:tc>
        <w:tc>
          <w:tcPr>
            <w:tcW w:w="4529" w:type="pct"/>
            <w:vAlign w:val="center"/>
          </w:tcPr>
          <w:p w14:paraId="33AE57E3" w14:textId="77777777" w:rsidR="00EB1836" w:rsidRPr="00485431" w:rsidRDefault="00EB1836" w:rsidP="00BE18F3">
            <w:pPr>
              <w:rPr>
                <w:lang w:val="es-ES" w:eastAsia="ar-SA"/>
              </w:rPr>
            </w:pPr>
          </w:p>
        </w:tc>
      </w:tr>
      <w:tr w:rsidR="00121693" w:rsidRPr="005B05C5" w14:paraId="7500493C" w14:textId="77777777" w:rsidTr="001375AF">
        <w:trPr>
          <w:trHeight w:val="20"/>
          <w:jc w:val="center"/>
        </w:trPr>
        <w:tc>
          <w:tcPr>
            <w:tcW w:w="471" w:type="pct"/>
            <w:vAlign w:val="center"/>
          </w:tcPr>
          <w:p w14:paraId="1F98A065" w14:textId="77777777" w:rsidR="005F185A" w:rsidRDefault="005F185A" w:rsidP="00D124E1">
            <w:pPr>
              <w:spacing w:after="0"/>
              <w:jc w:val="left"/>
              <w:rPr>
                <w:lang w:eastAsia="ar-SA"/>
              </w:rPr>
            </w:pPr>
            <w:r w:rsidRPr="00C45EE8">
              <w:rPr>
                <w:lang w:eastAsia="ar-SA"/>
              </w:rPr>
              <w:t xml:space="preserve">Código de identificación </w:t>
            </w:r>
          </w:p>
        </w:tc>
        <w:tc>
          <w:tcPr>
            <w:tcW w:w="4529" w:type="pct"/>
            <w:vAlign w:val="center"/>
          </w:tcPr>
          <w:p w14:paraId="3D4E041B" w14:textId="77777777" w:rsidR="005F185A" w:rsidRDefault="005F185A" w:rsidP="00BE18F3">
            <w:pPr>
              <w:rPr>
                <w:lang w:eastAsia="ar-SA"/>
              </w:rPr>
            </w:pPr>
          </w:p>
        </w:tc>
      </w:tr>
      <w:tr w:rsidR="00121693" w:rsidRPr="00B771A6" w14:paraId="3EC4EF4F" w14:textId="77777777" w:rsidTr="001375AF">
        <w:trPr>
          <w:trHeight w:val="20"/>
          <w:jc w:val="center"/>
        </w:trPr>
        <w:tc>
          <w:tcPr>
            <w:tcW w:w="471" w:type="pct"/>
            <w:vAlign w:val="center"/>
          </w:tcPr>
          <w:p w14:paraId="2706834D" w14:textId="77777777" w:rsidR="005F185A" w:rsidRPr="00746D28" w:rsidRDefault="005F185A" w:rsidP="00D124E1">
            <w:pPr>
              <w:jc w:val="left"/>
            </w:pPr>
            <w:r w:rsidRPr="00C115B5">
              <w:rPr>
                <w:lang w:eastAsia="ar-SA"/>
              </w:rPr>
              <w:t>Unidad de medida</w:t>
            </w:r>
          </w:p>
        </w:tc>
        <w:tc>
          <w:tcPr>
            <w:tcW w:w="4529" w:type="pct"/>
            <w:vAlign w:val="center"/>
          </w:tcPr>
          <w:p w14:paraId="3FE7E83B" w14:textId="77777777" w:rsidR="005F185A" w:rsidRPr="00485431" w:rsidRDefault="00C67129" w:rsidP="00BE18F3">
            <w:pPr>
              <w:rPr>
                <w:i/>
                <w:lang w:eastAsia="ar-SA"/>
              </w:rPr>
            </w:pPr>
            <w:r>
              <w:rPr>
                <w:lang w:eastAsia="ar-SA"/>
              </w:rPr>
              <w:t>Porcentaje</w:t>
            </w:r>
          </w:p>
        </w:tc>
      </w:tr>
      <w:tr w:rsidR="00121693" w:rsidRPr="00B771A6" w14:paraId="568F2377" w14:textId="77777777" w:rsidTr="001375AF">
        <w:trPr>
          <w:trHeight w:val="20"/>
          <w:jc w:val="center"/>
        </w:trPr>
        <w:tc>
          <w:tcPr>
            <w:tcW w:w="471" w:type="pct"/>
            <w:vAlign w:val="center"/>
          </w:tcPr>
          <w:p w14:paraId="241D754E" w14:textId="77777777" w:rsidR="005F185A" w:rsidRPr="009050CC" w:rsidRDefault="005F185A" w:rsidP="00BE18F3">
            <w:pPr>
              <w:rPr>
                <w:i/>
                <w:lang w:eastAsia="ar-SA"/>
              </w:rPr>
            </w:pPr>
            <w:r w:rsidRPr="00B771A6">
              <w:rPr>
                <w:lang w:eastAsia="ar-SA"/>
              </w:rPr>
              <w:t>Periodicidad</w:t>
            </w:r>
          </w:p>
        </w:tc>
        <w:tc>
          <w:tcPr>
            <w:tcW w:w="4529"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099F16C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929EF61" w14:textId="16051010"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8D11EFF"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7F6D3727"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7396067"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F342B4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2BA428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BE9D6BF"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4E00F5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4C26FE8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E97ADB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BF0B39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C98C5E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EFF43E2"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1DBE979"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807A7BB"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BEC63E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6C1E8A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1488E70"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BAB94D"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E63AF4B"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389C233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78D2F62"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E5FB47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0E8F54A"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FF9593"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01A02C4"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719CF8E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6416FAC9"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09FE83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2A92FE5"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E0564C0" w14:textId="4ECEA903"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1FF6E175"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5D3418D3" w14:textId="306467EB" w:rsidR="005F185A" w:rsidRPr="00CF34F9" w:rsidRDefault="00DA74F8"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1F9F247B" w14:textId="77777777" w:rsidR="005F185A" w:rsidRPr="00B32D35" w:rsidRDefault="005F185A" w:rsidP="00BE18F3">
            <w:pPr>
              <w:rPr>
                <w:lang w:val="es-CR" w:eastAsia="ar-SA"/>
              </w:rPr>
            </w:pPr>
          </w:p>
          <w:p w14:paraId="374756AE" w14:textId="77777777" w:rsidR="005F185A" w:rsidRPr="00B32D35" w:rsidRDefault="005F185A" w:rsidP="00BE18F3">
            <w:pPr>
              <w:rPr>
                <w:lang w:val="es-CR" w:eastAsia="ar-SA"/>
              </w:rPr>
            </w:pPr>
          </w:p>
          <w:p w14:paraId="46D51C70" w14:textId="77777777" w:rsidR="005F185A" w:rsidRPr="00B32D35" w:rsidRDefault="005F185A" w:rsidP="00BE18F3">
            <w:pPr>
              <w:rPr>
                <w:lang w:val="es-CR" w:eastAsia="ar-SA"/>
              </w:rPr>
            </w:pPr>
          </w:p>
          <w:p w14:paraId="78B0DC9C" w14:textId="77777777" w:rsidR="005F185A" w:rsidRPr="00B32D35" w:rsidRDefault="005F185A" w:rsidP="00BE18F3">
            <w:pPr>
              <w:rPr>
                <w:lang w:val="es-CR" w:eastAsia="ar-SA"/>
              </w:rPr>
            </w:pPr>
          </w:p>
          <w:p w14:paraId="340C4A67" w14:textId="77777777" w:rsidR="005F185A" w:rsidRPr="00B32D35" w:rsidRDefault="005F185A" w:rsidP="00CE322E">
            <w:pPr>
              <w:pStyle w:val="Sinespaciado1"/>
              <w:rPr>
                <w:rFonts w:cs="Arial"/>
                <w:sz w:val="18"/>
                <w:szCs w:val="18"/>
                <w:lang w:eastAsia="ar-SA"/>
              </w:rPr>
            </w:pPr>
          </w:p>
        </w:tc>
      </w:tr>
      <w:tr w:rsidR="00121693" w:rsidRPr="00B771A6" w14:paraId="0C1C5C6A" w14:textId="77777777" w:rsidTr="001375AF">
        <w:trPr>
          <w:trHeight w:val="1936"/>
          <w:jc w:val="center"/>
        </w:trPr>
        <w:tc>
          <w:tcPr>
            <w:tcW w:w="471" w:type="pct"/>
            <w:vAlign w:val="center"/>
          </w:tcPr>
          <w:p w14:paraId="4C506219" w14:textId="77777777" w:rsidR="005F185A" w:rsidRPr="009050CC" w:rsidRDefault="005F185A" w:rsidP="00BE18F3">
            <w:pPr>
              <w:rPr>
                <w:i/>
                <w:lang w:val="es-MX" w:eastAsia="ar-SA"/>
              </w:rPr>
            </w:pPr>
            <w:r w:rsidRPr="00B771A6">
              <w:rPr>
                <w:lang w:val="es-MX" w:eastAsia="ar-SA"/>
              </w:rPr>
              <w:t>Cobertura geográfica</w:t>
            </w:r>
          </w:p>
        </w:tc>
        <w:tc>
          <w:tcPr>
            <w:tcW w:w="4529"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14:paraId="6D86AF34"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2D03911"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492A0EC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56AF978F"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62FC4AD6"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03CFD1C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1013502"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95621BE"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685932D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5D5AD952"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665B56B4"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591A347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3B6844B" w14:textId="77777777" w:rsidTr="00C67129">
              <w:trPr>
                <w:gridAfter w:val="1"/>
                <w:wAfter w:w="5889"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500BD0"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76E1E90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584E6328" w14:textId="77777777" w:rsidTr="00C67129">
              <w:trPr>
                <w:gridAfter w:val="1"/>
                <w:wAfter w:w="5889" w:type="dxa"/>
                <w:cantSplit/>
                <w:trHeight w:hRule="exact" w:val="92"/>
              </w:trPr>
              <w:tc>
                <w:tcPr>
                  <w:tcW w:w="212" w:type="dxa"/>
                  <w:tcBorders>
                    <w:top w:val="single" w:sz="8" w:space="0" w:color="auto"/>
                    <w:bottom w:val="single" w:sz="8" w:space="0" w:color="auto"/>
                  </w:tcBorders>
                  <w:noWrap/>
                  <w:vAlign w:val="center"/>
                </w:tcPr>
                <w:p w14:paraId="1BFE1E45"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7EDBFB8E"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31E7524" w14:textId="77777777"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23ED703"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14:paraId="4FCB73F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14:paraId="4B2DB250" w14:textId="77777777"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C74460">
                    <w:rPr>
                      <w:sz w:val="18"/>
                      <w:szCs w:val="18"/>
                      <w:lang w:val="es-CR" w:eastAsia="ar-SA"/>
                    </w:rPr>
                    <w:t>ón de las corporaciones autónomas regionales</w:t>
                  </w:r>
                </w:p>
              </w:tc>
            </w:tr>
          </w:tbl>
          <w:p w14:paraId="3280A3E5" w14:textId="77777777" w:rsidR="005F185A" w:rsidRPr="00BD0FB2" w:rsidRDefault="005F185A" w:rsidP="00CE322E">
            <w:pPr>
              <w:pStyle w:val="Sinespaciado1"/>
              <w:rPr>
                <w:rFonts w:cs="Arial"/>
                <w:sz w:val="18"/>
                <w:szCs w:val="18"/>
                <w:lang w:eastAsia="ar-SA"/>
              </w:rPr>
            </w:pPr>
          </w:p>
        </w:tc>
      </w:tr>
      <w:tr w:rsidR="00121693" w:rsidRPr="00B771A6" w14:paraId="748DE68C" w14:textId="77777777" w:rsidTr="001375AF">
        <w:trPr>
          <w:trHeight w:val="20"/>
          <w:jc w:val="center"/>
        </w:trPr>
        <w:tc>
          <w:tcPr>
            <w:tcW w:w="471" w:type="pct"/>
            <w:vAlign w:val="center"/>
          </w:tcPr>
          <w:p w14:paraId="37120847" w14:textId="77777777" w:rsidR="005F185A" w:rsidRPr="00D948CB" w:rsidRDefault="005F185A" w:rsidP="00BE18F3">
            <w:pPr>
              <w:rPr>
                <w:szCs w:val="20"/>
                <w:lang w:val="es-MX" w:eastAsia="ar-SA"/>
              </w:rPr>
            </w:pPr>
            <w:r w:rsidRPr="00D948CB">
              <w:rPr>
                <w:lang w:val="es-MX" w:eastAsia="ar-SA"/>
              </w:rPr>
              <w:t>Cobertura temporal</w:t>
            </w:r>
          </w:p>
        </w:tc>
        <w:tc>
          <w:tcPr>
            <w:tcW w:w="4529" w:type="pct"/>
            <w:vAlign w:val="center"/>
          </w:tcPr>
          <w:p w14:paraId="49D4675B" w14:textId="0E69716B" w:rsidR="005F185A" w:rsidRPr="004E3984" w:rsidRDefault="00800BDE" w:rsidP="00BE18F3">
            <w:pPr>
              <w:rPr>
                <w:lang w:eastAsia="ar-SA"/>
              </w:rPr>
            </w:pPr>
            <w:r>
              <w:rPr>
                <w:lang w:eastAsia="ar-SA"/>
              </w:rPr>
              <w:t>2016</w:t>
            </w:r>
            <w:r w:rsidR="000A75C4">
              <w:rPr>
                <w:lang w:eastAsia="ar-SA"/>
              </w:rPr>
              <w:t>-</w:t>
            </w:r>
          </w:p>
        </w:tc>
      </w:tr>
    </w:tbl>
    <w:p w14:paraId="3B43C09C" w14:textId="399EE4F3" w:rsidR="001375AF" w:rsidRDefault="001375AF"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0794"/>
      </w:tblGrid>
      <w:tr w:rsidR="005F185A" w:rsidRPr="000E652E" w14:paraId="5F1AFC6D" w14:textId="77777777" w:rsidTr="001375AF">
        <w:trPr>
          <w:trHeight w:val="20"/>
          <w:jc w:val="center"/>
        </w:trPr>
        <w:tc>
          <w:tcPr>
            <w:tcW w:w="5000" w:type="pct"/>
            <w:vAlign w:val="center"/>
          </w:tcPr>
          <w:p w14:paraId="02D2768F" w14:textId="53C4AD93" w:rsidR="005F185A" w:rsidRPr="00D77866" w:rsidRDefault="005F185A" w:rsidP="00BE18F3">
            <w:pPr>
              <w:pStyle w:val="Ttulo5"/>
            </w:pPr>
            <w:r w:rsidRPr="00D77866">
              <w:t>Descripción del Indicador</w:t>
            </w:r>
          </w:p>
        </w:tc>
      </w:tr>
    </w:tbl>
    <w:p w14:paraId="3A349CB7" w14:textId="1A95B8D5" w:rsidR="001375AF" w:rsidRDefault="001375AF" w:rsidP="001375AF">
      <w:pPr>
        <w:spacing w:after="0"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53"/>
        <w:gridCol w:w="971"/>
        <w:gridCol w:w="907"/>
        <w:gridCol w:w="8363"/>
      </w:tblGrid>
      <w:tr w:rsidR="001375AF" w:rsidRPr="00B771A6" w14:paraId="6B9E50EA" w14:textId="77777777" w:rsidTr="00850B44">
        <w:trPr>
          <w:trHeight w:val="20"/>
          <w:jc w:val="center"/>
        </w:trPr>
        <w:tc>
          <w:tcPr>
            <w:tcW w:w="706" w:type="pct"/>
            <w:gridSpan w:val="2"/>
            <w:vAlign w:val="center"/>
          </w:tcPr>
          <w:p w14:paraId="2952CF72" w14:textId="0872E129" w:rsidR="005F185A" w:rsidRPr="00746D28" w:rsidRDefault="005F185A" w:rsidP="001375AF">
            <w:pPr>
              <w:jc w:val="left"/>
            </w:pPr>
            <w:r w:rsidRPr="00C115B5">
              <w:rPr>
                <w:lang w:eastAsia="ar-SA"/>
              </w:rPr>
              <w:t>Definición</w:t>
            </w:r>
          </w:p>
        </w:tc>
        <w:tc>
          <w:tcPr>
            <w:tcW w:w="4294" w:type="pct"/>
            <w:gridSpan w:val="2"/>
          </w:tcPr>
          <w:p w14:paraId="68ED1DD5" w14:textId="2C02660E" w:rsidR="005F185A" w:rsidRPr="00581FB0" w:rsidRDefault="00581FB0" w:rsidP="00C74460">
            <w:pPr>
              <w:rPr>
                <w:lang w:val="es-ES"/>
              </w:rPr>
            </w:pPr>
            <w:r>
              <w:rPr>
                <w:lang w:val="es-ES"/>
              </w:rPr>
              <w:t>Es la relación entre el</w:t>
            </w:r>
            <w:r w:rsidR="00A701DA">
              <w:rPr>
                <w:lang w:val="es-ES"/>
              </w:rPr>
              <w:t xml:space="preserve"> número de</w:t>
            </w:r>
            <w:r>
              <w:rPr>
                <w:lang w:val="es-ES"/>
              </w:rPr>
              <w:t xml:space="preserve"> </w:t>
            </w:r>
            <w:r w:rsidR="007242C2">
              <w:t>Planes de Gestión Integral de Residuos Sólidos (PGIRS)</w:t>
            </w:r>
            <w:r w:rsidRPr="006A7D55">
              <w:t xml:space="preserve"> con seguimiento</w:t>
            </w:r>
            <w:r>
              <w:t xml:space="preserve"> con respecto a la meta de seguimiento de dichos planes por parte de la autoridad ambiental</w:t>
            </w:r>
            <w:r w:rsidR="00283625">
              <w:t xml:space="preserve">, </w:t>
            </w:r>
            <w:r w:rsidR="00283625" w:rsidRPr="00982F5E">
              <w:t>exclusivamente en lo relacionado con las metas de aprovechamiento</w:t>
            </w:r>
            <w:r>
              <w:t>.</w:t>
            </w:r>
          </w:p>
        </w:tc>
      </w:tr>
      <w:tr w:rsidR="001375AF" w:rsidRPr="00B771A6" w14:paraId="15E24EB4" w14:textId="77777777" w:rsidTr="00850B44">
        <w:trPr>
          <w:trHeight w:val="20"/>
          <w:jc w:val="center"/>
        </w:trPr>
        <w:tc>
          <w:tcPr>
            <w:tcW w:w="706" w:type="pct"/>
            <w:gridSpan w:val="2"/>
            <w:vAlign w:val="center"/>
          </w:tcPr>
          <w:p w14:paraId="3393075C" w14:textId="77777777" w:rsidR="005F185A" w:rsidRPr="00B771A6" w:rsidRDefault="005F185A" w:rsidP="001375AF">
            <w:pPr>
              <w:jc w:val="left"/>
              <w:rPr>
                <w:lang w:eastAsia="ar-SA"/>
              </w:rPr>
            </w:pPr>
            <w:r w:rsidRPr="00B771A6">
              <w:rPr>
                <w:lang w:eastAsia="ar-SA"/>
              </w:rPr>
              <w:t>Pertinencia</w:t>
            </w:r>
          </w:p>
        </w:tc>
        <w:tc>
          <w:tcPr>
            <w:tcW w:w="4294" w:type="pct"/>
            <w:gridSpan w:val="2"/>
          </w:tcPr>
          <w:p w14:paraId="2A8E330F" w14:textId="77777777"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6745DF66" w14:textId="144FFA8F" w:rsidR="00581FB0" w:rsidRDefault="008C770F" w:rsidP="00BE18F3">
            <w:r>
              <w:rPr>
                <w:lang w:val="es-MX" w:eastAsia="ar-SA"/>
              </w:rPr>
              <w:t xml:space="preserve">El indicador mide </w:t>
            </w:r>
            <w:r w:rsidRPr="002B69A5">
              <w:rPr>
                <w:lang w:val="es-MX" w:eastAsia="ar-SA"/>
              </w:rPr>
              <w:t>el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w:t>
            </w:r>
            <w:r w:rsidR="00503902">
              <w:rPr>
                <w:lang w:val="es-MX" w:eastAsia="ar-SA"/>
              </w:rPr>
              <w:t xml:space="preserve">el seguimiento a los </w:t>
            </w:r>
            <w:r w:rsidR="007242C2">
              <w:t>Planes de Gestión Integral de Residuos Sólidos (PGIRS)</w:t>
            </w:r>
            <w:r w:rsidR="00283625">
              <w:t xml:space="preserve">, </w:t>
            </w:r>
            <w:r w:rsidR="00283625" w:rsidRPr="00982F5E">
              <w:t>exclusivamente en lo relacionado con las metas de aprovechamiento</w:t>
            </w:r>
            <w:r w:rsidR="00503902">
              <w:t>.</w:t>
            </w:r>
          </w:p>
          <w:p w14:paraId="1C35CF7C" w14:textId="77777777" w:rsidR="005F185A" w:rsidRDefault="008A088B" w:rsidP="00BE18F3">
            <w:pPr>
              <w:rPr>
                <w:b/>
                <w:lang w:val="es-MX" w:eastAsia="ar-SA"/>
              </w:rPr>
            </w:pPr>
            <w:r>
              <w:rPr>
                <w:b/>
                <w:lang w:val="es-MX" w:eastAsia="ar-SA"/>
              </w:rPr>
              <w:t>Normatividad relacionada:</w:t>
            </w:r>
          </w:p>
          <w:p w14:paraId="2D67D1CB" w14:textId="3FBE9DEF" w:rsidR="00323604" w:rsidRDefault="00323604" w:rsidP="00056C6C">
            <w:pPr>
              <w:spacing w:after="0"/>
              <w:rPr>
                <w:lang w:val="es-MX" w:eastAsia="ar-SA"/>
              </w:rPr>
            </w:pPr>
            <w:r>
              <w:rPr>
                <w:lang w:val="es-MX" w:eastAsia="ar-SA"/>
              </w:rPr>
              <w:t>Ley 99 de 1993</w:t>
            </w:r>
            <w:r w:rsidR="00900712">
              <w:rPr>
                <w:lang w:val="es-MX" w:eastAsia="ar-SA"/>
              </w:rPr>
              <w:t>.</w:t>
            </w:r>
          </w:p>
          <w:p w14:paraId="576587E2" w14:textId="6A598D5B" w:rsidR="00C74460" w:rsidRPr="00283625" w:rsidRDefault="00F4720E" w:rsidP="00056C6C">
            <w:pPr>
              <w:spacing w:after="0"/>
              <w:rPr>
                <w:lang w:val="es-MX" w:eastAsia="ar-SA"/>
              </w:rPr>
            </w:pPr>
            <w:r w:rsidRPr="00283625">
              <w:rPr>
                <w:lang w:val="es-MX" w:eastAsia="ar-SA"/>
              </w:rPr>
              <w:t xml:space="preserve">Decreto 1076 de 2015, </w:t>
            </w:r>
            <w:r w:rsidR="00C74460" w:rsidRPr="00283625">
              <w:rPr>
                <w:lang w:val="es-MX" w:eastAsia="ar-SA"/>
              </w:rPr>
              <w:t>Decreto Único Reglamentario</w:t>
            </w:r>
            <w:r w:rsidR="002C3E34">
              <w:rPr>
                <w:lang w:val="es-MX" w:eastAsia="ar-SA"/>
              </w:rPr>
              <w:t xml:space="preserve"> Sector Ambiente, Articulo 2.2.6.1.1.1 al 2.2.7.3.1.7</w:t>
            </w:r>
            <w:r w:rsidR="00C74460" w:rsidRPr="00283625">
              <w:rPr>
                <w:lang w:val="es-MX" w:eastAsia="ar-SA"/>
              </w:rPr>
              <w:t>.</w:t>
            </w:r>
          </w:p>
          <w:p w14:paraId="3A8CB22C" w14:textId="1C9F41BD" w:rsidR="00786D92" w:rsidRPr="00283625" w:rsidRDefault="00786D92" w:rsidP="00056C6C">
            <w:pPr>
              <w:spacing w:after="0"/>
              <w:rPr>
                <w:lang w:val="es-MX" w:eastAsia="ar-SA"/>
              </w:rPr>
            </w:pPr>
            <w:r w:rsidRPr="00283625">
              <w:rPr>
                <w:lang w:val="es-MX" w:eastAsia="ar-SA"/>
              </w:rPr>
              <w:t>Decreto 1077 de 2015</w:t>
            </w:r>
            <w:r w:rsidR="003E6949" w:rsidRPr="00283625">
              <w:rPr>
                <w:lang w:val="es-MX" w:eastAsia="ar-SA"/>
              </w:rPr>
              <w:t>. Artículo 2.3.2.2.3.90. Programa de aprovechamiento.</w:t>
            </w:r>
          </w:p>
          <w:p w14:paraId="5BC20F00" w14:textId="1306D75C" w:rsidR="00056C6C" w:rsidRDefault="00056C6C" w:rsidP="00056C6C">
            <w:pPr>
              <w:spacing w:after="0"/>
              <w:rPr>
                <w:lang w:val="es-MX" w:eastAsia="ar-SA"/>
              </w:rPr>
            </w:pPr>
            <w:r w:rsidRPr="00283625">
              <w:rPr>
                <w:lang w:val="es-MX" w:eastAsia="ar-SA"/>
              </w:rPr>
              <w:t>Resolución 754 de 2014</w:t>
            </w:r>
          </w:p>
          <w:p w14:paraId="12EC7A3E" w14:textId="77777777" w:rsidR="00056C6C" w:rsidRDefault="00056C6C" w:rsidP="00EE4622">
            <w:pPr>
              <w:rPr>
                <w:lang w:val="es-MX" w:eastAsia="ar-SA"/>
              </w:rPr>
            </w:pPr>
          </w:p>
          <w:p w14:paraId="5851A0B9" w14:textId="61C23E49" w:rsidR="008A088B" w:rsidRDefault="00900712" w:rsidP="00C74460">
            <w:pPr>
              <w:rPr>
                <w:b/>
                <w:lang w:val="es-MX" w:eastAsia="ar-SA"/>
              </w:rPr>
            </w:pPr>
            <w:r>
              <w:rPr>
                <w:b/>
                <w:lang w:val="es-MX" w:eastAsia="ar-SA"/>
              </w:rPr>
              <w:t>Documentación de referencia:</w:t>
            </w:r>
          </w:p>
          <w:p w14:paraId="7394287E" w14:textId="614AE885" w:rsidR="008A088B" w:rsidRPr="00C67129" w:rsidRDefault="00056C6C" w:rsidP="00056C6C">
            <w:pPr>
              <w:rPr>
                <w:b/>
                <w:sz w:val="20"/>
                <w:szCs w:val="20"/>
                <w:lang w:val="es-MX" w:eastAsia="ar-SA"/>
              </w:rPr>
            </w:pPr>
            <w:r>
              <w:rPr>
                <w:lang w:val="es-MX" w:eastAsia="ar-SA"/>
              </w:rPr>
              <w:t>M</w:t>
            </w:r>
            <w:r w:rsidRPr="00056C6C">
              <w:rPr>
                <w:lang w:val="es-MX" w:eastAsia="ar-SA"/>
              </w:rPr>
              <w:t>etodología para la formulación, implementación, evaluación, seguimiento,</w:t>
            </w:r>
            <w:r>
              <w:rPr>
                <w:lang w:val="es-MX" w:eastAsia="ar-SA"/>
              </w:rPr>
              <w:t xml:space="preserve"> </w:t>
            </w:r>
            <w:r w:rsidRPr="00056C6C">
              <w:rPr>
                <w:lang w:val="es-MX" w:eastAsia="ar-SA"/>
              </w:rPr>
              <w:t>control y actualización de los Planes de Gestión Integral de Residuos Sólidos (PGIR</w:t>
            </w:r>
            <w:r>
              <w:rPr>
                <w:lang w:val="es-MX" w:eastAsia="ar-SA"/>
              </w:rPr>
              <w:t>S)</w:t>
            </w:r>
          </w:p>
        </w:tc>
      </w:tr>
      <w:tr w:rsidR="001375AF" w:rsidRPr="00B771A6" w14:paraId="7536FD90" w14:textId="77777777" w:rsidTr="00850B44">
        <w:trPr>
          <w:trHeight w:val="20"/>
          <w:jc w:val="center"/>
        </w:trPr>
        <w:tc>
          <w:tcPr>
            <w:tcW w:w="706" w:type="pct"/>
            <w:gridSpan w:val="2"/>
            <w:vAlign w:val="center"/>
          </w:tcPr>
          <w:p w14:paraId="25F21CA5" w14:textId="77777777" w:rsidR="005F185A" w:rsidRPr="00B771A6" w:rsidRDefault="005F185A" w:rsidP="001375AF">
            <w:pPr>
              <w:jc w:val="left"/>
              <w:rPr>
                <w:bCs/>
                <w:lang w:eastAsia="ar-SA"/>
              </w:rPr>
            </w:pPr>
            <w:r w:rsidRPr="00B771A6">
              <w:rPr>
                <w:lang w:val="es-MX" w:eastAsia="ar-SA"/>
              </w:rPr>
              <w:lastRenderedPageBreak/>
              <w:t>Metas / Estándares</w:t>
            </w:r>
          </w:p>
        </w:tc>
        <w:tc>
          <w:tcPr>
            <w:tcW w:w="4294" w:type="pct"/>
            <w:gridSpan w:val="2"/>
            <w:vAlign w:val="center"/>
          </w:tcPr>
          <w:p w14:paraId="5441A3D5" w14:textId="77777777" w:rsidR="005F185A" w:rsidRPr="006855FB" w:rsidRDefault="005F185A" w:rsidP="00BE18F3">
            <w:pPr>
              <w:rPr>
                <w:lang w:eastAsia="ar-SA"/>
              </w:rPr>
            </w:pPr>
          </w:p>
        </w:tc>
      </w:tr>
      <w:tr w:rsidR="001375AF" w:rsidRPr="00B771A6" w14:paraId="78398046" w14:textId="77777777" w:rsidTr="00850B44">
        <w:trPr>
          <w:trHeight w:val="20"/>
          <w:jc w:val="center"/>
        </w:trPr>
        <w:tc>
          <w:tcPr>
            <w:tcW w:w="706" w:type="pct"/>
            <w:gridSpan w:val="2"/>
            <w:vAlign w:val="center"/>
          </w:tcPr>
          <w:p w14:paraId="59AA7FB0" w14:textId="77777777" w:rsidR="005F185A" w:rsidRPr="00B771A6" w:rsidRDefault="005F185A" w:rsidP="001375AF">
            <w:pPr>
              <w:jc w:val="left"/>
              <w:rPr>
                <w:lang w:eastAsia="ar-SA"/>
              </w:rPr>
            </w:pPr>
            <w:r w:rsidRPr="00B771A6">
              <w:rPr>
                <w:lang w:eastAsia="ar-SA"/>
              </w:rPr>
              <w:t>Marco conceptual</w:t>
            </w:r>
          </w:p>
        </w:tc>
        <w:tc>
          <w:tcPr>
            <w:tcW w:w="4294" w:type="pct"/>
            <w:gridSpan w:val="2"/>
          </w:tcPr>
          <w:p w14:paraId="0F512C5F" w14:textId="5F290E32" w:rsidR="00040F4D" w:rsidRPr="00283625" w:rsidRDefault="00786D92" w:rsidP="00056C6C">
            <w:r w:rsidRPr="00283625">
              <w:t>El Decreto 1077</w:t>
            </w:r>
            <w:r w:rsidR="001D09CB" w:rsidRPr="00283625">
              <w:t xml:space="preserve"> de 2015</w:t>
            </w:r>
            <w:r w:rsidR="00056C6C" w:rsidRPr="00283625">
              <w:t xml:space="preserve"> define el Plan de Gestión Integral de Residuos Sólidos como el “instrumento de planeación municipal o regional que contiene un conjunto ordenado de objetivos, metas, programas, proyectos, actividades y recursos definidos por uno o más entes territoriales para el manejo de los residuos sólidos, basado en la política de gestión integral de los mismos, el cual se ejecutará durante un período determinado, basándose en un diagnóstico inicial, en su proyección hacia el futuro y en un plan financiero viable que permita garantizar el mejoramiento continuo del manejo de residuos y la prestación del servicio de aseo a nivel municipal o regional, evaluado a través de la medición de resultados. Corresponde a la entidad territorial la formulación, implementación, evaluación, seguimiento y control y actualización del PGIRS”.</w:t>
            </w:r>
          </w:p>
          <w:p w14:paraId="525F6D84" w14:textId="42AFD38D" w:rsidR="00982F5E" w:rsidRPr="00283625" w:rsidRDefault="00982F5E" w:rsidP="00056C6C">
            <w:r w:rsidRPr="00283625">
              <w:t xml:space="preserve">El parágrafo del artículo 2.3.2.2.3.90 </w:t>
            </w:r>
            <w:r w:rsidR="00122B9A" w:rsidRPr="00283625">
              <w:t>del mencionado decreto determina</w:t>
            </w:r>
            <w:r w:rsidRPr="00283625">
              <w:t xml:space="preserve"> que “a las autoridades ambientales competentes, les corresponde realizar el control y seguimiento de la ejecución del PGIRS, exclusivamente en lo relacionado con las metas de aprovechamiento y las autorizaciones ambientales que requiera el prestador del servicio de aseo, de conformidad con la normatividad ambiental vigente”.</w:t>
            </w:r>
          </w:p>
          <w:p w14:paraId="7FC308E7" w14:textId="4F3662C4" w:rsidR="00056C6C" w:rsidRPr="002B69A5" w:rsidRDefault="00056C6C" w:rsidP="00056C6C">
            <w:pPr>
              <w:spacing w:after="0"/>
            </w:pPr>
            <w:r w:rsidRPr="00283625">
              <w:rPr>
                <w:lang w:eastAsia="ar-SA"/>
              </w:rPr>
              <w:t xml:space="preserve">Por su parte, la </w:t>
            </w:r>
            <w:r w:rsidRPr="00283625">
              <w:rPr>
                <w:lang w:val="es-MX" w:eastAsia="ar-SA"/>
              </w:rPr>
              <w:t xml:space="preserve">Resolución 754 de 2014 </w:t>
            </w:r>
            <w:r w:rsidRPr="00283625">
              <w:t>adopta la metodología para la formulación, implementación, evaluación, seguimiento, control y actualización de los Planes de Gestión Integral de Residuos Sólidos (PGIRS).</w:t>
            </w:r>
          </w:p>
        </w:tc>
      </w:tr>
      <w:tr w:rsidR="001375AF" w:rsidRPr="00B771A6" w14:paraId="2AB3BFA0" w14:textId="77777777" w:rsidTr="00850B44">
        <w:trPr>
          <w:trHeight w:val="20"/>
          <w:jc w:val="center"/>
        </w:trPr>
        <w:tc>
          <w:tcPr>
            <w:tcW w:w="706" w:type="pct"/>
            <w:gridSpan w:val="2"/>
            <w:vAlign w:val="center"/>
          </w:tcPr>
          <w:p w14:paraId="50FAEF18" w14:textId="77777777" w:rsidR="005F185A" w:rsidRPr="00B771A6" w:rsidRDefault="005F185A" w:rsidP="001375AF">
            <w:pPr>
              <w:jc w:val="left"/>
              <w:rPr>
                <w:lang w:eastAsia="ar-SA"/>
              </w:rPr>
            </w:pPr>
            <w:r w:rsidRPr="00B771A6">
              <w:rPr>
                <w:lang w:eastAsia="ar-SA"/>
              </w:rPr>
              <w:t>Fórmula de cálculo</w:t>
            </w:r>
          </w:p>
        </w:tc>
        <w:tc>
          <w:tcPr>
            <w:tcW w:w="4294" w:type="pct"/>
            <w:gridSpan w:val="2"/>
          </w:tcPr>
          <w:p w14:paraId="45B35AB0" w14:textId="77777777" w:rsidR="0007591C" w:rsidRDefault="0007591C" w:rsidP="0007591C">
            <w:pPr>
              <w:tabs>
                <w:tab w:val="left" w:pos="601"/>
              </w:tabs>
            </w:pPr>
          </w:p>
          <w:p w14:paraId="0CAAEC28" w14:textId="5CC98827" w:rsidR="0007591C" w:rsidRPr="001E399B" w:rsidRDefault="00B730E1" w:rsidP="0007591C">
            <m:oMathPara>
              <m:oMathParaPr>
                <m:jc m:val="left"/>
              </m:oMathParaPr>
              <m:oMath>
                <m:sSub>
                  <m:sSubPr>
                    <m:ctrlPr>
                      <w:rPr>
                        <w:rFonts w:ascii="Cambria Math" w:hAnsi="Cambria Math"/>
                        <w:i/>
                      </w:rPr>
                    </m:ctrlPr>
                  </m:sSubPr>
                  <m:e>
                    <m:r>
                      <w:rPr>
                        <w:rFonts w:ascii="Cambria Math" w:hAnsi="Cambria Math"/>
                      </w:rPr>
                      <m:t>PPGIRCS</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PGIRSCS</m:t>
                        </m:r>
                      </m:e>
                    </m:nary>
                  </m:num>
                  <m:den>
                    <m:r>
                      <m:rPr>
                        <m:sty m:val="p"/>
                      </m:rPr>
                      <w:rPr>
                        <w:rFonts w:ascii="Cambria Math" w:hAnsi="Cambria Math"/>
                      </w:rPr>
                      <m:t>MPGIRSCS</m:t>
                    </m:r>
                  </m:den>
                </m:f>
                <m:r>
                  <m:rPr>
                    <m:sty m:val="p"/>
                  </m:rPr>
                  <w:rPr>
                    <w:rFonts w:ascii="Cambria Math" w:hAnsi="Cambria Math"/>
                  </w:rPr>
                  <m:t xml:space="preserve"> ×  100</m:t>
                </m:r>
                <m:r>
                  <w:rPr>
                    <w:rFonts w:ascii="Cambria Math" w:hAnsi="Cambria Math"/>
                  </w:rPr>
                  <m:t xml:space="preserve"> </m:t>
                </m:r>
              </m:oMath>
            </m:oMathPara>
          </w:p>
          <w:p w14:paraId="6BF2A892" w14:textId="77777777" w:rsidR="006855FB" w:rsidRPr="00224678" w:rsidRDefault="006855FB" w:rsidP="00BE18F3">
            <w:r w:rsidRPr="00224678">
              <w:t>Donde:</w:t>
            </w:r>
          </w:p>
          <w:p w14:paraId="5739DF80" w14:textId="0B92B09A" w:rsidR="001E399B" w:rsidRDefault="006A7D55" w:rsidP="00C77427">
            <w:pPr>
              <w:tabs>
                <w:tab w:val="left" w:pos="601"/>
              </w:tabs>
            </w:pPr>
            <w:r>
              <w:t>P</w:t>
            </w:r>
            <w:r w:rsidR="00056C6C">
              <w:t>PGIRS</w:t>
            </w:r>
            <w:r>
              <w:t>CS</w:t>
            </w:r>
            <w:r w:rsidR="001E399B">
              <w:t xml:space="preserve"> </w:t>
            </w:r>
            <w:r w:rsidR="001E399B" w:rsidRPr="001E399B">
              <w:rPr>
                <w:vertAlign w:val="subscript"/>
              </w:rPr>
              <w:t>t</w:t>
            </w:r>
            <w:r w:rsidR="00833322">
              <w:t xml:space="preserve"> = </w:t>
            </w:r>
            <w:r w:rsidRPr="006A7D55">
              <w:t xml:space="preserve">Porcentaje de </w:t>
            </w:r>
            <w:r w:rsidR="007242C2">
              <w:t>Planes de Gestión Integral de Residuos Sólidos (PGIRS)</w:t>
            </w:r>
            <w:r w:rsidRPr="006A7D55">
              <w:t xml:space="preserve"> con seguimiento</w:t>
            </w:r>
            <w:r w:rsidR="001E399B">
              <w:t xml:space="preserve">, </w:t>
            </w:r>
            <w:r w:rsidR="00283625" w:rsidRPr="00982F5E">
              <w:t>exclusivamente en lo relacionado con las metas de aprovechamiento</w:t>
            </w:r>
            <w:r w:rsidR="00283625">
              <w:t xml:space="preserve"> </w:t>
            </w:r>
            <w:r w:rsidR="001E399B">
              <w:t>en el tiempo t.</w:t>
            </w:r>
          </w:p>
          <w:p w14:paraId="53A14B97" w14:textId="02233FFC" w:rsidR="006A7D55" w:rsidRDefault="00056C6C" w:rsidP="006A7D55">
            <w:pPr>
              <w:tabs>
                <w:tab w:val="left" w:pos="601"/>
              </w:tabs>
            </w:pPr>
            <w:r>
              <w:t>PGIRS</w:t>
            </w:r>
            <w:r w:rsidR="006A7D55">
              <w:t xml:space="preserve">CS </w:t>
            </w:r>
            <w:r w:rsidR="006A7D55" w:rsidRPr="001E399B">
              <w:rPr>
                <w:vertAlign w:val="subscript"/>
              </w:rPr>
              <w:t>t</w:t>
            </w:r>
            <w:r w:rsidR="006A7D55">
              <w:t xml:space="preserve"> = </w:t>
            </w:r>
            <w:r w:rsidR="00850B44">
              <w:t xml:space="preserve">Número de </w:t>
            </w:r>
            <w:r>
              <w:t xml:space="preserve">Planes de Gestión Integral de Residuos Sólidos </w:t>
            </w:r>
            <w:r w:rsidR="006A7D55" w:rsidRPr="006A7D55">
              <w:t>con seguimiento</w:t>
            </w:r>
            <w:r w:rsidR="00982F5E">
              <w:t xml:space="preserve"> a las metas de aprovechamiento</w:t>
            </w:r>
            <w:r w:rsidR="006A7D55">
              <w:t>, en el tiempo t.</w:t>
            </w:r>
          </w:p>
          <w:p w14:paraId="65DEA3C7" w14:textId="395671FC" w:rsidR="006A7D55" w:rsidRDefault="00850B44" w:rsidP="006A7D55">
            <w:pPr>
              <w:tabs>
                <w:tab w:val="left" w:pos="601"/>
              </w:tabs>
            </w:pPr>
            <w:r>
              <w:t>M</w:t>
            </w:r>
            <w:r w:rsidR="00056C6C">
              <w:t>PGIRS</w:t>
            </w:r>
            <w:r w:rsidR="006A7D55">
              <w:t xml:space="preserve">CS </w:t>
            </w:r>
            <w:r w:rsidR="006A7D55" w:rsidRPr="001E399B">
              <w:rPr>
                <w:vertAlign w:val="subscript"/>
              </w:rPr>
              <w:t>t</w:t>
            </w:r>
            <w:r w:rsidR="006A7D55">
              <w:t xml:space="preserve"> = Meta de </w:t>
            </w:r>
            <w:r w:rsidR="00056C6C">
              <w:t xml:space="preserve">Planes de Gestión Integral de Residuos Sólidos </w:t>
            </w:r>
            <w:r w:rsidR="006A7D55" w:rsidRPr="006A7D55">
              <w:t>con seguimiento</w:t>
            </w:r>
            <w:r w:rsidR="00982F5E">
              <w:t xml:space="preserve"> a las metas de aprovechamiento</w:t>
            </w:r>
            <w:r w:rsidR="006A7D55">
              <w:t>, en el tiempo t.</w:t>
            </w:r>
          </w:p>
          <w:p w14:paraId="4AC961A4" w14:textId="7834BAFA" w:rsidR="005F185A" w:rsidRPr="00906DAA" w:rsidRDefault="006A7D55" w:rsidP="00283625">
            <w:pPr>
              <w:tabs>
                <w:tab w:val="left" w:pos="601"/>
              </w:tabs>
              <w:rPr>
                <w:lang w:val="es-MX" w:eastAsia="ar-SA"/>
              </w:rPr>
            </w:pPr>
            <w:r>
              <w:rPr>
                <w:lang w:val="es-MX" w:eastAsia="ar-SA"/>
              </w:rPr>
              <w:t xml:space="preserve">La meta de número de </w:t>
            </w:r>
            <w:r w:rsidR="00056C6C">
              <w:t xml:space="preserve">Planes de Gestión Integral de Residuos Sólidos </w:t>
            </w:r>
            <w:r>
              <w:t>sujetos a seguimiento es establecida en el Plan de Acción de la Corporación.</w:t>
            </w:r>
            <w:r w:rsidR="00283625">
              <w:t xml:space="preserve">  (E</w:t>
            </w:r>
            <w:r w:rsidR="00283625" w:rsidRPr="00982F5E">
              <w:t>xclusivamente en lo relacionado con las metas de aprovechamiento</w:t>
            </w:r>
            <w:r w:rsidR="00283625">
              <w:t>)</w:t>
            </w:r>
          </w:p>
        </w:tc>
      </w:tr>
      <w:tr w:rsidR="001375AF" w:rsidRPr="00B771A6" w14:paraId="004CF90F" w14:textId="77777777" w:rsidTr="00850B44">
        <w:trPr>
          <w:trHeight w:val="20"/>
          <w:jc w:val="center"/>
        </w:trPr>
        <w:tc>
          <w:tcPr>
            <w:tcW w:w="706" w:type="pct"/>
            <w:gridSpan w:val="2"/>
            <w:vAlign w:val="center"/>
          </w:tcPr>
          <w:p w14:paraId="4CCB17F1" w14:textId="77777777" w:rsidR="005F185A" w:rsidRPr="00B771A6" w:rsidRDefault="005F185A" w:rsidP="001375AF">
            <w:pPr>
              <w:jc w:val="left"/>
              <w:rPr>
                <w:lang w:eastAsia="ar-SA"/>
              </w:rPr>
            </w:pPr>
            <w:r w:rsidRPr="00B771A6">
              <w:rPr>
                <w:lang w:eastAsia="ar-SA"/>
              </w:rPr>
              <w:t>Metodología de cálculo</w:t>
            </w:r>
          </w:p>
        </w:tc>
        <w:tc>
          <w:tcPr>
            <w:tcW w:w="4294" w:type="pct"/>
            <w:gridSpan w:val="2"/>
          </w:tcPr>
          <w:p w14:paraId="266268F2" w14:textId="4A8EEC8E" w:rsidR="00576DA6" w:rsidRDefault="00576DA6" w:rsidP="00C77427">
            <w:pPr>
              <w:rPr>
                <w:lang w:eastAsia="ar-SA"/>
              </w:rPr>
            </w:pPr>
            <w:r>
              <w:rPr>
                <w:lang w:eastAsia="ar-SA"/>
              </w:rPr>
              <w:t>Para su cálculo, se diligencia la siguiente información:</w:t>
            </w:r>
          </w:p>
          <w:p w14:paraId="51C068D3" w14:textId="73870C95" w:rsidR="006A7D55" w:rsidRDefault="00EB4CFA" w:rsidP="00EB4CFA">
            <w:pPr>
              <w:spacing w:after="0"/>
            </w:pPr>
            <w:r w:rsidRPr="00EB4CFA">
              <w:rPr>
                <w:lang w:eastAsia="ar-SA"/>
              </w:rPr>
              <w:t>Número</w:t>
            </w:r>
            <w:r w:rsidR="006A7D55">
              <w:rPr>
                <w:lang w:eastAsia="ar-SA"/>
              </w:rPr>
              <w:t xml:space="preserve"> total</w:t>
            </w:r>
            <w:r w:rsidRPr="00EB4CFA">
              <w:rPr>
                <w:lang w:eastAsia="ar-SA"/>
              </w:rPr>
              <w:t xml:space="preserve"> de </w:t>
            </w:r>
            <w:r w:rsidR="007242C2">
              <w:t>Planes de Gestión Integral de Residuos Sólidos (PGIRS)</w:t>
            </w:r>
            <w:r w:rsidR="006A7D55">
              <w:t xml:space="preserve"> </w:t>
            </w:r>
            <w:r w:rsidR="00786D92" w:rsidRPr="00786D92">
              <w:t>de la jurisdicción de la Corporación</w:t>
            </w:r>
            <w:r w:rsidR="00040F4D">
              <w:t>: _</w:t>
            </w:r>
            <w:r w:rsidR="006A7D55">
              <w:t>___</w:t>
            </w:r>
          </w:p>
          <w:p w14:paraId="6D603808" w14:textId="285B3F95" w:rsidR="00850B44" w:rsidRDefault="00850B44" w:rsidP="00850B44">
            <w:pPr>
              <w:spacing w:after="0"/>
            </w:pPr>
            <w:r w:rsidRPr="00EB4CFA">
              <w:rPr>
                <w:lang w:eastAsia="ar-SA"/>
              </w:rPr>
              <w:t>Número</w:t>
            </w:r>
            <w:r>
              <w:rPr>
                <w:lang w:eastAsia="ar-SA"/>
              </w:rPr>
              <w:t xml:space="preserve"> total</w:t>
            </w:r>
            <w:r w:rsidRPr="00EB4CFA">
              <w:rPr>
                <w:lang w:eastAsia="ar-SA"/>
              </w:rPr>
              <w:t xml:space="preserve"> de </w:t>
            </w:r>
            <w:r w:rsidR="007242C2">
              <w:t>Planes de Gestión Integral de Residuos Sólidos (PGIRS)</w:t>
            </w:r>
            <w:r>
              <w:t xml:space="preserve"> priorizados por la Corporación para hacer seguimiento</w:t>
            </w:r>
            <w:r w:rsidR="00283625">
              <w:t xml:space="preserve">, </w:t>
            </w:r>
            <w:r w:rsidR="00283625" w:rsidRPr="00982F5E">
              <w:t>exclusivamente en lo relacionado con las metas de aprovechamiento</w:t>
            </w:r>
            <w:r w:rsidR="00283625">
              <w:t>,</w:t>
            </w:r>
            <w:r>
              <w:t xml:space="preserve"> en el </w:t>
            </w:r>
            <w:r w:rsidR="00040F4D">
              <w:t>cuatrienio: _</w:t>
            </w:r>
            <w:r>
              <w:t>__</w:t>
            </w:r>
          </w:p>
          <w:p w14:paraId="04C23C89" w14:textId="77777777" w:rsidR="006A7D55" w:rsidRDefault="006A7D55" w:rsidP="00EB4CFA">
            <w:pPr>
              <w:spacing w:after="0"/>
              <w:rPr>
                <w:lang w:eastAsia="ar-SA"/>
              </w:rPr>
            </w:pPr>
          </w:p>
          <w:tbl>
            <w:tblPr>
              <w:tblW w:w="7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541"/>
              <w:gridCol w:w="541"/>
              <w:gridCol w:w="541"/>
              <w:gridCol w:w="541"/>
              <w:gridCol w:w="498"/>
            </w:tblGrid>
            <w:tr w:rsidR="00850B44" w:rsidRPr="00EB4CFA" w14:paraId="4BDFECDB" w14:textId="77777777" w:rsidTr="00850B44">
              <w:trPr>
                <w:trHeight w:val="290"/>
              </w:trPr>
              <w:tc>
                <w:tcPr>
                  <w:tcW w:w="4427" w:type="dxa"/>
                  <w:vAlign w:val="center"/>
                  <w:hideMark/>
                </w:tcPr>
                <w:p w14:paraId="55BB1D14" w14:textId="571C8791" w:rsidR="00850B44" w:rsidRPr="00EB4CFA" w:rsidRDefault="00850B44" w:rsidP="00EB4CFA">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0657719E" w14:textId="2F8CC7DC" w:rsidR="00850B44" w:rsidRPr="00EB4CFA" w:rsidRDefault="00850B44" w:rsidP="00EB4CFA">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63AE7CB5" w14:textId="5A456032" w:rsidR="00850B44" w:rsidRPr="00EB4CFA" w:rsidRDefault="00850B44" w:rsidP="00EB4CFA">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37F32271" w14:textId="01BB2081" w:rsidR="00850B44" w:rsidRPr="00EB4CFA" w:rsidRDefault="00850B44" w:rsidP="00EB4CFA">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57D181B" w14:textId="1563A1C8" w:rsidR="00850B44" w:rsidRPr="00EB4CFA" w:rsidRDefault="00850B44" w:rsidP="00EB4CFA">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B126920" w14:textId="4F472E1E" w:rsidR="00850B44" w:rsidRPr="00EB4CFA" w:rsidRDefault="00850B44" w:rsidP="00EB4CFA">
                  <w:pPr>
                    <w:spacing w:after="0"/>
                    <w:jc w:val="left"/>
                    <w:rPr>
                      <w:color w:val="000000"/>
                      <w:sz w:val="14"/>
                      <w:szCs w:val="22"/>
                      <w:lang w:eastAsia="es-CO"/>
                    </w:rPr>
                  </w:pPr>
                  <w:r>
                    <w:rPr>
                      <w:color w:val="000000"/>
                      <w:sz w:val="14"/>
                      <w:szCs w:val="22"/>
                      <w:lang w:eastAsia="es-CO"/>
                    </w:rPr>
                    <w:t>Total</w:t>
                  </w:r>
                </w:p>
              </w:tc>
            </w:tr>
            <w:tr w:rsidR="00850B44" w:rsidRPr="00EB4CFA" w14:paraId="1FDFDB15" w14:textId="77777777" w:rsidTr="00850B44">
              <w:trPr>
                <w:trHeight w:val="290"/>
              </w:trPr>
              <w:tc>
                <w:tcPr>
                  <w:tcW w:w="4427" w:type="dxa"/>
                  <w:shd w:val="clear" w:color="auto" w:fill="auto"/>
                  <w:noWrap/>
                  <w:vAlign w:val="bottom"/>
                  <w:hideMark/>
                </w:tcPr>
                <w:p w14:paraId="688E61B3" w14:textId="1A888544" w:rsidR="00850B44" w:rsidRPr="00850B44" w:rsidRDefault="00850B44" w:rsidP="00850B44">
                  <w:pPr>
                    <w:spacing w:after="0"/>
                    <w:jc w:val="left"/>
                  </w:pPr>
                  <w:r>
                    <w:t xml:space="preserve">Meta de </w:t>
                  </w:r>
                  <w:r w:rsidR="007242C2">
                    <w:t>Planes de Gestión Integral de Residuos Sólidos (PGIRS)</w:t>
                  </w:r>
                  <w:r w:rsidRPr="006A7D55">
                    <w:t xml:space="preserve"> con seguimiento</w:t>
                  </w:r>
                  <w:r>
                    <w:t xml:space="preserve"> </w:t>
                  </w:r>
                  <w:r w:rsidR="00982F5E">
                    <w:t xml:space="preserve">a las metas de aprovechamiento </w:t>
                  </w:r>
                  <w:r>
                    <w:t>M</w:t>
                  </w:r>
                  <w:r w:rsidR="00056C6C">
                    <w:t>PGIRS</w:t>
                  </w:r>
                  <w:r>
                    <w:t>CS</w:t>
                  </w:r>
                </w:p>
              </w:tc>
              <w:tc>
                <w:tcPr>
                  <w:tcW w:w="541" w:type="dxa"/>
                  <w:shd w:val="clear" w:color="auto" w:fill="auto"/>
                  <w:noWrap/>
                  <w:vAlign w:val="bottom"/>
                </w:tcPr>
                <w:p w14:paraId="39470F8E" w14:textId="5BB9C5CB"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762C9A44" w14:textId="4C43AFBD"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2827212F" w14:textId="03E6E74A"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0030D2EF" w14:textId="090E47D8"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14:paraId="6C18B98B" w14:textId="1ECBBC94" w:rsidR="00850B44" w:rsidRPr="00EB4CFA" w:rsidRDefault="00850B44" w:rsidP="00EB4CFA">
                  <w:pPr>
                    <w:spacing w:after="0"/>
                    <w:jc w:val="center"/>
                    <w:rPr>
                      <w:color w:val="006100"/>
                      <w:szCs w:val="22"/>
                      <w:lang w:eastAsia="es-CO"/>
                    </w:rPr>
                  </w:pPr>
                </w:p>
              </w:tc>
            </w:tr>
            <w:tr w:rsidR="00850B44" w:rsidRPr="00EB4CFA" w14:paraId="48169E70" w14:textId="77777777" w:rsidTr="00850B44">
              <w:trPr>
                <w:trHeight w:val="290"/>
              </w:trPr>
              <w:tc>
                <w:tcPr>
                  <w:tcW w:w="4427" w:type="dxa"/>
                  <w:shd w:val="clear" w:color="auto" w:fill="auto"/>
                  <w:noWrap/>
                  <w:vAlign w:val="bottom"/>
                  <w:hideMark/>
                </w:tcPr>
                <w:p w14:paraId="69E469FA" w14:textId="7A6AB053" w:rsidR="00850B44" w:rsidRPr="00850B44" w:rsidRDefault="00850B44" w:rsidP="00850B44">
                  <w:pPr>
                    <w:spacing w:after="0"/>
                    <w:jc w:val="left"/>
                  </w:pPr>
                  <w:r>
                    <w:t xml:space="preserve">Número de </w:t>
                  </w:r>
                  <w:r w:rsidR="00056C6C">
                    <w:t xml:space="preserve">Planes de Gestión Integral de Residuos Sólidos </w:t>
                  </w:r>
                  <w:r w:rsidRPr="006A7D55">
                    <w:t>con seguimiento</w:t>
                  </w:r>
                  <w:r>
                    <w:t xml:space="preserve"> </w:t>
                  </w:r>
                  <w:r w:rsidR="00982F5E">
                    <w:t xml:space="preserve">a las metas de aprovechamiento </w:t>
                  </w:r>
                  <w:r>
                    <w:t>(P</w:t>
                  </w:r>
                  <w:r w:rsidR="00056C6C">
                    <w:t>PGIRS</w:t>
                  </w:r>
                  <w:r>
                    <w:t>CS)</w:t>
                  </w:r>
                </w:p>
              </w:tc>
              <w:tc>
                <w:tcPr>
                  <w:tcW w:w="541" w:type="dxa"/>
                  <w:shd w:val="clear" w:color="auto" w:fill="auto"/>
                  <w:noWrap/>
                  <w:vAlign w:val="bottom"/>
                </w:tcPr>
                <w:p w14:paraId="7AC2823E" w14:textId="0C1646F1"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130B9058" w14:textId="1D3B6ECC"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3DAD3159" w14:textId="1BCCDCB3"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384AF1B5" w14:textId="29F44A23"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14:paraId="2E278672" w14:textId="0CA82731" w:rsidR="00850B44" w:rsidRPr="00EB4CFA" w:rsidRDefault="00850B44" w:rsidP="00EB4CFA">
                  <w:pPr>
                    <w:spacing w:after="0"/>
                    <w:jc w:val="center"/>
                    <w:rPr>
                      <w:color w:val="006100"/>
                      <w:szCs w:val="22"/>
                      <w:lang w:eastAsia="es-CO"/>
                    </w:rPr>
                  </w:pPr>
                </w:p>
              </w:tc>
            </w:tr>
            <w:tr w:rsidR="00850B44" w:rsidRPr="00EB4CFA" w14:paraId="1375152C" w14:textId="77777777" w:rsidTr="00850B44">
              <w:trPr>
                <w:trHeight w:val="290"/>
              </w:trPr>
              <w:tc>
                <w:tcPr>
                  <w:tcW w:w="4427" w:type="dxa"/>
                  <w:shd w:val="clear" w:color="auto" w:fill="auto"/>
                  <w:noWrap/>
                  <w:vAlign w:val="bottom"/>
                  <w:hideMark/>
                </w:tcPr>
                <w:p w14:paraId="26C8FC2A" w14:textId="3479EC70" w:rsidR="00850B44" w:rsidRPr="00850B44" w:rsidRDefault="00850B44" w:rsidP="00EB4CFA">
                  <w:pPr>
                    <w:spacing w:after="0"/>
                    <w:jc w:val="left"/>
                  </w:pPr>
                  <w:r w:rsidRPr="00850B44">
                    <w:t xml:space="preserve">Porcentaje de </w:t>
                  </w:r>
                  <w:r w:rsidR="00056C6C">
                    <w:t xml:space="preserve">Planes de Gestión Integral de Residuos Sólidos </w:t>
                  </w:r>
                  <w:r w:rsidRPr="00850B44">
                    <w:t xml:space="preserve">con </w:t>
                  </w:r>
                  <w:r w:rsidR="00283625">
                    <w:t xml:space="preserve">seguimiento </w:t>
                  </w:r>
                  <w:r w:rsidR="00283625" w:rsidRPr="00982F5E">
                    <w:t>exclusivamente en lo relacionado con las metas de aprovechamiento</w:t>
                  </w:r>
                  <w:r w:rsidR="00283625" w:rsidRPr="00850B44">
                    <w:t xml:space="preserve"> </w:t>
                  </w:r>
                  <w:r>
                    <w:t>(P</w:t>
                  </w:r>
                  <w:r w:rsidR="00056C6C">
                    <w:t>PGIRS</w:t>
                  </w:r>
                  <w:r>
                    <w:t>CS)</w:t>
                  </w:r>
                </w:p>
              </w:tc>
              <w:tc>
                <w:tcPr>
                  <w:tcW w:w="541" w:type="dxa"/>
                  <w:shd w:val="clear" w:color="auto" w:fill="auto"/>
                  <w:noWrap/>
                  <w:vAlign w:val="bottom"/>
                </w:tcPr>
                <w:p w14:paraId="077EAA0F" w14:textId="7FC49964"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214EA9EA" w14:textId="074F1426"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61D92CC7" w14:textId="2A653280" w:rsidR="00850B44" w:rsidRPr="00EB4CFA" w:rsidRDefault="00850B44" w:rsidP="00EB4CFA">
                  <w:pPr>
                    <w:spacing w:after="0"/>
                    <w:jc w:val="center"/>
                    <w:rPr>
                      <w:color w:val="000000"/>
                      <w:szCs w:val="22"/>
                      <w:lang w:eastAsia="es-CO"/>
                    </w:rPr>
                  </w:pPr>
                </w:p>
              </w:tc>
              <w:tc>
                <w:tcPr>
                  <w:tcW w:w="541" w:type="dxa"/>
                  <w:shd w:val="clear" w:color="auto" w:fill="auto"/>
                  <w:noWrap/>
                  <w:vAlign w:val="bottom"/>
                </w:tcPr>
                <w:p w14:paraId="6397C607" w14:textId="49750C49" w:rsidR="00850B44" w:rsidRPr="00EB4CFA" w:rsidRDefault="00850B44" w:rsidP="00EB4CFA">
                  <w:pPr>
                    <w:spacing w:after="0"/>
                    <w:jc w:val="center"/>
                    <w:rPr>
                      <w:color w:val="000000"/>
                      <w:szCs w:val="22"/>
                      <w:lang w:eastAsia="es-CO"/>
                    </w:rPr>
                  </w:pPr>
                </w:p>
              </w:tc>
              <w:tc>
                <w:tcPr>
                  <w:tcW w:w="498" w:type="dxa"/>
                  <w:shd w:val="clear" w:color="auto" w:fill="auto"/>
                  <w:noWrap/>
                  <w:vAlign w:val="center"/>
                </w:tcPr>
                <w:p w14:paraId="5094DE6C" w14:textId="62DCBE15" w:rsidR="00850B44" w:rsidRPr="00EB4CFA" w:rsidRDefault="00850B44" w:rsidP="00EB4CFA">
                  <w:pPr>
                    <w:spacing w:after="0"/>
                    <w:jc w:val="center"/>
                    <w:rPr>
                      <w:color w:val="006100"/>
                      <w:szCs w:val="22"/>
                      <w:lang w:eastAsia="es-CO"/>
                    </w:rPr>
                  </w:pPr>
                </w:p>
              </w:tc>
            </w:tr>
          </w:tbl>
          <w:p w14:paraId="3DF87929" w14:textId="04B2FFB6" w:rsidR="00A77F51" w:rsidRPr="00F36DC6" w:rsidRDefault="00A77F51" w:rsidP="00A021A0">
            <w:pPr>
              <w:pStyle w:val="piecito"/>
            </w:pPr>
          </w:p>
        </w:tc>
      </w:tr>
      <w:tr w:rsidR="001375AF" w:rsidRPr="00B771A6" w14:paraId="14372B0F" w14:textId="77777777" w:rsidTr="00850B44">
        <w:trPr>
          <w:trHeight w:val="20"/>
          <w:jc w:val="center"/>
        </w:trPr>
        <w:tc>
          <w:tcPr>
            <w:tcW w:w="706" w:type="pct"/>
            <w:gridSpan w:val="2"/>
            <w:vAlign w:val="center"/>
          </w:tcPr>
          <w:p w14:paraId="23FB5BCA" w14:textId="77777777" w:rsidR="005F185A" w:rsidRPr="00B771A6" w:rsidRDefault="005F185A" w:rsidP="001375AF">
            <w:pPr>
              <w:jc w:val="left"/>
              <w:rPr>
                <w:lang w:val="es-CR" w:eastAsia="ar-SA"/>
              </w:rPr>
            </w:pPr>
            <w:r w:rsidRPr="00B771A6">
              <w:rPr>
                <w:lang w:val="es-MX" w:eastAsia="ar-SA"/>
              </w:rPr>
              <w:t>Interpretación</w:t>
            </w:r>
          </w:p>
        </w:tc>
        <w:tc>
          <w:tcPr>
            <w:tcW w:w="4294" w:type="pct"/>
            <w:gridSpan w:val="2"/>
          </w:tcPr>
          <w:p w14:paraId="7CFD15B8" w14:textId="5006E7DD" w:rsidR="002B69A5" w:rsidRPr="002B69A5" w:rsidRDefault="002B69A5" w:rsidP="00F82E29">
            <w:pPr>
              <w:rPr>
                <w:lang w:val="es-MX" w:eastAsia="ar-SA"/>
              </w:rPr>
            </w:pPr>
            <w:r w:rsidRPr="002B69A5">
              <w:rPr>
                <w:lang w:val="es-MX" w:eastAsia="ar-SA"/>
              </w:rPr>
              <w:t>Cuanto más cercano a cien por ciento, mayor es el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w:t>
            </w:r>
            <w:r w:rsidR="00850B44">
              <w:rPr>
                <w:lang w:val="es-MX" w:eastAsia="ar-SA"/>
              </w:rPr>
              <w:t xml:space="preserve">el seguimiento a los </w:t>
            </w:r>
            <w:r w:rsidR="007242C2">
              <w:rPr>
                <w:lang w:val="es-MX" w:eastAsia="ar-SA"/>
              </w:rPr>
              <w:t>Planes de Gestión Integral de Residuos Sólidos (PGIRS)</w:t>
            </w:r>
          </w:p>
        </w:tc>
      </w:tr>
      <w:tr w:rsidR="001375AF" w:rsidRPr="00B771A6" w14:paraId="344F7165" w14:textId="77777777" w:rsidTr="00850B44">
        <w:trPr>
          <w:trHeight w:val="20"/>
          <w:jc w:val="center"/>
        </w:trPr>
        <w:tc>
          <w:tcPr>
            <w:tcW w:w="706" w:type="pct"/>
            <w:gridSpan w:val="2"/>
            <w:vAlign w:val="center"/>
          </w:tcPr>
          <w:p w14:paraId="237B91A1" w14:textId="77777777" w:rsidR="005F185A" w:rsidRPr="00765D15" w:rsidRDefault="005F185A" w:rsidP="001375AF">
            <w:pPr>
              <w:jc w:val="left"/>
              <w:rPr>
                <w:lang w:val="es-CR" w:eastAsia="ar-SA"/>
              </w:rPr>
            </w:pPr>
            <w:r w:rsidRPr="00765D15">
              <w:rPr>
                <w:lang w:val="es-MX" w:eastAsia="ar-SA"/>
              </w:rPr>
              <w:t>Restricciones o Limitaciones</w:t>
            </w:r>
          </w:p>
        </w:tc>
        <w:tc>
          <w:tcPr>
            <w:tcW w:w="4294" w:type="pct"/>
            <w:gridSpan w:val="2"/>
          </w:tcPr>
          <w:p w14:paraId="568E8349" w14:textId="77777777" w:rsidR="005F185A" w:rsidRPr="00E11FB9" w:rsidRDefault="002B69A5" w:rsidP="002B69A5">
            <w:pPr>
              <w:rPr>
                <w:lang w:eastAsia="ar-SA"/>
              </w:rPr>
            </w:pPr>
            <w:r>
              <w:rPr>
                <w:lang w:eastAsia="ar-SA"/>
              </w:rPr>
              <w:t>S</w:t>
            </w:r>
            <w:r w:rsidR="00FA6FB8">
              <w:rPr>
                <w:lang w:eastAsia="ar-SA"/>
              </w:rPr>
              <w:t xml:space="preserve">e pueden presentar situaciones de orden operativo, político y social que pueden afectar </w:t>
            </w:r>
            <w:r w:rsidRPr="002B69A5">
              <w:rPr>
                <w:lang w:eastAsia="ar-SA"/>
              </w:rPr>
              <w:t>la ejecución de los presupuestos y</w:t>
            </w:r>
            <w:r>
              <w:rPr>
                <w:lang w:eastAsia="ar-SA"/>
              </w:rPr>
              <w:t xml:space="preserve"> el cumplimiento de</w:t>
            </w:r>
            <w:r w:rsidRPr="002B69A5">
              <w:rPr>
                <w:lang w:eastAsia="ar-SA"/>
              </w:rPr>
              <w:t xml:space="preserve"> los cronogramas definidos en el Plan de Acción de la Corporación.</w:t>
            </w:r>
          </w:p>
        </w:tc>
      </w:tr>
      <w:tr w:rsidR="001375AF" w:rsidRPr="00B771A6" w14:paraId="1B78817D" w14:textId="77777777" w:rsidTr="002C3E34">
        <w:trPr>
          <w:trHeight w:val="1814"/>
          <w:jc w:val="center"/>
        </w:trPr>
        <w:tc>
          <w:tcPr>
            <w:tcW w:w="706" w:type="pct"/>
            <w:gridSpan w:val="2"/>
            <w:vAlign w:val="center"/>
          </w:tcPr>
          <w:p w14:paraId="66BDFC6A" w14:textId="77777777" w:rsidR="005F185A" w:rsidRPr="00B771A6" w:rsidRDefault="005F185A" w:rsidP="001375AF">
            <w:pPr>
              <w:jc w:val="left"/>
              <w:rPr>
                <w:lang w:val="es-MX" w:eastAsia="ar-SA"/>
              </w:rPr>
            </w:pPr>
            <w:r w:rsidRPr="00B771A6">
              <w:rPr>
                <w:lang w:val="es-MX" w:eastAsia="ar-SA"/>
              </w:rPr>
              <w:t>Facilidad de obtención</w:t>
            </w:r>
          </w:p>
        </w:tc>
        <w:tc>
          <w:tcPr>
            <w:tcW w:w="4294" w:type="pct"/>
            <w:gridSpan w:val="2"/>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14:paraId="4942D7C6"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1896EB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30690DC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C991B7F"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245C9528"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ED2EB49"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228F4E4"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8C0B805"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04606C57"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73300CA8"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7847738A"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6828757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581D50A3"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562777A"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D8E5344"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6C47A364" w14:textId="77777777" w:rsidTr="001375AF">
              <w:trPr>
                <w:gridAfter w:val="1"/>
                <w:wAfter w:w="6730" w:type="dxa"/>
                <w:cantSplit/>
                <w:trHeight w:hRule="exact" w:val="64"/>
              </w:trPr>
              <w:tc>
                <w:tcPr>
                  <w:tcW w:w="325" w:type="dxa"/>
                  <w:tcBorders>
                    <w:top w:val="single" w:sz="8" w:space="0" w:color="auto"/>
                  </w:tcBorders>
                  <w:noWrap/>
                  <w:vAlign w:val="center"/>
                </w:tcPr>
                <w:p w14:paraId="77AB5DA5"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4347A6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D8078BA" w14:textId="77777777" w:rsidTr="001375AF">
              <w:trPr>
                <w:cantSplit/>
                <w:trHeight w:hRule="exact" w:val="447"/>
              </w:trPr>
              <w:tc>
                <w:tcPr>
                  <w:tcW w:w="325" w:type="dxa"/>
                  <w:noWrap/>
                  <w:vAlign w:val="center"/>
                </w:tcPr>
                <w:p w14:paraId="13543076" w14:textId="77777777" w:rsidR="005F185A" w:rsidRPr="00BC13C0" w:rsidRDefault="005F185A" w:rsidP="00BE18F3"/>
              </w:tc>
              <w:tc>
                <w:tcPr>
                  <w:tcW w:w="1405" w:type="dxa"/>
                  <w:vAlign w:val="center"/>
                </w:tcPr>
                <w:p w14:paraId="1FD3DF88" w14:textId="77777777" w:rsidR="005F185A" w:rsidRPr="00BC13C0" w:rsidRDefault="005F185A" w:rsidP="00BE18F3">
                  <w:r w:rsidRPr="00BC13C0">
                    <w:t>¿Por qué?:</w:t>
                  </w:r>
                </w:p>
              </w:tc>
              <w:tc>
                <w:tcPr>
                  <w:tcW w:w="6730" w:type="dxa"/>
                </w:tcPr>
                <w:p w14:paraId="44705C81" w14:textId="77777777" w:rsidR="005F185A" w:rsidRDefault="00123667" w:rsidP="00BE18F3">
                  <w:r>
                    <w:t xml:space="preserve">El indicador se calcula a partir </w:t>
                  </w:r>
                  <w:r w:rsidR="004E5176">
                    <w:t>de la información reportada por las corporaciones autónomas regionales en el ejercicio de sus funciones misionales</w:t>
                  </w:r>
                </w:p>
                <w:p w14:paraId="3312050E" w14:textId="77777777" w:rsidR="002C3E34" w:rsidRDefault="002C3E34" w:rsidP="00BE18F3"/>
                <w:p w14:paraId="0890B8E6" w14:textId="77777777" w:rsidR="002C3E34" w:rsidRDefault="002C3E34" w:rsidP="00BE18F3"/>
                <w:p w14:paraId="102444D3" w14:textId="77777777" w:rsidR="00283625" w:rsidRDefault="00283625" w:rsidP="00BE18F3"/>
                <w:p w14:paraId="25999635" w14:textId="77777777" w:rsidR="00283625" w:rsidRDefault="00283625" w:rsidP="00BE18F3"/>
                <w:p w14:paraId="1E3334E2" w14:textId="77777777" w:rsidR="00283625" w:rsidRPr="00B00E5E" w:rsidRDefault="00283625" w:rsidP="00BE18F3"/>
              </w:tc>
            </w:tr>
          </w:tbl>
          <w:p w14:paraId="34A43B02" w14:textId="77777777" w:rsidR="005F185A" w:rsidRPr="00666B6C" w:rsidRDefault="005F185A" w:rsidP="00C20065">
            <w:pPr>
              <w:spacing w:after="0"/>
              <w:rPr>
                <w:lang w:eastAsia="ar-SA"/>
              </w:rPr>
            </w:pPr>
            <w:bookmarkStart w:id="0" w:name="_GoBack"/>
            <w:bookmarkEnd w:id="0"/>
          </w:p>
        </w:tc>
      </w:tr>
      <w:tr w:rsidR="005F185A" w:rsidRPr="00A15977" w14:paraId="3300792B" w14:textId="77777777" w:rsidTr="009C14A4">
        <w:trPr>
          <w:trHeight w:val="20"/>
          <w:jc w:val="center"/>
        </w:trPr>
        <w:tc>
          <w:tcPr>
            <w:tcW w:w="5000" w:type="pct"/>
            <w:gridSpan w:val="4"/>
            <w:vAlign w:val="center"/>
          </w:tcPr>
          <w:p w14:paraId="68662E06"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lastRenderedPageBreak/>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44B4016D" w14:textId="77777777" w:rsidTr="009C14A4">
        <w:trPr>
          <w:trHeight w:val="20"/>
          <w:jc w:val="center"/>
        </w:trPr>
        <w:tc>
          <w:tcPr>
            <w:tcW w:w="256" w:type="pct"/>
            <w:vMerge w:val="restart"/>
            <w:vAlign w:val="center"/>
          </w:tcPr>
          <w:p w14:paraId="34352A0F" w14:textId="77777777" w:rsidR="00287EAA" w:rsidRPr="00A416C3" w:rsidRDefault="00287EAA" w:rsidP="00BE18F3">
            <w:pPr>
              <w:rPr>
                <w:lang w:val="es-MX" w:eastAsia="ar-SA"/>
              </w:rPr>
            </w:pPr>
            <w:r>
              <w:rPr>
                <w:lang w:val="es-MX" w:eastAsia="ar-SA"/>
              </w:rPr>
              <w:t>1</w:t>
            </w:r>
          </w:p>
        </w:tc>
        <w:tc>
          <w:tcPr>
            <w:tcW w:w="870" w:type="pct"/>
            <w:gridSpan w:val="2"/>
            <w:vAlign w:val="center"/>
          </w:tcPr>
          <w:p w14:paraId="769B4734" w14:textId="77777777" w:rsidR="00287EAA" w:rsidRPr="00746D28" w:rsidRDefault="00287EAA" w:rsidP="009C14A4">
            <w:pPr>
              <w:pStyle w:val="Ttulo4"/>
              <w:jc w:val="left"/>
            </w:pPr>
            <w:r w:rsidRPr="00746D28">
              <w:t>Entidad</w:t>
            </w:r>
          </w:p>
        </w:tc>
        <w:tc>
          <w:tcPr>
            <w:tcW w:w="3874" w:type="pct"/>
            <w:vAlign w:val="center"/>
          </w:tcPr>
          <w:p w14:paraId="3E079A37" w14:textId="77777777" w:rsidR="00287EAA" w:rsidRDefault="004E5176" w:rsidP="00BE18F3">
            <w:r>
              <w:rPr>
                <w:lang w:eastAsia="ar-SA"/>
              </w:rPr>
              <w:t>Corporaciones autónomas regionales y de desarrollo sostenible</w:t>
            </w:r>
          </w:p>
        </w:tc>
      </w:tr>
      <w:tr w:rsidR="00287EAA" w:rsidRPr="00A15977" w14:paraId="142597D2" w14:textId="77777777" w:rsidTr="009C14A4">
        <w:trPr>
          <w:trHeight w:val="20"/>
          <w:jc w:val="center"/>
        </w:trPr>
        <w:tc>
          <w:tcPr>
            <w:tcW w:w="256" w:type="pct"/>
            <w:vMerge/>
          </w:tcPr>
          <w:p w14:paraId="48A79D72" w14:textId="77777777" w:rsidR="00287EAA" w:rsidRPr="00A416C3" w:rsidRDefault="00287EAA" w:rsidP="008E4F46">
            <w:pPr>
              <w:spacing w:after="0"/>
              <w:rPr>
                <w:lang w:val="es-MX" w:eastAsia="ar-SA"/>
              </w:rPr>
            </w:pPr>
          </w:p>
        </w:tc>
        <w:tc>
          <w:tcPr>
            <w:tcW w:w="870" w:type="pct"/>
            <w:gridSpan w:val="2"/>
            <w:vAlign w:val="center"/>
          </w:tcPr>
          <w:p w14:paraId="614FF900" w14:textId="77777777" w:rsidR="00287EAA" w:rsidRPr="006615CA" w:rsidRDefault="00287EAA" w:rsidP="008E4F46">
            <w:pPr>
              <w:spacing w:after="0"/>
              <w:jc w:val="left"/>
              <w:rPr>
                <w:lang w:val="es-MX" w:eastAsia="ar-SA"/>
              </w:rPr>
            </w:pPr>
            <w:r w:rsidRPr="006615CA">
              <w:rPr>
                <w:lang w:val="es-MX" w:eastAsia="ar-SA"/>
              </w:rPr>
              <w:t>Dependencia</w:t>
            </w:r>
          </w:p>
        </w:tc>
        <w:tc>
          <w:tcPr>
            <w:tcW w:w="3874" w:type="pct"/>
            <w:vAlign w:val="center"/>
          </w:tcPr>
          <w:p w14:paraId="541065FE" w14:textId="77777777" w:rsidR="00287EAA" w:rsidRDefault="00287EAA" w:rsidP="008E4F46">
            <w:pPr>
              <w:spacing w:after="0"/>
            </w:pPr>
          </w:p>
        </w:tc>
      </w:tr>
      <w:tr w:rsidR="00287EAA" w:rsidRPr="00A15977" w14:paraId="3AEBA39A" w14:textId="77777777" w:rsidTr="009C14A4">
        <w:trPr>
          <w:trHeight w:val="20"/>
          <w:jc w:val="center"/>
        </w:trPr>
        <w:tc>
          <w:tcPr>
            <w:tcW w:w="256" w:type="pct"/>
            <w:vMerge/>
          </w:tcPr>
          <w:p w14:paraId="013DFEE7" w14:textId="77777777" w:rsidR="00287EAA" w:rsidRPr="00A416C3" w:rsidRDefault="00287EAA" w:rsidP="008E4F46">
            <w:pPr>
              <w:spacing w:after="0"/>
              <w:rPr>
                <w:lang w:val="es-MX" w:eastAsia="ar-SA"/>
              </w:rPr>
            </w:pPr>
          </w:p>
        </w:tc>
        <w:tc>
          <w:tcPr>
            <w:tcW w:w="870" w:type="pct"/>
            <w:gridSpan w:val="2"/>
            <w:vAlign w:val="center"/>
          </w:tcPr>
          <w:p w14:paraId="0EAA4C13" w14:textId="77777777" w:rsidR="00287EAA" w:rsidRDefault="00287EAA" w:rsidP="008E4F46">
            <w:pPr>
              <w:spacing w:after="0"/>
              <w:jc w:val="left"/>
              <w:rPr>
                <w:lang w:val="es-MX" w:eastAsia="ar-SA"/>
              </w:rPr>
            </w:pPr>
            <w:r w:rsidRPr="006615CA">
              <w:rPr>
                <w:lang w:val="es-MX" w:eastAsia="ar-SA"/>
              </w:rPr>
              <w:t>Nombre del funcionario</w:t>
            </w:r>
          </w:p>
          <w:p w14:paraId="42688C74" w14:textId="77777777" w:rsidR="00B90117" w:rsidRPr="006615CA" w:rsidRDefault="00B90117" w:rsidP="008E4F46">
            <w:pPr>
              <w:spacing w:after="0"/>
              <w:jc w:val="left"/>
              <w:rPr>
                <w:lang w:val="es-MX" w:eastAsia="ar-SA"/>
              </w:rPr>
            </w:pPr>
          </w:p>
        </w:tc>
        <w:tc>
          <w:tcPr>
            <w:tcW w:w="3874" w:type="pct"/>
            <w:vAlign w:val="center"/>
          </w:tcPr>
          <w:p w14:paraId="3FE1223F" w14:textId="77777777" w:rsidR="00287EAA" w:rsidRPr="00B771A6" w:rsidRDefault="00287EAA" w:rsidP="008E4F46">
            <w:pPr>
              <w:spacing w:after="0"/>
              <w:rPr>
                <w:lang w:eastAsia="ar-SA"/>
              </w:rPr>
            </w:pPr>
          </w:p>
        </w:tc>
      </w:tr>
      <w:tr w:rsidR="00287EAA" w:rsidRPr="00A15977" w14:paraId="0AD5C1C2" w14:textId="77777777" w:rsidTr="009C14A4">
        <w:trPr>
          <w:trHeight w:val="20"/>
          <w:jc w:val="center"/>
        </w:trPr>
        <w:tc>
          <w:tcPr>
            <w:tcW w:w="256" w:type="pct"/>
            <w:vMerge/>
          </w:tcPr>
          <w:p w14:paraId="7CF0272E" w14:textId="77777777" w:rsidR="00287EAA" w:rsidRPr="00A416C3" w:rsidRDefault="00287EAA" w:rsidP="008E4F46">
            <w:pPr>
              <w:spacing w:after="0"/>
              <w:rPr>
                <w:lang w:val="es-MX" w:eastAsia="ar-SA"/>
              </w:rPr>
            </w:pPr>
          </w:p>
        </w:tc>
        <w:tc>
          <w:tcPr>
            <w:tcW w:w="870" w:type="pct"/>
            <w:gridSpan w:val="2"/>
            <w:vAlign w:val="center"/>
          </w:tcPr>
          <w:p w14:paraId="241C008E" w14:textId="77777777" w:rsidR="00287EAA" w:rsidRPr="006615CA" w:rsidRDefault="00287EAA" w:rsidP="008E4F46">
            <w:pPr>
              <w:spacing w:after="0"/>
              <w:jc w:val="left"/>
              <w:rPr>
                <w:lang w:val="es-MX" w:eastAsia="ar-SA"/>
              </w:rPr>
            </w:pPr>
            <w:r w:rsidRPr="006615CA">
              <w:rPr>
                <w:lang w:val="es-MX" w:eastAsia="ar-SA"/>
              </w:rPr>
              <w:t>Cargo</w:t>
            </w:r>
          </w:p>
        </w:tc>
        <w:tc>
          <w:tcPr>
            <w:tcW w:w="3874" w:type="pct"/>
            <w:vAlign w:val="center"/>
          </w:tcPr>
          <w:p w14:paraId="614E1057" w14:textId="77777777" w:rsidR="00287EAA" w:rsidRPr="00B771A6" w:rsidRDefault="00287EAA" w:rsidP="008E4F46">
            <w:pPr>
              <w:spacing w:after="0"/>
              <w:rPr>
                <w:lang w:eastAsia="ar-SA"/>
              </w:rPr>
            </w:pPr>
          </w:p>
        </w:tc>
      </w:tr>
      <w:tr w:rsidR="00287EAA" w:rsidRPr="00A15977" w14:paraId="3D3F5C52" w14:textId="77777777" w:rsidTr="009C14A4">
        <w:trPr>
          <w:trHeight w:val="20"/>
          <w:jc w:val="center"/>
        </w:trPr>
        <w:tc>
          <w:tcPr>
            <w:tcW w:w="256" w:type="pct"/>
            <w:vMerge/>
          </w:tcPr>
          <w:p w14:paraId="4576F562" w14:textId="77777777" w:rsidR="00287EAA" w:rsidRPr="00A416C3" w:rsidRDefault="00287EAA" w:rsidP="008E4F46">
            <w:pPr>
              <w:spacing w:after="0"/>
              <w:rPr>
                <w:lang w:val="es-MX" w:eastAsia="ar-SA"/>
              </w:rPr>
            </w:pPr>
          </w:p>
        </w:tc>
        <w:tc>
          <w:tcPr>
            <w:tcW w:w="870" w:type="pct"/>
            <w:gridSpan w:val="2"/>
            <w:vAlign w:val="center"/>
          </w:tcPr>
          <w:p w14:paraId="7FB09C7F" w14:textId="77777777" w:rsidR="00287EAA" w:rsidRPr="006615CA" w:rsidRDefault="00287EAA" w:rsidP="008E4F46">
            <w:pPr>
              <w:spacing w:after="0"/>
              <w:jc w:val="left"/>
              <w:rPr>
                <w:lang w:eastAsia="ar-SA"/>
              </w:rPr>
            </w:pPr>
            <w:r w:rsidRPr="006615CA">
              <w:rPr>
                <w:lang w:eastAsia="ar-SA"/>
              </w:rPr>
              <w:t>Correo electrónico</w:t>
            </w:r>
          </w:p>
        </w:tc>
        <w:tc>
          <w:tcPr>
            <w:tcW w:w="3874" w:type="pct"/>
            <w:vAlign w:val="center"/>
          </w:tcPr>
          <w:p w14:paraId="3570A38E" w14:textId="77777777" w:rsidR="00287EAA" w:rsidRPr="00B771A6" w:rsidRDefault="00287EAA" w:rsidP="008E4F46">
            <w:pPr>
              <w:spacing w:after="0"/>
              <w:rPr>
                <w:sz w:val="20"/>
                <w:lang w:eastAsia="ar-SA"/>
              </w:rPr>
            </w:pPr>
          </w:p>
        </w:tc>
      </w:tr>
      <w:tr w:rsidR="00287EAA" w:rsidRPr="00A15977" w14:paraId="726B19DF" w14:textId="77777777" w:rsidTr="009C14A4">
        <w:trPr>
          <w:trHeight w:val="20"/>
          <w:jc w:val="center"/>
        </w:trPr>
        <w:tc>
          <w:tcPr>
            <w:tcW w:w="256" w:type="pct"/>
            <w:vMerge/>
          </w:tcPr>
          <w:p w14:paraId="42C5988B" w14:textId="77777777" w:rsidR="00287EAA" w:rsidRPr="00A416C3" w:rsidRDefault="00287EAA" w:rsidP="008E4F46">
            <w:pPr>
              <w:spacing w:after="0"/>
              <w:rPr>
                <w:lang w:val="es-MX" w:eastAsia="ar-SA"/>
              </w:rPr>
            </w:pPr>
          </w:p>
        </w:tc>
        <w:tc>
          <w:tcPr>
            <w:tcW w:w="870" w:type="pct"/>
            <w:gridSpan w:val="2"/>
            <w:vAlign w:val="center"/>
          </w:tcPr>
          <w:p w14:paraId="3179F5C6" w14:textId="77777777" w:rsidR="00287EAA" w:rsidRPr="006615CA" w:rsidRDefault="00287EAA" w:rsidP="008E4F46">
            <w:pPr>
              <w:spacing w:after="0"/>
              <w:jc w:val="left"/>
              <w:rPr>
                <w:lang w:val="es-MX" w:eastAsia="ar-SA"/>
              </w:rPr>
            </w:pPr>
            <w:r w:rsidRPr="006615CA">
              <w:rPr>
                <w:lang w:val="es-MX" w:eastAsia="ar-SA"/>
              </w:rPr>
              <w:t>Teléfono</w:t>
            </w:r>
          </w:p>
        </w:tc>
        <w:tc>
          <w:tcPr>
            <w:tcW w:w="3874" w:type="pct"/>
            <w:vAlign w:val="center"/>
          </w:tcPr>
          <w:p w14:paraId="2ED66846" w14:textId="77777777" w:rsidR="00287EAA" w:rsidRPr="00B771A6" w:rsidRDefault="00287EAA" w:rsidP="008E4F46">
            <w:pPr>
              <w:spacing w:after="0"/>
              <w:rPr>
                <w:lang w:eastAsia="ar-SA"/>
              </w:rPr>
            </w:pPr>
          </w:p>
        </w:tc>
      </w:tr>
      <w:tr w:rsidR="00287EAA" w:rsidRPr="007E60E5" w14:paraId="25CDDA65" w14:textId="77777777" w:rsidTr="009C14A4">
        <w:trPr>
          <w:trHeight w:val="20"/>
          <w:jc w:val="center"/>
        </w:trPr>
        <w:tc>
          <w:tcPr>
            <w:tcW w:w="256" w:type="pct"/>
            <w:vMerge/>
          </w:tcPr>
          <w:p w14:paraId="11CC750E" w14:textId="77777777" w:rsidR="00287EAA" w:rsidRPr="00A416C3" w:rsidRDefault="00287EAA" w:rsidP="008E4F46">
            <w:pPr>
              <w:spacing w:after="0"/>
              <w:rPr>
                <w:lang w:val="es-MX" w:eastAsia="ar-SA"/>
              </w:rPr>
            </w:pPr>
          </w:p>
        </w:tc>
        <w:tc>
          <w:tcPr>
            <w:tcW w:w="870" w:type="pct"/>
            <w:gridSpan w:val="2"/>
            <w:vAlign w:val="center"/>
          </w:tcPr>
          <w:p w14:paraId="6BB34312" w14:textId="77777777" w:rsidR="00287EAA" w:rsidRPr="006615CA" w:rsidRDefault="00287EAA" w:rsidP="008E4F46">
            <w:pPr>
              <w:spacing w:after="0"/>
              <w:rPr>
                <w:lang w:val="es-MX" w:eastAsia="ar-SA"/>
              </w:rPr>
            </w:pPr>
            <w:r w:rsidRPr="006615CA">
              <w:rPr>
                <w:lang w:val="es-MX" w:eastAsia="ar-SA"/>
              </w:rPr>
              <w:t>Dirección</w:t>
            </w:r>
          </w:p>
        </w:tc>
        <w:tc>
          <w:tcPr>
            <w:tcW w:w="3874" w:type="pct"/>
            <w:vAlign w:val="center"/>
          </w:tcPr>
          <w:p w14:paraId="5720F117" w14:textId="77777777" w:rsidR="00287EAA" w:rsidRPr="00B771A6" w:rsidRDefault="00287EAA" w:rsidP="008E4F46">
            <w:pPr>
              <w:spacing w:after="0"/>
              <w:rPr>
                <w:lang w:eastAsia="ar-SA"/>
              </w:rPr>
            </w:pPr>
          </w:p>
        </w:tc>
      </w:tr>
    </w:tbl>
    <w:p w14:paraId="654022C4" w14:textId="77777777"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2"/>
        <w:gridCol w:w="311"/>
        <w:gridCol w:w="840"/>
        <w:gridCol w:w="728"/>
        <w:gridCol w:w="5317"/>
        <w:gridCol w:w="3046"/>
      </w:tblGrid>
      <w:tr w:rsidR="009214B8" w:rsidRPr="00A15977" w14:paraId="75DC8CD1" w14:textId="77777777" w:rsidTr="008A088B">
        <w:trPr>
          <w:trHeight w:val="20"/>
          <w:jc w:val="center"/>
        </w:trPr>
        <w:tc>
          <w:tcPr>
            <w:tcW w:w="5000" w:type="pct"/>
            <w:gridSpan w:val="6"/>
            <w:vAlign w:val="center"/>
          </w:tcPr>
          <w:p w14:paraId="68829D61"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341AA52B" w14:textId="77777777" w:rsidTr="008A088B">
        <w:trPr>
          <w:trHeight w:val="20"/>
          <w:jc w:val="center"/>
        </w:trPr>
        <w:tc>
          <w:tcPr>
            <w:tcW w:w="256" w:type="pct"/>
            <w:vMerge w:val="restart"/>
            <w:vAlign w:val="center"/>
          </w:tcPr>
          <w:p w14:paraId="2913346C" w14:textId="77777777" w:rsidR="009214B8" w:rsidRPr="00A416C3" w:rsidRDefault="009214B8" w:rsidP="008A088B">
            <w:pPr>
              <w:rPr>
                <w:lang w:val="es-MX" w:eastAsia="ar-SA"/>
              </w:rPr>
            </w:pPr>
            <w:r>
              <w:rPr>
                <w:lang w:val="es-MX" w:eastAsia="ar-SA"/>
              </w:rPr>
              <w:t>1</w:t>
            </w:r>
          </w:p>
        </w:tc>
        <w:tc>
          <w:tcPr>
            <w:tcW w:w="870" w:type="pct"/>
            <w:gridSpan w:val="3"/>
            <w:vAlign w:val="center"/>
          </w:tcPr>
          <w:p w14:paraId="60CEEEDF" w14:textId="77777777" w:rsidR="009214B8" w:rsidRPr="00746D28" w:rsidRDefault="009214B8" w:rsidP="008A088B">
            <w:pPr>
              <w:pStyle w:val="Ttulo4"/>
              <w:jc w:val="left"/>
            </w:pPr>
            <w:r w:rsidRPr="00746D28">
              <w:t>Entidad</w:t>
            </w:r>
          </w:p>
        </w:tc>
        <w:tc>
          <w:tcPr>
            <w:tcW w:w="3874" w:type="pct"/>
            <w:gridSpan w:val="2"/>
            <w:vAlign w:val="center"/>
          </w:tcPr>
          <w:p w14:paraId="7DAEC078" w14:textId="77777777" w:rsidR="009214B8" w:rsidRDefault="009214B8" w:rsidP="009214B8">
            <w:r>
              <w:rPr>
                <w:lang w:eastAsia="ar-SA"/>
              </w:rPr>
              <w:t>Ministerio de Ambiente y Desarrollo Sostenible MADS</w:t>
            </w:r>
          </w:p>
        </w:tc>
      </w:tr>
      <w:tr w:rsidR="009214B8" w:rsidRPr="00A15977" w14:paraId="1CC4F317" w14:textId="77777777" w:rsidTr="008A088B">
        <w:trPr>
          <w:trHeight w:val="20"/>
          <w:jc w:val="center"/>
        </w:trPr>
        <w:tc>
          <w:tcPr>
            <w:tcW w:w="256" w:type="pct"/>
            <w:vMerge/>
          </w:tcPr>
          <w:p w14:paraId="7D3F39E9" w14:textId="77777777" w:rsidR="009214B8" w:rsidRPr="00A416C3" w:rsidRDefault="009214B8" w:rsidP="008A088B">
            <w:pPr>
              <w:rPr>
                <w:lang w:val="es-MX" w:eastAsia="ar-SA"/>
              </w:rPr>
            </w:pPr>
          </w:p>
        </w:tc>
        <w:tc>
          <w:tcPr>
            <w:tcW w:w="870" w:type="pct"/>
            <w:gridSpan w:val="3"/>
            <w:vAlign w:val="center"/>
          </w:tcPr>
          <w:p w14:paraId="7D9D90EF" w14:textId="77777777" w:rsidR="009214B8" w:rsidRPr="006615CA" w:rsidRDefault="009214B8" w:rsidP="008A088B">
            <w:pPr>
              <w:jc w:val="left"/>
              <w:rPr>
                <w:lang w:val="es-MX" w:eastAsia="ar-SA"/>
              </w:rPr>
            </w:pPr>
            <w:r w:rsidRPr="006615CA">
              <w:rPr>
                <w:lang w:val="es-MX" w:eastAsia="ar-SA"/>
              </w:rPr>
              <w:t>Dependencia</w:t>
            </w:r>
          </w:p>
        </w:tc>
        <w:tc>
          <w:tcPr>
            <w:tcW w:w="3874" w:type="pct"/>
            <w:gridSpan w:val="2"/>
            <w:vAlign w:val="center"/>
          </w:tcPr>
          <w:p w14:paraId="20CE133E" w14:textId="77777777"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14:paraId="53546D11" w14:textId="77777777" w:rsidTr="008A088B">
        <w:trPr>
          <w:trHeight w:val="20"/>
          <w:jc w:val="center"/>
        </w:trPr>
        <w:tc>
          <w:tcPr>
            <w:tcW w:w="256" w:type="pct"/>
            <w:vMerge/>
          </w:tcPr>
          <w:p w14:paraId="4AAE6A5C" w14:textId="77777777" w:rsidR="009214B8" w:rsidRPr="00A416C3" w:rsidRDefault="009214B8" w:rsidP="008E4F46">
            <w:pPr>
              <w:spacing w:after="0"/>
              <w:rPr>
                <w:lang w:val="es-MX" w:eastAsia="ar-SA"/>
              </w:rPr>
            </w:pPr>
          </w:p>
        </w:tc>
        <w:tc>
          <w:tcPr>
            <w:tcW w:w="870" w:type="pct"/>
            <w:gridSpan w:val="3"/>
            <w:vAlign w:val="center"/>
          </w:tcPr>
          <w:p w14:paraId="20331D52" w14:textId="77777777" w:rsidR="009214B8" w:rsidRPr="006615CA" w:rsidRDefault="009214B8" w:rsidP="008E4F46">
            <w:pPr>
              <w:spacing w:after="0"/>
              <w:jc w:val="left"/>
              <w:rPr>
                <w:lang w:val="es-MX" w:eastAsia="ar-SA"/>
              </w:rPr>
            </w:pPr>
            <w:r w:rsidRPr="006615CA">
              <w:rPr>
                <w:lang w:val="es-MX" w:eastAsia="ar-SA"/>
              </w:rPr>
              <w:t>Nombre del funcionario</w:t>
            </w:r>
          </w:p>
        </w:tc>
        <w:tc>
          <w:tcPr>
            <w:tcW w:w="3874" w:type="pct"/>
            <w:gridSpan w:val="2"/>
            <w:vAlign w:val="center"/>
          </w:tcPr>
          <w:p w14:paraId="63F89AB8" w14:textId="77777777" w:rsidR="009214B8" w:rsidRPr="00B771A6" w:rsidRDefault="009214B8" w:rsidP="008E4F46">
            <w:pPr>
              <w:spacing w:after="0"/>
              <w:rPr>
                <w:lang w:eastAsia="ar-SA"/>
              </w:rPr>
            </w:pPr>
          </w:p>
        </w:tc>
      </w:tr>
      <w:tr w:rsidR="009214B8" w:rsidRPr="00A15977" w14:paraId="284F8B6B" w14:textId="77777777" w:rsidTr="008A088B">
        <w:trPr>
          <w:trHeight w:val="20"/>
          <w:jc w:val="center"/>
        </w:trPr>
        <w:tc>
          <w:tcPr>
            <w:tcW w:w="256" w:type="pct"/>
            <w:vMerge/>
          </w:tcPr>
          <w:p w14:paraId="68E9186A" w14:textId="77777777" w:rsidR="009214B8" w:rsidRPr="00A416C3" w:rsidRDefault="009214B8" w:rsidP="008E4F46">
            <w:pPr>
              <w:spacing w:after="0"/>
              <w:rPr>
                <w:lang w:val="es-MX" w:eastAsia="ar-SA"/>
              </w:rPr>
            </w:pPr>
          </w:p>
        </w:tc>
        <w:tc>
          <w:tcPr>
            <w:tcW w:w="870" w:type="pct"/>
            <w:gridSpan w:val="3"/>
            <w:vAlign w:val="center"/>
          </w:tcPr>
          <w:p w14:paraId="515A8248" w14:textId="77777777" w:rsidR="009214B8" w:rsidRPr="006615CA" w:rsidRDefault="009214B8" w:rsidP="008E4F46">
            <w:pPr>
              <w:spacing w:after="0"/>
              <w:jc w:val="left"/>
              <w:rPr>
                <w:lang w:val="es-MX" w:eastAsia="ar-SA"/>
              </w:rPr>
            </w:pPr>
            <w:r w:rsidRPr="006615CA">
              <w:rPr>
                <w:lang w:val="es-MX" w:eastAsia="ar-SA"/>
              </w:rPr>
              <w:t>Cargo</w:t>
            </w:r>
          </w:p>
        </w:tc>
        <w:tc>
          <w:tcPr>
            <w:tcW w:w="3874" w:type="pct"/>
            <w:gridSpan w:val="2"/>
            <w:vAlign w:val="center"/>
          </w:tcPr>
          <w:p w14:paraId="1844F3F4" w14:textId="77777777" w:rsidR="009214B8" w:rsidRPr="00B771A6" w:rsidRDefault="009214B8" w:rsidP="008E4F46">
            <w:pPr>
              <w:spacing w:after="0"/>
              <w:rPr>
                <w:lang w:eastAsia="ar-SA"/>
              </w:rPr>
            </w:pPr>
          </w:p>
        </w:tc>
      </w:tr>
      <w:tr w:rsidR="009214B8" w:rsidRPr="00A15977" w14:paraId="678151AA" w14:textId="77777777" w:rsidTr="008A088B">
        <w:trPr>
          <w:trHeight w:val="20"/>
          <w:jc w:val="center"/>
        </w:trPr>
        <w:tc>
          <w:tcPr>
            <w:tcW w:w="256" w:type="pct"/>
            <w:vMerge/>
          </w:tcPr>
          <w:p w14:paraId="0EA44F0E" w14:textId="77777777" w:rsidR="009214B8" w:rsidRPr="00A416C3" w:rsidRDefault="009214B8" w:rsidP="008E4F46">
            <w:pPr>
              <w:spacing w:after="0"/>
              <w:rPr>
                <w:lang w:val="es-MX" w:eastAsia="ar-SA"/>
              </w:rPr>
            </w:pPr>
          </w:p>
        </w:tc>
        <w:tc>
          <w:tcPr>
            <w:tcW w:w="870" w:type="pct"/>
            <w:gridSpan w:val="3"/>
            <w:vAlign w:val="center"/>
          </w:tcPr>
          <w:p w14:paraId="507994FE" w14:textId="77777777" w:rsidR="009214B8" w:rsidRPr="006615CA" w:rsidRDefault="009214B8" w:rsidP="008E4F46">
            <w:pPr>
              <w:spacing w:after="0"/>
              <w:jc w:val="left"/>
              <w:rPr>
                <w:lang w:eastAsia="ar-SA"/>
              </w:rPr>
            </w:pPr>
            <w:r w:rsidRPr="006615CA">
              <w:rPr>
                <w:lang w:eastAsia="ar-SA"/>
              </w:rPr>
              <w:t>Correo electrónico</w:t>
            </w:r>
          </w:p>
        </w:tc>
        <w:tc>
          <w:tcPr>
            <w:tcW w:w="3874" w:type="pct"/>
            <w:gridSpan w:val="2"/>
            <w:vAlign w:val="center"/>
          </w:tcPr>
          <w:p w14:paraId="6355A3FF" w14:textId="77777777" w:rsidR="009214B8" w:rsidRPr="00B771A6" w:rsidRDefault="009214B8" w:rsidP="008E4F46">
            <w:pPr>
              <w:spacing w:after="0"/>
              <w:rPr>
                <w:sz w:val="20"/>
                <w:lang w:eastAsia="ar-SA"/>
              </w:rPr>
            </w:pPr>
          </w:p>
        </w:tc>
      </w:tr>
      <w:tr w:rsidR="009214B8" w:rsidRPr="00A15977" w14:paraId="4654297C" w14:textId="77777777" w:rsidTr="008A088B">
        <w:trPr>
          <w:trHeight w:val="20"/>
          <w:jc w:val="center"/>
        </w:trPr>
        <w:tc>
          <w:tcPr>
            <w:tcW w:w="256" w:type="pct"/>
            <w:vMerge/>
          </w:tcPr>
          <w:p w14:paraId="6726D367" w14:textId="77777777" w:rsidR="009214B8" w:rsidRPr="00A416C3" w:rsidRDefault="009214B8" w:rsidP="008E4F46">
            <w:pPr>
              <w:spacing w:after="0"/>
              <w:rPr>
                <w:lang w:val="es-MX" w:eastAsia="ar-SA"/>
              </w:rPr>
            </w:pPr>
          </w:p>
        </w:tc>
        <w:tc>
          <w:tcPr>
            <w:tcW w:w="870" w:type="pct"/>
            <w:gridSpan w:val="3"/>
            <w:vAlign w:val="center"/>
          </w:tcPr>
          <w:p w14:paraId="5788FECB" w14:textId="77777777" w:rsidR="009214B8" w:rsidRPr="006615CA" w:rsidRDefault="009214B8" w:rsidP="008E4F46">
            <w:pPr>
              <w:spacing w:after="0"/>
              <w:jc w:val="left"/>
              <w:rPr>
                <w:lang w:val="es-MX" w:eastAsia="ar-SA"/>
              </w:rPr>
            </w:pPr>
            <w:r w:rsidRPr="006615CA">
              <w:rPr>
                <w:lang w:val="es-MX" w:eastAsia="ar-SA"/>
              </w:rPr>
              <w:t>Teléfono</w:t>
            </w:r>
          </w:p>
        </w:tc>
        <w:tc>
          <w:tcPr>
            <w:tcW w:w="3874" w:type="pct"/>
            <w:gridSpan w:val="2"/>
            <w:vAlign w:val="center"/>
          </w:tcPr>
          <w:p w14:paraId="3DA38C8F" w14:textId="77777777" w:rsidR="009214B8" w:rsidRPr="00B771A6" w:rsidRDefault="009214B8" w:rsidP="008E4F46">
            <w:pPr>
              <w:spacing w:after="0"/>
              <w:rPr>
                <w:lang w:eastAsia="ar-SA"/>
              </w:rPr>
            </w:pPr>
          </w:p>
        </w:tc>
      </w:tr>
      <w:tr w:rsidR="009214B8" w:rsidRPr="007E60E5" w14:paraId="2B6BBCA8" w14:textId="77777777" w:rsidTr="008A088B">
        <w:trPr>
          <w:trHeight w:val="20"/>
          <w:jc w:val="center"/>
        </w:trPr>
        <w:tc>
          <w:tcPr>
            <w:tcW w:w="256" w:type="pct"/>
            <w:vMerge/>
          </w:tcPr>
          <w:p w14:paraId="25C8443A" w14:textId="77777777" w:rsidR="009214B8" w:rsidRPr="00A416C3" w:rsidRDefault="009214B8" w:rsidP="008E4F46">
            <w:pPr>
              <w:spacing w:after="0"/>
              <w:rPr>
                <w:lang w:val="es-MX" w:eastAsia="ar-SA"/>
              </w:rPr>
            </w:pPr>
          </w:p>
        </w:tc>
        <w:tc>
          <w:tcPr>
            <w:tcW w:w="870" w:type="pct"/>
            <w:gridSpan w:val="3"/>
            <w:vAlign w:val="center"/>
          </w:tcPr>
          <w:p w14:paraId="0EEE382B" w14:textId="77777777" w:rsidR="009214B8" w:rsidRPr="006615CA" w:rsidRDefault="009214B8" w:rsidP="008E4F46">
            <w:pPr>
              <w:spacing w:after="0"/>
              <w:rPr>
                <w:lang w:val="es-MX" w:eastAsia="ar-SA"/>
              </w:rPr>
            </w:pPr>
            <w:r w:rsidRPr="006615CA">
              <w:rPr>
                <w:lang w:val="es-MX" w:eastAsia="ar-SA"/>
              </w:rPr>
              <w:t>Dirección</w:t>
            </w:r>
          </w:p>
        </w:tc>
        <w:tc>
          <w:tcPr>
            <w:tcW w:w="3874" w:type="pct"/>
            <w:gridSpan w:val="2"/>
            <w:vAlign w:val="center"/>
          </w:tcPr>
          <w:p w14:paraId="63ED8DF4" w14:textId="77777777" w:rsidR="009214B8" w:rsidRPr="00B771A6" w:rsidRDefault="009214B8" w:rsidP="008E4F46">
            <w:pPr>
              <w:spacing w:after="0"/>
              <w:rPr>
                <w:lang w:eastAsia="ar-SA"/>
              </w:rPr>
            </w:pPr>
          </w:p>
        </w:tc>
      </w:tr>
      <w:tr w:rsidR="00FD029B" w:rsidRPr="002224EE" w14:paraId="1D89C922" w14:textId="77777777" w:rsidTr="00096B75">
        <w:trPr>
          <w:trHeight w:val="20"/>
          <w:jc w:val="center"/>
        </w:trPr>
        <w:tc>
          <w:tcPr>
            <w:tcW w:w="5000" w:type="pct"/>
            <w:gridSpan w:val="6"/>
            <w:vAlign w:val="center"/>
          </w:tcPr>
          <w:p w14:paraId="0139B2B7"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467BDB08" w14:textId="77777777" w:rsidTr="00B90117">
        <w:trPr>
          <w:trHeight w:val="20"/>
          <w:jc w:val="center"/>
        </w:trPr>
        <w:tc>
          <w:tcPr>
            <w:tcW w:w="400" w:type="pct"/>
            <w:gridSpan w:val="2"/>
            <w:vAlign w:val="center"/>
          </w:tcPr>
          <w:p w14:paraId="49F5EF19" w14:textId="77777777" w:rsidR="00FD029B" w:rsidRPr="005317D5" w:rsidRDefault="00FD029B" w:rsidP="00BE18F3">
            <w:pPr>
              <w:rPr>
                <w:bCs/>
              </w:rPr>
            </w:pPr>
            <w:r w:rsidRPr="005317D5">
              <w:rPr>
                <w:lang w:val="es-ES"/>
              </w:rPr>
              <w:t>Fecha</w:t>
            </w:r>
          </w:p>
        </w:tc>
        <w:tc>
          <w:tcPr>
            <w:tcW w:w="389" w:type="pct"/>
            <w:vAlign w:val="center"/>
          </w:tcPr>
          <w:p w14:paraId="7AE27DF0" w14:textId="77777777" w:rsidR="00FD029B" w:rsidRPr="005317D5" w:rsidRDefault="00FD029B" w:rsidP="00BE18F3">
            <w:pPr>
              <w:rPr>
                <w:lang w:val="es-ES"/>
              </w:rPr>
            </w:pPr>
            <w:r w:rsidRPr="005317D5">
              <w:rPr>
                <w:lang w:val="es-ES"/>
              </w:rPr>
              <w:t>Versión</w:t>
            </w:r>
          </w:p>
        </w:tc>
        <w:tc>
          <w:tcPr>
            <w:tcW w:w="2800" w:type="pct"/>
            <w:gridSpan w:val="2"/>
            <w:vAlign w:val="center"/>
          </w:tcPr>
          <w:p w14:paraId="5E065F44" w14:textId="77777777" w:rsidR="00FD029B" w:rsidRPr="005317D5" w:rsidRDefault="00FD029B" w:rsidP="00BE18F3">
            <w:pPr>
              <w:rPr>
                <w:lang w:val="es-MX" w:eastAsia="ar-SA"/>
              </w:rPr>
            </w:pPr>
            <w:r w:rsidRPr="005317D5">
              <w:rPr>
                <w:lang w:val="es-ES"/>
              </w:rPr>
              <w:t>Datos del autor o de quien ajustó la hoja metodológica</w:t>
            </w:r>
          </w:p>
        </w:tc>
        <w:tc>
          <w:tcPr>
            <w:tcW w:w="1411" w:type="pct"/>
            <w:vAlign w:val="center"/>
          </w:tcPr>
          <w:p w14:paraId="35818FF1" w14:textId="77777777" w:rsidR="00FD029B" w:rsidRPr="005317D5" w:rsidRDefault="00FD029B" w:rsidP="00BE18F3">
            <w:pPr>
              <w:rPr>
                <w:lang w:val="es-ES"/>
              </w:rPr>
            </w:pPr>
            <w:r>
              <w:rPr>
                <w:lang w:val="es-ES"/>
              </w:rPr>
              <w:t>Descripción de los ajustes</w:t>
            </w:r>
          </w:p>
        </w:tc>
      </w:tr>
      <w:tr w:rsidR="007223F6" w:rsidRPr="0093050D" w14:paraId="3440A464" w14:textId="77777777" w:rsidTr="00B90117">
        <w:trPr>
          <w:trHeight w:val="20"/>
          <w:jc w:val="center"/>
        </w:trPr>
        <w:tc>
          <w:tcPr>
            <w:tcW w:w="400" w:type="pct"/>
            <w:gridSpan w:val="2"/>
            <w:vAlign w:val="center"/>
          </w:tcPr>
          <w:p w14:paraId="188E8A84"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9" w:type="pct"/>
            <w:vAlign w:val="center"/>
          </w:tcPr>
          <w:p w14:paraId="2F649DCE"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00" w:type="pct"/>
            <w:gridSpan w:val="2"/>
          </w:tcPr>
          <w:p w14:paraId="4206B5FD"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16806FB2"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849CFC3"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22B44C59" w14:textId="77777777" w:rsidR="00490676" w:rsidRDefault="00FD029B" w:rsidP="00096B75">
            <w:pPr>
              <w:spacing w:after="0"/>
              <w:rPr>
                <w:lang w:eastAsia="ar-SA"/>
              </w:rPr>
            </w:pPr>
            <w:r w:rsidRPr="0093050D">
              <w:rPr>
                <w:lang w:val="es-ES"/>
              </w:rPr>
              <w:t>Entidad:</w:t>
            </w:r>
            <w:r w:rsidRPr="0093050D">
              <w:rPr>
                <w:i/>
                <w:lang w:val="es-ES"/>
              </w:rPr>
              <w:t xml:space="preserve"> </w:t>
            </w:r>
          </w:p>
          <w:p w14:paraId="79E1CA5F"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661D88C2" w14:textId="77777777" w:rsidR="00FD029B" w:rsidRPr="0093050D" w:rsidRDefault="00FD029B" w:rsidP="00096B75">
            <w:pPr>
              <w:spacing w:after="0"/>
              <w:rPr>
                <w:lang w:val="es-MX" w:eastAsia="ar-SA"/>
              </w:rPr>
            </w:pPr>
            <w:r w:rsidRPr="0093050D">
              <w:rPr>
                <w:lang w:val="es-ES"/>
              </w:rPr>
              <w:t>Teléfono:</w:t>
            </w:r>
            <w:r w:rsidRPr="0093050D">
              <w:t xml:space="preserve"> </w:t>
            </w:r>
          </w:p>
          <w:p w14:paraId="16146A33"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83AD356" w14:textId="0190CBE2" w:rsidR="00FD029B" w:rsidRPr="0093050D" w:rsidRDefault="00FD029B" w:rsidP="00464D5A">
            <w:pPr>
              <w:rPr>
                <w:i/>
                <w:lang w:eastAsia="ar-SA"/>
              </w:rPr>
            </w:pPr>
            <w:r w:rsidRPr="0093050D">
              <w:rPr>
                <w:b/>
                <w:lang w:val="es-ES"/>
              </w:rPr>
              <w:t>Cítese como:</w:t>
            </w:r>
            <w:r w:rsidR="00E90833">
              <w:rPr>
                <w:lang w:eastAsia="ar-SA"/>
              </w:rPr>
              <w:t xml:space="preserve"> MADS</w:t>
            </w:r>
            <w:r w:rsidR="00490676">
              <w:rPr>
                <w:lang w:eastAsia="ar-SA"/>
              </w:rPr>
              <w:t xml:space="preserve">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de</w:t>
            </w:r>
            <w:r w:rsidR="00464D5A">
              <w:rPr>
                <w:i/>
                <w:lang w:eastAsia="ar-SA"/>
              </w:rPr>
              <w:t xml:space="preserve"> </w:t>
            </w:r>
            <w:r w:rsidR="006A7D55" w:rsidRPr="006A7D55">
              <w:rPr>
                <w:i/>
                <w:lang w:eastAsia="ar-SA"/>
              </w:rPr>
              <w:t xml:space="preserve">Porcentaje de </w:t>
            </w:r>
            <w:r w:rsidR="007242C2">
              <w:rPr>
                <w:i/>
                <w:lang w:eastAsia="ar-SA"/>
              </w:rPr>
              <w:t>Planes de Gestión Integral de Residuos Sólidos (PGIRS)</w:t>
            </w:r>
            <w:r w:rsidR="006A7D55" w:rsidRPr="006A7D55">
              <w:rPr>
                <w:i/>
                <w:lang w:eastAsia="ar-SA"/>
              </w:rPr>
              <w:t xml:space="preserve"> con seguimiento </w:t>
            </w:r>
            <w:r w:rsidRPr="0093050D">
              <w:rPr>
                <w:i/>
                <w:lang w:eastAsia="ar-SA"/>
              </w:rPr>
              <w:t>(Versión 1.0).</w:t>
            </w:r>
            <w:r w:rsidRPr="0093050D">
              <w:rPr>
                <w:lang w:eastAsia="ar-SA"/>
              </w:rPr>
              <w:t xml:space="preserve"> </w:t>
            </w:r>
            <w:r w:rsidR="00490676">
              <w:rPr>
                <w:lang w:eastAsia="ar-SA"/>
              </w:rPr>
              <w:t>Ministerio de Ambie</w:t>
            </w:r>
            <w:r w:rsidR="00464D5A">
              <w:rPr>
                <w:lang w:eastAsia="ar-SA"/>
              </w:rPr>
              <w:t>nte y Des</w:t>
            </w:r>
            <w:r w:rsidR="008D138F">
              <w:rPr>
                <w:lang w:eastAsia="ar-SA"/>
              </w:rPr>
              <w:t>arrollo Sostenible</w:t>
            </w:r>
            <w:r w:rsidR="00E804CC" w:rsidRPr="00E804CC">
              <w:rPr>
                <w:lang w:eastAsia="ar-SA"/>
              </w:rPr>
              <w:t>, DGOAT-SINA y DAASU</w:t>
            </w:r>
            <w:r w:rsidR="00490676">
              <w:rPr>
                <w:lang w:eastAsia="ar-SA"/>
              </w:rPr>
              <w:t>.</w:t>
            </w:r>
          </w:p>
        </w:tc>
        <w:tc>
          <w:tcPr>
            <w:tcW w:w="1411" w:type="pct"/>
            <w:vAlign w:val="center"/>
          </w:tcPr>
          <w:p w14:paraId="73CA558B" w14:textId="77777777" w:rsidR="00FD029B" w:rsidRPr="0093050D" w:rsidRDefault="00FD029B" w:rsidP="00BE18F3">
            <w:pPr>
              <w:rPr>
                <w:lang w:val="es-ES"/>
              </w:rPr>
            </w:pPr>
          </w:p>
        </w:tc>
      </w:tr>
    </w:tbl>
    <w:p w14:paraId="4B839FDE" w14:textId="77777777" w:rsidR="000B178A" w:rsidRDefault="000B178A" w:rsidP="000B178A">
      <w:pPr>
        <w:pStyle w:val="Sinespaciado1"/>
      </w:pPr>
    </w:p>
    <w:p w14:paraId="775B7876" w14:textId="77777777" w:rsidR="00B90117" w:rsidRDefault="00B90117" w:rsidP="000B178A">
      <w:pPr>
        <w:pStyle w:val="Sinespaciado1"/>
      </w:pPr>
    </w:p>
    <w:p w14:paraId="0B29310B" w14:textId="77777777" w:rsidR="00B90117" w:rsidRPr="000B178A" w:rsidRDefault="00B90117" w:rsidP="000B178A">
      <w:pPr>
        <w:pStyle w:val="Sinespaciado1"/>
      </w:pPr>
    </w:p>
    <w:p w14:paraId="1398F6C5" w14:textId="5DA38305" w:rsidR="000B178A" w:rsidRPr="000B178A" w:rsidRDefault="000B178A" w:rsidP="000B178A">
      <w:pPr>
        <w:pStyle w:val="Sinespaciado1"/>
      </w:pPr>
      <w:r w:rsidRPr="000B178A">
        <w:t>-----------------------------------------------------------</w:t>
      </w:r>
      <w:r>
        <w:t>------</w:t>
      </w:r>
      <w:r>
        <w:tab/>
      </w:r>
      <w:r w:rsidRPr="000B178A">
        <w:t>-----------------------------------------------</w:t>
      </w:r>
      <w:r>
        <w:t>-------------------------</w:t>
      </w:r>
    </w:p>
    <w:p w14:paraId="6E3FA55A" w14:textId="1A2E629B" w:rsidR="000B178A" w:rsidRPr="000B178A" w:rsidRDefault="000B178A" w:rsidP="000B178A">
      <w:pPr>
        <w:pStyle w:val="Sinespaciado1"/>
      </w:pPr>
      <w:r w:rsidRPr="000B178A">
        <w:t xml:space="preserve">VoBo  </w:t>
      </w:r>
      <w:r w:rsidRPr="000B178A">
        <w:rPr>
          <w:b/>
        </w:rPr>
        <w:t>Director Ordenamiento Territorial  – SINA</w:t>
      </w:r>
      <w:r>
        <w:tab/>
      </w:r>
      <w:r w:rsidRPr="000B178A">
        <w:t xml:space="preserve">VoBo  </w:t>
      </w:r>
      <w:r w:rsidRPr="000B178A">
        <w:rPr>
          <w:b/>
        </w:rPr>
        <w:t>Director Asu</w:t>
      </w:r>
      <w:r>
        <w:rPr>
          <w:b/>
        </w:rPr>
        <w:t xml:space="preserve">ntos Ambientales </w:t>
      </w:r>
      <w:r w:rsidRPr="000B178A">
        <w:rPr>
          <w:b/>
          <w:sz w:val="20"/>
          <w:szCs w:val="20"/>
        </w:rPr>
        <w:t>Sectorial y Urbana</w:t>
      </w:r>
    </w:p>
    <w:p w14:paraId="67A99033" w14:textId="77777777" w:rsidR="00B341F0" w:rsidRDefault="00B341F0" w:rsidP="00B341F0">
      <w:pPr>
        <w:pStyle w:val="Sinespaciado1"/>
        <w:rPr>
          <w:b/>
          <w:sz w:val="20"/>
          <w:szCs w:val="20"/>
        </w:rPr>
      </w:pPr>
    </w:p>
    <w:p w14:paraId="69E1652F" w14:textId="77777777" w:rsidR="00BC38A9" w:rsidRDefault="00BC38A9" w:rsidP="00BC38A9">
      <w:pPr>
        <w:pStyle w:val="Sinespaciado1"/>
        <w:rPr>
          <w:b/>
          <w:sz w:val="20"/>
          <w:szCs w:val="20"/>
        </w:rPr>
      </w:pPr>
    </w:p>
    <w:p w14:paraId="06F3B191" w14:textId="77777777" w:rsidR="00BC38A9" w:rsidRDefault="00BC38A9" w:rsidP="00BC38A9">
      <w:pPr>
        <w:pStyle w:val="Sinespaciado1"/>
        <w:rPr>
          <w:b/>
          <w:sz w:val="20"/>
          <w:szCs w:val="20"/>
        </w:rPr>
      </w:pPr>
    </w:p>
    <w:p w14:paraId="4DEFB3F5" w14:textId="77777777" w:rsidR="00BC38A9" w:rsidRPr="00CE321D" w:rsidRDefault="00BC38A9" w:rsidP="00BC38A9">
      <w:pPr>
        <w:pStyle w:val="Sinespaciado1"/>
        <w:jc w:val="center"/>
        <w:rPr>
          <w:sz w:val="20"/>
          <w:szCs w:val="20"/>
        </w:rPr>
      </w:pPr>
      <w:r w:rsidRPr="00CE321D">
        <w:rPr>
          <w:sz w:val="20"/>
          <w:szCs w:val="20"/>
        </w:rPr>
        <w:t>-------------------------------------------------------------------------------</w:t>
      </w:r>
      <w:r>
        <w:rPr>
          <w:sz w:val="20"/>
          <w:szCs w:val="20"/>
        </w:rPr>
        <w:t>----</w:t>
      </w:r>
    </w:p>
    <w:p w14:paraId="7FD7A540" w14:textId="77777777" w:rsidR="00BC38A9" w:rsidRDefault="00BC38A9" w:rsidP="00BC38A9">
      <w:pPr>
        <w:pStyle w:val="Sinespaciado1"/>
        <w:jc w:val="center"/>
      </w:pPr>
      <w:r>
        <w:t xml:space="preserve">VoBo  </w:t>
      </w:r>
      <w:r w:rsidRPr="00CE321D">
        <w:rPr>
          <w:b/>
        </w:rPr>
        <w:t>Viceministro de Ambiente y Desarrollo Sostenible</w:t>
      </w:r>
    </w:p>
    <w:p w14:paraId="0EEB93FF" w14:textId="77777777" w:rsidR="00BC38A9" w:rsidRDefault="00BC38A9" w:rsidP="00BC38A9">
      <w:pPr>
        <w:pStyle w:val="Sinespaciado1"/>
        <w:rPr>
          <w:b/>
        </w:rPr>
      </w:pPr>
    </w:p>
    <w:p w14:paraId="7454E17D" w14:textId="77777777" w:rsidR="00B90117" w:rsidRDefault="00B90117" w:rsidP="00B341F0">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B341F0" w14:paraId="2544EC3C" w14:textId="77777777" w:rsidTr="00B341F0">
        <w:tc>
          <w:tcPr>
            <w:tcW w:w="10790" w:type="dxa"/>
            <w:tcBorders>
              <w:top w:val="single" w:sz="4" w:space="0" w:color="auto"/>
              <w:left w:val="single" w:sz="4" w:space="0" w:color="auto"/>
              <w:bottom w:val="single" w:sz="4" w:space="0" w:color="auto"/>
              <w:right w:val="single" w:sz="4" w:space="0" w:color="auto"/>
            </w:tcBorders>
            <w:hideMark/>
          </w:tcPr>
          <w:p w14:paraId="3B4D7316" w14:textId="77777777" w:rsidR="00B341F0" w:rsidRDefault="00B341F0">
            <w:pPr>
              <w:pStyle w:val="Sinespaciado1"/>
              <w:rPr>
                <w:b/>
                <w:sz w:val="20"/>
                <w:szCs w:val="20"/>
              </w:rPr>
            </w:pPr>
            <w:r>
              <w:rPr>
                <w:b/>
                <w:sz w:val="20"/>
                <w:szCs w:val="20"/>
              </w:rPr>
              <w:t>Observaciones</w:t>
            </w:r>
          </w:p>
        </w:tc>
      </w:tr>
      <w:tr w:rsidR="00B341F0" w14:paraId="4AF65862" w14:textId="77777777" w:rsidTr="00BC38A9">
        <w:trPr>
          <w:trHeight w:val="1929"/>
        </w:trPr>
        <w:tc>
          <w:tcPr>
            <w:tcW w:w="10790" w:type="dxa"/>
            <w:tcBorders>
              <w:top w:val="single" w:sz="4" w:space="0" w:color="auto"/>
              <w:left w:val="single" w:sz="4" w:space="0" w:color="auto"/>
              <w:bottom w:val="single" w:sz="4" w:space="0" w:color="auto"/>
              <w:right w:val="single" w:sz="4" w:space="0" w:color="auto"/>
            </w:tcBorders>
          </w:tcPr>
          <w:p w14:paraId="60277A15" w14:textId="77777777" w:rsidR="00B341F0" w:rsidRDefault="00B341F0">
            <w:pPr>
              <w:pStyle w:val="Sinespaciado1"/>
              <w:rPr>
                <w:b/>
                <w:sz w:val="20"/>
                <w:szCs w:val="20"/>
              </w:rPr>
            </w:pPr>
          </w:p>
          <w:p w14:paraId="658371FC" w14:textId="77777777" w:rsidR="00B341F0" w:rsidRDefault="00B341F0">
            <w:pPr>
              <w:pStyle w:val="Sinespaciado1"/>
              <w:rPr>
                <w:b/>
                <w:sz w:val="20"/>
                <w:szCs w:val="20"/>
              </w:rPr>
            </w:pPr>
          </w:p>
          <w:p w14:paraId="7EB8C222" w14:textId="77777777" w:rsidR="00B341F0" w:rsidRDefault="00B341F0">
            <w:pPr>
              <w:pStyle w:val="Sinespaciado1"/>
              <w:rPr>
                <w:b/>
                <w:sz w:val="20"/>
                <w:szCs w:val="20"/>
              </w:rPr>
            </w:pPr>
          </w:p>
          <w:p w14:paraId="10FCA0A5" w14:textId="77777777" w:rsidR="00B341F0" w:rsidRDefault="00B341F0">
            <w:pPr>
              <w:pStyle w:val="Sinespaciado1"/>
              <w:rPr>
                <w:b/>
                <w:sz w:val="20"/>
                <w:szCs w:val="20"/>
              </w:rPr>
            </w:pPr>
          </w:p>
          <w:p w14:paraId="46AB8B05" w14:textId="77777777" w:rsidR="00B341F0" w:rsidRDefault="00B341F0">
            <w:pPr>
              <w:pStyle w:val="Sinespaciado1"/>
              <w:rPr>
                <w:b/>
                <w:sz w:val="20"/>
                <w:szCs w:val="20"/>
              </w:rPr>
            </w:pPr>
          </w:p>
          <w:p w14:paraId="3E0117AF" w14:textId="77777777" w:rsidR="00B341F0" w:rsidRDefault="00B341F0">
            <w:pPr>
              <w:pStyle w:val="Sinespaciado1"/>
              <w:rPr>
                <w:b/>
                <w:sz w:val="20"/>
                <w:szCs w:val="20"/>
              </w:rPr>
            </w:pPr>
          </w:p>
        </w:tc>
      </w:tr>
    </w:tbl>
    <w:p w14:paraId="18FC3ABA" w14:textId="3294ED31" w:rsidR="000B178A" w:rsidRPr="000B178A" w:rsidRDefault="000B178A" w:rsidP="000B178A">
      <w:pPr>
        <w:pStyle w:val="Sinespaciado1"/>
      </w:pPr>
    </w:p>
    <w:sectPr w:rsidR="000B178A" w:rsidRPr="000B178A" w:rsidSect="00B90117">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9B0A7" w14:textId="77777777" w:rsidR="00B730E1" w:rsidRDefault="00B730E1" w:rsidP="00BE18F3">
      <w:r>
        <w:separator/>
      </w:r>
    </w:p>
  </w:endnote>
  <w:endnote w:type="continuationSeparator" w:id="0">
    <w:p w14:paraId="33049B8D" w14:textId="77777777" w:rsidR="00B730E1" w:rsidRDefault="00B730E1"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B5CE" w14:textId="13A2CF91" w:rsidR="00BD6AA3" w:rsidRDefault="00BD6AA3">
    <w:pPr>
      <w:pStyle w:val="Piedepgina"/>
      <w:jc w:val="right"/>
    </w:pPr>
    <w:r>
      <w:fldChar w:fldCharType="begin"/>
    </w:r>
    <w:r>
      <w:instrText>PAGE   \* MERGEFORMAT</w:instrText>
    </w:r>
    <w:r>
      <w:fldChar w:fldCharType="separate"/>
    </w:r>
    <w:r w:rsidR="00FE293C" w:rsidRPr="00FE293C">
      <w:rPr>
        <w:noProof/>
        <w:lang w:val="es-ES"/>
      </w:rPr>
      <w:t>1</w:t>
    </w:r>
    <w:r>
      <w:fldChar w:fldCharType="end"/>
    </w:r>
  </w:p>
  <w:p w14:paraId="2AD38391" w14:textId="77777777" w:rsidR="00BD6AA3" w:rsidRDefault="00BD6A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79D74" w14:textId="77777777" w:rsidR="00B730E1" w:rsidRDefault="00B730E1" w:rsidP="00BE18F3">
      <w:r>
        <w:separator/>
      </w:r>
    </w:p>
  </w:footnote>
  <w:footnote w:type="continuationSeparator" w:id="0">
    <w:p w14:paraId="136C0D30" w14:textId="77777777" w:rsidR="00B730E1" w:rsidRDefault="00B730E1"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15E0B"/>
    <w:rsid w:val="0001764D"/>
    <w:rsid w:val="000208BB"/>
    <w:rsid w:val="00027FA6"/>
    <w:rsid w:val="000302B4"/>
    <w:rsid w:val="000312A2"/>
    <w:rsid w:val="00032B4D"/>
    <w:rsid w:val="00033772"/>
    <w:rsid w:val="00034E13"/>
    <w:rsid w:val="0003572B"/>
    <w:rsid w:val="00036FCA"/>
    <w:rsid w:val="00036FE2"/>
    <w:rsid w:val="00040998"/>
    <w:rsid w:val="00040F4D"/>
    <w:rsid w:val="00041534"/>
    <w:rsid w:val="000431E2"/>
    <w:rsid w:val="0005025E"/>
    <w:rsid w:val="00056C6C"/>
    <w:rsid w:val="00057144"/>
    <w:rsid w:val="000611DE"/>
    <w:rsid w:val="000618B0"/>
    <w:rsid w:val="000621F5"/>
    <w:rsid w:val="00062948"/>
    <w:rsid w:val="0006577D"/>
    <w:rsid w:val="0007591C"/>
    <w:rsid w:val="00076DA7"/>
    <w:rsid w:val="00080356"/>
    <w:rsid w:val="000820BA"/>
    <w:rsid w:val="00085D2D"/>
    <w:rsid w:val="00086649"/>
    <w:rsid w:val="00086DE6"/>
    <w:rsid w:val="00086F1C"/>
    <w:rsid w:val="00093645"/>
    <w:rsid w:val="00096B75"/>
    <w:rsid w:val="000A16C2"/>
    <w:rsid w:val="000A2488"/>
    <w:rsid w:val="000A3A82"/>
    <w:rsid w:val="000A440E"/>
    <w:rsid w:val="000A75C4"/>
    <w:rsid w:val="000B12BA"/>
    <w:rsid w:val="000B178A"/>
    <w:rsid w:val="000B26BC"/>
    <w:rsid w:val="000B3785"/>
    <w:rsid w:val="000B4B70"/>
    <w:rsid w:val="000B5699"/>
    <w:rsid w:val="000B74DE"/>
    <w:rsid w:val="000B7588"/>
    <w:rsid w:val="000C3678"/>
    <w:rsid w:val="000D05F8"/>
    <w:rsid w:val="000D43F6"/>
    <w:rsid w:val="000D4B66"/>
    <w:rsid w:val="000E2C7C"/>
    <w:rsid w:val="000E652E"/>
    <w:rsid w:val="000F2E66"/>
    <w:rsid w:val="000F7E5F"/>
    <w:rsid w:val="0010099D"/>
    <w:rsid w:val="00101DB4"/>
    <w:rsid w:val="00110069"/>
    <w:rsid w:val="001106B9"/>
    <w:rsid w:val="00111E32"/>
    <w:rsid w:val="00113826"/>
    <w:rsid w:val="00121693"/>
    <w:rsid w:val="001217E4"/>
    <w:rsid w:val="00122B9A"/>
    <w:rsid w:val="001234DD"/>
    <w:rsid w:val="00123667"/>
    <w:rsid w:val="00127745"/>
    <w:rsid w:val="001300F8"/>
    <w:rsid w:val="00130AF7"/>
    <w:rsid w:val="001375AF"/>
    <w:rsid w:val="00141C8F"/>
    <w:rsid w:val="00141F7F"/>
    <w:rsid w:val="00142C53"/>
    <w:rsid w:val="0015047B"/>
    <w:rsid w:val="00155AE3"/>
    <w:rsid w:val="00156176"/>
    <w:rsid w:val="0015648B"/>
    <w:rsid w:val="0015740D"/>
    <w:rsid w:val="00157A5C"/>
    <w:rsid w:val="00160686"/>
    <w:rsid w:val="0016537C"/>
    <w:rsid w:val="00170E3A"/>
    <w:rsid w:val="00172DA6"/>
    <w:rsid w:val="001767F2"/>
    <w:rsid w:val="00180474"/>
    <w:rsid w:val="001868F2"/>
    <w:rsid w:val="00187F55"/>
    <w:rsid w:val="00193140"/>
    <w:rsid w:val="001A1819"/>
    <w:rsid w:val="001A2D51"/>
    <w:rsid w:val="001A3901"/>
    <w:rsid w:val="001A41DB"/>
    <w:rsid w:val="001A696C"/>
    <w:rsid w:val="001B63D5"/>
    <w:rsid w:val="001C0800"/>
    <w:rsid w:val="001C3C81"/>
    <w:rsid w:val="001C6D6D"/>
    <w:rsid w:val="001D09CB"/>
    <w:rsid w:val="001D1DBD"/>
    <w:rsid w:val="001D3CFC"/>
    <w:rsid w:val="001D53C5"/>
    <w:rsid w:val="001E2CF6"/>
    <w:rsid w:val="001E399B"/>
    <w:rsid w:val="001E51AD"/>
    <w:rsid w:val="001F12D0"/>
    <w:rsid w:val="001F1D0C"/>
    <w:rsid w:val="001F625E"/>
    <w:rsid w:val="00200EA0"/>
    <w:rsid w:val="00205291"/>
    <w:rsid w:val="00205314"/>
    <w:rsid w:val="0020548A"/>
    <w:rsid w:val="0020616C"/>
    <w:rsid w:val="00213622"/>
    <w:rsid w:val="0022033E"/>
    <w:rsid w:val="002224EE"/>
    <w:rsid w:val="00231EE4"/>
    <w:rsid w:val="002406F9"/>
    <w:rsid w:val="002443A5"/>
    <w:rsid w:val="00246198"/>
    <w:rsid w:val="002476AA"/>
    <w:rsid w:val="002479B5"/>
    <w:rsid w:val="00251E0C"/>
    <w:rsid w:val="00253203"/>
    <w:rsid w:val="00254274"/>
    <w:rsid w:val="002546CD"/>
    <w:rsid w:val="00256CB9"/>
    <w:rsid w:val="00256D0A"/>
    <w:rsid w:val="00261540"/>
    <w:rsid w:val="00262E9E"/>
    <w:rsid w:val="00265722"/>
    <w:rsid w:val="00270F36"/>
    <w:rsid w:val="00271564"/>
    <w:rsid w:val="00272D7B"/>
    <w:rsid w:val="00276A44"/>
    <w:rsid w:val="0027782E"/>
    <w:rsid w:val="0028279E"/>
    <w:rsid w:val="00283625"/>
    <w:rsid w:val="00283880"/>
    <w:rsid w:val="0028575E"/>
    <w:rsid w:val="00287EAA"/>
    <w:rsid w:val="00290163"/>
    <w:rsid w:val="0029343B"/>
    <w:rsid w:val="0029500D"/>
    <w:rsid w:val="00295D37"/>
    <w:rsid w:val="002A3D22"/>
    <w:rsid w:val="002A3EC8"/>
    <w:rsid w:val="002A6FA3"/>
    <w:rsid w:val="002A7A1A"/>
    <w:rsid w:val="002B2B25"/>
    <w:rsid w:val="002B2E39"/>
    <w:rsid w:val="002B2E96"/>
    <w:rsid w:val="002B31AA"/>
    <w:rsid w:val="002B5B17"/>
    <w:rsid w:val="002B69A5"/>
    <w:rsid w:val="002C3CB3"/>
    <w:rsid w:val="002C3E34"/>
    <w:rsid w:val="002C6E25"/>
    <w:rsid w:val="002C7BC9"/>
    <w:rsid w:val="002D2AFE"/>
    <w:rsid w:val="002D4309"/>
    <w:rsid w:val="002D44CC"/>
    <w:rsid w:val="002D4994"/>
    <w:rsid w:val="002D4C31"/>
    <w:rsid w:val="002E2FA6"/>
    <w:rsid w:val="002E507E"/>
    <w:rsid w:val="002E7A4F"/>
    <w:rsid w:val="002F068D"/>
    <w:rsid w:val="002F5E73"/>
    <w:rsid w:val="002F7F84"/>
    <w:rsid w:val="0030071D"/>
    <w:rsid w:val="0030109B"/>
    <w:rsid w:val="003012F6"/>
    <w:rsid w:val="00304FCB"/>
    <w:rsid w:val="00305AE5"/>
    <w:rsid w:val="0030652B"/>
    <w:rsid w:val="003124F0"/>
    <w:rsid w:val="003148A5"/>
    <w:rsid w:val="00314A56"/>
    <w:rsid w:val="00323604"/>
    <w:rsid w:val="003249DD"/>
    <w:rsid w:val="0033206D"/>
    <w:rsid w:val="00333674"/>
    <w:rsid w:val="00335EB9"/>
    <w:rsid w:val="003432A2"/>
    <w:rsid w:val="00353E97"/>
    <w:rsid w:val="00355728"/>
    <w:rsid w:val="00355B39"/>
    <w:rsid w:val="00355D36"/>
    <w:rsid w:val="003628E8"/>
    <w:rsid w:val="003642EA"/>
    <w:rsid w:val="003656C0"/>
    <w:rsid w:val="0037141B"/>
    <w:rsid w:val="00374A1D"/>
    <w:rsid w:val="0037507C"/>
    <w:rsid w:val="003760CF"/>
    <w:rsid w:val="00380A66"/>
    <w:rsid w:val="003810C0"/>
    <w:rsid w:val="003835BA"/>
    <w:rsid w:val="00396275"/>
    <w:rsid w:val="00397A45"/>
    <w:rsid w:val="003A265A"/>
    <w:rsid w:val="003A4DBF"/>
    <w:rsid w:val="003A6EDE"/>
    <w:rsid w:val="003A7CAE"/>
    <w:rsid w:val="003B003C"/>
    <w:rsid w:val="003B03D5"/>
    <w:rsid w:val="003B3EBE"/>
    <w:rsid w:val="003B69AC"/>
    <w:rsid w:val="003C47E6"/>
    <w:rsid w:val="003C51FC"/>
    <w:rsid w:val="003D1D8F"/>
    <w:rsid w:val="003D2B3A"/>
    <w:rsid w:val="003D3FBF"/>
    <w:rsid w:val="003D5913"/>
    <w:rsid w:val="003D5CFB"/>
    <w:rsid w:val="003E0FA9"/>
    <w:rsid w:val="003E41B9"/>
    <w:rsid w:val="003E6508"/>
    <w:rsid w:val="003E6847"/>
    <w:rsid w:val="003E6949"/>
    <w:rsid w:val="003F08CC"/>
    <w:rsid w:val="003F2885"/>
    <w:rsid w:val="003F6EE8"/>
    <w:rsid w:val="00402F0D"/>
    <w:rsid w:val="00406043"/>
    <w:rsid w:val="004107AD"/>
    <w:rsid w:val="00412604"/>
    <w:rsid w:val="004130EE"/>
    <w:rsid w:val="00415E0D"/>
    <w:rsid w:val="004169E4"/>
    <w:rsid w:val="0041704F"/>
    <w:rsid w:val="0042071D"/>
    <w:rsid w:val="004226D1"/>
    <w:rsid w:val="0042307F"/>
    <w:rsid w:val="004323B8"/>
    <w:rsid w:val="004341D7"/>
    <w:rsid w:val="004449C5"/>
    <w:rsid w:val="00446FD7"/>
    <w:rsid w:val="00460DF3"/>
    <w:rsid w:val="00463AB1"/>
    <w:rsid w:val="00464D5A"/>
    <w:rsid w:val="00466B6D"/>
    <w:rsid w:val="004707E5"/>
    <w:rsid w:val="00471D2B"/>
    <w:rsid w:val="00474165"/>
    <w:rsid w:val="004756EA"/>
    <w:rsid w:val="00483975"/>
    <w:rsid w:val="00485431"/>
    <w:rsid w:val="00490676"/>
    <w:rsid w:val="00494873"/>
    <w:rsid w:val="004A0803"/>
    <w:rsid w:val="004B088E"/>
    <w:rsid w:val="004B1C7F"/>
    <w:rsid w:val="004B6E04"/>
    <w:rsid w:val="004C0714"/>
    <w:rsid w:val="004C224B"/>
    <w:rsid w:val="004C2E6B"/>
    <w:rsid w:val="004C743B"/>
    <w:rsid w:val="004D1340"/>
    <w:rsid w:val="004D28E9"/>
    <w:rsid w:val="004D4E08"/>
    <w:rsid w:val="004D64E1"/>
    <w:rsid w:val="004D7CE4"/>
    <w:rsid w:val="004E03C9"/>
    <w:rsid w:val="004E25AF"/>
    <w:rsid w:val="004E3984"/>
    <w:rsid w:val="004E3FAB"/>
    <w:rsid w:val="004E49EB"/>
    <w:rsid w:val="004E5176"/>
    <w:rsid w:val="004E56BA"/>
    <w:rsid w:val="004F5522"/>
    <w:rsid w:val="004F79DD"/>
    <w:rsid w:val="00502C39"/>
    <w:rsid w:val="00503902"/>
    <w:rsid w:val="00512BC8"/>
    <w:rsid w:val="00513F85"/>
    <w:rsid w:val="00515B18"/>
    <w:rsid w:val="00516CC6"/>
    <w:rsid w:val="0052092E"/>
    <w:rsid w:val="00524834"/>
    <w:rsid w:val="005261FC"/>
    <w:rsid w:val="00527FCE"/>
    <w:rsid w:val="005317D5"/>
    <w:rsid w:val="00534058"/>
    <w:rsid w:val="00535612"/>
    <w:rsid w:val="00542C2F"/>
    <w:rsid w:val="00543F75"/>
    <w:rsid w:val="0054444B"/>
    <w:rsid w:val="005508E3"/>
    <w:rsid w:val="00551672"/>
    <w:rsid w:val="00551E07"/>
    <w:rsid w:val="00552EFE"/>
    <w:rsid w:val="005534F0"/>
    <w:rsid w:val="00554418"/>
    <w:rsid w:val="00555574"/>
    <w:rsid w:val="0055744D"/>
    <w:rsid w:val="00557781"/>
    <w:rsid w:val="00557F11"/>
    <w:rsid w:val="00560F0C"/>
    <w:rsid w:val="005613A1"/>
    <w:rsid w:val="00562975"/>
    <w:rsid w:val="00565F5D"/>
    <w:rsid w:val="00566D34"/>
    <w:rsid w:val="005734E7"/>
    <w:rsid w:val="0057505F"/>
    <w:rsid w:val="005750D2"/>
    <w:rsid w:val="00576DA6"/>
    <w:rsid w:val="00581FB0"/>
    <w:rsid w:val="00587758"/>
    <w:rsid w:val="00597EC5"/>
    <w:rsid w:val="005A0FFF"/>
    <w:rsid w:val="005A2D8B"/>
    <w:rsid w:val="005A69DA"/>
    <w:rsid w:val="005A6FA8"/>
    <w:rsid w:val="005B05C5"/>
    <w:rsid w:val="005B2AA7"/>
    <w:rsid w:val="005B2F37"/>
    <w:rsid w:val="005B48B2"/>
    <w:rsid w:val="005B6F05"/>
    <w:rsid w:val="005B7161"/>
    <w:rsid w:val="005C3E2F"/>
    <w:rsid w:val="005D1551"/>
    <w:rsid w:val="005D2DE6"/>
    <w:rsid w:val="005D557C"/>
    <w:rsid w:val="005D7E3A"/>
    <w:rsid w:val="005E1CBA"/>
    <w:rsid w:val="005E2A8B"/>
    <w:rsid w:val="005E3EA8"/>
    <w:rsid w:val="005F185A"/>
    <w:rsid w:val="005F1972"/>
    <w:rsid w:val="005F2F39"/>
    <w:rsid w:val="005F3A15"/>
    <w:rsid w:val="005F6994"/>
    <w:rsid w:val="005F7394"/>
    <w:rsid w:val="005F772F"/>
    <w:rsid w:val="0060479D"/>
    <w:rsid w:val="00604D74"/>
    <w:rsid w:val="00617738"/>
    <w:rsid w:val="00622703"/>
    <w:rsid w:val="00624B00"/>
    <w:rsid w:val="00631781"/>
    <w:rsid w:val="00632041"/>
    <w:rsid w:val="00633691"/>
    <w:rsid w:val="00636C4D"/>
    <w:rsid w:val="00641144"/>
    <w:rsid w:val="006424B3"/>
    <w:rsid w:val="00643745"/>
    <w:rsid w:val="00644CD2"/>
    <w:rsid w:val="00646C13"/>
    <w:rsid w:val="00653933"/>
    <w:rsid w:val="00655A57"/>
    <w:rsid w:val="006615CA"/>
    <w:rsid w:val="00666B6C"/>
    <w:rsid w:val="00667472"/>
    <w:rsid w:val="006713BB"/>
    <w:rsid w:val="006723AF"/>
    <w:rsid w:val="006748BE"/>
    <w:rsid w:val="006754CF"/>
    <w:rsid w:val="00675CC5"/>
    <w:rsid w:val="00675D7D"/>
    <w:rsid w:val="006824F4"/>
    <w:rsid w:val="006855FB"/>
    <w:rsid w:val="00687FE9"/>
    <w:rsid w:val="00690019"/>
    <w:rsid w:val="00690C05"/>
    <w:rsid w:val="00692AAB"/>
    <w:rsid w:val="00694D2B"/>
    <w:rsid w:val="0069641D"/>
    <w:rsid w:val="00697F2C"/>
    <w:rsid w:val="006A0DD8"/>
    <w:rsid w:val="006A45FF"/>
    <w:rsid w:val="006A62EF"/>
    <w:rsid w:val="006A7D55"/>
    <w:rsid w:val="006B19FE"/>
    <w:rsid w:val="006B5AAA"/>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7103F3"/>
    <w:rsid w:val="0071133D"/>
    <w:rsid w:val="00711496"/>
    <w:rsid w:val="00711508"/>
    <w:rsid w:val="00711A28"/>
    <w:rsid w:val="00717BBC"/>
    <w:rsid w:val="007223F6"/>
    <w:rsid w:val="007232B9"/>
    <w:rsid w:val="007242C2"/>
    <w:rsid w:val="00726A43"/>
    <w:rsid w:val="00726E7C"/>
    <w:rsid w:val="00731F4A"/>
    <w:rsid w:val="007320FA"/>
    <w:rsid w:val="00733656"/>
    <w:rsid w:val="007346BC"/>
    <w:rsid w:val="0073581C"/>
    <w:rsid w:val="0074132B"/>
    <w:rsid w:val="00741600"/>
    <w:rsid w:val="007422F5"/>
    <w:rsid w:val="0074371E"/>
    <w:rsid w:val="007441CC"/>
    <w:rsid w:val="00746329"/>
    <w:rsid w:val="00746D28"/>
    <w:rsid w:val="00752955"/>
    <w:rsid w:val="00752A17"/>
    <w:rsid w:val="00754423"/>
    <w:rsid w:val="007566A3"/>
    <w:rsid w:val="00757852"/>
    <w:rsid w:val="00762F72"/>
    <w:rsid w:val="007657B3"/>
    <w:rsid w:val="00765D15"/>
    <w:rsid w:val="00766A8E"/>
    <w:rsid w:val="00771675"/>
    <w:rsid w:val="007813F0"/>
    <w:rsid w:val="00785441"/>
    <w:rsid w:val="00786950"/>
    <w:rsid w:val="00786D92"/>
    <w:rsid w:val="00790F8F"/>
    <w:rsid w:val="00794393"/>
    <w:rsid w:val="00794A31"/>
    <w:rsid w:val="007961A5"/>
    <w:rsid w:val="00796CA0"/>
    <w:rsid w:val="007971D8"/>
    <w:rsid w:val="007A0784"/>
    <w:rsid w:val="007A1DC4"/>
    <w:rsid w:val="007A24F7"/>
    <w:rsid w:val="007A327A"/>
    <w:rsid w:val="007A5DC5"/>
    <w:rsid w:val="007B5BEE"/>
    <w:rsid w:val="007B6D4D"/>
    <w:rsid w:val="007C0E10"/>
    <w:rsid w:val="007C1036"/>
    <w:rsid w:val="007C2E2B"/>
    <w:rsid w:val="007D0F9B"/>
    <w:rsid w:val="007D7AC2"/>
    <w:rsid w:val="007E0119"/>
    <w:rsid w:val="007E0AD5"/>
    <w:rsid w:val="007E210E"/>
    <w:rsid w:val="007E441E"/>
    <w:rsid w:val="007E60E5"/>
    <w:rsid w:val="007E7D25"/>
    <w:rsid w:val="007F0069"/>
    <w:rsid w:val="007F1260"/>
    <w:rsid w:val="007F77ED"/>
    <w:rsid w:val="007F7E4F"/>
    <w:rsid w:val="0080067D"/>
    <w:rsid w:val="00800BDE"/>
    <w:rsid w:val="00801CF1"/>
    <w:rsid w:val="008020BB"/>
    <w:rsid w:val="0080394D"/>
    <w:rsid w:val="00814DEA"/>
    <w:rsid w:val="008165EC"/>
    <w:rsid w:val="0082403B"/>
    <w:rsid w:val="0083007A"/>
    <w:rsid w:val="00833322"/>
    <w:rsid w:val="00836FF0"/>
    <w:rsid w:val="00841674"/>
    <w:rsid w:val="00845DC5"/>
    <w:rsid w:val="00850923"/>
    <w:rsid w:val="00850B44"/>
    <w:rsid w:val="00852236"/>
    <w:rsid w:val="00852F54"/>
    <w:rsid w:val="00853491"/>
    <w:rsid w:val="00854054"/>
    <w:rsid w:val="00854702"/>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088B"/>
    <w:rsid w:val="008A1834"/>
    <w:rsid w:val="008B2E84"/>
    <w:rsid w:val="008B450A"/>
    <w:rsid w:val="008B6794"/>
    <w:rsid w:val="008B79D7"/>
    <w:rsid w:val="008C4B33"/>
    <w:rsid w:val="008C6C95"/>
    <w:rsid w:val="008C770F"/>
    <w:rsid w:val="008D138F"/>
    <w:rsid w:val="008D42F4"/>
    <w:rsid w:val="008D55F7"/>
    <w:rsid w:val="008D62BB"/>
    <w:rsid w:val="008D7AA6"/>
    <w:rsid w:val="008E1EDF"/>
    <w:rsid w:val="008E2872"/>
    <w:rsid w:val="008E49E3"/>
    <w:rsid w:val="008E4F46"/>
    <w:rsid w:val="008E5B84"/>
    <w:rsid w:val="008F191B"/>
    <w:rsid w:val="008F65BE"/>
    <w:rsid w:val="00900455"/>
    <w:rsid w:val="00900712"/>
    <w:rsid w:val="00901D63"/>
    <w:rsid w:val="00903A34"/>
    <w:rsid w:val="00904DE9"/>
    <w:rsid w:val="009050CC"/>
    <w:rsid w:val="00906A66"/>
    <w:rsid w:val="00906DAA"/>
    <w:rsid w:val="009075F1"/>
    <w:rsid w:val="00907768"/>
    <w:rsid w:val="00907C3C"/>
    <w:rsid w:val="009111B6"/>
    <w:rsid w:val="009160A9"/>
    <w:rsid w:val="009214B8"/>
    <w:rsid w:val="00921A0F"/>
    <w:rsid w:val="00925E15"/>
    <w:rsid w:val="00927337"/>
    <w:rsid w:val="00927C6B"/>
    <w:rsid w:val="00927E7A"/>
    <w:rsid w:val="00930429"/>
    <w:rsid w:val="0093050D"/>
    <w:rsid w:val="00930A55"/>
    <w:rsid w:val="0093250A"/>
    <w:rsid w:val="009341CE"/>
    <w:rsid w:val="00944786"/>
    <w:rsid w:val="00945C23"/>
    <w:rsid w:val="0095091C"/>
    <w:rsid w:val="00950DFD"/>
    <w:rsid w:val="009532D9"/>
    <w:rsid w:val="00957F1E"/>
    <w:rsid w:val="009649C0"/>
    <w:rsid w:val="00972895"/>
    <w:rsid w:val="009772AD"/>
    <w:rsid w:val="009778C2"/>
    <w:rsid w:val="00982F5E"/>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2684"/>
    <w:rsid w:val="009C354E"/>
    <w:rsid w:val="009C4FA7"/>
    <w:rsid w:val="009C7A75"/>
    <w:rsid w:val="009D3937"/>
    <w:rsid w:val="009D5653"/>
    <w:rsid w:val="009D6B8D"/>
    <w:rsid w:val="009D7ECF"/>
    <w:rsid w:val="009E19DB"/>
    <w:rsid w:val="009E53A6"/>
    <w:rsid w:val="009E542B"/>
    <w:rsid w:val="009E5E7A"/>
    <w:rsid w:val="009E7BB2"/>
    <w:rsid w:val="009F07E2"/>
    <w:rsid w:val="009F3121"/>
    <w:rsid w:val="009F3403"/>
    <w:rsid w:val="009F4EE1"/>
    <w:rsid w:val="009F596B"/>
    <w:rsid w:val="00A021A0"/>
    <w:rsid w:val="00A15247"/>
    <w:rsid w:val="00A15977"/>
    <w:rsid w:val="00A203FF"/>
    <w:rsid w:val="00A228C5"/>
    <w:rsid w:val="00A22F0E"/>
    <w:rsid w:val="00A240E1"/>
    <w:rsid w:val="00A31148"/>
    <w:rsid w:val="00A31454"/>
    <w:rsid w:val="00A31BBE"/>
    <w:rsid w:val="00A35B1D"/>
    <w:rsid w:val="00A37A9B"/>
    <w:rsid w:val="00A37F4C"/>
    <w:rsid w:val="00A416C3"/>
    <w:rsid w:val="00A478C2"/>
    <w:rsid w:val="00A51828"/>
    <w:rsid w:val="00A51D9F"/>
    <w:rsid w:val="00A5596D"/>
    <w:rsid w:val="00A559EE"/>
    <w:rsid w:val="00A57A43"/>
    <w:rsid w:val="00A60CFD"/>
    <w:rsid w:val="00A615A8"/>
    <w:rsid w:val="00A63E27"/>
    <w:rsid w:val="00A64125"/>
    <w:rsid w:val="00A701DA"/>
    <w:rsid w:val="00A73C50"/>
    <w:rsid w:val="00A770C9"/>
    <w:rsid w:val="00A77ACB"/>
    <w:rsid w:val="00A77F51"/>
    <w:rsid w:val="00A81C6F"/>
    <w:rsid w:val="00A8417D"/>
    <w:rsid w:val="00A86342"/>
    <w:rsid w:val="00A86E0E"/>
    <w:rsid w:val="00A94406"/>
    <w:rsid w:val="00AA35AB"/>
    <w:rsid w:val="00AB257D"/>
    <w:rsid w:val="00AB34AD"/>
    <w:rsid w:val="00AC6166"/>
    <w:rsid w:val="00AD0F40"/>
    <w:rsid w:val="00AD2455"/>
    <w:rsid w:val="00AD3963"/>
    <w:rsid w:val="00AD4442"/>
    <w:rsid w:val="00AD5FE4"/>
    <w:rsid w:val="00AD6403"/>
    <w:rsid w:val="00AE4179"/>
    <w:rsid w:val="00AF1AA4"/>
    <w:rsid w:val="00AF39BC"/>
    <w:rsid w:val="00AF4440"/>
    <w:rsid w:val="00AF796C"/>
    <w:rsid w:val="00B00E5E"/>
    <w:rsid w:val="00B017D3"/>
    <w:rsid w:val="00B01A92"/>
    <w:rsid w:val="00B029DC"/>
    <w:rsid w:val="00B046A9"/>
    <w:rsid w:val="00B04FA6"/>
    <w:rsid w:val="00B05AEC"/>
    <w:rsid w:val="00B14C3A"/>
    <w:rsid w:val="00B21C10"/>
    <w:rsid w:val="00B22FD8"/>
    <w:rsid w:val="00B2383D"/>
    <w:rsid w:val="00B25014"/>
    <w:rsid w:val="00B269A7"/>
    <w:rsid w:val="00B32D35"/>
    <w:rsid w:val="00B341F0"/>
    <w:rsid w:val="00B34E48"/>
    <w:rsid w:val="00B47D3B"/>
    <w:rsid w:val="00B6022C"/>
    <w:rsid w:val="00B63E4B"/>
    <w:rsid w:val="00B64668"/>
    <w:rsid w:val="00B70B57"/>
    <w:rsid w:val="00B730E1"/>
    <w:rsid w:val="00B74D61"/>
    <w:rsid w:val="00B771A6"/>
    <w:rsid w:val="00B77ADD"/>
    <w:rsid w:val="00B77F10"/>
    <w:rsid w:val="00B817F8"/>
    <w:rsid w:val="00B841F0"/>
    <w:rsid w:val="00B90117"/>
    <w:rsid w:val="00B93B31"/>
    <w:rsid w:val="00B94768"/>
    <w:rsid w:val="00BA226D"/>
    <w:rsid w:val="00BA28CF"/>
    <w:rsid w:val="00BB26B2"/>
    <w:rsid w:val="00BB351B"/>
    <w:rsid w:val="00BB4D70"/>
    <w:rsid w:val="00BB5026"/>
    <w:rsid w:val="00BC13C0"/>
    <w:rsid w:val="00BC3294"/>
    <w:rsid w:val="00BC38A9"/>
    <w:rsid w:val="00BC6A80"/>
    <w:rsid w:val="00BC7A25"/>
    <w:rsid w:val="00BC7C3C"/>
    <w:rsid w:val="00BD0FB2"/>
    <w:rsid w:val="00BD6AA3"/>
    <w:rsid w:val="00BD71B2"/>
    <w:rsid w:val="00BE18F3"/>
    <w:rsid w:val="00BE5FDC"/>
    <w:rsid w:val="00BF3452"/>
    <w:rsid w:val="00BF74D3"/>
    <w:rsid w:val="00BF7CA7"/>
    <w:rsid w:val="00C00C69"/>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42CAB"/>
    <w:rsid w:val="00C45EE8"/>
    <w:rsid w:val="00C4715A"/>
    <w:rsid w:val="00C508EE"/>
    <w:rsid w:val="00C510BB"/>
    <w:rsid w:val="00C54739"/>
    <w:rsid w:val="00C547AE"/>
    <w:rsid w:val="00C57A32"/>
    <w:rsid w:val="00C60892"/>
    <w:rsid w:val="00C621B1"/>
    <w:rsid w:val="00C625B5"/>
    <w:rsid w:val="00C62CF9"/>
    <w:rsid w:val="00C67129"/>
    <w:rsid w:val="00C67A13"/>
    <w:rsid w:val="00C67C36"/>
    <w:rsid w:val="00C73D50"/>
    <w:rsid w:val="00C74460"/>
    <w:rsid w:val="00C74A67"/>
    <w:rsid w:val="00C77427"/>
    <w:rsid w:val="00C77552"/>
    <w:rsid w:val="00C82FA9"/>
    <w:rsid w:val="00C832CA"/>
    <w:rsid w:val="00C846CD"/>
    <w:rsid w:val="00C93454"/>
    <w:rsid w:val="00C93812"/>
    <w:rsid w:val="00C97C27"/>
    <w:rsid w:val="00CA1A57"/>
    <w:rsid w:val="00CA1C30"/>
    <w:rsid w:val="00CA522C"/>
    <w:rsid w:val="00CA7045"/>
    <w:rsid w:val="00CB369F"/>
    <w:rsid w:val="00CB51CC"/>
    <w:rsid w:val="00CC136B"/>
    <w:rsid w:val="00CC6F3E"/>
    <w:rsid w:val="00CD07E5"/>
    <w:rsid w:val="00CD21E2"/>
    <w:rsid w:val="00CD314B"/>
    <w:rsid w:val="00CD5F08"/>
    <w:rsid w:val="00CD78C2"/>
    <w:rsid w:val="00CE1916"/>
    <w:rsid w:val="00CE2E82"/>
    <w:rsid w:val="00CE322E"/>
    <w:rsid w:val="00CE3F15"/>
    <w:rsid w:val="00CE67D8"/>
    <w:rsid w:val="00CE6F46"/>
    <w:rsid w:val="00CF34F9"/>
    <w:rsid w:val="00CF5A3A"/>
    <w:rsid w:val="00D01EDD"/>
    <w:rsid w:val="00D049FA"/>
    <w:rsid w:val="00D05D98"/>
    <w:rsid w:val="00D124E1"/>
    <w:rsid w:val="00D124EA"/>
    <w:rsid w:val="00D13646"/>
    <w:rsid w:val="00D14F6D"/>
    <w:rsid w:val="00D15DD5"/>
    <w:rsid w:val="00D20B06"/>
    <w:rsid w:val="00D25E18"/>
    <w:rsid w:val="00D2789F"/>
    <w:rsid w:val="00D3145C"/>
    <w:rsid w:val="00D32893"/>
    <w:rsid w:val="00D32F8F"/>
    <w:rsid w:val="00D331BE"/>
    <w:rsid w:val="00D36079"/>
    <w:rsid w:val="00D4515D"/>
    <w:rsid w:val="00D5014F"/>
    <w:rsid w:val="00D55DFE"/>
    <w:rsid w:val="00D628D3"/>
    <w:rsid w:val="00D64231"/>
    <w:rsid w:val="00D66576"/>
    <w:rsid w:val="00D677A1"/>
    <w:rsid w:val="00D70393"/>
    <w:rsid w:val="00D70E25"/>
    <w:rsid w:val="00D747CA"/>
    <w:rsid w:val="00D74D5B"/>
    <w:rsid w:val="00D76862"/>
    <w:rsid w:val="00D77866"/>
    <w:rsid w:val="00D8158A"/>
    <w:rsid w:val="00D82766"/>
    <w:rsid w:val="00D83DCE"/>
    <w:rsid w:val="00D9075F"/>
    <w:rsid w:val="00D948CB"/>
    <w:rsid w:val="00DA144D"/>
    <w:rsid w:val="00DA1B83"/>
    <w:rsid w:val="00DA4B82"/>
    <w:rsid w:val="00DA74F2"/>
    <w:rsid w:val="00DA74F8"/>
    <w:rsid w:val="00DA7EF1"/>
    <w:rsid w:val="00DB2296"/>
    <w:rsid w:val="00DB3145"/>
    <w:rsid w:val="00DB488E"/>
    <w:rsid w:val="00DB5021"/>
    <w:rsid w:val="00DB5EE3"/>
    <w:rsid w:val="00DB6C64"/>
    <w:rsid w:val="00DC2ADC"/>
    <w:rsid w:val="00DC4C86"/>
    <w:rsid w:val="00DC504F"/>
    <w:rsid w:val="00DC51DB"/>
    <w:rsid w:val="00DD077F"/>
    <w:rsid w:val="00DD0B29"/>
    <w:rsid w:val="00DD4458"/>
    <w:rsid w:val="00DE06D7"/>
    <w:rsid w:val="00DE0BCE"/>
    <w:rsid w:val="00DE23EC"/>
    <w:rsid w:val="00DE3F7C"/>
    <w:rsid w:val="00DE4DAA"/>
    <w:rsid w:val="00DE6206"/>
    <w:rsid w:val="00DF0270"/>
    <w:rsid w:val="00DF1FB5"/>
    <w:rsid w:val="00DF509A"/>
    <w:rsid w:val="00DF774E"/>
    <w:rsid w:val="00E01A70"/>
    <w:rsid w:val="00E0290E"/>
    <w:rsid w:val="00E07E9B"/>
    <w:rsid w:val="00E11FB9"/>
    <w:rsid w:val="00E13267"/>
    <w:rsid w:val="00E154FD"/>
    <w:rsid w:val="00E2092D"/>
    <w:rsid w:val="00E2263B"/>
    <w:rsid w:val="00E23256"/>
    <w:rsid w:val="00E329F5"/>
    <w:rsid w:val="00E34148"/>
    <w:rsid w:val="00E368F3"/>
    <w:rsid w:val="00E434B1"/>
    <w:rsid w:val="00E46B43"/>
    <w:rsid w:val="00E70098"/>
    <w:rsid w:val="00E70508"/>
    <w:rsid w:val="00E71EE5"/>
    <w:rsid w:val="00E725C5"/>
    <w:rsid w:val="00E75EE9"/>
    <w:rsid w:val="00E76C6D"/>
    <w:rsid w:val="00E77353"/>
    <w:rsid w:val="00E7756A"/>
    <w:rsid w:val="00E804CC"/>
    <w:rsid w:val="00E80555"/>
    <w:rsid w:val="00E82E4E"/>
    <w:rsid w:val="00E86148"/>
    <w:rsid w:val="00E90833"/>
    <w:rsid w:val="00E90FD9"/>
    <w:rsid w:val="00E91C14"/>
    <w:rsid w:val="00E9274B"/>
    <w:rsid w:val="00E93E0F"/>
    <w:rsid w:val="00E94A7D"/>
    <w:rsid w:val="00E9609B"/>
    <w:rsid w:val="00E96C94"/>
    <w:rsid w:val="00E97BA4"/>
    <w:rsid w:val="00EB1754"/>
    <w:rsid w:val="00EB1836"/>
    <w:rsid w:val="00EB2F8F"/>
    <w:rsid w:val="00EB4CFA"/>
    <w:rsid w:val="00EB5057"/>
    <w:rsid w:val="00EB6459"/>
    <w:rsid w:val="00EB6A41"/>
    <w:rsid w:val="00EC1CBB"/>
    <w:rsid w:val="00EC2BC8"/>
    <w:rsid w:val="00ED6A9B"/>
    <w:rsid w:val="00ED737A"/>
    <w:rsid w:val="00ED7F1B"/>
    <w:rsid w:val="00EE1E3B"/>
    <w:rsid w:val="00EE4622"/>
    <w:rsid w:val="00EE566B"/>
    <w:rsid w:val="00EF13B0"/>
    <w:rsid w:val="00EF2C22"/>
    <w:rsid w:val="00EF3BC7"/>
    <w:rsid w:val="00EF5444"/>
    <w:rsid w:val="00EF775D"/>
    <w:rsid w:val="00EF7868"/>
    <w:rsid w:val="00F00D97"/>
    <w:rsid w:val="00F02178"/>
    <w:rsid w:val="00F049E2"/>
    <w:rsid w:val="00F06767"/>
    <w:rsid w:val="00F06BD9"/>
    <w:rsid w:val="00F137D2"/>
    <w:rsid w:val="00F14E59"/>
    <w:rsid w:val="00F204E5"/>
    <w:rsid w:val="00F2528E"/>
    <w:rsid w:val="00F25CC7"/>
    <w:rsid w:val="00F263A2"/>
    <w:rsid w:val="00F26E1E"/>
    <w:rsid w:val="00F30D91"/>
    <w:rsid w:val="00F3580A"/>
    <w:rsid w:val="00F36DC6"/>
    <w:rsid w:val="00F374ED"/>
    <w:rsid w:val="00F37A29"/>
    <w:rsid w:val="00F442DE"/>
    <w:rsid w:val="00F456EB"/>
    <w:rsid w:val="00F464EF"/>
    <w:rsid w:val="00F46572"/>
    <w:rsid w:val="00F4720E"/>
    <w:rsid w:val="00F50DDF"/>
    <w:rsid w:val="00F5112B"/>
    <w:rsid w:val="00F51AD9"/>
    <w:rsid w:val="00F54CBE"/>
    <w:rsid w:val="00F55E4C"/>
    <w:rsid w:val="00F61642"/>
    <w:rsid w:val="00F65893"/>
    <w:rsid w:val="00F73209"/>
    <w:rsid w:val="00F74F50"/>
    <w:rsid w:val="00F801EB"/>
    <w:rsid w:val="00F82E29"/>
    <w:rsid w:val="00F83FED"/>
    <w:rsid w:val="00F84AF5"/>
    <w:rsid w:val="00F85130"/>
    <w:rsid w:val="00F857FF"/>
    <w:rsid w:val="00F90C5C"/>
    <w:rsid w:val="00F93482"/>
    <w:rsid w:val="00FA6FB8"/>
    <w:rsid w:val="00FB6BC9"/>
    <w:rsid w:val="00FC0887"/>
    <w:rsid w:val="00FC4A82"/>
    <w:rsid w:val="00FC571F"/>
    <w:rsid w:val="00FD029B"/>
    <w:rsid w:val="00FD0ABA"/>
    <w:rsid w:val="00FD30EC"/>
    <w:rsid w:val="00FE00DE"/>
    <w:rsid w:val="00FE08BE"/>
    <w:rsid w:val="00FE0F3D"/>
    <w:rsid w:val="00FE16DD"/>
    <w:rsid w:val="00FE293C"/>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9CD8"/>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22002210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23814595">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7220F-D32E-46A9-A19E-F7EEA24A0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1087</Words>
  <Characters>5980</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7053</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2016-02-14T22:34:00Z</cp:lastPrinted>
  <dcterms:created xsi:type="dcterms:W3CDTF">2016-04-26T18:48:00Z</dcterms:created>
  <dcterms:modified xsi:type="dcterms:W3CDTF">2016-04-26T18:48:00Z</dcterms:modified>
</cp:coreProperties>
</file>