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BE18F3" w:rsidRDefault="005F185A" w:rsidP="00BE18F3">
      <w:pPr>
        <w:spacing w:after="0"/>
        <w:jc w:val="center"/>
      </w:pPr>
      <w:r w:rsidRPr="00BE18F3">
        <w:t>República de Colombia</w:t>
      </w:r>
    </w:p>
    <w:p w14:paraId="1D138790" w14:textId="77777777" w:rsidR="005F185A" w:rsidRDefault="005F185A" w:rsidP="00BE18F3">
      <w:pPr>
        <w:jc w:val="center"/>
        <w:rPr>
          <w:bCs/>
        </w:rPr>
      </w:pPr>
      <w:r w:rsidRPr="00BE18F3">
        <w:t>Formato Común de Hoja Metodológica de Indicadores Ambientales</w:t>
      </w:r>
    </w:p>
    <w:p w14:paraId="11445929" w14:textId="45A19A66" w:rsidR="005F185A" w:rsidRPr="00551672" w:rsidRDefault="006A7D55" w:rsidP="00BE18F3">
      <w:pPr>
        <w:spacing w:after="0"/>
        <w:jc w:val="center"/>
        <w:rPr>
          <w:b/>
          <w:sz w:val="20"/>
        </w:rPr>
      </w:pPr>
      <w:r w:rsidRPr="006A7D55">
        <w:rPr>
          <w:b/>
          <w:sz w:val="20"/>
          <w:lang w:eastAsia="ar-SA"/>
        </w:rPr>
        <w:t xml:space="preserve">Porcentaje de </w:t>
      </w:r>
      <w:r w:rsidR="00D42EB3">
        <w:rPr>
          <w:b/>
          <w:sz w:val="20"/>
          <w:lang w:eastAsia="ar-SA"/>
        </w:rPr>
        <w:t>cuerpos de agua con reglamentación del uso de las aguas</w:t>
      </w:r>
    </w:p>
    <w:p w14:paraId="061D3611" w14:textId="2433BFFA"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9590"/>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1375AF">
        <w:trPr>
          <w:trHeight w:val="20"/>
          <w:jc w:val="center"/>
        </w:trPr>
        <w:tc>
          <w:tcPr>
            <w:tcW w:w="471"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1375AF">
        <w:trPr>
          <w:trHeight w:val="20"/>
          <w:jc w:val="center"/>
        </w:trPr>
        <w:tc>
          <w:tcPr>
            <w:tcW w:w="471"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529" w:type="pct"/>
            <w:vAlign w:val="center"/>
          </w:tcPr>
          <w:p w14:paraId="33AE57E3" w14:textId="5B36D0D3" w:rsidR="00EB1836" w:rsidRPr="00485431" w:rsidRDefault="00EB1836" w:rsidP="00BE18F3">
            <w:pPr>
              <w:rPr>
                <w:lang w:val="es-ES" w:eastAsia="ar-SA"/>
              </w:rPr>
            </w:pPr>
          </w:p>
        </w:tc>
      </w:tr>
      <w:tr w:rsidR="00121693" w:rsidRPr="005B05C5" w14:paraId="7500493C" w14:textId="77777777" w:rsidTr="001375AF">
        <w:trPr>
          <w:trHeight w:val="20"/>
          <w:jc w:val="center"/>
        </w:trPr>
        <w:tc>
          <w:tcPr>
            <w:tcW w:w="471"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14:paraId="3D4E041B" w14:textId="77777777" w:rsidR="005F185A" w:rsidRDefault="005F185A" w:rsidP="00BE18F3">
            <w:pPr>
              <w:rPr>
                <w:lang w:eastAsia="ar-SA"/>
              </w:rPr>
            </w:pPr>
          </w:p>
        </w:tc>
      </w:tr>
      <w:tr w:rsidR="00121693" w:rsidRPr="00B771A6" w14:paraId="3EC4EF4F" w14:textId="77777777" w:rsidTr="001375AF">
        <w:trPr>
          <w:trHeight w:val="20"/>
          <w:jc w:val="center"/>
        </w:trPr>
        <w:tc>
          <w:tcPr>
            <w:tcW w:w="471" w:type="pct"/>
            <w:vAlign w:val="center"/>
          </w:tcPr>
          <w:p w14:paraId="2706834D" w14:textId="77777777" w:rsidR="005F185A" w:rsidRPr="00746D28" w:rsidRDefault="005F185A" w:rsidP="00D124E1">
            <w:pPr>
              <w:jc w:val="left"/>
            </w:pPr>
            <w:r w:rsidRPr="00C115B5">
              <w:rPr>
                <w:lang w:eastAsia="ar-SA"/>
              </w:rPr>
              <w:t>Unidad de medida</w:t>
            </w:r>
          </w:p>
        </w:tc>
        <w:tc>
          <w:tcPr>
            <w:tcW w:w="4529"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1375AF">
        <w:trPr>
          <w:trHeight w:val="20"/>
          <w:jc w:val="center"/>
        </w:trPr>
        <w:tc>
          <w:tcPr>
            <w:tcW w:w="471"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1375AF">
        <w:trPr>
          <w:trHeight w:val="1936"/>
          <w:jc w:val="center"/>
        </w:trPr>
        <w:tc>
          <w:tcPr>
            <w:tcW w:w="471"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1375AF">
        <w:trPr>
          <w:trHeight w:val="20"/>
          <w:jc w:val="center"/>
        </w:trPr>
        <w:tc>
          <w:tcPr>
            <w:tcW w:w="471"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14:paraId="49D4675B" w14:textId="612B4F5D" w:rsidR="005F185A" w:rsidRPr="004E3984" w:rsidRDefault="00A441F1" w:rsidP="00BE18F3">
            <w:pPr>
              <w:rPr>
                <w:lang w:eastAsia="ar-SA"/>
              </w:rPr>
            </w:pPr>
            <w:r>
              <w:rPr>
                <w:lang w:eastAsia="ar-SA"/>
              </w:rPr>
              <w:t>2016</w:t>
            </w:r>
            <w:r w:rsidR="000A75C4">
              <w:rPr>
                <w:lang w:eastAsia="ar-SA"/>
              </w:rPr>
              <w:t>-</w:t>
            </w:r>
          </w:p>
        </w:tc>
      </w:tr>
    </w:tbl>
    <w:p w14:paraId="3B43C09C" w14:textId="399EE4F3" w:rsidR="001375AF" w:rsidRDefault="001375AF"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0794"/>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1A95B8D5" w:rsidR="001375AF"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4"/>
        <w:gridCol w:w="9270"/>
      </w:tblGrid>
      <w:tr w:rsidR="001375AF" w:rsidRPr="00B771A6" w14:paraId="6B9E50EA" w14:textId="77777777" w:rsidTr="00850B44">
        <w:trPr>
          <w:trHeight w:val="20"/>
          <w:jc w:val="center"/>
        </w:trPr>
        <w:tc>
          <w:tcPr>
            <w:tcW w:w="706" w:type="pct"/>
            <w:vAlign w:val="center"/>
          </w:tcPr>
          <w:p w14:paraId="2952CF72" w14:textId="0872E129" w:rsidR="005F185A" w:rsidRPr="00746D28" w:rsidRDefault="005F185A" w:rsidP="001375AF">
            <w:pPr>
              <w:jc w:val="left"/>
            </w:pPr>
            <w:r w:rsidRPr="00C115B5">
              <w:rPr>
                <w:lang w:eastAsia="ar-SA"/>
              </w:rPr>
              <w:t>Definición</w:t>
            </w:r>
          </w:p>
        </w:tc>
        <w:tc>
          <w:tcPr>
            <w:tcW w:w="4294" w:type="pct"/>
          </w:tcPr>
          <w:p w14:paraId="68ED1DD5" w14:textId="01CF6FC7" w:rsidR="005F185A" w:rsidRPr="00581FB0" w:rsidRDefault="00581FB0" w:rsidP="00E61881">
            <w:pPr>
              <w:rPr>
                <w:lang w:val="es-ES"/>
              </w:rPr>
            </w:pPr>
            <w:r>
              <w:rPr>
                <w:lang w:val="es-ES"/>
              </w:rPr>
              <w:t>Es la relación entre el</w:t>
            </w:r>
            <w:r w:rsidR="00A701DA">
              <w:rPr>
                <w:lang w:val="es-ES"/>
              </w:rPr>
              <w:t xml:space="preserve"> número de</w:t>
            </w:r>
            <w:r>
              <w:rPr>
                <w:lang w:val="es-ES"/>
              </w:rPr>
              <w:t xml:space="preserve"> </w:t>
            </w:r>
            <w:r w:rsidR="00D42EB3">
              <w:t>cuerpos de agua con reglamentación del uso de las aguas</w:t>
            </w:r>
            <w:r w:rsidR="008144BF">
              <w:t xml:space="preserve"> y </w:t>
            </w:r>
            <w:r>
              <w:t>l</w:t>
            </w:r>
            <w:r w:rsidR="008144BF">
              <w:t xml:space="preserve">a meta de cuerpos de agua </w:t>
            </w:r>
            <w:r w:rsidR="0031676E">
              <w:t xml:space="preserve">a ser reglamentados en su uso de las aguas </w:t>
            </w:r>
            <w:r>
              <w:t>por parte de la autoridad ambiental.</w:t>
            </w:r>
          </w:p>
        </w:tc>
      </w:tr>
      <w:tr w:rsidR="001375AF" w:rsidRPr="00B771A6" w14:paraId="15E24EB4" w14:textId="77777777" w:rsidTr="00850B44">
        <w:trPr>
          <w:trHeight w:val="20"/>
          <w:jc w:val="center"/>
        </w:trPr>
        <w:tc>
          <w:tcPr>
            <w:tcW w:w="706" w:type="pct"/>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94" w:type="pct"/>
          </w:tcPr>
          <w:p w14:paraId="2A8E330F" w14:textId="77777777" w:rsidR="005F185A" w:rsidRPr="00C67129" w:rsidRDefault="005F185A" w:rsidP="00E61881">
            <w:pPr>
              <w:ind w:left="709" w:hanging="709"/>
              <w:rPr>
                <w:b/>
                <w:lang w:val="es-MX" w:eastAsia="ar-SA"/>
              </w:rPr>
            </w:pPr>
            <w:r w:rsidRPr="00C67129">
              <w:rPr>
                <w:b/>
                <w:lang w:val="es-MX" w:eastAsia="ar-SA"/>
              </w:rPr>
              <w:t>Finalidad / Propósito</w:t>
            </w:r>
            <w:r w:rsidR="00C67129" w:rsidRPr="00C67129">
              <w:rPr>
                <w:b/>
                <w:lang w:val="es-MX" w:eastAsia="ar-SA"/>
              </w:rPr>
              <w:t>:</w:t>
            </w:r>
          </w:p>
          <w:p w14:paraId="6745DF66" w14:textId="62061A80" w:rsidR="00581FB0" w:rsidRDefault="008C770F" w:rsidP="00BE18F3">
            <w:pPr>
              <w:rPr>
                <w:lang w:val="es-MX" w:eastAsia="ar-SA"/>
              </w:rPr>
            </w:pPr>
            <w:r>
              <w:rPr>
                <w:lang w:val="es-MX" w:eastAsia="ar-SA"/>
              </w:rPr>
              <w:t xml:space="preserve">El indicador mide </w:t>
            </w:r>
            <w:r w:rsidRPr="002B69A5">
              <w:rPr>
                <w:lang w:val="es-MX" w:eastAsia="ar-SA"/>
              </w:rPr>
              <w:t>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831192">
              <w:rPr>
                <w:lang w:val="es-MX" w:eastAsia="ar-SA"/>
              </w:rPr>
              <w:t xml:space="preserve">el número de </w:t>
            </w:r>
            <w:r w:rsidR="00D42EB3">
              <w:t>cuerpos de agua con reglamentación del uso de las aguas</w:t>
            </w:r>
            <w:r w:rsidR="00E61881">
              <w:t>.</w:t>
            </w:r>
          </w:p>
          <w:p w14:paraId="1C35CF7C" w14:textId="77777777" w:rsidR="005F185A" w:rsidRDefault="008A088B" w:rsidP="00BE18F3">
            <w:pPr>
              <w:rPr>
                <w:b/>
                <w:lang w:val="es-MX" w:eastAsia="ar-SA"/>
              </w:rPr>
            </w:pPr>
            <w:r>
              <w:rPr>
                <w:b/>
                <w:lang w:val="es-MX" w:eastAsia="ar-SA"/>
              </w:rPr>
              <w:t>Normatividad relacionada:</w:t>
            </w:r>
          </w:p>
          <w:p w14:paraId="2D67D1CB" w14:textId="588AF07D" w:rsidR="00323604" w:rsidRPr="00DB28D8" w:rsidRDefault="00323604" w:rsidP="00056C6C">
            <w:pPr>
              <w:spacing w:after="0"/>
              <w:rPr>
                <w:lang w:val="es-MX" w:eastAsia="ar-SA"/>
              </w:rPr>
            </w:pPr>
            <w:r w:rsidRPr="00DB28D8">
              <w:rPr>
                <w:lang w:val="es-MX" w:eastAsia="ar-SA"/>
              </w:rPr>
              <w:t>Ley 99 de 1993</w:t>
            </w:r>
            <w:r w:rsidR="00900712" w:rsidRPr="00DB28D8">
              <w:rPr>
                <w:lang w:val="es-MX" w:eastAsia="ar-SA"/>
              </w:rPr>
              <w:t>.</w:t>
            </w:r>
            <w:r w:rsidR="00A70D5D" w:rsidRPr="00DB28D8">
              <w:rPr>
                <w:lang w:val="es-MX" w:eastAsia="ar-SA"/>
              </w:rPr>
              <w:t xml:space="preserve"> Ley Marco del Medio Ambiente.</w:t>
            </w:r>
          </w:p>
          <w:p w14:paraId="7F953B88" w14:textId="77777777" w:rsidR="00DB28D8" w:rsidRDefault="00DB28D8" w:rsidP="00A70D5D">
            <w:pPr>
              <w:spacing w:after="0"/>
              <w:rPr>
                <w:lang w:val="es-MX" w:eastAsia="ar-SA"/>
              </w:rPr>
            </w:pPr>
          </w:p>
          <w:p w14:paraId="28BA3104" w14:textId="5AC2F3A1" w:rsidR="00A70D5D" w:rsidRPr="00DB28D8" w:rsidRDefault="00FA34EB" w:rsidP="00A70D5D">
            <w:pPr>
              <w:spacing w:after="0"/>
              <w:rPr>
                <w:lang w:val="es-MX" w:eastAsia="ar-SA"/>
              </w:rPr>
            </w:pPr>
            <w:r>
              <w:rPr>
                <w:lang w:val="es-MX" w:eastAsia="ar-SA"/>
              </w:rPr>
              <w:t xml:space="preserve">Decreto 1076 de 2015 </w:t>
            </w:r>
            <w:r w:rsidR="00F4720E" w:rsidRPr="00DB28D8">
              <w:rPr>
                <w:lang w:val="es-MX" w:eastAsia="ar-SA"/>
              </w:rPr>
              <w:t xml:space="preserve"> </w:t>
            </w:r>
          </w:p>
          <w:p w14:paraId="119AED7B" w14:textId="77777777" w:rsidR="00DB28D8" w:rsidRDefault="00DB28D8" w:rsidP="00A70D5D">
            <w:pPr>
              <w:spacing w:after="0"/>
              <w:rPr>
                <w:lang w:val="es-MX" w:eastAsia="ar-SA"/>
              </w:rPr>
            </w:pPr>
          </w:p>
          <w:p w14:paraId="698E2C28" w14:textId="02177DD9" w:rsidR="0076428C" w:rsidRDefault="00A70D5D" w:rsidP="00A70D5D">
            <w:pPr>
              <w:spacing w:after="0"/>
              <w:rPr>
                <w:lang w:val="es-MX" w:eastAsia="ar-SA"/>
              </w:rPr>
            </w:pPr>
            <w:r w:rsidRPr="00DB28D8">
              <w:rPr>
                <w:lang w:val="es-MX" w:eastAsia="ar-SA"/>
              </w:rPr>
              <w:t>Resolución 1207 de 2014. Adopta disposiciones relacionadas con el uso de aguas residuales tratadas.</w:t>
            </w:r>
          </w:p>
          <w:p w14:paraId="694890C3" w14:textId="77777777" w:rsidR="00855B79" w:rsidRDefault="00855B79" w:rsidP="00056C6C">
            <w:pPr>
              <w:spacing w:after="0"/>
              <w:rPr>
                <w:lang w:val="es-MX" w:eastAsia="ar-SA"/>
              </w:rPr>
            </w:pPr>
          </w:p>
          <w:p w14:paraId="5851A0B9" w14:textId="64174FD8" w:rsidR="008A088B" w:rsidRDefault="00900712" w:rsidP="00C74460">
            <w:pPr>
              <w:rPr>
                <w:b/>
                <w:lang w:val="es-MX" w:eastAsia="ar-SA"/>
              </w:rPr>
            </w:pPr>
            <w:r>
              <w:rPr>
                <w:b/>
                <w:lang w:val="es-MX" w:eastAsia="ar-SA"/>
              </w:rPr>
              <w:t>Documentación de referencia:</w:t>
            </w:r>
          </w:p>
          <w:p w14:paraId="7394287E" w14:textId="17F64ABD" w:rsidR="00A7595C" w:rsidRPr="00A70D5D" w:rsidRDefault="00A7595C" w:rsidP="0076428C">
            <w:pPr>
              <w:rPr>
                <w:lang w:val="es-MX" w:eastAsia="ar-SA"/>
              </w:rPr>
            </w:pPr>
            <w:r w:rsidRPr="00A7595C">
              <w:rPr>
                <w:lang w:val="es-MX" w:eastAsia="ar-SA"/>
              </w:rPr>
              <w:t>Política Nacional de Gestión Integral del Recurso Hídrico – PNGIRH</w:t>
            </w:r>
            <w:r w:rsidR="00A70D5D">
              <w:rPr>
                <w:lang w:val="es-MX" w:eastAsia="ar-SA"/>
              </w:rPr>
              <w:t>.</w:t>
            </w:r>
          </w:p>
        </w:tc>
      </w:tr>
      <w:tr w:rsidR="001375AF" w:rsidRPr="00B771A6" w14:paraId="7536FD90" w14:textId="77777777" w:rsidTr="00850B44">
        <w:trPr>
          <w:trHeight w:val="20"/>
          <w:jc w:val="center"/>
        </w:trPr>
        <w:tc>
          <w:tcPr>
            <w:tcW w:w="706" w:type="pct"/>
            <w:vAlign w:val="center"/>
          </w:tcPr>
          <w:p w14:paraId="25F21CA5" w14:textId="77777777" w:rsidR="005F185A" w:rsidRPr="00B771A6" w:rsidRDefault="005F185A" w:rsidP="001375AF">
            <w:pPr>
              <w:jc w:val="left"/>
              <w:rPr>
                <w:bCs/>
                <w:lang w:eastAsia="ar-SA"/>
              </w:rPr>
            </w:pPr>
            <w:r w:rsidRPr="00B771A6">
              <w:rPr>
                <w:lang w:val="es-MX" w:eastAsia="ar-SA"/>
              </w:rPr>
              <w:t>Metas / Estándares</w:t>
            </w:r>
          </w:p>
        </w:tc>
        <w:tc>
          <w:tcPr>
            <w:tcW w:w="4294" w:type="pct"/>
            <w:vAlign w:val="center"/>
          </w:tcPr>
          <w:p w14:paraId="5441A3D5" w14:textId="77777777" w:rsidR="005F185A" w:rsidRPr="006855FB" w:rsidRDefault="005F185A" w:rsidP="00BE18F3">
            <w:pPr>
              <w:rPr>
                <w:lang w:eastAsia="ar-SA"/>
              </w:rPr>
            </w:pPr>
          </w:p>
        </w:tc>
      </w:tr>
      <w:tr w:rsidR="001375AF" w:rsidRPr="00B771A6" w14:paraId="78398046" w14:textId="77777777" w:rsidTr="00850B44">
        <w:trPr>
          <w:trHeight w:val="20"/>
          <w:jc w:val="center"/>
        </w:trPr>
        <w:tc>
          <w:tcPr>
            <w:tcW w:w="706" w:type="pct"/>
            <w:vAlign w:val="center"/>
          </w:tcPr>
          <w:p w14:paraId="59AA7FB0" w14:textId="77777777" w:rsidR="005F185A" w:rsidRPr="00B771A6" w:rsidRDefault="005F185A" w:rsidP="001375AF">
            <w:pPr>
              <w:jc w:val="left"/>
              <w:rPr>
                <w:lang w:eastAsia="ar-SA"/>
              </w:rPr>
            </w:pPr>
            <w:r w:rsidRPr="00B771A6">
              <w:rPr>
                <w:lang w:eastAsia="ar-SA"/>
              </w:rPr>
              <w:lastRenderedPageBreak/>
              <w:t>Marco conceptual</w:t>
            </w:r>
          </w:p>
        </w:tc>
        <w:tc>
          <w:tcPr>
            <w:tcW w:w="4294" w:type="pct"/>
          </w:tcPr>
          <w:p w14:paraId="40BADDA5" w14:textId="5B1F8A4A" w:rsidR="00D42EB3" w:rsidRPr="00DB28D8" w:rsidRDefault="007A3916" w:rsidP="00D42EB3">
            <w:pPr>
              <w:spacing w:after="60"/>
            </w:pPr>
            <w:r w:rsidRPr="007A3916">
              <w:t xml:space="preserve">La reglamentación del uso de las aguas es un instrumento que busca distribuir adecuadamente el agua en las corrientes hídricas, establecer obras de captación y conducción para el uso racional del recurso hídrico, legalizar el uso del agua, incentivar un manejo </w:t>
            </w:r>
            <w:r w:rsidRPr="00DB28D8">
              <w:t>responsable del caudal otorgado y un uso eficiente del recurso.</w:t>
            </w:r>
          </w:p>
          <w:p w14:paraId="4DF0E642" w14:textId="1EF4D9E6" w:rsidR="00DB28D8" w:rsidRDefault="00313936" w:rsidP="00DB28D8">
            <w:pPr>
              <w:spacing w:after="60"/>
            </w:pPr>
            <w:r>
              <w:t xml:space="preserve">Así mismo </w:t>
            </w:r>
            <w:r w:rsidR="00175B4E" w:rsidRPr="00DB28D8">
              <w:t>el decre</w:t>
            </w:r>
            <w:r w:rsidR="00DB28D8" w:rsidRPr="00DB28D8">
              <w:t>to 1076 de 2015,</w:t>
            </w:r>
            <w:r w:rsidR="007A3916" w:rsidRPr="00DB28D8">
              <w:t xml:space="preserve"> precisa que: “</w:t>
            </w:r>
            <w:r w:rsidR="00DB28D8" w:rsidRPr="00DB28D8">
              <w:t xml:space="preserve">en todo caso, el Plan de Ordenamiento del Recurso Hídrico deberá definir la conveniencia de adelantar la reglamentación del uso de las aguas, de conformidad con lo establecido en el artículo 2.2.3.2.13.2 </w:t>
            </w:r>
            <w:r>
              <w:t xml:space="preserve">del </w:t>
            </w:r>
            <w:r w:rsidR="00DB28D8" w:rsidRPr="00DB28D8">
              <w:t>presente Decreto o la norma que lo modifique o sustituya, y la reglamentación de vertimientos según lo dispuesto en el presente decreto o de administrar el cuerpo de agua a través de concesiones de agua y permisos de vertimiento. Así mismo, dará lugar al ajuste de la reglamentación del uso de las aguas, de la reglamentación de vertimientos, de las concesiones, de los permisos de vertimiento, de los planes de cumplimiento y de los planes de saneamiento y manejo de vertimientos y de las metas de reducción, según el caso</w:t>
            </w:r>
            <w:r w:rsidR="00175B4E">
              <w:t>.”</w:t>
            </w:r>
            <w:r w:rsidR="007A3916">
              <w:t xml:space="preserve"> </w:t>
            </w:r>
          </w:p>
          <w:p w14:paraId="7FC308E7" w14:textId="2DBE601F" w:rsidR="002345E4" w:rsidRPr="002B69A5" w:rsidRDefault="00175B4E" w:rsidP="00DB28D8">
            <w:pPr>
              <w:spacing w:after="60"/>
            </w:pPr>
            <w:r>
              <w:t>De lo anterior se concluye que adelantar los procedimientos mencionados obedecerá a los</w:t>
            </w:r>
            <w:r w:rsidR="0032608B">
              <w:t xml:space="preserve"> </w:t>
            </w:r>
            <w:r>
              <w:t>resultados de los análisis elaborados en el PORH.</w:t>
            </w:r>
          </w:p>
        </w:tc>
      </w:tr>
      <w:tr w:rsidR="001375AF" w:rsidRPr="00B771A6" w14:paraId="2AB3BFA0" w14:textId="77777777" w:rsidTr="00850B44">
        <w:trPr>
          <w:trHeight w:val="20"/>
          <w:jc w:val="center"/>
        </w:trPr>
        <w:tc>
          <w:tcPr>
            <w:tcW w:w="706" w:type="pct"/>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94" w:type="pct"/>
          </w:tcPr>
          <w:p w14:paraId="45B35AB0" w14:textId="77777777" w:rsidR="0007591C" w:rsidRDefault="0007591C" w:rsidP="0007591C">
            <w:pPr>
              <w:tabs>
                <w:tab w:val="left" w:pos="601"/>
              </w:tabs>
            </w:pPr>
          </w:p>
          <w:p w14:paraId="0CAAEC28" w14:textId="34DB9258" w:rsidR="0007591C" w:rsidRPr="001E399B" w:rsidRDefault="00767E72" w:rsidP="0007591C">
            <m:oMathPara>
              <m:oMathParaPr>
                <m:jc m:val="left"/>
              </m:oMathParaPr>
              <m:oMath>
                <m:sSub>
                  <m:sSubPr>
                    <m:ctrlPr>
                      <w:rPr>
                        <w:rFonts w:ascii="Cambria Math" w:hAnsi="Cambria Math"/>
                        <w:i/>
                      </w:rPr>
                    </m:ctrlPr>
                  </m:sSubPr>
                  <m:e>
                    <m:r>
                      <w:rPr>
                        <w:rFonts w:ascii="Cambria Math" w:hAnsi="Cambria Math"/>
                      </w:rPr>
                      <m:t>PRUA</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RUA</m:t>
                        </m:r>
                      </m:e>
                    </m:nary>
                  </m:num>
                  <m:den>
                    <m:r>
                      <m:rPr>
                        <m:sty m:val="p"/>
                      </m:rPr>
                      <w:rPr>
                        <w:rFonts w:ascii="Cambria Math" w:hAnsi="Cambria Math"/>
                      </w:rPr>
                      <m:t>MRUA</m:t>
                    </m:r>
                  </m:den>
                </m:f>
                <m:r>
                  <m:rPr>
                    <m:sty m:val="p"/>
                  </m:rPr>
                  <w:rPr>
                    <w:rFonts w:ascii="Cambria Math" w:hAnsi="Cambria Math"/>
                  </w:rPr>
                  <m:t xml:space="preserve"> ×  100</m:t>
                </m:r>
                <m:r>
                  <w:rPr>
                    <w:rFonts w:ascii="Cambria Math" w:hAnsi="Cambria Math"/>
                  </w:rPr>
                  <m:t xml:space="preserve"> </m:t>
                </m:r>
              </m:oMath>
            </m:oMathPara>
          </w:p>
          <w:p w14:paraId="14326252" w14:textId="77777777" w:rsidR="0007591C" w:rsidRDefault="0007591C" w:rsidP="0007591C"/>
          <w:p w14:paraId="6BF2A892" w14:textId="77777777" w:rsidR="006855FB" w:rsidRPr="00224678" w:rsidRDefault="006855FB" w:rsidP="00BE18F3">
            <w:r w:rsidRPr="00224678">
              <w:t>Donde:</w:t>
            </w:r>
          </w:p>
          <w:p w14:paraId="5739DF80" w14:textId="4FE7BF46" w:rsidR="001E399B" w:rsidRDefault="006A7D55" w:rsidP="00C77427">
            <w:pPr>
              <w:tabs>
                <w:tab w:val="left" w:pos="601"/>
              </w:tabs>
            </w:pPr>
            <w:r>
              <w:t>P</w:t>
            </w:r>
            <w:r w:rsidR="00D42EB3">
              <w:t>RUA</w:t>
            </w:r>
            <w:r w:rsidR="001E399B">
              <w:t xml:space="preserve"> </w:t>
            </w:r>
            <w:r w:rsidR="001E399B" w:rsidRPr="001E399B">
              <w:rPr>
                <w:vertAlign w:val="subscript"/>
              </w:rPr>
              <w:t>t</w:t>
            </w:r>
            <w:r w:rsidR="00833322">
              <w:t xml:space="preserve"> = </w:t>
            </w:r>
            <w:r w:rsidRPr="006A7D55">
              <w:t xml:space="preserve">Porcentaje de </w:t>
            </w:r>
            <w:r w:rsidR="00D42EB3">
              <w:t>cuerpos de agua con reglamentación del uso de las aguas</w:t>
            </w:r>
            <w:r w:rsidR="001E399B">
              <w:t>, en el tiempo t.</w:t>
            </w:r>
          </w:p>
          <w:p w14:paraId="53A14B97" w14:textId="1259982A" w:rsidR="006A7D55" w:rsidRDefault="00D42EB3" w:rsidP="006A7D55">
            <w:pPr>
              <w:tabs>
                <w:tab w:val="left" w:pos="601"/>
              </w:tabs>
            </w:pPr>
            <w:r>
              <w:t>RUA</w:t>
            </w:r>
            <w:r w:rsidR="006A7D55">
              <w:t xml:space="preserve"> </w:t>
            </w:r>
            <w:r w:rsidR="006A7D55" w:rsidRPr="001E399B">
              <w:rPr>
                <w:vertAlign w:val="subscript"/>
              </w:rPr>
              <w:t>t</w:t>
            </w:r>
            <w:r w:rsidR="006A7D55">
              <w:t xml:space="preserve"> = </w:t>
            </w:r>
            <w:r w:rsidR="00850B44">
              <w:t xml:space="preserve">Número de </w:t>
            </w:r>
            <w:r>
              <w:t>cuerpos de agua con regl</w:t>
            </w:r>
            <w:r w:rsidR="00E61881">
              <w:t>amentación del uso de las aguas</w:t>
            </w:r>
            <w:r w:rsidR="006A7D55">
              <w:t>, en el tiempo t.</w:t>
            </w:r>
          </w:p>
          <w:p w14:paraId="65DEA3C7" w14:textId="54728D25" w:rsidR="006A7D55" w:rsidRDefault="00850B44" w:rsidP="006A7D55">
            <w:pPr>
              <w:tabs>
                <w:tab w:val="left" w:pos="601"/>
              </w:tabs>
            </w:pPr>
            <w:r>
              <w:t>M</w:t>
            </w:r>
            <w:r w:rsidR="00D42EB3">
              <w:t>RUA</w:t>
            </w:r>
            <w:r w:rsidR="006A7D55">
              <w:t xml:space="preserve"> </w:t>
            </w:r>
            <w:r w:rsidR="006A7D55" w:rsidRPr="001E399B">
              <w:rPr>
                <w:vertAlign w:val="subscript"/>
              </w:rPr>
              <w:t>t</w:t>
            </w:r>
            <w:r w:rsidR="006A7D55">
              <w:t xml:space="preserve"> = Meta de </w:t>
            </w:r>
            <w:r w:rsidR="00D42EB3">
              <w:t>número de c</w:t>
            </w:r>
            <w:r w:rsidR="0076428C">
              <w:t xml:space="preserve">uerpos de agua con </w:t>
            </w:r>
            <w:r w:rsidR="00D42EB3">
              <w:t>regl</w:t>
            </w:r>
            <w:r w:rsidR="00E61881">
              <w:t>amentación del uso de las aguas</w:t>
            </w:r>
            <w:r w:rsidR="006A7D55">
              <w:t>, en el tiempo t.</w:t>
            </w:r>
          </w:p>
          <w:p w14:paraId="4AC961A4" w14:textId="690FEAC0" w:rsidR="005F185A" w:rsidRPr="00906DAA" w:rsidRDefault="006A7D55" w:rsidP="00D42EB3">
            <w:pPr>
              <w:tabs>
                <w:tab w:val="left" w:pos="601"/>
              </w:tabs>
              <w:rPr>
                <w:lang w:val="es-MX" w:eastAsia="ar-SA"/>
              </w:rPr>
            </w:pPr>
            <w:r>
              <w:rPr>
                <w:lang w:val="es-MX" w:eastAsia="ar-SA"/>
              </w:rPr>
              <w:t xml:space="preserve">La meta de número de </w:t>
            </w:r>
            <w:r w:rsidR="00D42EB3">
              <w:t>cuerpos de agua con reglamentación del uso de las aguas</w:t>
            </w:r>
            <w:r w:rsidR="008144BF">
              <w:t xml:space="preserve"> </w:t>
            </w:r>
            <w:r>
              <w:t>es establecida en el Plan de Acción de la Corporación.</w:t>
            </w:r>
          </w:p>
        </w:tc>
      </w:tr>
      <w:tr w:rsidR="001375AF" w:rsidRPr="00B771A6" w14:paraId="004CF90F" w14:textId="77777777" w:rsidTr="00850B44">
        <w:trPr>
          <w:trHeight w:val="20"/>
          <w:jc w:val="center"/>
        </w:trPr>
        <w:tc>
          <w:tcPr>
            <w:tcW w:w="706" w:type="pct"/>
            <w:vAlign w:val="center"/>
          </w:tcPr>
          <w:p w14:paraId="4CCB17F1" w14:textId="77777777" w:rsidR="005F185A" w:rsidRPr="00B771A6" w:rsidRDefault="005F185A" w:rsidP="001375AF">
            <w:pPr>
              <w:jc w:val="left"/>
              <w:rPr>
                <w:lang w:eastAsia="ar-SA"/>
              </w:rPr>
            </w:pPr>
            <w:r w:rsidRPr="00B771A6">
              <w:rPr>
                <w:lang w:eastAsia="ar-SA"/>
              </w:rPr>
              <w:t>Metodología de cálculo</w:t>
            </w:r>
          </w:p>
        </w:tc>
        <w:tc>
          <w:tcPr>
            <w:tcW w:w="4294" w:type="pct"/>
          </w:tcPr>
          <w:p w14:paraId="266268F2" w14:textId="4A8EEC8E" w:rsidR="00576DA6" w:rsidRDefault="00576DA6" w:rsidP="00C77427">
            <w:pPr>
              <w:rPr>
                <w:lang w:eastAsia="ar-SA"/>
              </w:rPr>
            </w:pPr>
            <w:r>
              <w:rPr>
                <w:lang w:eastAsia="ar-SA"/>
              </w:rPr>
              <w:t>Para su cálculo, se diligencia la siguiente información:</w:t>
            </w:r>
          </w:p>
          <w:p w14:paraId="51C068D3" w14:textId="291220C2" w:rsidR="006A7D55" w:rsidRDefault="00EB4CFA" w:rsidP="00EB4CFA">
            <w:pPr>
              <w:spacing w:after="0"/>
            </w:pPr>
            <w:r w:rsidRPr="00EB4CFA">
              <w:rPr>
                <w:lang w:eastAsia="ar-SA"/>
              </w:rPr>
              <w:t>Número</w:t>
            </w:r>
            <w:r w:rsidR="006A7D55">
              <w:rPr>
                <w:lang w:eastAsia="ar-SA"/>
              </w:rPr>
              <w:t xml:space="preserve"> total</w:t>
            </w:r>
            <w:r w:rsidRPr="00EB4CFA">
              <w:rPr>
                <w:lang w:eastAsia="ar-SA"/>
              </w:rPr>
              <w:t xml:space="preserve"> de </w:t>
            </w:r>
            <w:r w:rsidR="008144BF">
              <w:t>c</w:t>
            </w:r>
            <w:r w:rsidR="0076428C">
              <w:t xml:space="preserve">uerpos de agua </w:t>
            </w:r>
            <w:r w:rsidR="00D42EB3">
              <w:t>sujeto de reglamentación del uso de las aguas</w:t>
            </w:r>
            <w:r w:rsidR="008144BF">
              <w:t>: ___</w:t>
            </w:r>
          </w:p>
          <w:p w14:paraId="4B88D7E0" w14:textId="00AEBA6D" w:rsidR="00703B28" w:rsidRDefault="00703B28" w:rsidP="00850B44">
            <w:pPr>
              <w:spacing w:after="0"/>
              <w:rPr>
                <w:lang w:eastAsia="ar-SA"/>
              </w:rPr>
            </w:pPr>
            <w:r w:rsidRPr="00703B28">
              <w:rPr>
                <w:lang w:eastAsia="ar-SA"/>
              </w:rPr>
              <w:t xml:space="preserve">Número total de cuerpos de agua </w:t>
            </w:r>
            <w:r w:rsidR="00D42EB3">
              <w:rPr>
                <w:lang w:eastAsia="ar-SA"/>
              </w:rPr>
              <w:t xml:space="preserve">con reglamentación del uso de las aguas </w:t>
            </w:r>
            <w:r w:rsidRPr="00703B28">
              <w:rPr>
                <w:lang w:eastAsia="ar-SA"/>
              </w:rPr>
              <w:t>a 31/12/2015</w:t>
            </w:r>
            <w:r>
              <w:rPr>
                <w:lang w:eastAsia="ar-SA"/>
              </w:rPr>
              <w:t>: ____</w:t>
            </w:r>
          </w:p>
          <w:p w14:paraId="6D603808" w14:textId="75C1E52F" w:rsidR="00850B44" w:rsidRDefault="00850B44" w:rsidP="00850B44">
            <w:pPr>
              <w:spacing w:after="0"/>
            </w:pPr>
            <w:r w:rsidRPr="00EB4CFA">
              <w:rPr>
                <w:lang w:eastAsia="ar-SA"/>
              </w:rPr>
              <w:t>Número</w:t>
            </w:r>
            <w:r>
              <w:rPr>
                <w:lang w:eastAsia="ar-SA"/>
              </w:rPr>
              <w:t xml:space="preserve"> total</w:t>
            </w:r>
            <w:r w:rsidRPr="00EB4CFA">
              <w:rPr>
                <w:lang w:eastAsia="ar-SA"/>
              </w:rPr>
              <w:t xml:space="preserve"> de </w:t>
            </w:r>
            <w:r w:rsidR="00D42EB3">
              <w:t>c</w:t>
            </w:r>
            <w:r w:rsidR="0076428C">
              <w:t xml:space="preserve">uerpos de agua </w:t>
            </w:r>
            <w:r w:rsidR="00D42EB3">
              <w:t xml:space="preserve">a ser reglamentados en su uso de las aguas </w:t>
            </w:r>
            <w:r w:rsidR="008144BF">
              <w:t xml:space="preserve">durante </w:t>
            </w:r>
            <w:r>
              <w:t xml:space="preserve">el </w:t>
            </w:r>
            <w:r w:rsidR="00040F4D">
              <w:t>cuatrienio: _</w:t>
            </w:r>
            <w:r>
              <w:t>__</w:t>
            </w:r>
          </w:p>
          <w:p w14:paraId="04C23C89" w14:textId="77777777" w:rsidR="006A7D55" w:rsidRDefault="006A7D55" w:rsidP="00EB4CFA">
            <w:pPr>
              <w:spacing w:after="0"/>
              <w:rPr>
                <w:lang w:eastAsia="ar-SA"/>
              </w:rPr>
            </w:pPr>
          </w:p>
          <w:tbl>
            <w:tblPr>
              <w:tblW w:w="7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4079"/>
              <w:gridCol w:w="541"/>
              <w:gridCol w:w="541"/>
              <w:gridCol w:w="541"/>
              <w:gridCol w:w="541"/>
              <w:gridCol w:w="498"/>
            </w:tblGrid>
            <w:tr w:rsidR="001D6767" w:rsidRPr="00EB4CFA" w14:paraId="4BDFECDB" w14:textId="77777777" w:rsidTr="001D6767">
              <w:trPr>
                <w:trHeight w:val="290"/>
              </w:trPr>
              <w:tc>
                <w:tcPr>
                  <w:tcW w:w="360" w:type="dxa"/>
                </w:tcPr>
                <w:p w14:paraId="6126A708" w14:textId="2FBBE1DC" w:rsidR="001D6767" w:rsidRDefault="001D6767" w:rsidP="00EB4CFA">
                  <w:pPr>
                    <w:spacing w:after="0"/>
                    <w:jc w:val="left"/>
                    <w:rPr>
                      <w:color w:val="000000"/>
                      <w:szCs w:val="22"/>
                      <w:lang w:eastAsia="es-CO"/>
                    </w:rPr>
                  </w:pPr>
                  <w:r>
                    <w:rPr>
                      <w:color w:val="000000"/>
                      <w:szCs w:val="22"/>
                      <w:lang w:eastAsia="es-CO"/>
                    </w:rPr>
                    <w:t>N</w:t>
                  </w:r>
                </w:p>
              </w:tc>
              <w:tc>
                <w:tcPr>
                  <w:tcW w:w="4079" w:type="dxa"/>
                  <w:vAlign w:val="center"/>
                  <w:hideMark/>
                </w:tcPr>
                <w:p w14:paraId="55BB1D14" w14:textId="7B9A150E" w:rsidR="001D6767" w:rsidRPr="00EB4CFA" w:rsidRDefault="001D6767" w:rsidP="00EB4CF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0657719E" w14:textId="2F8CC7DC" w:rsidR="001D6767" w:rsidRPr="00EB4CFA" w:rsidRDefault="001D6767" w:rsidP="00EB4CF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63AE7CB5" w14:textId="5A456032" w:rsidR="001D6767" w:rsidRPr="00EB4CFA" w:rsidRDefault="001D6767" w:rsidP="00EB4CF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37F32271" w14:textId="01BB2081" w:rsidR="001D6767" w:rsidRPr="00EB4CFA" w:rsidRDefault="001D6767" w:rsidP="00EB4CF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57D181B" w14:textId="1563A1C8" w:rsidR="001D6767" w:rsidRPr="00EB4CFA" w:rsidRDefault="001D6767" w:rsidP="00EB4CF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B126920" w14:textId="4F472E1E" w:rsidR="001D6767" w:rsidRPr="00EB4CFA" w:rsidRDefault="001D6767" w:rsidP="00EB4CFA">
                  <w:pPr>
                    <w:spacing w:after="0"/>
                    <w:jc w:val="left"/>
                    <w:rPr>
                      <w:color w:val="000000"/>
                      <w:sz w:val="14"/>
                      <w:szCs w:val="22"/>
                      <w:lang w:eastAsia="es-CO"/>
                    </w:rPr>
                  </w:pPr>
                  <w:r>
                    <w:rPr>
                      <w:color w:val="000000"/>
                      <w:sz w:val="14"/>
                      <w:szCs w:val="22"/>
                      <w:lang w:eastAsia="es-CO"/>
                    </w:rPr>
                    <w:t>Total</w:t>
                  </w:r>
                </w:p>
              </w:tc>
            </w:tr>
            <w:tr w:rsidR="001D6767" w:rsidRPr="00EB4CFA" w14:paraId="1FDFDB15" w14:textId="77777777" w:rsidTr="001D6767">
              <w:trPr>
                <w:trHeight w:val="290"/>
              </w:trPr>
              <w:tc>
                <w:tcPr>
                  <w:tcW w:w="360" w:type="dxa"/>
                </w:tcPr>
                <w:p w14:paraId="6F50E4D0" w14:textId="05BE5F34" w:rsidR="001D6767" w:rsidRDefault="001D6767" w:rsidP="00D42EB3">
                  <w:pPr>
                    <w:spacing w:after="0"/>
                    <w:jc w:val="left"/>
                  </w:pPr>
                  <w:r>
                    <w:t>A</w:t>
                  </w:r>
                </w:p>
              </w:tc>
              <w:tc>
                <w:tcPr>
                  <w:tcW w:w="4079" w:type="dxa"/>
                  <w:shd w:val="clear" w:color="auto" w:fill="auto"/>
                  <w:noWrap/>
                  <w:vAlign w:val="bottom"/>
                  <w:hideMark/>
                </w:tcPr>
                <w:p w14:paraId="688E61B3" w14:textId="0B5C1A30" w:rsidR="001D6767" w:rsidRPr="00850B44" w:rsidRDefault="001D6767" w:rsidP="00C43DEE">
                  <w:pPr>
                    <w:spacing w:after="0"/>
                    <w:jc w:val="left"/>
                  </w:pPr>
                  <w:r>
                    <w:t>Meta de cuerpos de agua con reglamentación del uso de las aguas (MRUA)</w:t>
                  </w:r>
                </w:p>
              </w:tc>
              <w:tc>
                <w:tcPr>
                  <w:tcW w:w="541" w:type="dxa"/>
                  <w:shd w:val="clear" w:color="auto" w:fill="auto"/>
                  <w:noWrap/>
                  <w:vAlign w:val="bottom"/>
                </w:tcPr>
                <w:p w14:paraId="39470F8E" w14:textId="5BB9C5CB"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762C9A44" w14:textId="4C43AFBD"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2827212F" w14:textId="03E6E74A"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0030D2EF" w14:textId="090E47D8" w:rsidR="001D6767" w:rsidRPr="00EB4CFA" w:rsidRDefault="001D6767" w:rsidP="00EB4CFA">
                  <w:pPr>
                    <w:spacing w:after="0"/>
                    <w:jc w:val="center"/>
                    <w:rPr>
                      <w:color w:val="000000"/>
                      <w:szCs w:val="22"/>
                      <w:lang w:eastAsia="es-CO"/>
                    </w:rPr>
                  </w:pPr>
                </w:p>
              </w:tc>
              <w:tc>
                <w:tcPr>
                  <w:tcW w:w="498" w:type="dxa"/>
                  <w:shd w:val="clear" w:color="auto" w:fill="auto"/>
                  <w:noWrap/>
                  <w:vAlign w:val="center"/>
                </w:tcPr>
                <w:p w14:paraId="6C18B98B" w14:textId="1ECBBC94" w:rsidR="001D6767" w:rsidRPr="00EB4CFA" w:rsidRDefault="001D6767" w:rsidP="00EB4CFA">
                  <w:pPr>
                    <w:spacing w:after="0"/>
                    <w:jc w:val="center"/>
                    <w:rPr>
                      <w:color w:val="006100"/>
                      <w:szCs w:val="22"/>
                      <w:lang w:eastAsia="es-CO"/>
                    </w:rPr>
                  </w:pPr>
                </w:p>
              </w:tc>
            </w:tr>
            <w:tr w:rsidR="001D6767" w:rsidRPr="00EB4CFA" w14:paraId="48169E70" w14:textId="77777777" w:rsidTr="001D6767">
              <w:trPr>
                <w:trHeight w:val="290"/>
              </w:trPr>
              <w:tc>
                <w:tcPr>
                  <w:tcW w:w="360" w:type="dxa"/>
                </w:tcPr>
                <w:p w14:paraId="434695C3" w14:textId="013E1C0D" w:rsidR="001D6767" w:rsidRDefault="001D6767" w:rsidP="00D42EB3">
                  <w:pPr>
                    <w:spacing w:after="0"/>
                    <w:jc w:val="left"/>
                  </w:pPr>
                  <w:r>
                    <w:t>B</w:t>
                  </w:r>
                </w:p>
              </w:tc>
              <w:tc>
                <w:tcPr>
                  <w:tcW w:w="4079" w:type="dxa"/>
                  <w:shd w:val="clear" w:color="auto" w:fill="auto"/>
                  <w:noWrap/>
                  <w:vAlign w:val="bottom"/>
                  <w:hideMark/>
                </w:tcPr>
                <w:p w14:paraId="69E469FA" w14:textId="6CA7F206" w:rsidR="001D6767" w:rsidRPr="00850B44" w:rsidRDefault="001D6767" w:rsidP="00C43DEE">
                  <w:pPr>
                    <w:spacing w:after="0"/>
                    <w:jc w:val="left"/>
                  </w:pPr>
                  <w:r>
                    <w:t>Número de cuerpos de agua con reglamentación del uso de las aguas (RUA)</w:t>
                  </w:r>
                </w:p>
              </w:tc>
              <w:tc>
                <w:tcPr>
                  <w:tcW w:w="541" w:type="dxa"/>
                  <w:shd w:val="clear" w:color="auto" w:fill="auto"/>
                  <w:noWrap/>
                  <w:vAlign w:val="bottom"/>
                </w:tcPr>
                <w:p w14:paraId="7AC2823E" w14:textId="0C1646F1"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130B9058" w14:textId="1D3B6ECC"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3DAD3159" w14:textId="1BCCDCB3"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384AF1B5" w14:textId="29F44A23" w:rsidR="001D6767" w:rsidRPr="00EB4CFA" w:rsidRDefault="001D6767" w:rsidP="00EB4CFA">
                  <w:pPr>
                    <w:spacing w:after="0"/>
                    <w:jc w:val="center"/>
                    <w:rPr>
                      <w:color w:val="000000"/>
                      <w:szCs w:val="22"/>
                      <w:lang w:eastAsia="es-CO"/>
                    </w:rPr>
                  </w:pPr>
                </w:p>
              </w:tc>
              <w:tc>
                <w:tcPr>
                  <w:tcW w:w="498" w:type="dxa"/>
                  <w:shd w:val="clear" w:color="auto" w:fill="auto"/>
                  <w:noWrap/>
                  <w:vAlign w:val="center"/>
                </w:tcPr>
                <w:p w14:paraId="2E278672" w14:textId="0CA82731" w:rsidR="001D6767" w:rsidRPr="00EB4CFA" w:rsidRDefault="001D6767" w:rsidP="00EB4CFA">
                  <w:pPr>
                    <w:spacing w:after="0"/>
                    <w:jc w:val="center"/>
                    <w:rPr>
                      <w:color w:val="006100"/>
                      <w:szCs w:val="22"/>
                      <w:lang w:eastAsia="es-CO"/>
                    </w:rPr>
                  </w:pPr>
                </w:p>
              </w:tc>
            </w:tr>
            <w:tr w:rsidR="001D6767" w:rsidRPr="00EB4CFA" w14:paraId="1375152C" w14:textId="77777777" w:rsidTr="001D6767">
              <w:trPr>
                <w:trHeight w:val="290"/>
              </w:trPr>
              <w:tc>
                <w:tcPr>
                  <w:tcW w:w="360" w:type="dxa"/>
                </w:tcPr>
                <w:p w14:paraId="4FA7617B" w14:textId="188C19D2" w:rsidR="001D6767" w:rsidRPr="00850B44" w:rsidRDefault="001D6767" w:rsidP="00D42EB3">
                  <w:pPr>
                    <w:spacing w:after="0"/>
                    <w:jc w:val="left"/>
                  </w:pPr>
                  <w:r>
                    <w:t>C</w:t>
                  </w:r>
                </w:p>
              </w:tc>
              <w:tc>
                <w:tcPr>
                  <w:tcW w:w="4079" w:type="dxa"/>
                  <w:shd w:val="clear" w:color="auto" w:fill="auto"/>
                  <w:noWrap/>
                  <w:vAlign w:val="bottom"/>
                  <w:hideMark/>
                </w:tcPr>
                <w:p w14:paraId="26C8FC2A" w14:textId="159FA09C" w:rsidR="001D6767" w:rsidRPr="00850B44" w:rsidRDefault="001D6767" w:rsidP="00C43DEE">
                  <w:pPr>
                    <w:spacing w:after="0"/>
                    <w:jc w:val="left"/>
                  </w:pPr>
                  <w:r w:rsidRPr="00850B44">
                    <w:t xml:space="preserve">Porcentaje de </w:t>
                  </w:r>
                  <w:r>
                    <w:t xml:space="preserve">Cuerpos de agua con reglamentación del uso de las aguas (PRUA) </w:t>
                  </w:r>
                  <w:r w:rsidR="00C43DEE">
                    <w:t>(C</w:t>
                  </w:r>
                  <w:r>
                    <w:t xml:space="preserve"> = B / A)</w:t>
                  </w:r>
                </w:p>
              </w:tc>
              <w:tc>
                <w:tcPr>
                  <w:tcW w:w="541" w:type="dxa"/>
                  <w:shd w:val="clear" w:color="auto" w:fill="auto"/>
                  <w:noWrap/>
                  <w:vAlign w:val="bottom"/>
                </w:tcPr>
                <w:p w14:paraId="077EAA0F" w14:textId="7FC49964"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214EA9EA" w14:textId="074F1426"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61D92CC7" w14:textId="2A653280" w:rsidR="001D6767" w:rsidRPr="00EB4CFA" w:rsidRDefault="001D6767" w:rsidP="00EB4CFA">
                  <w:pPr>
                    <w:spacing w:after="0"/>
                    <w:jc w:val="center"/>
                    <w:rPr>
                      <w:color w:val="000000"/>
                      <w:szCs w:val="22"/>
                      <w:lang w:eastAsia="es-CO"/>
                    </w:rPr>
                  </w:pPr>
                </w:p>
              </w:tc>
              <w:tc>
                <w:tcPr>
                  <w:tcW w:w="541" w:type="dxa"/>
                  <w:shd w:val="clear" w:color="auto" w:fill="auto"/>
                  <w:noWrap/>
                  <w:vAlign w:val="bottom"/>
                </w:tcPr>
                <w:p w14:paraId="6397C607" w14:textId="49750C49" w:rsidR="001D6767" w:rsidRPr="00EB4CFA" w:rsidRDefault="001D6767" w:rsidP="00EB4CFA">
                  <w:pPr>
                    <w:spacing w:after="0"/>
                    <w:jc w:val="center"/>
                    <w:rPr>
                      <w:color w:val="000000"/>
                      <w:szCs w:val="22"/>
                      <w:lang w:eastAsia="es-CO"/>
                    </w:rPr>
                  </w:pPr>
                </w:p>
              </w:tc>
              <w:tc>
                <w:tcPr>
                  <w:tcW w:w="498" w:type="dxa"/>
                  <w:shd w:val="clear" w:color="auto" w:fill="auto"/>
                  <w:noWrap/>
                  <w:vAlign w:val="center"/>
                </w:tcPr>
                <w:p w14:paraId="5094DE6C" w14:textId="62DCBE15" w:rsidR="001D6767" w:rsidRPr="00EB4CFA" w:rsidRDefault="001D6767" w:rsidP="00EB4CFA">
                  <w:pPr>
                    <w:spacing w:after="0"/>
                    <w:jc w:val="center"/>
                    <w:rPr>
                      <w:color w:val="006100"/>
                      <w:szCs w:val="22"/>
                      <w:lang w:eastAsia="es-CO"/>
                    </w:rPr>
                  </w:pPr>
                </w:p>
              </w:tc>
            </w:tr>
          </w:tbl>
          <w:p w14:paraId="3DF87929" w14:textId="04B2FFB6" w:rsidR="00A77F51" w:rsidRPr="00F36DC6" w:rsidRDefault="00A77F51" w:rsidP="00A021A0">
            <w:pPr>
              <w:pStyle w:val="piecito"/>
            </w:pPr>
          </w:p>
        </w:tc>
      </w:tr>
      <w:tr w:rsidR="001375AF" w:rsidRPr="00B771A6" w14:paraId="14372B0F" w14:textId="77777777" w:rsidTr="00850B44">
        <w:trPr>
          <w:trHeight w:val="20"/>
          <w:jc w:val="center"/>
        </w:trPr>
        <w:tc>
          <w:tcPr>
            <w:tcW w:w="706" w:type="pct"/>
            <w:vAlign w:val="center"/>
          </w:tcPr>
          <w:p w14:paraId="23FB5BCA" w14:textId="77777777" w:rsidR="005F185A" w:rsidRPr="00B771A6" w:rsidRDefault="005F185A" w:rsidP="001375AF">
            <w:pPr>
              <w:jc w:val="left"/>
              <w:rPr>
                <w:lang w:val="es-CR" w:eastAsia="ar-SA"/>
              </w:rPr>
            </w:pPr>
            <w:r w:rsidRPr="00B771A6">
              <w:rPr>
                <w:lang w:val="es-MX" w:eastAsia="ar-SA"/>
              </w:rPr>
              <w:t>Interpretación</w:t>
            </w:r>
          </w:p>
        </w:tc>
        <w:tc>
          <w:tcPr>
            <w:tcW w:w="4294" w:type="pct"/>
          </w:tcPr>
          <w:p w14:paraId="7CFD15B8" w14:textId="67D0676B" w:rsidR="002B69A5" w:rsidRPr="002B69A5" w:rsidRDefault="002B69A5" w:rsidP="008144BF">
            <w:pPr>
              <w:rPr>
                <w:lang w:val="es-MX" w:eastAsia="ar-SA"/>
              </w:rPr>
            </w:pPr>
            <w:r w:rsidRPr="002B69A5">
              <w:rPr>
                <w:lang w:val="es-MX" w:eastAsia="ar-SA"/>
              </w:rPr>
              <w:t>Cuanto más cercano a cien por ciento, mayor es el cumplimient</w:t>
            </w:r>
            <w:r>
              <w:rPr>
                <w:lang w:val="es-MX" w:eastAsia="ar-SA"/>
              </w:rPr>
              <w:t>o de las metas que la autoridad ambiental</w:t>
            </w:r>
            <w:r w:rsidRPr="002B69A5">
              <w:rPr>
                <w:lang w:val="es-MX" w:eastAsia="ar-SA"/>
              </w:rPr>
              <w:t xml:space="preserve"> se ha propuesto alcanzar en relación</w:t>
            </w:r>
            <w:r w:rsidR="008144BF">
              <w:rPr>
                <w:lang w:val="es-MX" w:eastAsia="ar-SA"/>
              </w:rPr>
              <w:t xml:space="preserve"> con el número de </w:t>
            </w:r>
            <w:r w:rsidR="00D42EB3">
              <w:rPr>
                <w:lang w:val="es-MX" w:eastAsia="ar-SA"/>
              </w:rPr>
              <w:t>cuerpos de agua con reglamentación del uso de las aguas</w:t>
            </w:r>
            <w:r w:rsidR="008144BF">
              <w:rPr>
                <w:lang w:val="es-MX" w:eastAsia="ar-SA"/>
              </w:rPr>
              <w:t>.</w:t>
            </w:r>
          </w:p>
        </w:tc>
      </w:tr>
      <w:tr w:rsidR="001375AF" w:rsidRPr="00B771A6" w14:paraId="344F7165" w14:textId="77777777" w:rsidTr="00850B44">
        <w:trPr>
          <w:trHeight w:val="20"/>
          <w:jc w:val="center"/>
        </w:trPr>
        <w:tc>
          <w:tcPr>
            <w:tcW w:w="706" w:type="pct"/>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94" w:type="pct"/>
          </w:tcPr>
          <w:p w14:paraId="568E8349" w14:textId="77777777"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14:paraId="1B78817D" w14:textId="77777777" w:rsidTr="00850B44">
        <w:trPr>
          <w:trHeight w:val="20"/>
          <w:jc w:val="center"/>
        </w:trPr>
        <w:tc>
          <w:tcPr>
            <w:tcW w:w="706" w:type="pct"/>
            <w:vAlign w:val="center"/>
          </w:tcPr>
          <w:p w14:paraId="66BDFC6A" w14:textId="77777777" w:rsidR="005F185A" w:rsidRPr="00B771A6" w:rsidRDefault="005F185A" w:rsidP="001375AF">
            <w:pPr>
              <w:jc w:val="left"/>
              <w:rPr>
                <w:lang w:val="es-MX" w:eastAsia="ar-SA"/>
              </w:rPr>
            </w:pPr>
            <w:r w:rsidRPr="00B771A6">
              <w:rPr>
                <w:lang w:val="es-MX" w:eastAsia="ar-SA"/>
              </w:rPr>
              <w:t>Facilidad de obtención</w:t>
            </w:r>
          </w:p>
        </w:tc>
        <w:tc>
          <w:tcPr>
            <w:tcW w:w="4294"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1E3334E2"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34A43B02" w14:textId="77777777" w:rsidR="005F185A" w:rsidRPr="00666B6C" w:rsidRDefault="005F185A" w:rsidP="00C20065">
            <w:pPr>
              <w:spacing w:after="0"/>
              <w:rPr>
                <w:lang w:eastAsia="ar-SA"/>
              </w:rPr>
            </w:pPr>
          </w:p>
        </w:tc>
      </w:tr>
    </w:tbl>
    <w:p w14:paraId="790C5001" w14:textId="77777777"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14:paraId="3300792B" w14:textId="77777777" w:rsidTr="009C14A4">
        <w:trPr>
          <w:trHeight w:val="20"/>
          <w:jc w:val="center"/>
        </w:trPr>
        <w:tc>
          <w:tcPr>
            <w:tcW w:w="5000" w:type="pct"/>
            <w:gridSpan w:val="3"/>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9C14A4">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870" w:type="pct"/>
            <w:vAlign w:val="center"/>
          </w:tcPr>
          <w:p w14:paraId="769B4734" w14:textId="77777777" w:rsidR="00287EAA" w:rsidRPr="00746D28" w:rsidRDefault="00287EAA" w:rsidP="009C14A4">
            <w:pPr>
              <w:pStyle w:val="Ttulo4"/>
              <w:jc w:val="left"/>
            </w:pPr>
            <w:r w:rsidRPr="00746D28">
              <w:t>Entidad</w:t>
            </w:r>
          </w:p>
        </w:tc>
        <w:tc>
          <w:tcPr>
            <w:tcW w:w="3874"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9C14A4">
        <w:trPr>
          <w:trHeight w:val="20"/>
          <w:jc w:val="center"/>
        </w:trPr>
        <w:tc>
          <w:tcPr>
            <w:tcW w:w="256" w:type="pct"/>
            <w:vMerge/>
          </w:tcPr>
          <w:p w14:paraId="48A79D72" w14:textId="77777777" w:rsidR="00287EAA" w:rsidRPr="00A416C3" w:rsidRDefault="00287EAA" w:rsidP="00BE18F3">
            <w:pPr>
              <w:rPr>
                <w:lang w:val="es-MX" w:eastAsia="ar-SA"/>
              </w:rPr>
            </w:pPr>
          </w:p>
        </w:tc>
        <w:tc>
          <w:tcPr>
            <w:tcW w:w="870" w:type="pct"/>
            <w:vAlign w:val="center"/>
          </w:tcPr>
          <w:p w14:paraId="614FF900" w14:textId="77777777" w:rsidR="00287EAA" w:rsidRPr="006615CA" w:rsidRDefault="00287EAA" w:rsidP="009C14A4">
            <w:pPr>
              <w:jc w:val="left"/>
              <w:rPr>
                <w:lang w:val="es-MX" w:eastAsia="ar-SA"/>
              </w:rPr>
            </w:pPr>
            <w:r w:rsidRPr="006615CA">
              <w:rPr>
                <w:lang w:val="es-MX" w:eastAsia="ar-SA"/>
              </w:rPr>
              <w:t>Dependencia</w:t>
            </w:r>
          </w:p>
        </w:tc>
        <w:tc>
          <w:tcPr>
            <w:tcW w:w="3874" w:type="pct"/>
            <w:vAlign w:val="center"/>
          </w:tcPr>
          <w:p w14:paraId="541065FE" w14:textId="77777777" w:rsidR="00287EAA" w:rsidRDefault="00287EAA" w:rsidP="00BE18F3"/>
        </w:tc>
      </w:tr>
      <w:tr w:rsidR="00287EAA" w:rsidRPr="00A15977" w14:paraId="3AEBA39A" w14:textId="77777777" w:rsidTr="009C14A4">
        <w:trPr>
          <w:trHeight w:val="20"/>
          <w:jc w:val="center"/>
        </w:trPr>
        <w:tc>
          <w:tcPr>
            <w:tcW w:w="256" w:type="pct"/>
            <w:vMerge/>
          </w:tcPr>
          <w:p w14:paraId="013DFEE7" w14:textId="77777777" w:rsidR="00287EAA" w:rsidRPr="00A416C3" w:rsidRDefault="00287EAA" w:rsidP="00BE18F3">
            <w:pPr>
              <w:rPr>
                <w:lang w:val="es-MX" w:eastAsia="ar-SA"/>
              </w:rPr>
            </w:pPr>
          </w:p>
        </w:tc>
        <w:tc>
          <w:tcPr>
            <w:tcW w:w="870" w:type="pct"/>
            <w:vAlign w:val="center"/>
          </w:tcPr>
          <w:p w14:paraId="42688C74" w14:textId="77777777" w:rsidR="00287EAA" w:rsidRPr="006615CA" w:rsidRDefault="00287EAA" w:rsidP="009C14A4">
            <w:pPr>
              <w:jc w:val="left"/>
              <w:rPr>
                <w:lang w:val="es-MX" w:eastAsia="ar-SA"/>
              </w:rPr>
            </w:pPr>
            <w:r w:rsidRPr="006615CA">
              <w:rPr>
                <w:lang w:val="es-MX" w:eastAsia="ar-SA"/>
              </w:rPr>
              <w:t>Nombre del funcionario</w:t>
            </w:r>
          </w:p>
        </w:tc>
        <w:tc>
          <w:tcPr>
            <w:tcW w:w="3874" w:type="pct"/>
            <w:vAlign w:val="center"/>
          </w:tcPr>
          <w:p w14:paraId="3FE1223F" w14:textId="77777777" w:rsidR="00287EAA" w:rsidRPr="00B771A6" w:rsidRDefault="00287EAA" w:rsidP="00BE18F3">
            <w:pPr>
              <w:rPr>
                <w:lang w:eastAsia="ar-SA"/>
              </w:rPr>
            </w:pPr>
          </w:p>
        </w:tc>
      </w:tr>
      <w:tr w:rsidR="00287EAA" w:rsidRPr="00A15977" w14:paraId="0AD5C1C2" w14:textId="77777777" w:rsidTr="009C14A4">
        <w:trPr>
          <w:trHeight w:val="20"/>
          <w:jc w:val="center"/>
        </w:trPr>
        <w:tc>
          <w:tcPr>
            <w:tcW w:w="256" w:type="pct"/>
            <w:vMerge/>
          </w:tcPr>
          <w:p w14:paraId="7CF0272E" w14:textId="77777777" w:rsidR="00287EAA" w:rsidRPr="00A416C3" w:rsidRDefault="00287EAA" w:rsidP="00BE18F3">
            <w:pPr>
              <w:rPr>
                <w:lang w:val="es-MX" w:eastAsia="ar-SA"/>
              </w:rPr>
            </w:pPr>
          </w:p>
        </w:tc>
        <w:tc>
          <w:tcPr>
            <w:tcW w:w="870" w:type="pct"/>
            <w:vAlign w:val="center"/>
          </w:tcPr>
          <w:p w14:paraId="241C008E" w14:textId="77777777" w:rsidR="00287EAA" w:rsidRPr="006615CA" w:rsidRDefault="00287EAA" w:rsidP="009C14A4">
            <w:pPr>
              <w:jc w:val="left"/>
              <w:rPr>
                <w:lang w:val="es-MX" w:eastAsia="ar-SA"/>
              </w:rPr>
            </w:pPr>
            <w:r w:rsidRPr="006615CA">
              <w:rPr>
                <w:lang w:val="es-MX" w:eastAsia="ar-SA"/>
              </w:rPr>
              <w:t>Cargo</w:t>
            </w:r>
          </w:p>
        </w:tc>
        <w:tc>
          <w:tcPr>
            <w:tcW w:w="3874" w:type="pct"/>
            <w:vAlign w:val="center"/>
          </w:tcPr>
          <w:p w14:paraId="614E1057" w14:textId="77777777" w:rsidR="00287EAA" w:rsidRPr="00B771A6" w:rsidRDefault="00287EAA" w:rsidP="00BE18F3">
            <w:pPr>
              <w:rPr>
                <w:lang w:eastAsia="ar-SA"/>
              </w:rPr>
            </w:pPr>
          </w:p>
        </w:tc>
      </w:tr>
      <w:tr w:rsidR="00287EAA" w:rsidRPr="00A15977" w14:paraId="3D3F5C52" w14:textId="77777777" w:rsidTr="009C14A4">
        <w:trPr>
          <w:trHeight w:val="20"/>
          <w:jc w:val="center"/>
        </w:trPr>
        <w:tc>
          <w:tcPr>
            <w:tcW w:w="256" w:type="pct"/>
            <w:vMerge/>
          </w:tcPr>
          <w:p w14:paraId="4576F562" w14:textId="77777777" w:rsidR="00287EAA" w:rsidRPr="00A416C3" w:rsidRDefault="00287EAA" w:rsidP="00BE18F3">
            <w:pPr>
              <w:rPr>
                <w:lang w:val="es-MX" w:eastAsia="ar-SA"/>
              </w:rPr>
            </w:pPr>
          </w:p>
        </w:tc>
        <w:tc>
          <w:tcPr>
            <w:tcW w:w="870" w:type="pct"/>
            <w:vAlign w:val="center"/>
          </w:tcPr>
          <w:p w14:paraId="7FB09C7F" w14:textId="77777777" w:rsidR="00287EAA" w:rsidRPr="006615CA" w:rsidRDefault="00287EAA" w:rsidP="009C14A4">
            <w:pPr>
              <w:jc w:val="left"/>
              <w:rPr>
                <w:lang w:eastAsia="ar-SA"/>
              </w:rPr>
            </w:pPr>
            <w:r w:rsidRPr="006615CA">
              <w:rPr>
                <w:lang w:eastAsia="ar-SA"/>
              </w:rPr>
              <w:t>Correo electrónico</w:t>
            </w:r>
          </w:p>
        </w:tc>
        <w:tc>
          <w:tcPr>
            <w:tcW w:w="3874" w:type="pct"/>
            <w:vAlign w:val="center"/>
          </w:tcPr>
          <w:p w14:paraId="3570A38E" w14:textId="77777777" w:rsidR="00287EAA" w:rsidRPr="00B771A6" w:rsidRDefault="00287EAA" w:rsidP="00BE18F3">
            <w:pPr>
              <w:rPr>
                <w:sz w:val="20"/>
                <w:lang w:eastAsia="ar-SA"/>
              </w:rPr>
            </w:pPr>
          </w:p>
        </w:tc>
      </w:tr>
      <w:tr w:rsidR="00287EAA" w:rsidRPr="00A15977" w14:paraId="726B19DF" w14:textId="77777777" w:rsidTr="009C14A4">
        <w:trPr>
          <w:trHeight w:val="20"/>
          <w:jc w:val="center"/>
        </w:trPr>
        <w:tc>
          <w:tcPr>
            <w:tcW w:w="256" w:type="pct"/>
            <w:vMerge/>
          </w:tcPr>
          <w:p w14:paraId="42C5988B" w14:textId="77777777" w:rsidR="00287EAA" w:rsidRPr="00A416C3" w:rsidRDefault="00287EAA" w:rsidP="00BE18F3">
            <w:pPr>
              <w:rPr>
                <w:lang w:val="es-MX" w:eastAsia="ar-SA"/>
              </w:rPr>
            </w:pPr>
          </w:p>
        </w:tc>
        <w:tc>
          <w:tcPr>
            <w:tcW w:w="870" w:type="pct"/>
            <w:vAlign w:val="center"/>
          </w:tcPr>
          <w:p w14:paraId="3179F5C6" w14:textId="77777777" w:rsidR="00287EAA" w:rsidRPr="006615CA" w:rsidRDefault="00287EAA" w:rsidP="009C14A4">
            <w:pPr>
              <w:jc w:val="left"/>
              <w:rPr>
                <w:lang w:val="es-MX" w:eastAsia="ar-SA"/>
              </w:rPr>
            </w:pPr>
            <w:r w:rsidRPr="006615CA">
              <w:rPr>
                <w:lang w:val="es-MX" w:eastAsia="ar-SA"/>
              </w:rPr>
              <w:t>Teléfono</w:t>
            </w:r>
          </w:p>
        </w:tc>
        <w:tc>
          <w:tcPr>
            <w:tcW w:w="3874" w:type="pct"/>
            <w:vAlign w:val="center"/>
          </w:tcPr>
          <w:p w14:paraId="2ED66846" w14:textId="77777777" w:rsidR="00287EAA" w:rsidRPr="00B771A6" w:rsidRDefault="00287EAA" w:rsidP="00BE18F3">
            <w:pPr>
              <w:rPr>
                <w:lang w:eastAsia="ar-SA"/>
              </w:rPr>
            </w:pPr>
          </w:p>
        </w:tc>
      </w:tr>
      <w:tr w:rsidR="00287EAA" w:rsidRPr="007E60E5" w14:paraId="25CDDA65" w14:textId="77777777" w:rsidTr="009C14A4">
        <w:trPr>
          <w:trHeight w:val="20"/>
          <w:jc w:val="center"/>
        </w:trPr>
        <w:tc>
          <w:tcPr>
            <w:tcW w:w="256" w:type="pct"/>
            <w:vMerge/>
          </w:tcPr>
          <w:p w14:paraId="11CC750E" w14:textId="77777777" w:rsidR="00287EAA" w:rsidRPr="00A416C3" w:rsidRDefault="00287EAA" w:rsidP="00BE18F3">
            <w:pPr>
              <w:rPr>
                <w:lang w:val="es-MX" w:eastAsia="ar-SA"/>
              </w:rPr>
            </w:pPr>
          </w:p>
        </w:tc>
        <w:tc>
          <w:tcPr>
            <w:tcW w:w="870" w:type="pct"/>
            <w:vAlign w:val="center"/>
          </w:tcPr>
          <w:p w14:paraId="6BB34312" w14:textId="77777777" w:rsidR="00287EAA" w:rsidRPr="006615CA" w:rsidRDefault="00287EAA" w:rsidP="00BE18F3">
            <w:pPr>
              <w:rPr>
                <w:lang w:val="es-MX" w:eastAsia="ar-SA"/>
              </w:rPr>
            </w:pPr>
            <w:r w:rsidRPr="006615CA">
              <w:rPr>
                <w:lang w:val="es-MX" w:eastAsia="ar-SA"/>
              </w:rPr>
              <w:t>Dirección</w:t>
            </w:r>
          </w:p>
        </w:tc>
        <w:tc>
          <w:tcPr>
            <w:tcW w:w="3874" w:type="pct"/>
            <w:vAlign w:val="center"/>
          </w:tcPr>
          <w:p w14:paraId="5720F117" w14:textId="77777777" w:rsidR="00287EAA" w:rsidRPr="00B771A6" w:rsidRDefault="00287EAA" w:rsidP="00BE18F3">
            <w:pPr>
              <w:rPr>
                <w:lang w:eastAsia="ar-SA"/>
              </w:rPr>
            </w:pPr>
          </w:p>
        </w:tc>
      </w:tr>
    </w:tbl>
    <w:p w14:paraId="654022C4" w14:textId="77777777"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14:paraId="75DC8CD1" w14:textId="77777777" w:rsidTr="008A088B">
        <w:trPr>
          <w:trHeight w:val="20"/>
          <w:jc w:val="center"/>
        </w:trPr>
        <w:tc>
          <w:tcPr>
            <w:tcW w:w="5000" w:type="pct"/>
            <w:gridSpan w:val="3"/>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8A088B">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t>1</w:t>
            </w:r>
          </w:p>
        </w:tc>
        <w:tc>
          <w:tcPr>
            <w:tcW w:w="870" w:type="pct"/>
            <w:vAlign w:val="center"/>
          </w:tcPr>
          <w:p w14:paraId="60CEEEDF" w14:textId="77777777" w:rsidR="009214B8" w:rsidRPr="00746D28" w:rsidRDefault="009214B8" w:rsidP="008A088B">
            <w:pPr>
              <w:pStyle w:val="Ttulo4"/>
              <w:jc w:val="left"/>
            </w:pPr>
            <w:r w:rsidRPr="00746D28">
              <w:t>Entidad</w:t>
            </w:r>
          </w:p>
        </w:tc>
        <w:tc>
          <w:tcPr>
            <w:tcW w:w="3874" w:type="pct"/>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8A088B">
        <w:trPr>
          <w:trHeight w:val="20"/>
          <w:jc w:val="center"/>
        </w:trPr>
        <w:tc>
          <w:tcPr>
            <w:tcW w:w="256" w:type="pct"/>
            <w:vMerge/>
          </w:tcPr>
          <w:p w14:paraId="7D3F39E9" w14:textId="77777777" w:rsidR="009214B8" w:rsidRPr="00A416C3" w:rsidRDefault="009214B8" w:rsidP="008A088B">
            <w:pPr>
              <w:rPr>
                <w:lang w:val="es-MX" w:eastAsia="ar-SA"/>
              </w:rPr>
            </w:pPr>
          </w:p>
        </w:tc>
        <w:tc>
          <w:tcPr>
            <w:tcW w:w="870" w:type="pct"/>
            <w:vAlign w:val="center"/>
          </w:tcPr>
          <w:p w14:paraId="7D9D90EF" w14:textId="77777777" w:rsidR="009214B8" w:rsidRPr="006615CA" w:rsidRDefault="009214B8" w:rsidP="008A088B">
            <w:pPr>
              <w:jc w:val="left"/>
              <w:rPr>
                <w:lang w:val="es-MX" w:eastAsia="ar-SA"/>
              </w:rPr>
            </w:pPr>
            <w:r w:rsidRPr="006615CA">
              <w:rPr>
                <w:lang w:val="es-MX" w:eastAsia="ar-SA"/>
              </w:rPr>
              <w:t>Dependencia</w:t>
            </w:r>
          </w:p>
        </w:tc>
        <w:tc>
          <w:tcPr>
            <w:tcW w:w="3874" w:type="pct"/>
            <w:vAlign w:val="center"/>
          </w:tcPr>
          <w:p w14:paraId="20CE133E"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8A088B">
        <w:trPr>
          <w:trHeight w:val="20"/>
          <w:jc w:val="center"/>
        </w:trPr>
        <w:tc>
          <w:tcPr>
            <w:tcW w:w="256" w:type="pct"/>
            <w:vMerge/>
          </w:tcPr>
          <w:p w14:paraId="4AAE6A5C" w14:textId="77777777" w:rsidR="009214B8" w:rsidRPr="00A416C3" w:rsidRDefault="009214B8" w:rsidP="008A088B">
            <w:pPr>
              <w:rPr>
                <w:lang w:val="es-MX" w:eastAsia="ar-SA"/>
              </w:rPr>
            </w:pPr>
          </w:p>
        </w:tc>
        <w:tc>
          <w:tcPr>
            <w:tcW w:w="870" w:type="pct"/>
            <w:vAlign w:val="center"/>
          </w:tcPr>
          <w:p w14:paraId="20331D52" w14:textId="77777777" w:rsidR="009214B8" w:rsidRPr="006615CA" w:rsidRDefault="009214B8" w:rsidP="008A088B">
            <w:pPr>
              <w:jc w:val="left"/>
              <w:rPr>
                <w:lang w:val="es-MX" w:eastAsia="ar-SA"/>
              </w:rPr>
            </w:pPr>
            <w:r w:rsidRPr="006615CA">
              <w:rPr>
                <w:lang w:val="es-MX" w:eastAsia="ar-SA"/>
              </w:rPr>
              <w:t>Nombre del funcionario</w:t>
            </w:r>
          </w:p>
        </w:tc>
        <w:tc>
          <w:tcPr>
            <w:tcW w:w="3874" w:type="pct"/>
            <w:vAlign w:val="center"/>
          </w:tcPr>
          <w:p w14:paraId="63F89AB8" w14:textId="77777777" w:rsidR="009214B8" w:rsidRPr="00B771A6" w:rsidRDefault="009214B8" w:rsidP="008A088B">
            <w:pPr>
              <w:rPr>
                <w:lang w:eastAsia="ar-SA"/>
              </w:rPr>
            </w:pPr>
          </w:p>
        </w:tc>
      </w:tr>
      <w:tr w:rsidR="009214B8" w:rsidRPr="00A15977" w14:paraId="284F8B6B" w14:textId="77777777" w:rsidTr="008A088B">
        <w:trPr>
          <w:trHeight w:val="20"/>
          <w:jc w:val="center"/>
        </w:trPr>
        <w:tc>
          <w:tcPr>
            <w:tcW w:w="256" w:type="pct"/>
            <w:vMerge/>
          </w:tcPr>
          <w:p w14:paraId="68E9186A" w14:textId="77777777" w:rsidR="009214B8" w:rsidRPr="00A416C3" w:rsidRDefault="009214B8" w:rsidP="008A088B">
            <w:pPr>
              <w:rPr>
                <w:lang w:val="es-MX" w:eastAsia="ar-SA"/>
              </w:rPr>
            </w:pPr>
          </w:p>
        </w:tc>
        <w:tc>
          <w:tcPr>
            <w:tcW w:w="870" w:type="pct"/>
            <w:vAlign w:val="center"/>
          </w:tcPr>
          <w:p w14:paraId="515A8248" w14:textId="77777777" w:rsidR="009214B8" w:rsidRPr="006615CA" w:rsidRDefault="009214B8" w:rsidP="008A088B">
            <w:pPr>
              <w:jc w:val="left"/>
              <w:rPr>
                <w:lang w:val="es-MX" w:eastAsia="ar-SA"/>
              </w:rPr>
            </w:pPr>
            <w:r w:rsidRPr="006615CA">
              <w:rPr>
                <w:lang w:val="es-MX" w:eastAsia="ar-SA"/>
              </w:rPr>
              <w:t>Cargo</w:t>
            </w:r>
          </w:p>
        </w:tc>
        <w:tc>
          <w:tcPr>
            <w:tcW w:w="3874" w:type="pct"/>
            <w:vAlign w:val="center"/>
          </w:tcPr>
          <w:p w14:paraId="1844F3F4" w14:textId="77777777" w:rsidR="009214B8" w:rsidRPr="00B771A6" w:rsidRDefault="009214B8" w:rsidP="008A088B">
            <w:pPr>
              <w:rPr>
                <w:lang w:eastAsia="ar-SA"/>
              </w:rPr>
            </w:pPr>
          </w:p>
        </w:tc>
      </w:tr>
      <w:tr w:rsidR="009214B8" w:rsidRPr="00A15977" w14:paraId="678151AA" w14:textId="77777777" w:rsidTr="008A088B">
        <w:trPr>
          <w:trHeight w:val="20"/>
          <w:jc w:val="center"/>
        </w:trPr>
        <w:tc>
          <w:tcPr>
            <w:tcW w:w="256" w:type="pct"/>
            <w:vMerge/>
          </w:tcPr>
          <w:p w14:paraId="0EA44F0E" w14:textId="77777777" w:rsidR="009214B8" w:rsidRPr="00A416C3" w:rsidRDefault="009214B8" w:rsidP="008A088B">
            <w:pPr>
              <w:rPr>
                <w:lang w:val="es-MX" w:eastAsia="ar-SA"/>
              </w:rPr>
            </w:pPr>
          </w:p>
        </w:tc>
        <w:tc>
          <w:tcPr>
            <w:tcW w:w="870" w:type="pct"/>
            <w:vAlign w:val="center"/>
          </w:tcPr>
          <w:p w14:paraId="507994FE" w14:textId="77777777" w:rsidR="009214B8" w:rsidRPr="006615CA" w:rsidRDefault="009214B8" w:rsidP="008A088B">
            <w:pPr>
              <w:jc w:val="left"/>
              <w:rPr>
                <w:lang w:eastAsia="ar-SA"/>
              </w:rPr>
            </w:pPr>
            <w:r w:rsidRPr="006615CA">
              <w:rPr>
                <w:lang w:eastAsia="ar-SA"/>
              </w:rPr>
              <w:t>Correo electrónico</w:t>
            </w:r>
          </w:p>
        </w:tc>
        <w:tc>
          <w:tcPr>
            <w:tcW w:w="3874" w:type="pct"/>
            <w:vAlign w:val="center"/>
          </w:tcPr>
          <w:p w14:paraId="6355A3FF" w14:textId="77777777" w:rsidR="009214B8" w:rsidRPr="00B771A6" w:rsidRDefault="009214B8" w:rsidP="008A088B">
            <w:pPr>
              <w:rPr>
                <w:sz w:val="20"/>
                <w:lang w:eastAsia="ar-SA"/>
              </w:rPr>
            </w:pPr>
          </w:p>
        </w:tc>
      </w:tr>
      <w:tr w:rsidR="009214B8" w:rsidRPr="00A15977" w14:paraId="4654297C" w14:textId="77777777" w:rsidTr="008A088B">
        <w:trPr>
          <w:trHeight w:val="20"/>
          <w:jc w:val="center"/>
        </w:trPr>
        <w:tc>
          <w:tcPr>
            <w:tcW w:w="256" w:type="pct"/>
            <w:vMerge/>
          </w:tcPr>
          <w:p w14:paraId="6726D367" w14:textId="77777777" w:rsidR="009214B8" w:rsidRPr="00A416C3" w:rsidRDefault="009214B8" w:rsidP="008A088B">
            <w:pPr>
              <w:rPr>
                <w:lang w:val="es-MX" w:eastAsia="ar-SA"/>
              </w:rPr>
            </w:pPr>
          </w:p>
        </w:tc>
        <w:tc>
          <w:tcPr>
            <w:tcW w:w="870" w:type="pct"/>
            <w:vAlign w:val="center"/>
          </w:tcPr>
          <w:p w14:paraId="5788FECB" w14:textId="77777777" w:rsidR="009214B8" w:rsidRPr="006615CA" w:rsidRDefault="009214B8" w:rsidP="008A088B">
            <w:pPr>
              <w:jc w:val="left"/>
              <w:rPr>
                <w:lang w:val="es-MX" w:eastAsia="ar-SA"/>
              </w:rPr>
            </w:pPr>
            <w:r w:rsidRPr="006615CA">
              <w:rPr>
                <w:lang w:val="es-MX" w:eastAsia="ar-SA"/>
              </w:rPr>
              <w:t>Teléfono</w:t>
            </w:r>
          </w:p>
        </w:tc>
        <w:tc>
          <w:tcPr>
            <w:tcW w:w="3874" w:type="pct"/>
            <w:vAlign w:val="center"/>
          </w:tcPr>
          <w:p w14:paraId="3DA38C8F" w14:textId="77777777" w:rsidR="009214B8" w:rsidRPr="00B771A6" w:rsidRDefault="009214B8" w:rsidP="008A088B">
            <w:pPr>
              <w:rPr>
                <w:lang w:eastAsia="ar-SA"/>
              </w:rPr>
            </w:pPr>
          </w:p>
        </w:tc>
      </w:tr>
      <w:tr w:rsidR="009214B8" w:rsidRPr="007E60E5" w14:paraId="2B6BBCA8" w14:textId="77777777" w:rsidTr="008A088B">
        <w:trPr>
          <w:trHeight w:val="20"/>
          <w:jc w:val="center"/>
        </w:trPr>
        <w:tc>
          <w:tcPr>
            <w:tcW w:w="256" w:type="pct"/>
            <w:vMerge/>
          </w:tcPr>
          <w:p w14:paraId="25C8443A" w14:textId="77777777" w:rsidR="009214B8" w:rsidRPr="00A416C3" w:rsidRDefault="009214B8" w:rsidP="008A088B">
            <w:pPr>
              <w:rPr>
                <w:lang w:val="es-MX" w:eastAsia="ar-SA"/>
              </w:rPr>
            </w:pPr>
          </w:p>
        </w:tc>
        <w:tc>
          <w:tcPr>
            <w:tcW w:w="870" w:type="pct"/>
            <w:vAlign w:val="center"/>
          </w:tcPr>
          <w:p w14:paraId="0EEE382B" w14:textId="77777777" w:rsidR="009214B8" w:rsidRPr="006615CA" w:rsidRDefault="009214B8" w:rsidP="008A088B">
            <w:pPr>
              <w:rPr>
                <w:lang w:val="es-MX" w:eastAsia="ar-SA"/>
              </w:rPr>
            </w:pPr>
            <w:r w:rsidRPr="006615CA">
              <w:rPr>
                <w:lang w:val="es-MX" w:eastAsia="ar-SA"/>
              </w:rPr>
              <w:t>Dirección</w:t>
            </w:r>
          </w:p>
        </w:tc>
        <w:tc>
          <w:tcPr>
            <w:tcW w:w="3874" w:type="pct"/>
            <w:vAlign w:val="center"/>
          </w:tcPr>
          <w:p w14:paraId="63ED8DF4" w14:textId="77777777" w:rsidR="009214B8" w:rsidRPr="00B771A6" w:rsidRDefault="009214B8" w:rsidP="008A088B">
            <w:pPr>
              <w:rPr>
                <w:lang w:eastAsia="ar-SA"/>
              </w:rPr>
            </w:pPr>
          </w:p>
        </w:tc>
      </w:tr>
    </w:tbl>
    <w:p w14:paraId="5F314BE6"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14:paraId="1D89C922" w14:textId="77777777" w:rsidTr="00096B75">
        <w:trPr>
          <w:trHeight w:val="20"/>
          <w:jc w:val="center"/>
        </w:trPr>
        <w:tc>
          <w:tcPr>
            <w:tcW w:w="5000" w:type="pct"/>
            <w:gridSpan w:val="4"/>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490676">
        <w:trPr>
          <w:trHeight w:val="20"/>
          <w:jc w:val="center"/>
        </w:trPr>
        <w:tc>
          <w:tcPr>
            <w:tcW w:w="368" w:type="pct"/>
            <w:vAlign w:val="center"/>
          </w:tcPr>
          <w:p w14:paraId="49F5EF19" w14:textId="77777777" w:rsidR="00FD029B" w:rsidRPr="005317D5" w:rsidRDefault="00FD029B" w:rsidP="00BE18F3">
            <w:pPr>
              <w:rPr>
                <w:bCs/>
              </w:rPr>
            </w:pPr>
            <w:r w:rsidRPr="005317D5">
              <w:rPr>
                <w:lang w:val="es-ES"/>
              </w:rPr>
              <w:t>Fecha</w:t>
            </w:r>
          </w:p>
        </w:tc>
        <w:tc>
          <w:tcPr>
            <w:tcW w:w="387" w:type="pct"/>
            <w:vAlign w:val="center"/>
          </w:tcPr>
          <w:p w14:paraId="7AE27DF0" w14:textId="77777777" w:rsidR="00FD029B" w:rsidRPr="005317D5" w:rsidRDefault="00FD029B" w:rsidP="00BE18F3">
            <w:pPr>
              <w:rPr>
                <w:lang w:val="es-ES"/>
              </w:rPr>
            </w:pPr>
            <w:r w:rsidRPr="005317D5">
              <w:rPr>
                <w:lang w:val="es-ES"/>
              </w:rPr>
              <w:t>Versión</w:t>
            </w:r>
          </w:p>
        </w:tc>
        <w:tc>
          <w:tcPr>
            <w:tcW w:w="2817" w:type="pct"/>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490676">
        <w:trPr>
          <w:trHeight w:val="20"/>
          <w:jc w:val="center"/>
        </w:trPr>
        <w:tc>
          <w:tcPr>
            <w:tcW w:w="368" w:type="pct"/>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F649DCE"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6932E26A" w:rsidR="00FD029B" w:rsidRPr="0093050D" w:rsidRDefault="00FD029B" w:rsidP="00464D5A">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6A7D55" w:rsidRPr="006A7D55">
              <w:rPr>
                <w:i/>
                <w:lang w:eastAsia="ar-SA"/>
              </w:rPr>
              <w:t xml:space="preserve">Porcentaje de </w:t>
            </w:r>
            <w:r w:rsidR="00D42EB3">
              <w:rPr>
                <w:i/>
                <w:lang w:eastAsia="ar-SA"/>
              </w:rPr>
              <w:t>Cuerpos de agua con reglamentación del uso de las aguas</w:t>
            </w:r>
            <w:r w:rsidR="006A7D55" w:rsidRPr="006A7D55">
              <w:rPr>
                <w:i/>
                <w:lang w:eastAsia="ar-SA"/>
              </w:rPr>
              <w:t xml:space="preserve">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7D7288" w:rsidRPr="007D7288">
              <w:rPr>
                <w:lang w:eastAsia="ar-SA"/>
              </w:rPr>
              <w:t>, DGOAT-SINA y DRH</w:t>
            </w:r>
            <w:r w:rsidR="00490676">
              <w:rPr>
                <w:lang w:eastAsia="ar-SA"/>
              </w:rPr>
              <w:t>.</w:t>
            </w:r>
          </w:p>
        </w:tc>
        <w:tc>
          <w:tcPr>
            <w:tcW w:w="1428" w:type="pct"/>
            <w:vAlign w:val="center"/>
          </w:tcPr>
          <w:p w14:paraId="73CA558B" w14:textId="77777777" w:rsidR="00FD029B" w:rsidRPr="0093050D" w:rsidRDefault="00FD029B" w:rsidP="00BE18F3">
            <w:pPr>
              <w:rPr>
                <w:lang w:val="es-ES"/>
              </w:rPr>
            </w:pPr>
          </w:p>
        </w:tc>
      </w:tr>
    </w:tbl>
    <w:p w14:paraId="71873263" w14:textId="77777777" w:rsidR="00BE3FFC" w:rsidRDefault="00BE3FFC" w:rsidP="00875C7C">
      <w:pPr>
        <w:pStyle w:val="Sinespaciado1"/>
      </w:pPr>
    </w:p>
    <w:p w14:paraId="00EAE9B2" w14:textId="77777777" w:rsidR="00875C7C" w:rsidRDefault="00875C7C" w:rsidP="00875C7C">
      <w:pPr>
        <w:pStyle w:val="Sinespaciado1"/>
      </w:pPr>
    </w:p>
    <w:p w14:paraId="364D5796" w14:textId="77777777" w:rsidR="001815D9" w:rsidRDefault="001815D9" w:rsidP="00875C7C">
      <w:pPr>
        <w:pStyle w:val="Sinespaciado1"/>
      </w:pPr>
    </w:p>
    <w:p w14:paraId="4F140464" w14:textId="0DC3592A" w:rsidR="00875C7C" w:rsidRDefault="00875C7C" w:rsidP="00875C7C">
      <w:pPr>
        <w:pStyle w:val="Sinespaciado1"/>
      </w:pPr>
      <w:r>
        <w:t>-------------------------------------------------------------------</w:t>
      </w:r>
      <w:r>
        <w:tab/>
      </w:r>
      <w:r>
        <w:tab/>
        <w:t>----------------------------------------------------------------</w:t>
      </w:r>
    </w:p>
    <w:p w14:paraId="4DF9490B" w14:textId="77777777" w:rsidR="00875C7C" w:rsidRDefault="00875C7C" w:rsidP="00875C7C">
      <w:pPr>
        <w:pStyle w:val="Sinespaciado1"/>
      </w:pPr>
      <w:r>
        <w:t xml:space="preserve">VoBo  </w:t>
      </w:r>
      <w:r>
        <w:rPr>
          <w:b/>
        </w:rPr>
        <w:t>Director Ordenamiento Territorial  – SINA</w:t>
      </w:r>
      <w:r>
        <w:tab/>
      </w:r>
      <w:r>
        <w:tab/>
        <w:t xml:space="preserve">VoBo  </w:t>
      </w:r>
      <w:r>
        <w:rPr>
          <w:b/>
        </w:rPr>
        <w:t>Director Gestión Integral Recurso Hídrico</w:t>
      </w:r>
    </w:p>
    <w:p w14:paraId="2CC08423" w14:textId="77777777" w:rsidR="001815D9" w:rsidRDefault="001815D9" w:rsidP="001815D9">
      <w:pPr>
        <w:pStyle w:val="Sinespaciado1"/>
        <w:rPr>
          <w:b/>
          <w:sz w:val="20"/>
          <w:szCs w:val="20"/>
        </w:rPr>
      </w:pPr>
    </w:p>
    <w:p w14:paraId="7099F207" w14:textId="77777777" w:rsidR="001815D9" w:rsidRDefault="001815D9" w:rsidP="001815D9">
      <w:pPr>
        <w:pStyle w:val="Sinespaciado1"/>
        <w:rPr>
          <w:b/>
          <w:sz w:val="20"/>
          <w:szCs w:val="20"/>
        </w:rPr>
      </w:pPr>
    </w:p>
    <w:p w14:paraId="76C642F9" w14:textId="77777777" w:rsidR="00B115BB" w:rsidRDefault="00B115BB" w:rsidP="001815D9">
      <w:pPr>
        <w:pStyle w:val="Sinespaciado1"/>
        <w:rPr>
          <w:b/>
          <w:sz w:val="20"/>
          <w:szCs w:val="20"/>
        </w:rPr>
      </w:pPr>
      <w:bookmarkStart w:id="0" w:name="_GoBack"/>
      <w:bookmarkEnd w:id="0"/>
    </w:p>
    <w:p w14:paraId="5CE6E30A" w14:textId="77777777" w:rsidR="001815D9" w:rsidRPr="00CE321D" w:rsidRDefault="001815D9" w:rsidP="001815D9">
      <w:pPr>
        <w:pStyle w:val="Sinespaciado1"/>
        <w:jc w:val="center"/>
        <w:rPr>
          <w:sz w:val="20"/>
          <w:szCs w:val="20"/>
        </w:rPr>
      </w:pPr>
      <w:r w:rsidRPr="00CE321D">
        <w:rPr>
          <w:sz w:val="20"/>
          <w:szCs w:val="20"/>
        </w:rPr>
        <w:t>-------------------------------------------------------------------------------</w:t>
      </w:r>
      <w:r>
        <w:rPr>
          <w:sz w:val="20"/>
          <w:szCs w:val="20"/>
        </w:rPr>
        <w:t>----</w:t>
      </w:r>
    </w:p>
    <w:p w14:paraId="20A0D113" w14:textId="77777777" w:rsidR="001815D9" w:rsidRDefault="001815D9" w:rsidP="001815D9">
      <w:pPr>
        <w:pStyle w:val="Sinespaciado1"/>
        <w:jc w:val="center"/>
      </w:pPr>
      <w:r>
        <w:t xml:space="preserve">VoBo  </w:t>
      </w:r>
      <w:r w:rsidRPr="00CE321D">
        <w:rPr>
          <w:b/>
        </w:rPr>
        <w:t>Viceministro de Ambiente y Desarrollo Sostenible</w:t>
      </w:r>
    </w:p>
    <w:p w14:paraId="54818298" w14:textId="77777777" w:rsidR="001815D9" w:rsidRDefault="001815D9" w:rsidP="001815D9">
      <w:pPr>
        <w:pStyle w:val="Sinespaciado1"/>
        <w:rPr>
          <w:b/>
        </w:rPr>
      </w:pPr>
    </w:p>
    <w:p w14:paraId="790A2426" w14:textId="77777777" w:rsidR="00BE3FFC" w:rsidRDefault="00BE3FFC" w:rsidP="00BE3FFC">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BE3FFC" w14:paraId="156FB346" w14:textId="77777777" w:rsidTr="00BE3FFC">
        <w:tc>
          <w:tcPr>
            <w:tcW w:w="10790" w:type="dxa"/>
            <w:tcBorders>
              <w:top w:val="single" w:sz="4" w:space="0" w:color="auto"/>
              <w:left w:val="single" w:sz="4" w:space="0" w:color="auto"/>
              <w:bottom w:val="single" w:sz="4" w:space="0" w:color="auto"/>
              <w:right w:val="single" w:sz="4" w:space="0" w:color="auto"/>
            </w:tcBorders>
            <w:hideMark/>
          </w:tcPr>
          <w:p w14:paraId="1519AF88" w14:textId="77777777" w:rsidR="00BE3FFC" w:rsidRDefault="00BE3FFC">
            <w:pPr>
              <w:pStyle w:val="Sinespaciado1"/>
              <w:rPr>
                <w:b/>
                <w:sz w:val="20"/>
                <w:szCs w:val="20"/>
              </w:rPr>
            </w:pPr>
            <w:r>
              <w:rPr>
                <w:b/>
                <w:sz w:val="20"/>
                <w:szCs w:val="20"/>
              </w:rPr>
              <w:t>Observaciones</w:t>
            </w:r>
          </w:p>
        </w:tc>
      </w:tr>
      <w:tr w:rsidR="00BE3FFC" w14:paraId="1A0ABDBC" w14:textId="77777777" w:rsidTr="00BE3FFC">
        <w:trPr>
          <w:trHeight w:val="1498"/>
        </w:trPr>
        <w:tc>
          <w:tcPr>
            <w:tcW w:w="10790" w:type="dxa"/>
            <w:tcBorders>
              <w:top w:val="single" w:sz="4" w:space="0" w:color="auto"/>
              <w:left w:val="single" w:sz="4" w:space="0" w:color="auto"/>
              <w:bottom w:val="single" w:sz="4" w:space="0" w:color="auto"/>
              <w:right w:val="single" w:sz="4" w:space="0" w:color="auto"/>
            </w:tcBorders>
          </w:tcPr>
          <w:p w14:paraId="793D471D" w14:textId="77777777" w:rsidR="00BE3FFC" w:rsidRDefault="00BE3FFC">
            <w:pPr>
              <w:pStyle w:val="Sinespaciado1"/>
              <w:rPr>
                <w:b/>
                <w:sz w:val="20"/>
                <w:szCs w:val="20"/>
              </w:rPr>
            </w:pPr>
          </w:p>
          <w:p w14:paraId="3EDE16B3" w14:textId="77777777" w:rsidR="00BE3FFC" w:rsidRDefault="00BE3FFC">
            <w:pPr>
              <w:pStyle w:val="Sinespaciado1"/>
              <w:rPr>
                <w:b/>
                <w:sz w:val="20"/>
                <w:szCs w:val="20"/>
              </w:rPr>
            </w:pPr>
          </w:p>
          <w:p w14:paraId="6919B1E8" w14:textId="77777777" w:rsidR="00BE3FFC" w:rsidRDefault="00BE3FFC">
            <w:pPr>
              <w:pStyle w:val="Sinespaciado1"/>
              <w:rPr>
                <w:b/>
                <w:sz w:val="20"/>
                <w:szCs w:val="20"/>
              </w:rPr>
            </w:pPr>
          </w:p>
          <w:p w14:paraId="19CB0C2B" w14:textId="77777777" w:rsidR="00BE3FFC" w:rsidRDefault="00BE3FFC">
            <w:pPr>
              <w:pStyle w:val="Sinespaciado1"/>
              <w:rPr>
                <w:b/>
                <w:sz w:val="20"/>
                <w:szCs w:val="20"/>
              </w:rPr>
            </w:pPr>
          </w:p>
          <w:p w14:paraId="1D9E7CE7" w14:textId="77777777" w:rsidR="00BE3FFC" w:rsidRDefault="00BE3FFC">
            <w:pPr>
              <w:pStyle w:val="Sinespaciado1"/>
              <w:rPr>
                <w:b/>
                <w:sz w:val="20"/>
                <w:szCs w:val="20"/>
              </w:rPr>
            </w:pPr>
          </w:p>
          <w:p w14:paraId="642A74FF" w14:textId="77777777" w:rsidR="00BE3FFC" w:rsidRDefault="00BE3FFC">
            <w:pPr>
              <w:pStyle w:val="Sinespaciado1"/>
              <w:rPr>
                <w:b/>
                <w:sz w:val="20"/>
                <w:szCs w:val="20"/>
              </w:rPr>
            </w:pPr>
          </w:p>
          <w:p w14:paraId="4BD734A0" w14:textId="77777777" w:rsidR="00BE3FFC" w:rsidRDefault="00BE3FFC">
            <w:pPr>
              <w:pStyle w:val="Sinespaciado1"/>
              <w:rPr>
                <w:b/>
                <w:sz w:val="20"/>
                <w:szCs w:val="20"/>
              </w:rPr>
            </w:pPr>
          </w:p>
        </w:tc>
      </w:tr>
    </w:tbl>
    <w:p w14:paraId="3950C598" w14:textId="77777777" w:rsidR="00875C7C" w:rsidRDefault="00875C7C" w:rsidP="00B003ED">
      <w:pPr>
        <w:pStyle w:val="Sinespaciado1"/>
      </w:pPr>
    </w:p>
    <w:sectPr w:rsidR="00875C7C" w:rsidSect="00875C7C">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54360" w14:textId="77777777" w:rsidR="00767E72" w:rsidRDefault="00767E72" w:rsidP="00BE18F3">
      <w:r>
        <w:separator/>
      </w:r>
    </w:p>
  </w:endnote>
  <w:endnote w:type="continuationSeparator" w:id="0">
    <w:p w14:paraId="19DFBC1B" w14:textId="77777777" w:rsidR="00767E72" w:rsidRDefault="00767E72"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1983CD68" w:rsidR="00BD6AA3" w:rsidRDefault="00BD6AA3">
    <w:pPr>
      <w:pStyle w:val="Piedepgina"/>
      <w:jc w:val="right"/>
    </w:pPr>
    <w:r>
      <w:fldChar w:fldCharType="begin"/>
    </w:r>
    <w:r>
      <w:instrText>PAGE   \* MERGEFORMAT</w:instrText>
    </w:r>
    <w:r>
      <w:fldChar w:fldCharType="separate"/>
    </w:r>
    <w:r w:rsidR="00B115BB" w:rsidRPr="00B115BB">
      <w:rPr>
        <w:noProof/>
        <w:lang w:val="es-ES"/>
      </w:rPr>
      <w:t>3</w:t>
    </w:r>
    <w:r>
      <w:fldChar w:fldCharType="end"/>
    </w:r>
  </w:p>
  <w:p w14:paraId="2AD38391" w14:textId="77777777" w:rsidR="00BD6AA3" w:rsidRDefault="00BD6A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83974" w14:textId="77777777" w:rsidR="00767E72" w:rsidRDefault="00767E72" w:rsidP="00BE18F3">
      <w:r>
        <w:separator/>
      </w:r>
    </w:p>
  </w:footnote>
  <w:footnote w:type="continuationSeparator" w:id="0">
    <w:p w14:paraId="19F4A1F6" w14:textId="77777777" w:rsidR="00767E72" w:rsidRDefault="00767E72"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7FA6"/>
    <w:rsid w:val="000302B4"/>
    <w:rsid w:val="000312A2"/>
    <w:rsid w:val="00032B4D"/>
    <w:rsid w:val="00033772"/>
    <w:rsid w:val="0003572B"/>
    <w:rsid w:val="00036FCA"/>
    <w:rsid w:val="00036FE2"/>
    <w:rsid w:val="00040998"/>
    <w:rsid w:val="00040F4D"/>
    <w:rsid w:val="00041534"/>
    <w:rsid w:val="000431E2"/>
    <w:rsid w:val="0005025E"/>
    <w:rsid w:val="00056C6C"/>
    <w:rsid w:val="00057144"/>
    <w:rsid w:val="000611DE"/>
    <w:rsid w:val="000618B0"/>
    <w:rsid w:val="000621F5"/>
    <w:rsid w:val="00062948"/>
    <w:rsid w:val="0006577D"/>
    <w:rsid w:val="0007591C"/>
    <w:rsid w:val="00076DA7"/>
    <w:rsid w:val="00080356"/>
    <w:rsid w:val="000820BA"/>
    <w:rsid w:val="00085D2D"/>
    <w:rsid w:val="00086649"/>
    <w:rsid w:val="00086DE6"/>
    <w:rsid w:val="00086F1C"/>
    <w:rsid w:val="00093645"/>
    <w:rsid w:val="00096B75"/>
    <w:rsid w:val="000A16C2"/>
    <w:rsid w:val="000A2488"/>
    <w:rsid w:val="000A3A82"/>
    <w:rsid w:val="000A440E"/>
    <w:rsid w:val="000A75C4"/>
    <w:rsid w:val="000B12BA"/>
    <w:rsid w:val="000B26BC"/>
    <w:rsid w:val="000B3785"/>
    <w:rsid w:val="000B4B70"/>
    <w:rsid w:val="000B5699"/>
    <w:rsid w:val="000B74DE"/>
    <w:rsid w:val="000B7588"/>
    <w:rsid w:val="000C3678"/>
    <w:rsid w:val="000C783C"/>
    <w:rsid w:val="000D05F8"/>
    <w:rsid w:val="000D43F6"/>
    <w:rsid w:val="000D4B66"/>
    <w:rsid w:val="000E2C7C"/>
    <w:rsid w:val="000E652E"/>
    <w:rsid w:val="000F2E66"/>
    <w:rsid w:val="000F7E5F"/>
    <w:rsid w:val="00101DB4"/>
    <w:rsid w:val="00107225"/>
    <w:rsid w:val="00110069"/>
    <w:rsid w:val="00111E32"/>
    <w:rsid w:val="00113826"/>
    <w:rsid w:val="00121693"/>
    <w:rsid w:val="001217E4"/>
    <w:rsid w:val="001234DD"/>
    <w:rsid w:val="00123667"/>
    <w:rsid w:val="001300F8"/>
    <w:rsid w:val="00130AF7"/>
    <w:rsid w:val="001375AF"/>
    <w:rsid w:val="00141C8F"/>
    <w:rsid w:val="00141F7F"/>
    <w:rsid w:val="00142C53"/>
    <w:rsid w:val="001465D8"/>
    <w:rsid w:val="0015047B"/>
    <w:rsid w:val="00155AE3"/>
    <w:rsid w:val="00156176"/>
    <w:rsid w:val="0015648B"/>
    <w:rsid w:val="0015740D"/>
    <w:rsid w:val="00157A5C"/>
    <w:rsid w:val="00160686"/>
    <w:rsid w:val="0016537C"/>
    <w:rsid w:val="00166710"/>
    <w:rsid w:val="00170E3A"/>
    <w:rsid w:val="00172DA6"/>
    <w:rsid w:val="00175B4E"/>
    <w:rsid w:val="001767F2"/>
    <w:rsid w:val="00180474"/>
    <w:rsid w:val="001815D9"/>
    <w:rsid w:val="001868F2"/>
    <w:rsid w:val="00187F55"/>
    <w:rsid w:val="00193140"/>
    <w:rsid w:val="001A1819"/>
    <w:rsid w:val="001A2D51"/>
    <w:rsid w:val="001A3901"/>
    <w:rsid w:val="001A41DB"/>
    <w:rsid w:val="001A696C"/>
    <w:rsid w:val="001B63D5"/>
    <w:rsid w:val="001C0800"/>
    <w:rsid w:val="001C3C81"/>
    <w:rsid w:val="001C6D6D"/>
    <w:rsid w:val="001D1DBD"/>
    <w:rsid w:val="001D3CFC"/>
    <w:rsid w:val="001D53C5"/>
    <w:rsid w:val="001D6767"/>
    <w:rsid w:val="001E2CF6"/>
    <w:rsid w:val="001E399B"/>
    <w:rsid w:val="001E51AD"/>
    <w:rsid w:val="001F12D0"/>
    <w:rsid w:val="001F1D0C"/>
    <w:rsid w:val="001F625E"/>
    <w:rsid w:val="00200EA0"/>
    <w:rsid w:val="00205291"/>
    <w:rsid w:val="00205314"/>
    <w:rsid w:val="0020548A"/>
    <w:rsid w:val="0020616C"/>
    <w:rsid w:val="00213622"/>
    <w:rsid w:val="0022033E"/>
    <w:rsid w:val="002224EE"/>
    <w:rsid w:val="00231834"/>
    <w:rsid w:val="00231EE4"/>
    <w:rsid w:val="002345E4"/>
    <w:rsid w:val="002406F9"/>
    <w:rsid w:val="002443A5"/>
    <w:rsid w:val="00246198"/>
    <w:rsid w:val="002476AA"/>
    <w:rsid w:val="002479B5"/>
    <w:rsid w:val="00251E0C"/>
    <w:rsid w:val="00253203"/>
    <w:rsid w:val="00254274"/>
    <w:rsid w:val="002546CD"/>
    <w:rsid w:val="00256CB9"/>
    <w:rsid w:val="00256D0A"/>
    <w:rsid w:val="00261540"/>
    <w:rsid w:val="00262E9E"/>
    <w:rsid w:val="00265722"/>
    <w:rsid w:val="00270F36"/>
    <w:rsid w:val="00271564"/>
    <w:rsid w:val="00272D7B"/>
    <w:rsid w:val="00276A44"/>
    <w:rsid w:val="0027782E"/>
    <w:rsid w:val="0028279E"/>
    <w:rsid w:val="00283880"/>
    <w:rsid w:val="0028575E"/>
    <w:rsid w:val="00287EAA"/>
    <w:rsid w:val="00290163"/>
    <w:rsid w:val="0029343B"/>
    <w:rsid w:val="0029500D"/>
    <w:rsid w:val="00295D37"/>
    <w:rsid w:val="002A3D22"/>
    <w:rsid w:val="002A3EC8"/>
    <w:rsid w:val="002A6FA3"/>
    <w:rsid w:val="002A7A1A"/>
    <w:rsid w:val="002B2B25"/>
    <w:rsid w:val="002B2E39"/>
    <w:rsid w:val="002B2E96"/>
    <w:rsid w:val="002B31AA"/>
    <w:rsid w:val="002B5B17"/>
    <w:rsid w:val="002B69A5"/>
    <w:rsid w:val="002C3CB3"/>
    <w:rsid w:val="002C6E25"/>
    <w:rsid w:val="002C7BC9"/>
    <w:rsid w:val="002D2AFE"/>
    <w:rsid w:val="002D4309"/>
    <w:rsid w:val="002D44CC"/>
    <w:rsid w:val="002D4994"/>
    <w:rsid w:val="002D4C31"/>
    <w:rsid w:val="002E2AA5"/>
    <w:rsid w:val="002E2FA6"/>
    <w:rsid w:val="002E507E"/>
    <w:rsid w:val="002E7A4F"/>
    <w:rsid w:val="002F068D"/>
    <w:rsid w:val="002F5E73"/>
    <w:rsid w:val="0030071D"/>
    <w:rsid w:val="0030109B"/>
    <w:rsid w:val="003012F6"/>
    <w:rsid w:val="00304FCB"/>
    <w:rsid w:val="00305AE5"/>
    <w:rsid w:val="0030652B"/>
    <w:rsid w:val="003124F0"/>
    <w:rsid w:val="00313936"/>
    <w:rsid w:val="003148A5"/>
    <w:rsid w:val="00314A56"/>
    <w:rsid w:val="0031676E"/>
    <w:rsid w:val="00323604"/>
    <w:rsid w:val="003249DD"/>
    <w:rsid w:val="0032608B"/>
    <w:rsid w:val="0033206D"/>
    <w:rsid w:val="00333674"/>
    <w:rsid w:val="00335EB9"/>
    <w:rsid w:val="003432A2"/>
    <w:rsid w:val="00353E97"/>
    <w:rsid w:val="00355728"/>
    <w:rsid w:val="00355B39"/>
    <w:rsid w:val="00355D36"/>
    <w:rsid w:val="003628E8"/>
    <w:rsid w:val="003642EA"/>
    <w:rsid w:val="003656C0"/>
    <w:rsid w:val="0037141B"/>
    <w:rsid w:val="00374A1D"/>
    <w:rsid w:val="0037507C"/>
    <w:rsid w:val="003760CF"/>
    <w:rsid w:val="00380A66"/>
    <w:rsid w:val="003810C0"/>
    <w:rsid w:val="00381813"/>
    <w:rsid w:val="003835BA"/>
    <w:rsid w:val="00396275"/>
    <w:rsid w:val="00397A45"/>
    <w:rsid w:val="003A265A"/>
    <w:rsid w:val="003A4DBF"/>
    <w:rsid w:val="003A6EDE"/>
    <w:rsid w:val="003A7CAE"/>
    <w:rsid w:val="003B003C"/>
    <w:rsid w:val="003B03D5"/>
    <w:rsid w:val="003B3EBE"/>
    <w:rsid w:val="003C47E6"/>
    <w:rsid w:val="003C51FC"/>
    <w:rsid w:val="003D1D8F"/>
    <w:rsid w:val="003D2B3A"/>
    <w:rsid w:val="003D3FBF"/>
    <w:rsid w:val="003D5913"/>
    <w:rsid w:val="003D5CFB"/>
    <w:rsid w:val="003E0FA9"/>
    <w:rsid w:val="003E41B9"/>
    <w:rsid w:val="003E6508"/>
    <w:rsid w:val="003E6847"/>
    <w:rsid w:val="003F08CC"/>
    <w:rsid w:val="003F2885"/>
    <w:rsid w:val="003F6EE8"/>
    <w:rsid w:val="00402F0D"/>
    <w:rsid w:val="00406043"/>
    <w:rsid w:val="004107AD"/>
    <w:rsid w:val="00412604"/>
    <w:rsid w:val="004130EE"/>
    <w:rsid w:val="00415E0D"/>
    <w:rsid w:val="004169E4"/>
    <w:rsid w:val="0041704F"/>
    <w:rsid w:val="0042071D"/>
    <w:rsid w:val="004226D1"/>
    <w:rsid w:val="0042307F"/>
    <w:rsid w:val="004323B8"/>
    <w:rsid w:val="004341D7"/>
    <w:rsid w:val="004449C5"/>
    <w:rsid w:val="00446FD7"/>
    <w:rsid w:val="00460DF3"/>
    <w:rsid w:val="00463AB1"/>
    <w:rsid w:val="00464D5A"/>
    <w:rsid w:val="00466B6D"/>
    <w:rsid w:val="004707E5"/>
    <w:rsid w:val="00470889"/>
    <w:rsid w:val="00471D2B"/>
    <w:rsid w:val="00474165"/>
    <w:rsid w:val="004756EA"/>
    <w:rsid w:val="00483975"/>
    <w:rsid w:val="00485431"/>
    <w:rsid w:val="00490676"/>
    <w:rsid w:val="004A0803"/>
    <w:rsid w:val="004B088E"/>
    <w:rsid w:val="004B1C7F"/>
    <w:rsid w:val="004B6E04"/>
    <w:rsid w:val="004C0714"/>
    <w:rsid w:val="004C224B"/>
    <w:rsid w:val="004C2E6B"/>
    <w:rsid w:val="004C743B"/>
    <w:rsid w:val="004D1340"/>
    <w:rsid w:val="004D28E9"/>
    <w:rsid w:val="004D4E08"/>
    <w:rsid w:val="004D64E1"/>
    <w:rsid w:val="004D7CE4"/>
    <w:rsid w:val="004E03C9"/>
    <w:rsid w:val="004E25AF"/>
    <w:rsid w:val="004E3984"/>
    <w:rsid w:val="004E3FAB"/>
    <w:rsid w:val="004E49EB"/>
    <w:rsid w:val="004E5176"/>
    <w:rsid w:val="004E56BA"/>
    <w:rsid w:val="004F5522"/>
    <w:rsid w:val="004F79DD"/>
    <w:rsid w:val="00502C39"/>
    <w:rsid w:val="00503902"/>
    <w:rsid w:val="00512BC8"/>
    <w:rsid w:val="00513F85"/>
    <w:rsid w:val="00515B18"/>
    <w:rsid w:val="00516CC6"/>
    <w:rsid w:val="0052092E"/>
    <w:rsid w:val="00524834"/>
    <w:rsid w:val="005261FC"/>
    <w:rsid w:val="00527FCE"/>
    <w:rsid w:val="005317D5"/>
    <w:rsid w:val="00534058"/>
    <w:rsid w:val="00535612"/>
    <w:rsid w:val="00542C2F"/>
    <w:rsid w:val="00543F75"/>
    <w:rsid w:val="0054444B"/>
    <w:rsid w:val="005508E3"/>
    <w:rsid w:val="00551672"/>
    <w:rsid w:val="00551E07"/>
    <w:rsid w:val="005534F0"/>
    <w:rsid w:val="00554418"/>
    <w:rsid w:val="00555574"/>
    <w:rsid w:val="0055744D"/>
    <w:rsid w:val="00557781"/>
    <w:rsid w:val="00557F11"/>
    <w:rsid w:val="00560F0C"/>
    <w:rsid w:val="005613A1"/>
    <w:rsid w:val="00562975"/>
    <w:rsid w:val="00565F5D"/>
    <w:rsid w:val="00566D34"/>
    <w:rsid w:val="005734E7"/>
    <w:rsid w:val="0057505F"/>
    <w:rsid w:val="005750D2"/>
    <w:rsid w:val="00576DA6"/>
    <w:rsid w:val="00581FB0"/>
    <w:rsid w:val="00587758"/>
    <w:rsid w:val="00597EC5"/>
    <w:rsid w:val="005A0FFF"/>
    <w:rsid w:val="005A2D8B"/>
    <w:rsid w:val="005A69DA"/>
    <w:rsid w:val="005A6FA8"/>
    <w:rsid w:val="005B05C5"/>
    <w:rsid w:val="005B2AA7"/>
    <w:rsid w:val="005B2F37"/>
    <w:rsid w:val="005B48B2"/>
    <w:rsid w:val="005B6F05"/>
    <w:rsid w:val="005B7161"/>
    <w:rsid w:val="005C3E2F"/>
    <w:rsid w:val="005C7A34"/>
    <w:rsid w:val="005D1551"/>
    <w:rsid w:val="005D2DE6"/>
    <w:rsid w:val="005D557C"/>
    <w:rsid w:val="005D7E3A"/>
    <w:rsid w:val="005E1CBA"/>
    <w:rsid w:val="005E2A8B"/>
    <w:rsid w:val="005E3EA8"/>
    <w:rsid w:val="005F185A"/>
    <w:rsid w:val="005F1972"/>
    <w:rsid w:val="005F2F39"/>
    <w:rsid w:val="005F3A15"/>
    <w:rsid w:val="005F6994"/>
    <w:rsid w:val="005F7394"/>
    <w:rsid w:val="005F772F"/>
    <w:rsid w:val="0060479D"/>
    <w:rsid w:val="00604D74"/>
    <w:rsid w:val="00617738"/>
    <w:rsid w:val="00622703"/>
    <w:rsid w:val="00624B00"/>
    <w:rsid w:val="00631781"/>
    <w:rsid w:val="00632041"/>
    <w:rsid w:val="00633691"/>
    <w:rsid w:val="00636C4D"/>
    <w:rsid w:val="006424B3"/>
    <w:rsid w:val="00643745"/>
    <w:rsid w:val="00644CD2"/>
    <w:rsid w:val="00646C13"/>
    <w:rsid w:val="00653933"/>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641D"/>
    <w:rsid w:val="00697F2C"/>
    <w:rsid w:val="006A039E"/>
    <w:rsid w:val="006A0DD8"/>
    <w:rsid w:val="006A45FF"/>
    <w:rsid w:val="006A62EF"/>
    <w:rsid w:val="006A7D55"/>
    <w:rsid w:val="006B19FE"/>
    <w:rsid w:val="006B5AAA"/>
    <w:rsid w:val="006C1616"/>
    <w:rsid w:val="006C4570"/>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03B28"/>
    <w:rsid w:val="007103F3"/>
    <w:rsid w:val="0071133D"/>
    <w:rsid w:val="00711496"/>
    <w:rsid w:val="00711508"/>
    <w:rsid w:val="00711A28"/>
    <w:rsid w:val="00717BBC"/>
    <w:rsid w:val="007223F6"/>
    <w:rsid w:val="007232B9"/>
    <w:rsid w:val="007242C2"/>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07BE"/>
    <w:rsid w:val="00752955"/>
    <w:rsid w:val="00752A17"/>
    <w:rsid w:val="00754423"/>
    <w:rsid w:val="007566A3"/>
    <w:rsid w:val="00757852"/>
    <w:rsid w:val="00762F72"/>
    <w:rsid w:val="0076428C"/>
    <w:rsid w:val="007657B3"/>
    <w:rsid w:val="00765D15"/>
    <w:rsid w:val="00766A8E"/>
    <w:rsid w:val="00767E72"/>
    <w:rsid w:val="00771675"/>
    <w:rsid w:val="007813F0"/>
    <w:rsid w:val="00785441"/>
    <w:rsid w:val="00786950"/>
    <w:rsid w:val="00790F8F"/>
    <w:rsid w:val="00794393"/>
    <w:rsid w:val="00794A31"/>
    <w:rsid w:val="007961A5"/>
    <w:rsid w:val="00796CA0"/>
    <w:rsid w:val="007971D8"/>
    <w:rsid w:val="007A0784"/>
    <w:rsid w:val="007A1DC4"/>
    <w:rsid w:val="007A24F7"/>
    <w:rsid w:val="007A327A"/>
    <w:rsid w:val="007A3916"/>
    <w:rsid w:val="007A5DC5"/>
    <w:rsid w:val="007B5BEE"/>
    <w:rsid w:val="007B6D4D"/>
    <w:rsid w:val="007C0E10"/>
    <w:rsid w:val="007C1036"/>
    <w:rsid w:val="007C2E2B"/>
    <w:rsid w:val="007D0F9B"/>
    <w:rsid w:val="007D3E28"/>
    <w:rsid w:val="007D7288"/>
    <w:rsid w:val="007D7AC2"/>
    <w:rsid w:val="007E0119"/>
    <w:rsid w:val="007E0AD5"/>
    <w:rsid w:val="007E210E"/>
    <w:rsid w:val="007E441E"/>
    <w:rsid w:val="007E60E5"/>
    <w:rsid w:val="007E7D25"/>
    <w:rsid w:val="007F0069"/>
    <w:rsid w:val="007F1260"/>
    <w:rsid w:val="007F77ED"/>
    <w:rsid w:val="007F7E4F"/>
    <w:rsid w:val="0080067D"/>
    <w:rsid w:val="00801CF1"/>
    <w:rsid w:val="008020BB"/>
    <w:rsid w:val="0080394D"/>
    <w:rsid w:val="008144BF"/>
    <w:rsid w:val="00814DEA"/>
    <w:rsid w:val="008165EC"/>
    <w:rsid w:val="0082403B"/>
    <w:rsid w:val="0083007A"/>
    <w:rsid w:val="00831192"/>
    <w:rsid w:val="00833322"/>
    <w:rsid w:val="00836FF0"/>
    <w:rsid w:val="00841674"/>
    <w:rsid w:val="00845DC5"/>
    <w:rsid w:val="00847588"/>
    <w:rsid w:val="00847B8D"/>
    <w:rsid w:val="00850923"/>
    <w:rsid w:val="00850B44"/>
    <w:rsid w:val="00852236"/>
    <w:rsid w:val="00852F54"/>
    <w:rsid w:val="00853491"/>
    <w:rsid w:val="00854054"/>
    <w:rsid w:val="00854702"/>
    <w:rsid w:val="00855B79"/>
    <w:rsid w:val="00857C18"/>
    <w:rsid w:val="00861350"/>
    <w:rsid w:val="00863093"/>
    <w:rsid w:val="008668A6"/>
    <w:rsid w:val="00867A62"/>
    <w:rsid w:val="00870B36"/>
    <w:rsid w:val="00873740"/>
    <w:rsid w:val="0087408A"/>
    <w:rsid w:val="00875C7C"/>
    <w:rsid w:val="00877DB7"/>
    <w:rsid w:val="00880C34"/>
    <w:rsid w:val="0088159B"/>
    <w:rsid w:val="0088654B"/>
    <w:rsid w:val="00886B8D"/>
    <w:rsid w:val="00887B5B"/>
    <w:rsid w:val="00896DFD"/>
    <w:rsid w:val="008A088B"/>
    <w:rsid w:val="008A0FF7"/>
    <w:rsid w:val="008A1834"/>
    <w:rsid w:val="008B2E84"/>
    <w:rsid w:val="008B450A"/>
    <w:rsid w:val="008B6794"/>
    <w:rsid w:val="008B79D7"/>
    <w:rsid w:val="008C4B33"/>
    <w:rsid w:val="008C6C95"/>
    <w:rsid w:val="008C770F"/>
    <w:rsid w:val="008D138F"/>
    <w:rsid w:val="008D42F4"/>
    <w:rsid w:val="008D55F7"/>
    <w:rsid w:val="008D62BB"/>
    <w:rsid w:val="008D7AA6"/>
    <w:rsid w:val="008E1EDF"/>
    <w:rsid w:val="008E2872"/>
    <w:rsid w:val="008E49E3"/>
    <w:rsid w:val="008E5B84"/>
    <w:rsid w:val="008F191B"/>
    <w:rsid w:val="008F65BE"/>
    <w:rsid w:val="00900712"/>
    <w:rsid w:val="00901D63"/>
    <w:rsid w:val="00903A34"/>
    <w:rsid w:val="00904DE9"/>
    <w:rsid w:val="009050CC"/>
    <w:rsid w:val="00906A66"/>
    <w:rsid w:val="00906DAA"/>
    <w:rsid w:val="009075F1"/>
    <w:rsid w:val="00907768"/>
    <w:rsid w:val="00907C3C"/>
    <w:rsid w:val="009111B6"/>
    <w:rsid w:val="00911372"/>
    <w:rsid w:val="009160A9"/>
    <w:rsid w:val="009214B8"/>
    <w:rsid w:val="00921A0F"/>
    <w:rsid w:val="00925E15"/>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49C0"/>
    <w:rsid w:val="00972895"/>
    <w:rsid w:val="009772AD"/>
    <w:rsid w:val="009778C2"/>
    <w:rsid w:val="00985D81"/>
    <w:rsid w:val="009861E3"/>
    <w:rsid w:val="0098643F"/>
    <w:rsid w:val="0099125B"/>
    <w:rsid w:val="00991F28"/>
    <w:rsid w:val="00992A87"/>
    <w:rsid w:val="00992D81"/>
    <w:rsid w:val="009A34D7"/>
    <w:rsid w:val="009A38A0"/>
    <w:rsid w:val="009A3C72"/>
    <w:rsid w:val="009A4724"/>
    <w:rsid w:val="009A70C2"/>
    <w:rsid w:val="009A74C3"/>
    <w:rsid w:val="009B0DB9"/>
    <w:rsid w:val="009B2315"/>
    <w:rsid w:val="009B4E47"/>
    <w:rsid w:val="009B7F1C"/>
    <w:rsid w:val="009C14A4"/>
    <w:rsid w:val="009C2684"/>
    <w:rsid w:val="009C354E"/>
    <w:rsid w:val="009C4CC1"/>
    <w:rsid w:val="009C4FA7"/>
    <w:rsid w:val="009C7A75"/>
    <w:rsid w:val="009D3937"/>
    <w:rsid w:val="009D5653"/>
    <w:rsid w:val="009D6B8D"/>
    <w:rsid w:val="009D7ECF"/>
    <w:rsid w:val="009E19DB"/>
    <w:rsid w:val="009E3712"/>
    <w:rsid w:val="009E53A6"/>
    <w:rsid w:val="009E542B"/>
    <w:rsid w:val="009E5E7A"/>
    <w:rsid w:val="009E7BB2"/>
    <w:rsid w:val="009F07E2"/>
    <w:rsid w:val="009F3121"/>
    <w:rsid w:val="009F3403"/>
    <w:rsid w:val="009F4EE1"/>
    <w:rsid w:val="009F596B"/>
    <w:rsid w:val="00A021A0"/>
    <w:rsid w:val="00A15247"/>
    <w:rsid w:val="00A15977"/>
    <w:rsid w:val="00A203FF"/>
    <w:rsid w:val="00A228C5"/>
    <w:rsid w:val="00A22F0E"/>
    <w:rsid w:val="00A240E1"/>
    <w:rsid w:val="00A31148"/>
    <w:rsid w:val="00A31454"/>
    <w:rsid w:val="00A31BBE"/>
    <w:rsid w:val="00A35B1D"/>
    <w:rsid w:val="00A37A9B"/>
    <w:rsid w:val="00A37F4C"/>
    <w:rsid w:val="00A416C3"/>
    <w:rsid w:val="00A441F1"/>
    <w:rsid w:val="00A478C2"/>
    <w:rsid w:val="00A51828"/>
    <w:rsid w:val="00A51D9F"/>
    <w:rsid w:val="00A5596D"/>
    <w:rsid w:val="00A559EE"/>
    <w:rsid w:val="00A57A43"/>
    <w:rsid w:val="00A60CFD"/>
    <w:rsid w:val="00A615A8"/>
    <w:rsid w:val="00A63E27"/>
    <w:rsid w:val="00A64125"/>
    <w:rsid w:val="00A701DA"/>
    <w:rsid w:val="00A70D5D"/>
    <w:rsid w:val="00A73C50"/>
    <w:rsid w:val="00A7595C"/>
    <w:rsid w:val="00A770C9"/>
    <w:rsid w:val="00A77ACB"/>
    <w:rsid w:val="00A77F51"/>
    <w:rsid w:val="00A81C6F"/>
    <w:rsid w:val="00A8417D"/>
    <w:rsid w:val="00A86342"/>
    <w:rsid w:val="00A86E0E"/>
    <w:rsid w:val="00A94406"/>
    <w:rsid w:val="00AA35AB"/>
    <w:rsid w:val="00AB257D"/>
    <w:rsid w:val="00AB34AD"/>
    <w:rsid w:val="00AC6166"/>
    <w:rsid w:val="00AD0F40"/>
    <w:rsid w:val="00AD2455"/>
    <w:rsid w:val="00AD3963"/>
    <w:rsid w:val="00AD4442"/>
    <w:rsid w:val="00AD5FE4"/>
    <w:rsid w:val="00AD6403"/>
    <w:rsid w:val="00AE3829"/>
    <w:rsid w:val="00AE4179"/>
    <w:rsid w:val="00AF1AA4"/>
    <w:rsid w:val="00AF39BC"/>
    <w:rsid w:val="00AF4440"/>
    <w:rsid w:val="00AF796C"/>
    <w:rsid w:val="00B003ED"/>
    <w:rsid w:val="00B00E5E"/>
    <w:rsid w:val="00B017D3"/>
    <w:rsid w:val="00B01A92"/>
    <w:rsid w:val="00B029DC"/>
    <w:rsid w:val="00B046A9"/>
    <w:rsid w:val="00B04FA6"/>
    <w:rsid w:val="00B05AEC"/>
    <w:rsid w:val="00B115BB"/>
    <w:rsid w:val="00B21C10"/>
    <w:rsid w:val="00B22FD8"/>
    <w:rsid w:val="00B2383D"/>
    <w:rsid w:val="00B25014"/>
    <w:rsid w:val="00B269A7"/>
    <w:rsid w:val="00B32D35"/>
    <w:rsid w:val="00B34E48"/>
    <w:rsid w:val="00B47D3B"/>
    <w:rsid w:val="00B6022C"/>
    <w:rsid w:val="00B63E4B"/>
    <w:rsid w:val="00B64668"/>
    <w:rsid w:val="00B70B57"/>
    <w:rsid w:val="00B74D61"/>
    <w:rsid w:val="00B771A6"/>
    <w:rsid w:val="00B77ADD"/>
    <w:rsid w:val="00B77F10"/>
    <w:rsid w:val="00B817F8"/>
    <w:rsid w:val="00B841F0"/>
    <w:rsid w:val="00B93B31"/>
    <w:rsid w:val="00B94768"/>
    <w:rsid w:val="00BA226D"/>
    <w:rsid w:val="00BA28CF"/>
    <w:rsid w:val="00BB26B2"/>
    <w:rsid w:val="00BB351B"/>
    <w:rsid w:val="00BB4D70"/>
    <w:rsid w:val="00BC13C0"/>
    <w:rsid w:val="00BC3294"/>
    <w:rsid w:val="00BC6A80"/>
    <w:rsid w:val="00BC7A25"/>
    <w:rsid w:val="00BC7C3C"/>
    <w:rsid w:val="00BD030B"/>
    <w:rsid w:val="00BD0FB2"/>
    <w:rsid w:val="00BD6AA3"/>
    <w:rsid w:val="00BD71B2"/>
    <w:rsid w:val="00BE18F3"/>
    <w:rsid w:val="00BE3FFC"/>
    <w:rsid w:val="00BE5FDC"/>
    <w:rsid w:val="00BF3452"/>
    <w:rsid w:val="00BF74D3"/>
    <w:rsid w:val="00BF7CA7"/>
    <w:rsid w:val="00C00C69"/>
    <w:rsid w:val="00C024A1"/>
    <w:rsid w:val="00C035A9"/>
    <w:rsid w:val="00C037F1"/>
    <w:rsid w:val="00C039C6"/>
    <w:rsid w:val="00C04C9E"/>
    <w:rsid w:val="00C10149"/>
    <w:rsid w:val="00C10705"/>
    <w:rsid w:val="00C115B5"/>
    <w:rsid w:val="00C12B68"/>
    <w:rsid w:val="00C12F59"/>
    <w:rsid w:val="00C14FFA"/>
    <w:rsid w:val="00C15221"/>
    <w:rsid w:val="00C17943"/>
    <w:rsid w:val="00C20065"/>
    <w:rsid w:val="00C222BC"/>
    <w:rsid w:val="00C32E6F"/>
    <w:rsid w:val="00C42CAB"/>
    <w:rsid w:val="00C43DEE"/>
    <w:rsid w:val="00C45EE8"/>
    <w:rsid w:val="00C4715A"/>
    <w:rsid w:val="00C508EE"/>
    <w:rsid w:val="00C510BB"/>
    <w:rsid w:val="00C54739"/>
    <w:rsid w:val="00C547AE"/>
    <w:rsid w:val="00C57A32"/>
    <w:rsid w:val="00C6089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93454"/>
    <w:rsid w:val="00C93812"/>
    <w:rsid w:val="00C93E47"/>
    <w:rsid w:val="00C97C27"/>
    <w:rsid w:val="00CA1A57"/>
    <w:rsid w:val="00CA1C30"/>
    <w:rsid w:val="00CA522C"/>
    <w:rsid w:val="00CA7045"/>
    <w:rsid w:val="00CB369F"/>
    <w:rsid w:val="00CB51CC"/>
    <w:rsid w:val="00CC136B"/>
    <w:rsid w:val="00CC6F3E"/>
    <w:rsid w:val="00CD07E5"/>
    <w:rsid w:val="00CD21E2"/>
    <w:rsid w:val="00CD314B"/>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2EB3"/>
    <w:rsid w:val="00D4515D"/>
    <w:rsid w:val="00D5014F"/>
    <w:rsid w:val="00D55DFE"/>
    <w:rsid w:val="00D628D3"/>
    <w:rsid w:val="00D64231"/>
    <w:rsid w:val="00D64820"/>
    <w:rsid w:val="00D66576"/>
    <w:rsid w:val="00D677A1"/>
    <w:rsid w:val="00D70E25"/>
    <w:rsid w:val="00D747CA"/>
    <w:rsid w:val="00D74D5B"/>
    <w:rsid w:val="00D76862"/>
    <w:rsid w:val="00D77866"/>
    <w:rsid w:val="00D8158A"/>
    <w:rsid w:val="00D81E7A"/>
    <w:rsid w:val="00D82766"/>
    <w:rsid w:val="00D83DCE"/>
    <w:rsid w:val="00D9075F"/>
    <w:rsid w:val="00D948CB"/>
    <w:rsid w:val="00DA144D"/>
    <w:rsid w:val="00DA1B83"/>
    <w:rsid w:val="00DA4B82"/>
    <w:rsid w:val="00DA74F2"/>
    <w:rsid w:val="00DA74F8"/>
    <w:rsid w:val="00DA7EF1"/>
    <w:rsid w:val="00DB2296"/>
    <w:rsid w:val="00DB28D8"/>
    <w:rsid w:val="00DB3145"/>
    <w:rsid w:val="00DB488E"/>
    <w:rsid w:val="00DB5021"/>
    <w:rsid w:val="00DB5EE3"/>
    <w:rsid w:val="00DB6C64"/>
    <w:rsid w:val="00DC2ADC"/>
    <w:rsid w:val="00DC4C86"/>
    <w:rsid w:val="00DC504F"/>
    <w:rsid w:val="00DC51DB"/>
    <w:rsid w:val="00DC5F36"/>
    <w:rsid w:val="00DD077F"/>
    <w:rsid w:val="00DD0B29"/>
    <w:rsid w:val="00DD4458"/>
    <w:rsid w:val="00DE06D7"/>
    <w:rsid w:val="00DE0BCE"/>
    <w:rsid w:val="00DE23EC"/>
    <w:rsid w:val="00DE3F7C"/>
    <w:rsid w:val="00DE4DAA"/>
    <w:rsid w:val="00DE6206"/>
    <w:rsid w:val="00DF0270"/>
    <w:rsid w:val="00DF1FB5"/>
    <w:rsid w:val="00DF509A"/>
    <w:rsid w:val="00DF774E"/>
    <w:rsid w:val="00E01A70"/>
    <w:rsid w:val="00E0290E"/>
    <w:rsid w:val="00E07E9B"/>
    <w:rsid w:val="00E11FB9"/>
    <w:rsid w:val="00E13267"/>
    <w:rsid w:val="00E154FD"/>
    <w:rsid w:val="00E2092D"/>
    <w:rsid w:val="00E2263B"/>
    <w:rsid w:val="00E23256"/>
    <w:rsid w:val="00E325BB"/>
    <w:rsid w:val="00E329F5"/>
    <w:rsid w:val="00E34148"/>
    <w:rsid w:val="00E368F3"/>
    <w:rsid w:val="00E434B1"/>
    <w:rsid w:val="00E46B43"/>
    <w:rsid w:val="00E47601"/>
    <w:rsid w:val="00E61881"/>
    <w:rsid w:val="00E66FF1"/>
    <w:rsid w:val="00E70098"/>
    <w:rsid w:val="00E70508"/>
    <w:rsid w:val="00E71EE5"/>
    <w:rsid w:val="00E75EE9"/>
    <w:rsid w:val="00E76C6D"/>
    <w:rsid w:val="00E77353"/>
    <w:rsid w:val="00E7756A"/>
    <w:rsid w:val="00E80555"/>
    <w:rsid w:val="00E82E4E"/>
    <w:rsid w:val="00E86148"/>
    <w:rsid w:val="00E90833"/>
    <w:rsid w:val="00E90FD9"/>
    <w:rsid w:val="00E91C14"/>
    <w:rsid w:val="00E9274B"/>
    <w:rsid w:val="00E93E0F"/>
    <w:rsid w:val="00E94A7D"/>
    <w:rsid w:val="00E9609B"/>
    <w:rsid w:val="00E96C94"/>
    <w:rsid w:val="00E97BA4"/>
    <w:rsid w:val="00EB1754"/>
    <w:rsid w:val="00EB1836"/>
    <w:rsid w:val="00EB2F8F"/>
    <w:rsid w:val="00EB4CFA"/>
    <w:rsid w:val="00EB5057"/>
    <w:rsid w:val="00EB6459"/>
    <w:rsid w:val="00EB6A41"/>
    <w:rsid w:val="00EC1CBB"/>
    <w:rsid w:val="00EC2BC8"/>
    <w:rsid w:val="00ED1504"/>
    <w:rsid w:val="00ED425E"/>
    <w:rsid w:val="00ED6A9B"/>
    <w:rsid w:val="00ED737A"/>
    <w:rsid w:val="00ED7F1B"/>
    <w:rsid w:val="00EE1E3B"/>
    <w:rsid w:val="00EE4622"/>
    <w:rsid w:val="00EE566B"/>
    <w:rsid w:val="00EF13B0"/>
    <w:rsid w:val="00EF2C22"/>
    <w:rsid w:val="00EF3BC7"/>
    <w:rsid w:val="00EF5444"/>
    <w:rsid w:val="00EF775D"/>
    <w:rsid w:val="00EF7868"/>
    <w:rsid w:val="00F00D97"/>
    <w:rsid w:val="00F02178"/>
    <w:rsid w:val="00F049E2"/>
    <w:rsid w:val="00F06767"/>
    <w:rsid w:val="00F06BD9"/>
    <w:rsid w:val="00F137D2"/>
    <w:rsid w:val="00F14E59"/>
    <w:rsid w:val="00F204E5"/>
    <w:rsid w:val="00F2528E"/>
    <w:rsid w:val="00F25CC7"/>
    <w:rsid w:val="00F263A2"/>
    <w:rsid w:val="00F26E1E"/>
    <w:rsid w:val="00F30D91"/>
    <w:rsid w:val="00F3580A"/>
    <w:rsid w:val="00F36DC6"/>
    <w:rsid w:val="00F374ED"/>
    <w:rsid w:val="00F37A29"/>
    <w:rsid w:val="00F43E08"/>
    <w:rsid w:val="00F442DE"/>
    <w:rsid w:val="00F456EB"/>
    <w:rsid w:val="00F464EF"/>
    <w:rsid w:val="00F46572"/>
    <w:rsid w:val="00F4720E"/>
    <w:rsid w:val="00F50DDF"/>
    <w:rsid w:val="00F5112B"/>
    <w:rsid w:val="00F51AD9"/>
    <w:rsid w:val="00F54CBE"/>
    <w:rsid w:val="00F55E4C"/>
    <w:rsid w:val="00F61642"/>
    <w:rsid w:val="00F65893"/>
    <w:rsid w:val="00F73209"/>
    <w:rsid w:val="00F74F50"/>
    <w:rsid w:val="00F801EB"/>
    <w:rsid w:val="00F82E29"/>
    <w:rsid w:val="00F83FED"/>
    <w:rsid w:val="00F84AF5"/>
    <w:rsid w:val="00F85130"/>
    <w:rsid w:val="00F857FF"/>
    <w:rsid w:val="00F90C5C"/>
    <w:rsid w:val="00F93482"/>
    <w:rsid w:val="00F9711C"/>
    <w:rsid w:val="00FA34EB"/>
    <w:rsid w:val="00FA6FB8"/>
    <w:rsid w:val="00FB345C"/>
    <w:rsid w:val="00FB6BC9"/>
    <w:rsid w:val="00FC0887"/>
    <w:rsid w:val="00FC4A82"/>
    <w:rsid w:val="00FC571F"/>
    <w:rsid w:val="00FD029B"/>
    <w:rsid w:val="00FD0ABA"/>
    <w:rsid w:val="00FD30EC"/>
    <w:rsid w:val="00FE00DE"/>
    <w:rsid w:val="00FE08BE"/>
    <w:rsid w:val="00FE0F3D"/>
    <w:rsid w:val="00FE16DD"/>
    <w:rsid w:val="00FE4959"/>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682633703">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44919747">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BD890-FFF9-4D25-8E39-9EE7C187D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5117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6035</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2016-04-26T20:04:00Z</dcterms:created>
  <dcterms:modified xsi:type="dcterms:W3CDTF">2016-04-26T20:04:00Z</dcterms:modified>
</cp:coreProperties>
</file>