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940" w:rsidRDefault="00F14940" w:rsidP="00BE18F3">
      <w:pPr>
        <w:spacing w:after="0"/>
        <w:jc w:val="center"/>
      </w:pPr>
    </w:p>
    <w:p w:rsidR="005F185A" w:rsidRPr="00BE18F3" w:rsidRDefault="005F185A" w:rsidP="00BE18F3">
      <w:pPr>
        <w:spacing w:after="0"/>
        <w:jc w:val="center"/>
      </w:pPr>
      <w:r w:rsidRPr="00BE18F3">
        <w:t>República de Colombia</w:t>
      </w:r>
    </w:p>
    <w:p w:rsidR="005F185A" w:rsidRDefault="005F185A" w:rsidP="00BD1B1B">
      <w:pPr>
        <w:spacing w:after="0"/>
        <w:jc w:val="center"/>
        <w:rPr>
          <w:bCs/>
        </w:rPr>
      </w:pPr>
      <w:r w:rsidRPr="00BE18F3">
        <w:t>Formato Común de Hoja Metodológica de Indicadores Ambientales</w:t>
      </w:r>
    </w:p>
    <w:p w:rsidR="005F185A" w:rsidRPr="00551672" w:rsidRDefault="00D568DF" w:rsidP="00BE18F3">
      <w:pPr>
        <w:spacing w:after="0"/>
        <w:jc w:val="center"/>
        <w:rPr>
          <w:b/>
          <w:sz w:val="20"/>
        </w:rPr>
      </w:pPr>
      <w:r w:rsidRPr="00D568DF">
        <w:rPr>
          <w:b/>
          <w:sz w:val="20"/>
          <w:lang w:eastAsia="ar-SA"/>
        </w:rPr>
        <w:t xml:space="preserve">Porcentaje de páramos </w:t>
      </w:r>
      <w:r w:rsidR="00BE0E31">
        <w:rPr>
          <w:b/>
          <w:sz w:val="20"/>
          <w:lang w:eastAsia="ar-SA"/>
        </w:rPr>
        <w:t>delimitados por el MADS,</w:t>
      </w:r>
      <w:r w:rsidR="00DF4FFC">
        <w:rPr>
          <w:b/>
          <w:sz w:val="20"/>
          <w:lang w:eastAsia="ar-SA"/>
        </w:rPr>
        <w:t xml:space="preserve"> </w:t>
      </w:r>
      <w:r w:rsidRPr="00D568DF">
        <w:rPr>
          <w:b/>
          <w:sz w:val="20"/>
          <w:lang w:eastAsia="ar-SA"/>
        </w:rPr>
        <w:t>con</w:t>
      </w:r>
      <w:r w:rsidR="00EB1E92">
        <w:rPr>
          <w:b/>
          <w:sz w:val="20"/>
          <w:lang w:eastAsia="ar-SA"/>
        </w:rPr>
        <w:t xml:space="preserve"> zonificación y régimen de usos</w:t>
      </w:r>
      <w:r w:rsidR="002E18F6">
        <w:rPr>
          <w:b/>
          <w:sz w:val="20"/>
          <w:lang w:eastAsia="ar-SA"/>
        </w:rPr>
        <w:t xml:space="preserve"> </w:t>
      </w:r>
      <w:r w:rsidR="00DF4FFC">
        <w:rPr>
          <w:b/>
          <w:sz w:val="20"/>
          <w:lang w:eastAsia="ar-SA"/>
        </w:rPr>
        <w:t>adoptados por la CAR</w:t>
      </w:r>
    </w:p>
    <w:p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Default="005F185A" w:rsidP="00CA1A57">
      <w:pPr>
        <w:spacing w:after="0"/>
      </w:pPr>
    </w:p>
    <w:p w:rsidR="00F14940" w:rsidRPr="00B771A6" w:rsidRDefault="00F14940" w:rsidP="00CA1A57">
      <w:pPr>
        <w:spacing w:after="0"/>
      </w:pPr>
    </w:p>
    <w:tbl>
      <w:tblPr>
        <w:tblW w:w="507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698"/>
        <w:gridCol w:w="8413"/>
        <w:gridCol w:w="8"/>
      </w:tblGrid>
      <w:tr w:rsidR="005F185A" w:rsidRPr="00485431" w:rsidTr="00C006B2">
        <w:trPr>
          <w:trHeight w:val="20"/>
          <w:jc w:val="center"/>
        </w:trPr>
        <w:tc>
          <w:tcPr>
            <w:tcW w:w="5000" w:type="pct"/>
            <w:gridSpan w:val="3"/>
            <w:vAlign w:val="center"/>
          </w:tcPr>
          <w:p w:rsidR="005F185A" w:rsidRPr="003D5913" w:rsidRDefault="005F185A" w:rsidP="00C006B2">
            <w:pPr>
              <w:pStyle w:val="Ttulo5"/>
              <w:jc w:val="left"/>
            </w:pPr>
            <w:r w:rsidRPr="003D5913">
              <w:t>Identificación del Indicador</w:t>
            </w:r>
          </w:p>
        </w:tc>
      </w:tr>
      <w:tr w:rsidR="00121693" w:rsidRPr="00B771A6" w:rsidTr="00C006B2">
        <w:trPr>
          <w:gridAfter w:val="1"/>
          <w:wAfter w:w="4" w:type="pct"/>
          <w:trHeight w:val="20"/>
          <w:jc w:val="center"/>
        </w:trPr>
        <w:tc>
          <w:tcPr>
            <w:tcW w:w="839" w:type="pct"/>
            <w:vAlign w:val="center"/>
          </w:tcPr>
          <w:p w:rsidR="005F185A" w:rsidRDefault="005F185A" w:rsidP="00C006B2">
            <w:pPr>
              <w:spacing w:after="0"/>
              <w:jc w:val="left"/>
              <w:rPr>
                <w:lang w:eastAsia="ar-SA"/>
              </w:rPr>
            </w:pPr>
            <w:r>
              <w:rPr>
                <w:lang w:eastAsia="ar-SA"/>
              </w:rPr>
              <w:t>Co</w:t>
            </w:r>
            <w:r w:rsidR="00D124E1">
              <w:rPr>
                <w:lang w:eastAsia="ar-SA"/>
              </w:rPr>
              <w:t>ntexto nacional o internacional</w:t>
            </w:r>
          </w:p>
        </w:tc>
        <w:tc>
          <w:tcPr>
            <w:tcW w:w="4157" w:type="pct"/>
            <w:vAlign w:val="center"/>
          </w:tcPr>
          <w:p w:rsidR="005F185A" w:rsidRPr="00271564" w:rsidRDefault="00C67129" w:rsidP="00C006B2">
            <w:pPr>
              <w:spacing w:after="0"/>
              <w:jc w:val="left"/>
              <w:rPr>
                <w:lang w:val="es-ES" w:eastAsia="ar-SA"/>
              </w:rPr>
            </w:pPr>
            <w:r>
              <w:rPr>
                <w:lang w:val="es-ES" w:eastAsia="ar-SA"/>
              </w:rPr>
              <w:t>Indicadores Mínimos de Gestión de las Corporaciones Autónomas Regionales y de Desarrollo Sostenible</w:t>
            </w:r>
          </w:p>
        </w:tc>
      </w:tr>
      <w:tr w:rsidR="00121693" w:rsidRPr="00B771A6" w:rsidTr="00C006B2">
        <w:trPr>
          <w:gridAfter w:val="1"/>
          <w:wAfter w:w="4" w:type="pct"/>
          <w:trHeight w:val="20"/>
          <w:jc w:val="center"/>
        </w:trPr>
        <w:tc>
          <w:tcPr>
            <w:tcW w:w="839" w:type="pct"/>
            <w:vAlign w:val="center"/>
          </w:tcPr>
          <w:p w:rsidR="00EB1836" w:rsidRDefault="00EB1836" w:rsidP="00C006B2">
            <w:pPr>
              <w:jc w:val="left"/>
              <w:rPr>
                <w:lang w:eastAsia="ar-SA"/>
              </w:rPr>
            </w:pPr>
            <w:r w:rsidRPr="00B771A6">
              <w:rPr>
                <w:lang w:eastAsia="ar-SA"/>
              </w:rPr>
              <w:t>Tema de referencia</w:t>
            </w:r>
          </w:p>
        </w:tc>
        <w:tc>
          <w:tcPr>
            <w:tcW w:w="4157" w:type="pct"/>
            <w:vAlign w:val="center"/>
          </w:tcPr>
          <w:p w:rsidR="00EB1836" w:rsidRPr="00485431" w:rsidRDefault="00EB1836" w:rsidP="00C006B2">
            <w:pPr>
              <w:jc w:val="left"/>
              <w:rPr>
                <w:lang w:val="es-ES" w:eastAsia="ar-SA"/>
              </w:rPr>
            </w:pPr>
          </w:p>
        </w:tc>
      </w:tr>
      <w:tr w:rsidR="00121693" w:rsidRPr="005B05C5" w:rsidTr="00C006B2">
        <w:trPr>
          <w:gridAfter w:val="1"/>
          <w:wAfter w:w="4" w:type="pct"/>
          <w:trHeight w:val="20"/>
          <w:jc w:val="center"/>
        </w:trPr>
        <w:tc>
          <w:tcPr>
            <w:tcW w:w="839" w:type="pct"/>
            <w:vAlign w:val="center"/>
          </w:tcPr>
          <w:p w:rsidR="005F185A" w:rsidRDefault="005F185A" w:rsidP="00C006B2">
            <w:pPr>
              <w:spacing w:after="0"/>
              <w:jc w:val="left"/>
              <w:rPr>
                <w:lang w:eastAsia="ar-SA"/>
              </w:rPr>
            </w:pPr>
            <w:r w:rsidRPr="00C45EE8">
              <w:rPr>
                <w:lang w:eastAsia="ar-SA"/>
              </w:rPr>
              <w:t xml:space="preserve">Código de identificación </w:t>
            </w:r>
          </w:p>
        </w:tc>
        <w:tc>
          <w:tcPr>
            <w:tcW w:w="4157" w:type="pct"/>
            <w:vAlign w:val="center"/>
          </w:tcPr>
          <w:p w:rsidR="005F185A" w:rsidRDefault="005F185A" w:rsidP="00C006B2">
            <w:pPr>
              <w:jc w:val="left"/>
              <w:rPr>
                <w:lang w:eastAsia="ar-SA"/>
              </w:rPr>
            </w:pPr>
          </w:p>
        </w:tc>
      </w:tr>
      <w:tr w:rsidR="00121693" w:rsidRPr="00B771A6" w:rsidTr="00C006B2">
        <w:trPr>
          <w:gridAfter w:val="1"/>
          <w:wAfter w:w="4" w:type="pct"/>
          <w:trHeight w:val="20"/>
          <w:jc w:val="center"/>
        </w:trPr>
        <w:tc>
          <w:tcPr>
            <w:tcW w:w="839" w:type="pct"/>
            <w:vAlign w:val="center"/>
          </w:tcPr>
          <w:p w:rsidR="005F185A" w:rsidRPr="00746D28" w:rsidRDefault="005F185A" w:rsidP="00C006B2">
            <w:pPr>
              <w:jc w:val="left"/>
            </w:pPr>
            <w:r w:rsidRPr="00C115B5">
              <w:rPr>
                <w:lang w:eastAsia="ar-SA"/>
              </w:rPr>
              <w:t>Unidad de medida</w:t>
            </w:r>
          </w:p>
        </w:tc>
        <w:tc>
          <w:tcPr>
            <w:tcW w:w="4157" w:type="pct"/>
            <w:vAlign w:val="center"/>
          </w:tcPr>
          <w:p w:rsidR="005F185A" w:rsidRPr="00485431" w:rsidRDefault="009305FD" w:rsidP="00C006B2">
            <w:pPr>
              <w:jc w:val="left"/>
              <w:rPr>
                <w:i/>
                <w:lang w:eastAsia="ar-SA"/>
              </w:rPr>
            </w:pPr>
            <w:r>
              <w:rPr>
                <w:lang w:eastAsia="ar-SA"/>
              </w:rPr>
              <w:t>Porcentaje</w:t>
            </w:r>
          </w:p>
        </w:tc>
      </w:tr>
      <w:tr w:rsidR="00121693" w:rsidRPr="00B771A6" w:rsidTr="00C006B2">
        <w:trPr>
          <w:gridAfter w:val="1"/>
          <w:wAfter w:w="4" w:type="pct"/>
          <w:trHeight w:val="20"/>
          <w:jc w:val="center"/>
        </w:trPr>
        <w:tc>
          <w:tcPr>
            <w:tcW w:w="839" w:type="pct"/>
          </w:tcPr>
          <w:p w:rsidR="005F185A" w:rsidRPr="009050CC" w:rsidRDefault="005F185A" w:rsidP="00C006B2">
            <w:pPr>
              <w:jc w:val="left"/>
              <w:rPr>
                <w:i/>
                <w:lang w:eastAsia="ar-SA"/>
              </w:rPr>
            </w:pPr>
            <w:r w:rsidRPr="00B771A6">
              <w:rPr>
                <w:lang w:eastAsia="ar-SA"/>
              </w:rPr>
              <w:t>Periodicidad</w:t>
            </w:r>
          </w:p>
        </w:tc>
        <w:tc>
          <w:tcPr>
            <w:tcW w:w="4157" w:type="pct"/>
          </w:tcPr>
          <w:tbl>
            <w:tblPr>
              <w:tblpPr w:leftFromText="142" w:rightFromText="142" w:topFromText="539" w:vertAnchor="text" w:horzAnchor="margin" w:tblpY="1"/>
              <w:tblOverlap w:val="never"/>
              <w:tblW w:w="4051" w:type="dxa"/>
              <w:tblLayout w:type="fixed"/>
              <w:tblCellMar>
                <w:left w:w="0" w:type="dxa"/>
                <w:right w:w="0" w:type="dxa"/>
              </w:tblCellMar>
              <w:tblLook w:val="01E0" w:firstRow="1" w:lastRow="1" w:firstColumn="1" w:lastColumn="1" w:noHBand="0" w:noVBand="0"/>
            </w:tblPr>
            <w:tblGrid>
              <w:gridCol w:w="230"/>
              <w:gridCol w:w="1178"/>
              <w:gridCol w:w="2643"/>
            </w:tblGrid>
            <w:tr w:rsidR="005F185A" w:rsidRPr="00B32D35" w:rsidTr="00C006B2">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E18F6" w:rsidP="0023504A">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sidRPr="00CF34F9">
                    <w:rPr>
                      <w:sz w:val="18"/>
                      <w:szCs w:val="18"/>
                      <w:lang w:val="es-CR" w:eastAsia="ar-SA"/>
                    </w:rPr>
                    <w:t>Anual</w:t>
                  </w:r>
                </w:p>
              </w:tc>
            </w:tr>
            <w:tr w:rsidR="005F185A" w:rsidRPr="00B32D35" w:rsidTr="00C006B2">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C006B2">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C006B2">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Pr>
                      <w:sz w:val="18"/>
                      <w:szCs w:val="18"/>
                      <w:lang w:val="es-CR" w:eastAsia="ar-SA"/>
                    </w:rPr>
                    <w:t>Mensual</w:t>
                  </w:r>
                </w:p>
              </w:tc>
            </w:tr>
            <w:tr w:rsidR="005F185A" w:rsidRPr="00B32D35" w:rsidTr="00C006B2">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tcBorders>
                    <w:left w:val="single" w:sz="8" w:space="0" w:color="auto"/>
                  </w:tcBorders>
                  <w:vAlign w:val="center"/>
                </w:tcPr>
                <w:p w:rsidR="005F185A" w:rsidRPr="00CF34F9" w:rsidRDefault="005F185A" w:rsidP="00C006B2">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C006B2">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178"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E18F6" w:rsidP="0023504A">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006B2">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CC5FC0" w:rsidP="00C006B2">
                  <w:pPr>
                    <w:pStyle w:val="Sinespaciado1"/>
                    <w:tabs>
                      <w:tab w:val="left" w:pos="279"/>
                    </w:tabs>
                    <w:ind w:left="143" w:right="-720"/>
                    <w:rPr>
                      <w:sz w:val="18"/>
                      <w:szCs w:val="18"/>
                      <w:lang w:val="es-CR" w:eastAsia="ar-SA"/>
                    </w:rPr>
                  </w:pPr>
                  <w:r>
                    <w:rPr>
                      <w:sz w:val="18"/>
                      <w:szCs w:val="18"/>
                      <w:lang w:val="es-CR" w:eastAsia="ar-SA"/>
                    </w:rPr>
                    <w:t>C</w:t>
                  </w:r>
                  <w:r w:rsidR="002E18F6">
                    <w:rPr>
                      <w:sz w:val="18"/>
                      <w:szCs w:val="18"/>
                      <w:lang w:val="es-CR" w:eastAsia="ar-SA"/>
                    </w:rPr>
                    <w:t>uatrienal</w:t>
                  </w:r>
                </w:p>
              </w:tc>
            </w:tr>
          </w:tbl>
          <w:p w:rsidR="005F185A" w:rsidRPr="00B32D35" w:rsidRDefault="005F185A" w:rsidP="00C006B2">
            <w:pPr>
              <w:jc w:val="left"/>
              <w:rPr>
                <w:lang w:val="es-CR" w:eastAsia="ar-SA"/>
              </w:rPr>
            </w:pPr>
          </w:p>
          <w:p w:rsidR="005F185A" w:rsidRPr="00B32D35" w:rsidRDefault="005F185A" w:rsidP="00C006B2">
            <w:pPr>
              <w:jc w:val="left"/>
              <w:rPr>
                <w:lang w:val="es-CR" w:eastAsia="ar-SA"/>
              </w:rPr>
            </w:pPr>
          </w:p>
          <w:p w:rsidR="005F185A" w:rsidRPr="00B32D35" w:rsidRDefault="005F185A" w:rsidP="00C006B2">
            <w:pPr>
              <w:jc w:val="left"/>
              <w:rPr>
                <w:lang w:val="es-CR" w:eastAsia="ar-SA"/>
              </w:rPr>
            </w:pPr>
          </w:p>
          <w:p w:rsidR="005F185A" w:rsidRPr="00B32D35" w:rsidRDefault="005F185A" w:rsidP="00C006B2">
            <w:pPr>
              <w:jc w:val="left"/>
              <w:rPr>
                <w:lang w:val="es-CR" w:eastAsia="ar-SA"/>
              </w:rPr>
            </w:pPr>
          </w:p>
          <w:p w:rsidR="005F185A" w:rsidRPr="00B32D35" w:rsidRDefault="005F185A" w:rsidP="00C006B2">
            <w:pPr>
              <w:pStyle w:val="Sinespaciado1"/>
              <w:rPr>
                <w:rFonts w:cs="Arial"/>
                <w:sz w:val="18"/>
                <w:szCs w:val="18"/>
                <w:lang w:eastAsia="ar-SA"/>
              </w:rPr>
            </w:pPr>
          </w:p>
        </w:tc>
      </w:tr>
      <w:tr w:rsidR="00121693" w:rsidRPr="00B771A6" w:rsidTr="00C006B2">
        <w:trPr>
          <w:gridAfter w:val="1"/>
          <w:wAfter w:w="4" w:type="pct"/>
          <w:trHeight w:val="1936"/>
          <w:jc w:val="center"/>
        </w:trPr>
        <w:tc>
          <w:tcPr>
            <w:tcW w:w="839" w:type="pct"/>
          </w:tcPr>
          <w:p w:rsidR="005F185A" w:rsidRPr="009050CC" w:rsidRDefault="005F185A" w:rsidP="00C006B2">
            <w:pPr>
              <w:jc w:val="left"/>
              <w:rPr>
                <w:i/>
                <w:lang w:val="es-MX" w:eastAsia="ar-SA"/>
              </w:rPr>
            </w:pPr>
            <w:r w:rsidRPr="00B771A6">
              <w:rPr>
                <w:lang w:val="es-MX" w:eastAsia="ar-SA"/>
              </w:rPr>
              <w:t>Cobertura geográfica</w:t>
            </w:r>
          </w:p>
        </w:tc>
        <w:tc>
          <w:tcPr>
            <w:tcW w:w="4157" w:type="pct"/>
          </w:tcPr>
          <w:tbl>
            <w:tblPr>
              <w:tblpPr w:leftFromText="142" w:rightFromText="142" w:topFromText="539" w:vertAnchor="text" w:horzAnchor="margin" w:tblpY="1"/>
              <w:tblOverlap w:val="never"/>
              <w:tblW w:w="7928" w:type="dxa"/>
              <w:tblLayout w:type="fixed"/>
              <w:tblCellMar>
                <w:left w:w="0" w:type="dxa"/>
                <w:right w:w="0" w:type="dxa"/>
              </w:tblCellMar>
              <w:tblLook w:val="01E0" w:firstRow="1" w:lastRow="1" w:firstColumn="1" w:lastColumn="1" w:noHBand="0" w:noVBand="0"/>
            </w:tblPr>
            <w:tblGrid>
              <w:gridCol w:w="212"/>
              <w:gridCol w:w="1261"/>
              <w:gridCol w:w="6455"/>
            </w:tblGrid>
            <w:tr w:rsidR="005F185A" w:rsidRPr="00B32D35" w:rsidTr="0023504A">
              <w:trPr>
                <w:gridAfter w:val="1"/>
                <w:wAfter w:w="6455" w:type="dxa"/>
                <w:cantSplit/>
                <w:trHeight w:hRule="exact" w:val="380"/>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261"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sidRPr="00CF34F9">
                    <w:rPr>
                      <w:sz w:val="18"/>
                      <w:szCs w:val="18"/>
                      <w:lang w:val="es-CR" w:eastAsia="ar-SA"/>
                    </w:rPr>
                    <w:t>Nacional</w:t>
                  </w:r>
                </w:p>
              </w:tc>
            </w:tr>
            <w:tr w:rsidR="005F185A" w:rsidRPr="00B32D35" w:rsidTr="0023504A">
              <w:trPr>
                <w:gridAfter w:val="1"/>
                <w:wAfter w:w="6455" w:type="dxa"/>
                <w:cantSplit/>
                <w:trHeight w:hRule="exact" w:val="95"/>
              </w:trPr>
              <w:tc>
                <w:tcPr>
                  <w:tcW w:w="212"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261"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23504A">
              <w:trPr>
                <w:gridAfter w:val="1"/>
                <w:wAfter w:w="6455" w:type="dxa"/>
                <w:cantSplit/>
                <w:trHeight w:hRule="exact" w:val="380"/>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261"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23504A">
              <w:trPr>
                <w:gridAfter w:val="1"/>
                <w:wAfter w:w="6455" w:type="dxa"/>
                <w:cantSplit/>
                <w:trHeight w:hRule="exact" w:val="95"/>
              </w:trPr>
              <w:tc>
                <w:tcPr>
                  <w:tcW w:w="212"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261"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23504A">
              <w:trPr>
                <w:gridAfter w:val="1"/>
                <w:wAfter w:w="6455" w:type="dxa"/>
                <w:cantSplit/>
                <w:trHeight w:hRule="exact" w:val="380"/>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261"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23504A">
              <w:trPr>
                <w:gridAfter w:val="1"/>
                <w:wAfter w:w="6455" w:type="dxa"/>
                <w:cantSplit/>
                <w:trHeight w:hRule="exact" w:val="80"/>
              </w:trPr>
              <w:tc>
                <w:tcPr>
                  <w:tcW w:w="212"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261"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23504A">
              <w:trPr>
                <w:cantSplit/>
                <w:trHeight w:hRule="exact" w:val="459"/>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23504A">
                  <w:pPr>
                    <w:pStyle w:val="Sinespaciado1"/>
                    <w:tabs>
                      <w:tab w:val="left" w:pos="279"/>
                    </w:tabs>
                    <w:jc w:val="center"/>
                    <w:rPr>
                      <w:b/>
                      <w:sz w:val="18"/>
                      <w:szCs w:val="18"/>
                      <w:lang w:val="es-CR" w:eastAsia="ar-SA"/>
                    </w:rPr>
                  </w:pPr>
                  <w:r>
                    <w:rPr>
                      <w:b/>
                      <w:sz w:val="18"/>
                      <w:szCs w:val="18"/>
                      <w:lang w:val="es-CR" w:eastAsia="ar-SA"/>
                    </w:rPr>
                    <w:t>X</w:t>
                  </w:r>
                </w:p>
              </w:tc>
              <w:tc>
                <w:tcPr>
                  <w:tcW w:w="1261" w:type="dxa"/>
                  <w:tcBorders>
                    <w:left w:val="single" w:sz="8" w:space="0" w:color="auto"/>
                  </w:tcBorders>
                  <w:vAlign w:val="center"/>
                </w:tcPr>
                <w:p w:rsidR="005F185A" w:rsidRPr="00CF34F9" w:rsidRDefault="005F185A" w:rsidP="00C006B2">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455" w:type="dxa"/>
                  <w:tcBorders>
                    <w:bottom w:val="single" w:sz="8" w:space="0" w:color="auto"/>
                  </w:tcBorders>
                </w:tcPr>
                <w:p w:rsidR="005F185A" w:rsidRPr="00CF34F9" w:rsidRDefault="00C67129" w:rsidP="00C006B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r w:rsidR="001C1FE9">
                    <w:rPr>
                      <w:sz w:val="18"/>
                      <w:szCs w:val="18"/>
                      <w:lang w:val="es-CR" w:eastAsia="ar-SA"/>
                    </w:rPr>
                    <w:t xml:space="preserve"> con cobertura en ecosistemas de páramo.</w:t>
                  </w:r>
                </w:p>
              </w:tc>
            </w:tr>
          </w:tbl>
          <w:p w:rsidR="005F185A" w:rsidRPr="00BD0FB2" w:rsidRDefault="005F185A" w:rsidP="00C006B2">
            <w:pPr>
              <w:pStyle w:val="Sinespaciado1"/>
              <w:rPr>
                <w:rFonts w:cs="Arial"/>
                <w:sz w:val="18"/>
                <w:szCs w:val="18"/>
                <w:lang w:eastAsia="ar-SA"/>
              </w:rPr>
            </w:pPr>
          </w:p>
        </w:tc>
      </w:tr>
      <w:tr w:rsidR="00121693" w:rsidRPr="00B771A6" w:rsidTr="00C006B2">
        <w:trPr>
          <w:gridAfter w:val="1"/>
          <w:wAfter w:w="4" w:type="pct"/>
          <w:trHeight w:val="20"/>
          <w:jc w:val="center"/>
        </w:trPr>
        <w:tc>
          <w:tcPr>
            <w:tcW w:w="839" w:type="pct"/>
            <w:vAlign w:val="center"/>
          </w:tcPr>
          <w:p w:rsidR="005F185A" w:rsidRPr="00D948CB" w:rsidRDefault="005F185A" w:rsidP="00C006B2">
            <w:pPr>
              <w:jc w:val="left"/>
              <w:rPr>
                <w:szCs w:val="20"/>
                <w:lang w:val="es-MX" w:eastAsia="ar-SA"/>
              </w:rPr>
            </w:pPr>
            <w:r w:rsidRPr="00D948CB">
              <w:rPr>
                <w:lang w:val="es-MX" w:eastAsia="ar-SA"/>
              </w:rPr>
              <w:t>Cobertura temporal</w:t>
            </w:r>
          </w:p>
        </w:tc>
        <w:tc>
          <w:tcPr>
            <w:tcW w:w="4157" w:type="pct"/>
            <w:vAlign w:val="center"/>
          </w:tcPr>
          <w:p w:rsidR="005F185A" w:rsidRPr="004E3984" w:rsidRDefault="000A75C4" w:rsidP="00C006B2">
            <w:pPr>
              <w:spacing w:after="0"/>
              <w:jc w:val="left"/>
              <w:rPr>
                <w:lang w:eastAsia="ar-SA"/>
              </w:rPr>
            </w:pPr>
            <w:r>
              <w:rPr>
                <w:lang w:eastAsia="ar-SA"/>
              </w:rPr>
              <w:t>201</w:t>
            </w:r>
            <w:r w:rsidR="00C56D10">
              <w:rPr>
                <w:lang w:eastAsia="ar-SA"/>
              </w:rPr>
              <w:t>6</w:t>
            </w:r>
            <w:r>
              <w:rPr>
                <w:lang w:eastAsia="ar-SA"/>
              </w:rPr>
              <w:t>-</w:t>
            </w:r>
          </w:p>
        </w:tc>
      </w:tr>
      <w:tr w:rsidR="005F185A" w:rsidRPr="000E652E" w:rsidTr="00C006B2">
        <w:trPr>
          <w:trHeight w:val="20"/>
          <w:jc w:val="center"/>
        </w:trPr>
        <w:tc>
          <w:tcPr>
            <w:tcW w:w="5000" w:type="pct"/>
            <w:gridSpan w:val="3"/>
            <w:vAlign w:val="center"/>
          </w:tcPr>
          <w:p w:rsidR="005F185A" w:rsidRPr="00D77866" w:rsidRDefault="005F185A" w:rsidP="00C006B2">
            <w:pPr>
              <w:pStyle w:val="Ttulo5"/>
              <w:jc w:val="left"/>
            </w:pPr>
            <w:r w:rsidRPr="00D77866">
              <w:t>Descripción del Indicador</w:t>
            </w:r>
          </w:p>
        </w:tc>
      </w:tr>
      <w:tr w:rsidR="00121693" w:rsidRPr="00597C4F" w:rsidTr="00C006B2">
        <w:trPr>
          <w:gridAfter w:val="1"/>
          <w:wAfter w:w="4" w:type="pct"/>
          <w:trHeight w:val="20"/>
          <w:jc w:val="center"/>
        </w:trPr>
        <w:tc>
          <w:tcPr>
            <w:tcW w:w="839" w:type="pct"/>
            <w:vAlign w:val="center"/>
          </w:tcPr>
          <w:p w:rsidR="005F185A" w:rsidRPr="00746D28" w:rsidRDefault="005F185A" w:rsidP="00C006B2">
            <w:pPr>
              <w:jc w:val="left"/>
            </w:pPr>
            <w:r w:rsidRPr="00C115B5">
              <w:rPr>
                <w:lang w:eastAsia="ar-SA"/>
              </w:rPr>
              <w:t>Definición</w:t>
            </w:r>
          </w:p>
        </w:tc>
        <w:tc>
          <w:tcPr>
            <w:tcW w:w="4157" w:type="pct"/>
          </w:tcPr>
          <w:p w:rsidR="005F185A" w:rsidRPr="00DF4FFC" w:rsidRDefault="003D797E" w:rsidP="00DF4FFC">
            <w:pPr>
              <w:jc w:val="left"/>
              <w:rPr>
                <w:lang w:val="es-ES"/>
              </w:rPr>
            </w:pPr>
            <w:r w:rsidRPr="00DF4FFC">
              <w:rPr>
                <w:lang w:val="es-ES"/>
              </w:rPr>
              <w:t xml:space="preserve">Es el porcentaje </w:t>
            </w:r>
            <w:r w:rsidR="00EB1E92" w:rsidRPr="00DF4FFC">
              <w:rPr>
                <w:lang w:val="es-ES"/>
              </w:rPr>
              <w:t xml:space="preserve">de </w:t>
            </w:r>
            <w:r w:rsidR="00DF4FFC" w:rsidRPr="00DF4FFC">
              <w:rPr>
                <w:sz w:val="20"/>
                <w:lang w:eastAsia="ar-SA"/>
              </w:rPr>
              <w:t>páramos con zonificación y régimen de usos adoptados por la CAR</w:t>
            </w:r>
            <w:r w:rsidR="00DF4FFC">
              <w:rPr>
                <w:sz w:val="20"/>
                <w:lang w:eastAsia="ar-SA"/>
              </w:rPr>
              <w:t>,</w:t>
            </w:r>
            <w:r w:rsidR="00DF4FFC" w:rsidRPr="00DF4FFC">
              <w:rPr>
                <w:lang w:val="es-ES"/>
              </w:rPr>
              <w:t xml:space="preserve"> </w:t>
            </w:r>
            <w:r w:rsidR="00EB1E92" w:rsidRPr="00DF4FFC">
              <w:rPr>
                <w:lang w:val="es-ES"/>
              </w:rPr>
              <w:t xml:space="preserve">en relación con los </w:t>
            </w:r>
            <w:r w:rsidR="00D568DF" w:rsidRPr="00DF4FFC">
              <w:rPr>
                <w:lang w:val="es-ES"/>
              </w:rPr>
              <w:t xml:space="preserve">páramos delimitados </w:t>
            </w:r>
            <w:r w:rsidR="003C09DF" w:rsidRPr="00DF4FFC">
              <w:rPr>
                <w:lang w:val="es-ES"/>
              </w:rPr>
              <w:t xml:space="preserve">por el MADS </w:t>
            </w:r>
            <w:r w:rsidR="00D568DF" w:rsidRPr="00DF4FFC">
              <w:rPr>
                <w:lang w:val="es-ES"/>
              </w:rPr>
              <w:t>en la jurisdicción de la Corporación</w:t>
            </w:r>
            <w:r w:rsidRPr="00DF4FFC">
              <w:rPr>
                <w:lang w:val="es-ES"/>
              </w:rPr>
              <w:t>.</w:t>
            </w:r>
          </w:p>
        </w:tc>
      </w:tr>
      <w:tr w:rsidR="00121693" w:rsidRPr="00B771A6" w:rsidTr="00C006B2">
        <w:trPr>
          <w:gridAfter w:val="1"/>
          <w:wAfter w:w="4" w:type="pct"/>
          <w:trHeight w:val="20"/>
          <w:jc w:val="center"/>
        </w:trPr>
        <w:tc>
          <w:tcPr>
            <w:tcW w:w="839" w:type="pct"/>
          </w:tcPr>
          <w:p w:rsidR="005F185A" w:rsidRPr="00B771A6" w:rsidRDefault="005F185A" w:rsidP="00C006B2">
            <w:pPr>
              <w:jc w:val="left"/>
              <w:rPr>
                <w:lang w:eastAsia="ar-SA"/>
              </w:rPr>
            </w:pPr>
            <w:r w:rsidRPr="00B771A6">
              <w:rPr>
                <w:lang w:eastAsia="ar-SA"/>
              </w:rPr>
              <w:t>Pertinencia</w:t>
            </w:r>
          </w:p>
        </w:tc>
        <w:tc>
          <w:tcPr>
            <w:tcW w:w="4157" w:type="pct"/>
          </w:tcPr>
          <w:p w:rsidR="00C05A74" w:rsidRDefault="00C05A74" w:rsidP="00C006B2">
            <w:pPr>
              <w:jc w:val="left"/>
              <w:rPr>
                <w:b/>
                <w:lang w:val="es-MX" w:eastAsia="ar-SA"/>
              </w:rPr>
            </w:pPr>
          </w:p>
          <w:p w:rsidR="005F185A" w:rsidRDefault="005F185A" w:rsidP="00C006B2">
            <w:pPr>
              <w:jc w:val="left"/>
              <w:rPr>
                <w:b/>
                <w:lang w:val="es-MX" w:eastAsia="ar-SA"/>
              </w:rPr>
            </w:pPr>
            <w:r w:rsidRPr="00C67129">
              <w:rPr>
                <w:b/>
                <w:lang w:val="es-MX" w:eastAsia="ar-SA"/>
              </w:rPr>
              <w:t>Finalidad / Propósito</w:t>
            </w:r>
            <w:r w:rsidR="00C67129" w:rsidRPr="00C67129">
              <w:rPr>
                <w:b/>
                <w:lang w:val="es-MX" w:eastAsia="ar-SA"/>
              </w:rPr>
              <w:t>:</w:t>
            </w:r>
          </w:p>
          <w:p w:rsidR="00FD2063" w:rsidRDefault="00A26CD2" w:rsidP="00EB1E92">
            <w:pPr>
              <w:autoSpaceDE w:val="0"/>
              <w:autoSpaceDN w:val="0"/>
              <w:adjustRightInd w:val="0"/>
              <w:spacing w:after="0"/>
              <w:jc w:val="left"/>
              <w:rPr>
                <w:lang w:val="es-ES"/>
              </w:rPr>
            </w:pPr>
            <w:r>
              <w:rPr>
                <w:lang w:val="es-ES"/>
              </w:rPr>
              <w:t xml:space="preserve">Mide el avance </w:t>
            </w:r>
            <w:r w:rsidR="001C1FE9">
              <w:rPr>
                <w:lang w:val="es-ES"/>
              </w:rPr>
              <w:t xml:space="preserve">en la </w:t>
            </w:r>
            <w:r w:rsidR="00EB1E92">
              <w:rPr>
                <w:rFonts w:ascii="Verdana" w:eastAsia="Calibri" w:hAnsi="Verdana" w:cs="Verdana"/>
                <w:sz w:val="16"/>
                <w:szCs w:val="16"/>
                <w:lang w:eastAsia="es-CO"/>
              </w:rPr>
              <w:t>zonificación y en la determinación del régimen de usos</w:t>
            </w:r>
            <w:r w:rsidR="00DF4FFC">
              <w:rPr>
                <w:rFonts w:ascii="Verdana" w:eastAsia="Calibri" w:hAnsi="Verdana" w:cs="Verdana"/>
                <w:sz w:val="16"/>
                <w:szCs w:val="16"/>
                <w:lang w:eastAsia="es-CO"/>
              </w:rPr>
              <w:t>,</w:t>
            </w:r>
            <w:r w:rsidR="00EB1E92">
              <w:rPr>
                <w:rFonts w:ascii="Verdana" w:eastAsia="Calibri" w:hAnsi="Verdana" w:cs="Verdana"/>
                <w:sz w:val="16"/>
                <w:szCs w:val="16"/>
                <w:lang w:eastAsia="es-CO"/>
              </w:rPr>
              <w:t xml:space="preserve"> de las áreas de páramo </w:t>
            </w:r>
            <w:r w:rsidR="00DF4FFC">
              <w:rPr>
                <w:rFonts w:ascii="Verdana" w:eastAsia="Calibri" w:hAnsi="Verdana" w:cs="Verdana"/>
                <w:sz w:val="16"/>
                <w:szCs w:val="16"/>
                <w:lang w:eastAsia="es-CO"/>
              </w:rPr>
              <w:t xml:space="preserve">delimitadas por el MADS, </w:t>
            </w:r>
            <w:r w:rsidR="001C1FE9">
              <w:rPr>
                <w:lang w:val="es-ES"/>
              </w:rPr>
              <w:t xml:space="preserve">que están ubicados en la jurisdicción de la Corporación. </w:t>
            </w:r>
            <w:r>
              <w:rPr>
                <w:lang w:val="es-ES"/>
              </w:rPr>
              <w:t>De esta manera, e</w:t>
            </w:r>
            <w:r w:rsidR="00C834F8">
              <w:rPr>
                <w:lang w:val="es-ES"/>
              </w:rPr>
              <w:t>l indicador busca hacer seguimiento a la contribución de las CAR a</w:t>
            </w:r>
            <w:r w:rsidR="001C1FE9">
              <w:rPr>
                <w:lang w:val="es-ES"/>
              </w:rPr>
              <w:t xml:space="preserve"> la ejecución de</w:t>
            </w:r>
            <w:r w:rsidR="00C834F8">
              <w:rPr>
                <w:lang w:val="es-ES"/>
              </w:rPr>
              <w:t xml:space="preserve"> </w:t>
            </w:r>
            <w:r w:rsidR="000208E7" w:rsidRPr="000208E7">
              <w:rPr>
                <w:lang w:val="es-ES"/>
              </w:rPr>
              <w:t xml:space="preserve">la </w:t>
            </w:r>
            <w:r w:rsidR="005177C5" w:rsidRPr="000208E7">
              <w:rPr>
                <w:lang w:val="es-ES"/>
              </w:rPr>
              <w:t xml:space="preserve">Política Nacional </w:t>
            </w:r>
            <w:r w:rsidR="000208E7" w:rsidRPr="000208E7">
              <w:rPr>
                <w:lang w:val="es-ES"/>
              </w:rPr>
              <w:t xml:space="preserve">de </w:t>
            </w:r>
            <w:r w:rsidR="005177C5">
              <w:rPr>
                <w:lang w:val="es-ES"/>
              </w:rPr>
              <w:t xml:space="preserve">Gestión Integral </w:t>
            </w:r>
            <w:r w:rsidR="00FD2063">
              <w:rPr>
                <w:lang w:val="es-ES"/>
              </w:rPr>
              <w:t xml:space="preserve">de la </w:t>
            </w:r>
            <w:r w:rsidR="005177C5">
              <w:rPr>
                <w:lang w:val="es-ES"/>
              </w:rPr>
              <w:t xml:space="preserve">Biodiversidad </w:t>
            </w:r>
            <w:r w:rsidR="00597C4F">
              <w:rPr>
                <w:lang w:val="es-ES"/>
              </w:rPr>
              <w:t xml:space="preserve">y sus </w:t>
            </w:r>
            <w:r w:rsidR="005177C5">
              <w:rPr>
                <w:lang w:val="es-ES"/>
              </w:rPr>
              <w:t>Servicios E</w:t>
            </w:r>
            <w:r w:rsidR="003D797E">
              <w:rPr>
                <w:lang w:val="es-ES"/>
              </w:rPr>
              <w:t>cosistémicos.</w:t>
            </w:r>
          </w:p>
          <w:p w:rsidR="00C05A74" w:rsidRDefault="00C05A74" w:rsidP="00EB1E92">
            <w:pPr>
              <w:autoSpaceDE w:val="0"/>
              <w:autoSpaceDN w:val="0"/>
              <w:adjustRightInd w:val="0"/>
              <w:spacing w:after="0"/>
              <w:jc w:val="left"/>
              <w:rPr>
                <w:lang w:val="es-ES"/>
              </w:rPr>
            </w:pPr>
          </w:p>
          <w:p w:rsidR="005F185A" w:rsidRDefault="00C67129" w:rsidP="00C006B2">
            <w:pPr>
              <w:jc w:val="left"/>
              <w:rPr>
                <w:b/>
                <w:lang w:val="es-MX" w:eastAsia="ar-SA"/>
              </w:rPr>
            </w:pPr>
            <w:r w:rsidRPr="00C67129">
              <w:rPr>
                <w:b/>
                <w:lang w:val="es-MX" w:eastAsia="ar-SA"/>
              </w:rPr>
              <w:t>Normatividad de soporte:</w:t>
            </w:r>
          </w:p>
          <w:p w:rsidR="00230DE0" w:rsidRPr="0079156B" w:rsidRDefault="00230DE0" w:rsidP="00C006B2">
            <w:pPr>
              <w:tabs>
                <w:tab w:val="left" w:pos="463"/>
              </w:tabs>
              <w:spacing w:after="0"/>
              <w:jc w:val="left"/>
              <w:rPr>
                <w:rFonts w:asciiTheme="minorHAnsi" w:hAnsiTheme="minorHAnsi"/>
              </w:rPr>
            </w:pPr>
            <w:r w:rsidRPr="0079156B">
              <w:rPr>
                <w:rFonts w:asciiTheme="minorHAnsi" w:hAnsiTheme="minorHAnsi"/>
              </w:rPr>
              <w:t>Ley 99 de 1993</w:t>
            </w:r>
          </w:p>
          <w:p w:rsidR="00EB1E92" w:rsidRPr="0079156B" w:rsidRDefault="00EB1E92" w:rsidP="00C006B2">
            <w:pPr>
              <w:tabs>
                <w:tab w:val="left" w:pos="463"/>
              </w:tabs>
              <w:spacing w:after="0"/>
              <w:jc w:val="left"/>
              <w:rPr>
                <w:rFonts w:asciiTheme="minorHAnsi" w:hAnsiTheme="minorHAnsi"/>
              </w:rPr>
            </w:pPr>
            <w:r w:rsidRPr="0079156B">
              <w:rPr>
                <w:rFonts w:asciiTheme="minorHAnsi" w:hAnsiTheme="minorHAnsi"/>
              </w:rPr>
              <w:t>Ley 1753 de 2015</w:t>
            </w:r>
          </w:p>
          <w:p w:rsidR="00230DE0" w:rsidRPr="0079156B" w:rsidRDefault="00230DE0" w:rsidP="00C006B2">
            <w:pPr>
              <w:tabs>
                <w:tab w:val="left" w:pos="463"/>
              </w:tabs>
              <w:spacing w:after="0"/>
              <w:jc w:val="left"/>
              <w:rPr>
                <w:rFonts w:asciiTheme="minorHAnsi" w:hAnsiTheme="minorHAnsi"/>
              </w:rPr>
            </w:pPr>
            <w:r w:rsidRPr="0079156B">
              <w:rPr>
                <w:rFonts w:asciiTheme="minorHAnsi" w:hAnsiTheme="minorHAnsi"/>
              </w:rPr>
              <w:t>Decreto 1076 de 2015</w:t>
            </w:r>
          </w:p>
          <w:p w:rsidR="001C1FE9" w:rsidRPr="0079156B" w:rsidRDefault="001C1FE9" w:rsidP="00C006B2">
            <w:pPr>
              <w:tabs>
                <w:tab w:val="left" w:pos="463"/>
              </w:tabs>
              <w:spacing w:after="0"/>
              <w:jc w:val="left"/>
              <w:rPr>
                <w:rFonts w:asciiTheme="minorHAnsi" w:hAnsiTheme="minorHAnsi"/>
              </w:rPr>
            </w:pPr>
            <w:r w:rsidRPr="0079156B">
              <w:rPr>
                <w:rFonts w:asciiTheme="minorHAnsi" w:hAnsiTheme="minorHAnsi"/>
              </w:rPr>
              <w:t>Resolución 769 de 2002</w:t>
            </w:r>
          </w:p>
          <w:p w:rsidR="001C1FE9" w:rsidRPr="0079156B" w:rsidRDefault="001C1FE9" w:rsidP="00C006B2">
            <w:pPr>
              <w:tabs>
                <w:tab w:val="left" w:pos="463"/>
              </w:tabs>
              <w:spacing w:after="0"/>
              <w:jc w:val="left"/>
              <w:rPr>
                <w:rFonts w:asciiTheme="minorHAnsi" w:hAnsiTheme="minorHAnsi"/>
              </w:rPr>
            </w:pPr>
            <w:r w:rsidRPr="0079156B">
              <w:rPr>
                <w:rFonts w:asciiTheme="minorHAnsi" w:hAnsiTheme="minorHAnsi"/>
              </w:rPr>
              <w:t>Resolución 839 de 2003</w:t>
            </w:r>
          </w:p>
          <w:p w:rsidR="001C1FE9" w:rsidRPr="0079156B" w:rsidRDefault="001C1FE9" w:rsidP="00C006B2">
            <w:pPr>
              <w:tabs>
                <w:tab w:val="left" w:pos="463"/>
              </w:tabs>
              <w:spacing w:after="0"/>
              <w:jc w:val="left"/>
              <w:rPr>
                <w:rFonts w:asciiTheme="minorHAnsi" w:hAnsiTheme="minorHAnsi"/>
              </w:rPr>
            </w:pPr>
            <w:r w:rsidRPr="0079156B">
              <w:rPr>
                <w:rFonts w:asciiTheme="minorHAnsi" w:hAnsiTheme="minorHAnsi"/>
              </w:rPr>
              <w:t>Resolución 1128 de 2006</w:t>
            </w:r>
          </w:p>
          <w:p w:rsidR="006D7F3D" w:rsidRDefault="001C1FE9" w:rsidP="00C006B2">
            <w:pPr>
              <w:tabs>
                <w:tab w:val="left" w:pos="463"/>
              </w:tabs>
              <w:spacing w:after="0"/>
              <w:jc w:val="left"/>
              <w:rPr>
                <w:rFonts w:asciiTheme="minorHAnsi" w:hAnsiTheme="minorHAnsi"/>
              </w:rPr>
            </w:pPr>
            <w:r w:rsidRPr="0079156B">
              <w:rPr>
                <w:rFonts w:asciiTheme="minorHAnsi" w:hAnsiTheme="minorHAnsi"/>
              </w:rPr>
              <w:t>Resolución 937 de 2011</w:t>
            </w:r>
          </w:p>
          <w:p w:rsidR="006D7F3D" w:rsidRDefault="006D7F3D" w:rsidP="00C006B2">
            <w:pPr>
              <w:tabs>
                <w:tab w:val="left" w:pos="463"/>
              </w:tabs>
              <w:spacing w:after="0"/>
              <w:jc w:val="left"/>
              <w:rPr>
                <w:rFonts w:asciiTheme="minorHAnsi" w:hAnsiTheme="minorHAnsi"/>
              </w:rPr>
            </w:pPr>
          </w:p>
          <w:p w:rsidR="009733BD" w:rsidRDefault="00FD2063" w:rsidP="00C006B2">
            <w:pPr>
              <w:jc w:val="left"/>
              <w:rPr>
                <w:b/>
                <w:lang w:val="es-MX" w:eastAsia="ar-SA"/>
              </w:rPr>
            </w:pPr>
            <w:r>
              <w:rPr>
                <w:b/>
                <w:lang w:val="es-MX" w:eastAsia="ar-SA"/>
              </w:rPr>
              <w:t>Documentos de referencia:</w:t>
            </w:r>
          </w:p>
          <w:p w:rsidR="003D1B95" w:rsidRPr="00EB1E92" w:rsidRDefault="005177C5" w:rsidP="00EB1E92">
            <w:pPr>
              <w:spacing w:after="0"/>
              <w:jc w:val="left"/>
              <w:rPr>
                <w:lang w:val="es-ES"/>
              </w:rPr>
            </w:pPr>
            <w:r w:rsidRPr="000208E7">
              <w:rPr>
                <w:lang w:val="es-ES"/>
              </w:rPr>
              <w:t xml:space="preserve">Política Nacional de </w:t>
            </w:r>
            <w:r>
              <w:rPr>
                <w:lang w:val="es-ES"/>
              </w:rPr>
              <w:t>Gestión Integral de la Biodiversidad y sus Servicios Ecosistémicos</w:t>
            </w:r>
            <w:r w:rsidR="0043745F">
              <w:rPr>
                <w:lang w:val="es-ES"/>
              </w:rPr>
              <w:t>.</w:t>
            </w:r>
          </w:p>
        </w:tc>
      </w:tr>
      <w:tr w:rsidR="00121693" w:rsidRPr="00B771A6" w:rsidTr="00C006B2">
        <w:trPr>
          <w:gridAfter w:val="1"/>
          <w:wAfter w:w="4" w:type="pct"/>
          <w:trHeight w:val="20"/>
          <w:jc w:val="center"/>
        </w:trPr>
        <w:tc>
          <w:tcPr>
            <w:tcW w:w="839" w:type="pct"/>
            <w:vAlign w:val="center"/>
          </w:tcPr>
          <w:p w:rsidR="005F185A" w:rsidRPr="00B771A6" w:rsidRDefault="005F185A" w:rsidP="00C006B2">
            <w:pPr>
              <w:jc w:val="left"/>
              <w:rPr>
                <w:bCs/>
                <w:lang w:eastAsia="ar-SA"/>
              </w:rPr>
            </w:pPr>
            <w:r w:rsidRPr="00B771A6">
              <w:rPr>
                <w:lang w:val="es-MX" w:eastAsia="ar-SA"/>
              </w:rPr>
              <w:lastRenderedPageBreak/>
              <w:t>Metas / Estándares</w:t>
            </w:r>
          </w:p>
        </w:tc>
        <w:tc>
          <w:tcPr>
            <w:tcW w:w="4157" w:type="pct"/>
            <w:vAlign w:val="center"/>
          </w:tcPr>
          <w:p w:rsidR="0027380F" w:rsidRPr="003D1B95" w:rsidRDefault="0027380F" w:rsidP="00C006B2">
            <w:pPr>
              <w:jc w:val="left"/>
              <w:rPr>
                <w:lang w:val="es-MX" w:eastAsia="ar-SA"/>
              </w:rPr>
            </w:pPr>
          </w:p>
          <w:p w:rsidR="005F185A" w:rsidRPr="003D1B95" w:rsidRDefault="005F185A" w:rsidP="00C006B2">
            <w:pPr>
              <w:jc w:val="left"/>
              <w:rPr>
                <w:lang w:val="es-MX" w:eastAsia="ar-SA"/>
              </w:rPr>
            </w:pPr>
          </w:p>
        </w:tc>
      </w:tr>
      <w:tr w:rsidR="00121693" w:rsidRPr="00B771A6" w:rsidTr="00C006B2">
        <w:trPr>
          <w:gridAfter w:val="1"/>
          <w:wAfter w:w="4" w:type="pct"/>
          <w:trHeight w:val="20"/>
          <w:jc w:val="center"/>
        </w:trPr>
        <w:tc>
          <w:tcPr>
            <w:tcW w:w="839" w:type="pct"/>
          </w:tcPr>
          <w:p w:rsidR="005F185A" w:rsidRPr="00B771A6" w:rsidRDefault="005F185A" w:rsidP="00C006B2">
            <w:pPr>
              <w:jc w:val="left"/>
              <w:rPr>
                <w:lang w:eastAsia="ar-SA"/>
              </w:rPr>
            </w:pPr>
            <w:r w:rsidRPr="00B771A6">
              <w:rPr>
                <w:lang w:eastAsia="ar-SA"/>
              </w:rPr>
              <w:t>Marco conceptual</w:t>
            </w:r>
          </w:p>
        </w:tc>
        <w:tc>
          <w:tcPr>
            <w:tcW w:w="4157" w:type="pct"/>
          </w:tcPr>
          <w:p w:rsidR="00850846" w:rsidRDefault="00850846" w:rsidP="00A22692">
            <w:pPr>
              <w:tabs>
                <w:tab w:val="left" w:pos="601"/>
              </w:tabs>
              <w:rPr>
                <w:rFonts w:asciiTheme="minorHAnsi" w:hAnsiTheme="minorHAnsi"/>
              </w:rPr>
            </w:pPr>
            <w:r>
              <w:rPr>
                <w:rFonts w:asciiTheme="minorHAnsi" w:hAnsiTheme="minorHAnsi"/>
              </w:rPr>
              <w:t>L</w:t>
            </w:r>
            <w:r w:rsidRPr="00850846">
              <w:rPr>
                <w:rFonts w:asciiTheme="minorHAnsi" w:hAnsiTheme="minorHAnsi"/>
              </w:rPr>
              <w:t>os ecosistemas de páramos han sido reconocidos como áreas de especial</w:t>
            </w:r>
            <w:r>
              <w:rPr>
                <w:rFonts w:asciiTheme="minorHAnsi" w:hAnsiTheme="minorHAnsi"/>
              </w:rPr>
              <w:t xml:space="preserve"> </w:t>
            </w:r>
            <w:r w:rsidRPr="00850846">
              <w:rPr>
                <w:rFonts w:asciiTheme="minorHAnsi" w:hAnsiTheme="minorHAnsi"/>
              </w:rPr>
              <w:t>importancia ecológica que cuentan con una protección especial por parte del Estado,</w:t>
            </w:r>
            <w:r>
              <w:rPr>
                <w:rFonts w:asciiTheme="minorHAnsi" w:hAnsiTheme="minorHAnsi"/>
              </w:rPr>
              <w:t xml:space="preserve"> </w:t>
            </w:r>
            <w:r w:rsidRPr="00850846">
              <w:rPr>
                <w:rFonts w:asciiTheme="minorHAnsi" w:hAnsiTheme="minorHAnsi"/>
              </w:rPr>
              <w:t>toda vez que resultan de vital importancia por los servicios ecosistémicos que prestan</w:t>
            </w:r>
            <w:r>
              <w:rPr>
                <w:rFonts w:asciiTheme="minorHAnsi" w:hAnsiTheme="minorHAnsi"/>
              </w:rPr>
              <w:t xml:space="preserve"> </w:t>
            </w:r>
            <w:r w:rsidRPr="00850846">
              <w:rPr>
                <w:rFonts w:asciiTheme="minorHAnsi" w:hAnsiTheme="minorHAnsi"/>
              </w:rPr>
              <w:t>a la población colombiana, especialmente los relacionados con la estabilidad de los</w:t>
            </w:r>
            <w:r>
              <w:rPr>
                <w:rFonts w:asciiTheme="minorHAnsi" w:hAnsiTheme="minorHAnsi"/>
              </w:rPr>
              <w:t xml:space="preserve"> </w:t>
            </w:r>
            <w:r w:rsidRPr="00850846">
              <w:rPr>
                <w:rFonts w:asciiTheme="minorHAnsi" w:hAnsiTheme="minorHAnsi"/>
              </w:rPr>
              <w:t>ciclos climáticos e hidrológicos y con la regulación de los flujos de agua en cantidad y</w:t>
            </w:r>
            <w:r>
              <w:rPr>
                <w:rFonts w:asciiTheme="minorHAnsi" w:hAnsiTheme="minorHAnsi"/>
              </w:rPr>
              <w:t xml:space="preserve"> </w:t>
            </w:r>
            <w:r w:rsidRPr="00850846">
              <w:rPr>
                <w:rFonts w:asciiTheme="minorHAnsi" w:hAnsiTheme="minorHAnsi"/>
              </w:rPr>
              <w:t>calidad</w:t>
            </w:r>
            <w:r>
              <w:rPr>
                <w:rFonts w:asciiTheme="minorHAnsi" w:hAnsiTheme="minorHAnsi"/>
              </w:rPr>
              <w:t>.</w:t>
            </w:r>
          </w:p>
          <w:p w:rsidR="00EB1E92" w:rsidRDefault="00850846" w:rsidP="00A22692">
            <w:pPr>
              <w:tabs>
                <w:tab w:val="left" w:pos="601"/>
              </w:tabs>
              <w:rPr>
                <w:rFonts w:asciiTheme="minorHAnsi" w:hAnsiTheme="minorHAnsi"/>
              </w:rPr>
            </w:pPr>
            <w:r>
              <w:rPr>
                <w:rFonts w:asciiTheme="minorHAnsi" w:hAnsiTheme="minorHAnsi"/>
              </w:rPr>
              <w:t xml:space="preserve">Por ello, el </w:t>
            </w:r>
            <w:r w:rsidRPr="00230DE0">
              <w:rPr>
                <w:rFonts w:asciiTheme="minorHAnsi" w:hAnsiTheme="minorHAnsi"/>
              </w:rPr>
              <w:t>artículo 1° de la Ley 99 de 1993, establece entre los</w:t>
            </w:r>
            <w:r>
              <w:rPr>
                <w:rFonts w:asciiTheme="minorHAnsi" w:hAnsiTheme="minorHAnsi"/>
              </w:rPr>
              <w:t xml:space="preserve"> Principios Generales Ambientales que l</w:t>
            </w:r>
            <w:r w:rsidRPr="00230DE0">
              <w:rPr>
                <w:rFonts w:asciiTheme="minorHAnsi" w:hAnsiTheme="minorHAnsi"/>
              </w:rPr>
              <w:t xml:space="preserve">as zonas de páramos, </w:t>
            </w:r>
            <w:proofErr w:type="spellStart"/>
            <w:r w:rsidRPr="00230DE0">
              <w:rPr>
                <w:rFonts w:asciiTheme="minorHAnsi" w:hAnsiTheme="minorHAnsi"/>
              </w:rPr>
              <w:t>subpáramos</w:t>
            </w:r>
            <w:proofErr w:type="spellEnd"/>
            <w:r w:rsidRPr="00230DE0">
              <w:rPr>
                <w:rFonts w:asciiTheme="minorHAnsi" w:hAnsiTheme="minorHAnsi"/>
              </w:rPr>
              <w:t>, los nacimientos de agua y las zonas de recarga de acuíferos</w:t>
            </w:r>
            <w:r>
              <w:rPr>
                <w:rFonts w:asciiTheme="minorHAnsi" w:hAnsiTheme="minorHAnsi"/>
              </w:rPr>
              <w:t xml:space="preserve"> </w:t>
            </w:r>
            <w:r w:rsidRPr="00230DE0">
              <w:rPr>
                <w:rFonts w:asciiTheme="minorHAnsi" w:hAnsiTheme="minorHAnsi"/>
              </w:rPr>
              <w:t>serán objeto de protección especial</w:t>
            </w:r>
            <w:r w:rsidR="00EB1E92">
              <w:rPr>
                <w:rFonts w:asciiTheme="minorHAnsi" w:hAnsiTheme="minorHAnsi"/>
              </w:rPr>
              <w:t>.</w:t>
            </w:r>
          </w:p>
          <w:p w:rsidR="00EB1E92" w:rsidRDefault="00EB1E92" w:rsidP="00A22692">
            <w:pPr>
              <w:tabs>
                <w:tab w:val="left" w:pos="601"/>
              </w:tabs>
              <w:rPr>
                <w:rFonts w:asciiTheme="minorHAnsi" w:hAnsiTheme="minorHAnsi"/>
              </w:rPr>
            </w:pPr>
            <w:r>
              <w:rPr>
                <w:rFonts w:asciiTheme="minorHAnsi" w:hAnsiTheme="minorHAnsi"/>
              </w:rPr>
              <w:t xml:space="preserve">El artículo 173 de la Ley 1753 de 2015 </w:t>
            </w:r>
            <w:r w:rsidR="001D145B">
              <w:rPr>
                <w:rFonts w:asciiTheme="minorHAnsi" w:hAnsiTheme="minorHAnsi"/>
              </w:rPr>
              <w:t>determina que e</w:t>
            </w:r>
            <w:r w:rsidRPr="00EB1E92">
              <w:rPr>
                <w:rFonts w:asciiTheme="minorHAnsi" w:hAnsiTheme="minorHAnsi"/>
              </w:rPr>
              <w:t>n las áreas delimitadas como páramos no se podrán adelantar</w:t>
            </w:r>
            <w:r w:rsidR="001D145B">
              <w:rPr>
                <w:rFonts w:asciiTheme="minorHAnsi" w:hAnsiTheme="minorHAnsi"/>
              </w:rPr>
              <w:t xml:space="preserve"> </w:t>
            </w:r>
            <w:r w:rsidRPr="00EB1E92">
              <w:rPr>
                <w:rFonts w:asciiTheme="minorHAnsi" w:hAnsiTheme="minorHAnsi"/>
              </w:rPr>
              <w:t>actividades agropecuarias ni de exploración o explotación de recursos naturales no renovables, ni construcción de</w:t>
            </w:r>
            <w:r w:rsidR="001D145B">
              <w:rPr>
                <w:rFonts w:asciiTheme="minorHAnsi" w:hAnsiTheme="minorHAnsi"/>
              </w:rPr>
              <w:t xml:space="preserve"> </w:t>
            </w:r>
            <w:r w:rsidRPr="00EB1E92">
              <w:rPr>
                <w:rFonts w:asciiTheme="minorHAnsi" w:hAnsiTheme="minorHAnsi"/>
              </w:rPr>
              <w:t>refinerías de hidrocarburos.</w:t>
            </w:r>
          </w:p>
          <w:p w:rsidR="00EB1E92" w:rsidRPr="00597C4F" w:rsidRDefault="00EB1E92" w:rsidP="00A22692">
            <w:pPr>
              <w:autoSpaceDE w:val="0"/>
              <w:autoSpaceDN w:val="0"/>
              <w:adjustRightInd w:val="0"/>
              <w:spacing w:after="0"/>
              <w:rPr>
                <w:rFonts w:asciiTheme="minorHAnsi" w:hAnsiTheme="minorHAnsi"/>
              </w:rPr>
            </w:pPr>
            <w:r w:rsidRPr="00EB1E92">
              <w:rPr>
                <w:rFonts w:asciiTheme="minorHAnsi" w:hAnsiTheme="minorHAnsi"/>
              </w:rPr>
              <w:t xml:space="preserve">El </w:t>
            </w:r>
            <w:r>
              <w:rPr>
                <w:rFonts w:asciiTheme="minorHAnsi" w:hAnsiTheme="minorHAnsi"/>
              </w:rPr>
              <w:t xml:space="preserve">Parágrafo 3 del </w:t>
            </w:r>
            <w:r w:rsidR="001D145B">
              <w:rPr>
                <w:rFonts w:asciiTheme="minorHAnsi" w:hAnsiTheme="minorHAnsi"/>
              </w:rPr>
              <w:t xml:space="preserve">mencionado artículo </w:t>
            </w:r>
            <w:r>
              <w:rPr>
                <w:rFonts w:asciiTheme="minorHAnsi" w:hAnsiTheme="minorHAnsi"/>
              </w:rPr>
              <w:t>establece que</w:t>
            </w:r>
            <w:r w:rsidRPr="00EB1E92">
              <w:rPr>
                <w:rFonts w:asciiTheme="minorHAnsi" w:hAnsiTheme="minorHAnsi"/>
              </w:rPr>
              <w:t xml:space="preserve"> “</w:t>
            </w:r>
            <w:r>
              <w:rPr>
                <w:rFonts w:asciiTheme="minorHAnsi" w:hAnsiTheme="minorHAnsi"/>
              </w:rPr>
              <w:t>d</w:t>
            </w:r>
            <w:r w:rsidRPr="00EB1E92">
              <w:rPr>
                <w:rFonts w:asciiTheme="minorHAnsi" w:hAnsiTheme="minorHAnsi"/>
              </w:rPr>
              <w:t>entro de los tres (3) años siguientes a la delimitación, las autoridades ambientales deberán zonificar y determinar el régimen de usos del área de páramo delimitada, de acuerdo con los lineamientos que para el efecto defina el Ministerio de Ambiente y Desarrollo Sostenible”</w:t>
            </w:r>
            <w:r>
              <w:rPr>
                <w:rFonts w:asciiTheme="minorHAnsi" w:hAnsiTheme="minorHAnsi"/>
              </w:rPr>
              <w:t>.</w:t>
            </w:r>
          </w:p>
        </w:tc>
      </w:tr>
      <w:tr w:rsidR="00121693" w:rsidRPr="00B771A6" w:rsidTr="00C006B2">
        <w:trPr>
          <w:gridAfter w:val="1"/>
          <w:wAfter w:w="4" w:type="pct"/>
          <w:trHeight w:val="20"/>
          <w:jc w:val="center"/>
        </w:trPr>
        <w:tc>
          <w:tcPr>
            <w:tcW w:w="839" w:type="pct"/>
          </w:tcPr>
          <w:p w:rsidR="005F185A" w:rsidRPr="00B771A6" w:rsidRDefault="005F185A" w:rsidP="00C006B2">
            <w:pPr>
              <w:jc w:val="left"/>
              <w:rPr>
                <w:lang w:eastAsia="ar-SA"/>
              </w:rPr>
            </w:pPr>
            <w:r w:rsidRPr="00B771A6">
              <w:rPr>
                <w:lang w:eastAsia="ar-SA"/>
              </w:rPr>
              <w:t>Fórmula de cálculo</w:t>
            </w:r>
          </w:p>
        </w:tc>
        <w:tc>
          <w:tcPr>
            <w:tcW w:w="4157" w:type="pct"/>
          </w:tcPr>
          <w:p w:rsidR="00D76F2A" w:rsidRDefault="005F02A9" w:rsidP="00C006B2">
            <w:pPr>
              <w:tabs>
                <w:tab w:val="left" w:pos="601"/>
              </w:tabs>
              <w:jc w:val="left"/>
              <w:rPr>
                <w:b/>
              </w:rPr>
            </w:pPr>
            <w:r>
              <w:rPr>
                <w:b/>
              </w:rPr>
              <w:t xml:space="preserve">Porcentaje </w:t>
            </w:r>
            <w:r w:rsidR="00676DF0" w:rsidRPr="00676DF0">
              <w:rPr>
                <w:b/>
              </w:rPr>
              <w:t>de páramos delimitados</w:t>
            </w:r>
            <w:r w:rsidR="00DF4FFC">
              <w:rPr>
                <w:b/>
              </w:rPr>
              <w:t xml:space="preserve"> por el MADS</w:t>
            </w:r>
            <w:r w:rsidR="00676DF0" w:rsidRPr="00676DF0">
              <w:rPr>
                <w:b/>
              </w:rPr>
              <w:t xml:space="preserve">, con zonificación y </w:t>
            </w:r>
            <w:r w:rsidR="00CC5FC0">
              <w:rPr>
                <w:b/>
              </w:rPr>
              <w:t>régimen de usos</w:t>
            </w:r>
            <w:r w:rsidR="00D76F2A" w:rsidRPr="00D76F2A">
              <w:rPr>
                <w:b/>
              </w:rPr>
              <w:t xml:space="preserve"> </w:t>
            </w:r>
            <w:r w:rsidR="00DF4FFC">
              <w:rPr>
                <w:b/>
              </w:rPr>
              <w:t xml:space="preserve">adoptados por </w:t>
            </w:r>
            <w:r w:rsidR="00BE0E31">
              <w:rPr>
                <w:b/>
              </w:rPr>
              <w:t>la CAR</w:t>
            </w:r>
          </w:p>
          <w:p w:rsidR="00D76F2A" w:rsidRPr="001E399B" w:rsidRDefault="00CD0ABC" w:rsidP="00C006B2">
            <w:pPr>
              <w:jc w:val="left"/>
            </w:pPr>
            <m:oMathPara>
              <m:oMathParaPr>
                <m:jc m:val="left"/>
              </m:oMathParaPr>
              <m:oMath>
                <m:sSub>
                  <m:sSubPr>
                    <m:ctrlPr>
                      <w:rPr>
                        <w:rFonts w:ascii="Cambria Math" w:hAnsi="Cambria Math"/>
                        <w:i/>
                        <w:sz w:val="20"/>
                      </w:rPr>
                    </m:ctrlPr>
                  </m:sSubPr>
                  <m:e>
                    <m:r>
                      <w:rPr>
                        <w:rFonts w:ascii="Cambria Math" w:hAnsi="Cambria Math"/>
                        <w:sz w:val="20"/>
                      </w:rPr>
                      <m:t xml:space="preserve">PPDZRU </m:t>
                    </m:r>
                  </m:e>
                  <m:sub>
                    <m:r>
                      <w:rPr>
                        <w:rFonts w:ascii="Cambria Math" w:hAnsi="Cambria Math"/>
                        <w:sz w:val="20"/>
                      </w:rPr>
                      <m:t>t</m:t>
                    </m:r>
                  </m:sub>
                </m:sSub>
                <m:r>
                  <w:rPr>
                    <w:rFonts w:ascii="Cambria Math" w:hAnsi="Cambria Math"/>
                    <w:sz w:val="20"/>
                  </w:rPr>
                  <m:t xml:space="preserve">= </m:t>
                </m:r>
                <m:d>
                  <m:dPr>
                    <m:begChr m:val="["/>
                    <m:endChr m:val="]"/>
                    <m:ctrlPr>
                      <w:rPr>
                        <w:rFonts w:ascii="Cambria Math" w:hAnsi="Cambria Math"/>
                        <w:i/>
                        <w:sz w:val="20"/>
                      </w:rPr>
                    </m:ctrlPr>
                  </m:dPr>
                  <m:e>
                    <m:nary>
                      <m:naryPr>
                        <m:chr m:val="∑"/>
                        <m:limLoc m:val="undOvr"/>
                        <m:subHide m:val="1"/>
                        <m:supHide m:val="1"/>
                        <m:ctrlPr>
                          <w:rPr>
                            <w:rFonts w:ascii="Cambria Math" w:hAnsi="Cambria Math"/>
                            <w:i/>
                            <w:sz w:val="20"/>
                          </w:rPr>
                        </m:ctrlPr>
                      </m:naryPr>
                      <m:sub/>
                      <m:sup/>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 xml:space="preserve">PZRU </m:t>
                                </m:r>
                              </m:e>
                              <m:sub>
                                <m:r>
                                  <w:rPr>
                                    <w:rFonts w:ascii="Cambria Math" w:hAnsi="Cambria Math"/>
                                    <w:sz w:val="20"/>
                                  </w:rPr>
                                  <m:t>it</m:t>
                                </m:r>
                              </m:sub>
                            </m:sSub>
                          </m:num>
                          <m:den>
                            <m:sSub>
                              <m:sSubPr>
                                <m:ctrlPr>
                                  <w:rPr>
                                    <w:rFonts w:ascii="Cambria Math" w:hAnsi="Cambria Math"/>
                                    <w:i/>
                                    <w:sz w:val="20"/>
                                  </w:rPr>
                                </m:ctrlPr>
                              </m:sSubPr>
                              <m:e>
                                <m:r>
                                  <w:rPr>
                                    <w:rFonts w:ascii="Cambria Math" w:hAnsi="Cambria Math"/>
                                    <w:sz w:val="20"/>
                                  </w:rPr>
                                  <m:t xml:space="preserve"> PD</m:t>
                                </m:r>
                              </m:e>
                              <m:sub>
                                <m:r>
                                  <w:rPr>
                                    <w:rFonts w:ascii="Cambria Math" w:hAnsi="Cambria Math"/>
                                    <w:sz w:val="20"/>
                                  </w:rPr>
                                  <m:t>it</m:t>
                                </m:r>
                              </m:sub>
                            </m:sSub>
                          </m:den>
                        </m:f>
                      </m:e>
                    </m:nary>
                  </m:e>
                </m:d>
                <m:r>
                  <w:rPr>
                    <w:rFonts w:ascii="Cambria Math" w:hAnsi="Cambria Math"/>
                    <w:sz w:val="20"/>
                  </w:rPr>
                  <m:t>x 100</m:t>
                </m:r>
              </m:oMath>
            </m:oMathPara>
          </w:p>
          <w:p w:rsidR="00D76F2A" w:rsidRPr="00224678" w:rsidRDefault="00D76F2A" w:rsidP="00C006B2">
            <w:pPr>
              <w:jc w:val="left"/>
            </w:pPr>
            <w:r w:rsidRPr="00224678">
              <w:t>Donde:</w:t>
            </w:r>
          </w:p>
          <w:p w:rsidR="00D76F2A" w:rsidRDefault="00F31A61" w:rsidP="00F31A61">
            <w:pPr>
              <w:tabs>
                <w:tab w:val="left" w:pos="601"/>
              </w:tabs>
              <w:jc w:val="left"/>
            </w:pPr>
            <w:r>
              <w:t>PPDZRU</w:t>
            </w:r>
            <w:r w:rsidR="00D76F2A">
              <w:t xml:space="preserve"> </w:t>
            </w:r>
            <w:r w:rsidR="00D76F2A" w:rsidRPr="001E399B">
              <w:rPr>
                <w:vertAlign w:val="subscript"/>
              </w:rPr>
              <w:t>t</w:t>
            </w:r>
            <w:r w:rsidR="00D76F2A">
              <w:t xml:space="preserve"> = </w:t>
            </w:r>
            <w:r w:rsidRPr="00F31A61">
              <w:t xml:space="preserve">Porcentaje de </w:t>
            </w:r>
            <w:r w:rsidR="00A22692">
              <w:t xml:space="preserve">los </w:t>
            </w:r>
            <w:r w:rsidRPr="00F31A61">
              <w:t xml:space="preserve">páramos </w:t>
            </w:r>
            <w:r w:rsidR="00A22692">
              <w:t xml:space="preserve">delimitados por el MADS, a los cuales la CAR les expide el Acto Administrativo de </w:t>
            </w:r>
            <w:r w:rsidRPr="00F31A61">
              <w:t>zonificación y régimen de usos</w:t>
            </w:r>
            <w:r>
              <w:t xml:space="preserve">, </w:t>
            </w:r>
            <w:r w:rsidR="00D76F2A">
              <w:t>en el tiempo t.</w:t>
            </w:r>
          </w:p>
          <w:p w:rsidR="00D76F2A" w:rsidRDefault="00F31A61" w:rsidP="00F31A61">
            <w:pPr>
              <w:tabs>
                <w:tab w:val="left" w:pos="601"/>
              </w:tabs>
              <w:jc w:val="left"/>
            </w:pPr>
            <w:r>
              <w:t>PZRU</w:t>
            </w:r>
            <w:r w:rsidR="005862AE">
              <w:t xml:space="preserve"> </w:t>
            </w:r>
            <w:proofErr w:type="spellStart"/>
            <w:r w:rsidR="00D76F2A">
              <w:rPr>
                <w:vertAlign w:val="subscript"/>
              </w:rPr>
              <w:t>it</w:t>
            </w:r>
            <w:proofErr w:type="spellEnd"/>
            <w:r w:rsidR="00D76F2A">
              <w:t xml:space="preserve"> = </w:t>
            </w:r>
            <w:r>
              <w:t xml:space="preserve">Número de </w:t>
            </w:r>
            <w:r w:rsidRPr="00F31A61">
              <w:t xml:space="preserve">páramos </w:t>
            </w:r>
            <w:r w:rsidR="008D2E8C">
              <w:t>previamente delimitados por el MADS en la jurisdicción de la CAR,</w:t>
            </w:r>
            <w:r w:rsidR="008D2E8C" w:rsidRPr="00F31A61">
              <w:t xml:space="preserve"> </w:t>
            </w:r>
            <w:r w:rsidR="008D2E8C">
              <w:t xml:space="preserve">a los cuales la CAR les expide el Acto Administrativo de </w:t>
            </w:r>
            <w:r w:rsidR="008D2E8C" w:rsidRPr="00F31A61">
              <w:t>zonificación y régimen de usos</w:t>
            </w:r>
            <w:r>
              <w:t xml:space="preserve">, </w:t>
            </w:r>
            <w:r w:rsidR="00D76F2A">
              <w:t>en el tiempo t.</w:t>
            </w:r>
          </w:p>
          <w:p w:rsidR="005E232B" w:rsidRPr="00F31A61" w:rsidRDefault="00F31A61" w:rsidP="00C006B2">
            <w:pPr>
              <w:tabs>
                <w:tab w:val="left" w:pos="601"/>
              </w:tabs>
              <w:jc w:val="left"/>
            </w:pPr>
            <w:r>
              <w:t xml:space="preserve">PD </w:t>
            </w:r>
            <w:proofErr w:type="spellStart"/>
            <w:r w:rsidR="00D76F2A">
              <w:rPr>
                <w:vertAlign w:val="subscript"/>
              </w:rPr>
              <w:t>it</w:t>
            </w:r>
            <w:proofErr w:type="spellEnd"/>
            <w:r w:rsidR="00D76F2A">
              <w:t xml:space="preserve"> = </w:t>
            </w:r>
            <w:r>
              <w:t>Número de páramos delimitados</w:t>
            </w:r>
            <w:r w:rsidR="003C09DF">
              <w:t xml:space="preserve"> por el MADS</w:t>
            </w:r>
            <w:r w:rsidR="008D2E8C">
              <w:t xml:space="preserve"> en la jurisdicción de la CAR</w:t>
            </w:r>
            <w:r>
              <w:t xml:space="preserve">, </w:t>
            </w:r>
            <w:r w:rsidR="00D76F2A">
              <w:t>en el tiempo t.</w:t>
            </w:r>
          </w:p>
        </w:tc>
      </w:tr>
      <w:tr w:rsidR="00121693" w:rsidRPr="00B771A6" w:rsidTr="00C006B2">
        <w:trPr>
          <w:gridAfter w:val="1"/>
          <w:wAfter w:w="4" w:type="pct"/>
          <w:trHeight w:val="20"/>
          <w:jc w:val="center"/>
        </w:trPr>
        <w:tc>
          <w:tcPr>
            <w:tcW w:w="839" w:type="pct"/>
            <w:vAlign w:val="center"/>
          </w:tcPr>
          <w:p w:rsidR="005F185A" w:rsidRPr="00B771A6" w:rsidRDefault="005F185A" w:rsidP="00C006B2">
            <w:pPr>
              <w:jc w:val="left"/>
              <w:rPr>
                <w:lang w:eastAsia="ar-SA"/>
              </w:rPr>
            </w:pPr>
            <w:r w:rsidRPr="00B771A6">
              <w:rPr>
                <w:lang w:eastAsia="ar-SA"/>
              </w:rPr>
              <w:t>Metodología de cálculo</w:t>
            </w:r>
          </w:p>
        </w:tc>
        <w:tc>
          <w:tcPr>
            <w:tcW w:w="4157" w:type="pct"/>
          </w:tcPr>
          <w:p w:rsidR="00576DA6" w:rsidRDefault="00CD25E3" w:rsidP="00C006B2">
            <w:pPr>
              <w:jc w:val="left"/>
              <w:rPr>
                <w:lang w:eastAsia="ar-SA"/>
              </w:rPr>
            </w:pPr>
            <w:r>
              <w:rPr>
                <w:lang w:eastAsia="ar-SA"/>
              </w:rPr>
              <w:t>Para su cálculo, se reporta</w:t>
            </w:r>
            <w:r w:rsidR="00576DA6">
              <w:rPr>
                <w:lang w:eastAsia="ar-SA"/>
              </w:rPr>
              <w:t xml:space="preserve"> la siguiente información:</w:t>
            </w:r>
          </w:p>
          <w:p w:rsidR="00E90B8F" w:rsidRPr="00B91E53" w:rsidRDefault="00F31A61" w:rsidP="00C006B2">
            <w:pPr>
              <w:jc w:val="left"/>
              <w:rPr>
                <w:b/>
                <w:lang w:eastAsia="ar-SA"/>
              </w:rPr>
            </w:pPr>
            <w:r>
              <w:rPr>
                <w:b/>
                <w:lang w:eastAsia="ar-SA"/>
              </w:rPr>
              <w:t>Reporte de avance</w:t>
            </w:r>
          </w:p>
          <w:tbl>
            <w:tblPr>
              <w:tblW w:w="8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94"/>
              <w:gridCol w:w="814"/>
              <w:gridCol w:w="814"/>
              <w:gridCol w:w="846"/>
              <w:gridCol w:w="656"/>
              <w:gridCol w:w="656"/>
              <w:gridCol w:w="601"/>
            </w:tblGrid>
            <w:tr w:rsidR="001C1FE9" w:rsidRPr="00E90B8F" w:rsidTr="00C006B2">
              <w:trPr>
                <w:trHeight w:val="20"/>
              </w:trPr>
              <w:tc>
                <w:tcPr>
                  <w:tcW w:w="3994" w:type="dxa"/>
                  <w:shd w:val="clear" w:color="auto" w:fill="auto"/>
                  <w:noWrap/>
                  <w:vAlign w:val="center"/>
                  <w:hideMark/>
                </w:tcPr>
                <w:p w:rsidR="001C1FE9" w:rsidRPr="009C0334" w:rsidRDefault="00C006B2" w:rsidP="00C006B2">
                  <w:pPr>
                    <w:spacing w:after="0"/>
                    <w:jc w:val="left"/>
                    <w:rPr>
                      <w:color w:val="000000"/>
                      <w:sz w:val="16"/>
                      <w:lang w:eastAsia="es-CO"/>
                    </w:rPr>
                  </w:pPr>
                  <w:r w:rsidRPr="009C0334">
                    <w:rPr>
                      <w:color w:val="000000"/>
                      <w:sz w:val="16"/>
                      <w:lang w:eastAsia="es-CO"/>
                    </w:rPr>
                    <w:t>Etapa</w:t>
                  </w:r>
                </w:p>
              </w:tc>
              <w:tc>
                <w:tcPr>
                  <w:tcW w:w="814" w:type="dxa"/>
                  <w:vAlign w:val="center"/>
                </w:tcPr>
                <w:p w:rsidR="001C1FE9" w:rsidRPr="009C0334" w:rsidRDefault="001C1FE9" w:rsidP="00C006B2">
                  <w:pPr>
                    <w:spacing w:after="0"/>
                    <w:jc w:val="left"/>
                    <w:rPr>
                      <w:color w:val="000000"/>
                      <w:sz w:val="16"/>
                      <w:lang w:eastAsia="es-CO"/>
                    </w:rPr>
                  </w:pPr>
                  <w:r w:rsidRPr="009C0334">
                    <w:rPr>
                      <w:color w:val="000000"/>
                      <w:sz w:val="16"/>
                      <w:lang w:eastAsia="es-CO"/>
                    </w:rPr>
                    <w:t>Año 0 (2015)</w:t>
                  </w:r>
                  <w:r w:rsidR="00B91E53" w:rsidRPr="009C0334">
                    <w:rPr>
                      <w:color w:val="000000"/>
                      <w:sz w:val="16"/>
                      <w:lang w:eastAsia="es-CO"/>
                    </w:rPr>
                    <w:t xml:space="preserve"> (*)</w:t>
                  </w:r>
                </w:p>
              </w:tc>
              <w:tc>
                <w:tcPr>
                  <w:tcW w:w="814" w:type="dxa"/>
                  <w:shd w:val="clear" w:color="auto" w:fill="auto"/>
                  <w:noWrap/>
                  <w:vAlign w:val="center"/>
                  <w:hideMark/>
                </w:tcPr>
                <w:p w:rsidR="001C1FE9" w:rsidRPr="009C0334" w:rsidRDefault="001C1FE9" w:rsidP="00C006B2">
                  <w:pPr>
                    <w:spacing w:after="0"/>
                    <w:jc w:val="left"/>
                    <w:rPr>
                      <w:color w:val="000000"/>
                      <w:sz w:val="16"/>
                      <w:lang w:eastAsia="es-CO"/>
                    </w:rPr>
                  </w:pPr>
                  <w:r w:rsidRPr="009C0334">
                    <w:rPr>
                      <w:color w:val="000000"/>
                      <w:sz w:val="16"/>
                      <w:lang w:eastAsia="es-CO"/>
                    </w:rPr>
                    <w:t>Año 1</w:t>
                  </w:r>
                </w:p>
              </w:tc>
              <w:tc>
                <w:tcPr>
                  <w:tcW w:w="846" w:type="dxa"/>
                  <w:shd w:val="clear" w:color="auto" w:fill="auto"/>
                  <w:noWrap/>
                  <w:vAlign w:val="center"/>
                  <w:hideMark/>
                </w:tcPr>
                <w:p w:rsidR="001C1FE9" w:rsidRPr="009C0334" w:rsidRDefault="001C1FE9" w:rsidP="00C006B2">
                  <w:pPr>
                    <w:spacing w:after="0"/>
                    <w:jc w:val="left"/>
                    <w:rPr>
                      <w:color w:val="000000"/>
                      <w:sz w:val="16"/>
                      <w:lang w:eastAsia="es-CO"/>
                    </w:rPr>
                  </w:pPr>
                  <w:r w:rsidRPr="009C0334">
                    <w:rPr>
                      <w:color w:val="000000"/>
                      <w:sz w:val="16"/>
                      <w:lang w:eastAsia="es-CO"/>
                    </w:rPr>
                    <w:t>Año 2</w:t>
                  </w:r>
                </w:p>
              </w:tc>
              <w:tc>
                <w:tcPr>
                  <w:tcW w:w="656" w:type="dxa"/>
                  <w:shd w:val="clear" w:color="auto" w:fill="auto"/>
                  <w:noWrap/>
                  <w:vAlign w:val="center"/>
                  <w:hideMark/>
                </w:tcPr>
                <w:p w:rsidR="001C1FE9" w:rsidRPr="009C0334" w:rsidRDefault="001C1FE9" w:rsidP="00C006B2">
                  <w:pPr>
                    <w:spacing w:after="0"/>
                    <w:jc w:val="left"/>
                    <w:rPr>
                      <w:color w:val="000000"/>
                      <w:sz w:val="16"/>
                      <w:lang w:eastAsia="es-CO"/>
                    </w:rPr>
                  </w:pPr>
                  <w:r w:rsidRPr="009C0334">
                    <w:rPr>
                      <w:color w:val="000000"/>
                      <w:sz w:val="16"/>
                      <w:lang w:eastAsia="es-CO"/>
                    </w:rPr>
                    <w:t>Año 3</w:t>
                  </w:r>
                </w:p>
              </w:tc>
              <w:tc>
                <w:tcPr>
                  <w:tcW w:w="656" w:type="dxa"/>
                  <w:shd w:val="clear" w:color="auto" w:fill="auto"/>
                  <w:noWrap/>
                  <w:vAlign w:val="center"/>
                  <w:hideMark/>
                </w:tcPr>
                <w:p w:rsidR="001C1FE9" w:rsidRPr="009C0334" w:rsidRDefault="001C1FE9" w:rsidP="00C006B2">
                  <w:pPr>
                    <w:spacing w:after="0"/>
                    <w:jc w:val="left"/>
                    <w:rPr>
                      <w:color w:val="000000"/>
                      <w:sz w:val="16"/>
                      <w:lang w:eastAsia="es-CO"/>
                    </w:rPr>
                  </w:pPr>
                  <w:r w:rsidRPr="009C0334">
                    <w:rPr>
                      <w:color w:val="000000"/>
                      <w:sz w:val="16"/>
                      <w:lang w:eastAsia="es-CO"/>
                    </w:rPr>
                    <w:t>Año 4</w:t>
                  </w:r>
                </w:p>
              </w:tc>
              <w:tc>
                <w:tcPr>
                  <w:tcW w:w="601" w:type="dxa"/>
                  <w:shd w:val="clear" w:color="auto" w:fill="auto"/>
                  <w:noWrap/>
                  <w:vAlign w:val="center"/>
                  <w:hideMark/>
                </w:tcPr>
                <w:p w:rsidR="001C1FE9" w:rsidRPr="009C0334" w:rsidRDefault="001C1FE9" w:rsidP="00C006B2">
                  <w:pPr>
                    <w:spacing w:after="0"/>
                    <w:jc w:val="left"/>
                    <w:rPr>
                      <w:color w:val="000000"/>
                      <w:sz w:val="16"/>
                      <w:lang w:eastAsia="es-CO"/>
                    </w:rPr>
                  </w:pPr>
                  <w:r w:rsidRPr="009C0334">
                    <w:rPr>
                      <w:color w:val="000000"/>
                      <w:sz w:val="16"/>
                      <w:lang w:eastAsia="es-CO"/>
                    </w:rPr>
                    <w:t>Total</w:t>
                  </w:r>
                </w:p>
              </w:tc>
            </w:tr>
            <w:tr w:rsidR="001C1FE9" w:rsidRPr="00E90B8F" w:rsidTr="00C006B2">
              <w:trPr>
                <w:trHeight w:val="20"/>
              </w:trPr>
              <w:tc>
                <w:tcPr>
                  <w:tcW w:w="3994" w:type="dxa"/>
                  <w:shd w:val="clear" w:color="auto" w:fill="auto"/>
                  <w:noWrap/>
                  <w:vAlign w:val="bottom"/>
                  <w:hideMark/>
                </w:tcPr>
                <w:p w:rsidR="001C1FE9" w:rsidRPr="00E90B8F" w:rsidRDefault="00EB1E92" w:rsidP="00C006B2">
                  <w:pPr>
                    <w:spacing w:after="0"/>
                    <w:jc w:val="left"/>
                    <w:rPr>
                      <w:color w:val="000000"/>
                      <w:lang w:eastAsia="es-CO"/>
                    </w:rPr>
                  </w:pPr>
                  <w:r>
                    <w:rPr>
                      <w:color w:val="000000"/>
                      <w:lang w:eastAsia="es-CO"/>
                    </w:rPr>
                    <w:t>Páramos delimitados</w:t>
                  </w:r>
                  <w:r w:rsidR="00B12DF4">
                    <w:rPr>
                      <w:color w:val="000000"/>
                      <w:lang w:eastAsia="es-CO"/>
                    </w:rPr>
                    <w:t xml:space="preserve"> por el MADS</w:t>
                  </w:r>
                  <w:r>
                    <w:rPr>
                      <w:color w:val="000000"/>
                      <w:lang w:eastAsia="es-CO"/>
                    </w:rPr>
                    <w:t xml:space="preserve"> (número)</w:t>
                  </w:r>
                </w:p>
              </w:tc>
              <w:tc>
                <w:tcPr>
                  <w:tcW w:w="814" w:type="dxa"/>
                </w:tcPr>
                <w:p w:rsidR="001C1FE9" w:rsidRPr="00E90B8F" w:rsidRDefault="001C1FE9" w:rsidP="00C006B2">
                  <w:pPr>
                    <w:spacing w:after="0"/>
                    <w:jc w:val="left"/>
                    <w:rPr>
                      <w:color w:val="000000"/>
                      <w:lang w:eastAsia="es-CO"/>
                    </w:rPr>
                  </w:pPr>
                </w:p>
              </w:tc>
              <w:tc>
                <w:tcPr>
                  <w:tcW w:w="814"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84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5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5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01" w:type="dxa"/>
                  <w:shd w:val="clear" w:color="auto" w:fill="auto"/>
                  <w:noWrap/>
                  <w:vAlign w:val="bottom"/>
                </w:tcPr>
                <w:p w:rsidR="001C1FE9" w:rsidRPr="00E90B8F" w:rsidRDefault="001C1FE9" w:rsidP="00C006B2">
                  <w:pPr>
                    <w:spacing w:after="0"/>
                    <w:jc w:val="left"/>
                    <w:rPr>
                      <w:color w:val="006100"/>
                      <w:lang w:eastAsia="es-CO"/>
                    </w:rPr>
                  </w:pPr>
                </w:p>
              </w:tc>
            </w:tr>
            <w:tr w:rsidR="001C1FE9" w:rsidRPr="00E90B8F" w:rsidTr="00C006B2">
              <w:trPr>
                <w:trHeight w:val="20"/>
              </w:trPr>
              <w:tc>
                <w:tcPr>
                  <w:tcW w:w="3994" w:type="dxa"/>
                  <w:shd w:val="clear" w:color="auto" w:fill="auto"/>
                  <w:noWrap/>
                  <w:vAlign w:val="bottom"/>
                  <w:hideMark/>
                </w:tcPr>
                <w:p w:rsidR="001C1FE9" w:rsidRPr="00E90B8F" w:rsidRDefault="008D2E8C" w:rsidP="00C006B2">
                  <w:pPr>
                    <w:spacing w:after="0"/>
                    <w:jc w:val="left"/>
                    <w:rPr>
                      <w:color w:val="000000"/>
                      <w:lang w:eastAsia="es-CO"/>
                    </w:rPr>
                  </w:pPr>
                  <w:r>
                    <w:rPr>
                      <w:color w:val="000000"/>
                      <w:lang w:eastAsia="es-CO"/>
                    </w:rPr>
                    <w:t xml:space="preserve">Actos Administrativos de la CAR que adoptan la </w:t>
                  </w:r>
                  <w:r w:rsidR="001C1FE9">
                    <w:rPr>
                      <w:color w:val="000000"/>
                      <w:lang w:eastAsia="es-CO"/>
                    </w:rPr>
                    <w:t xml:space="preserve">Zonificación </w:t>
                  </w:r>
                  <w:r w:rsidR="00E02F3D">
                    <w:rPr>
                      <w:color w:val="000000"/>
                      <w:lang w:eastAsia="es-CO"/>
                    </w:rPr>
                    <w:t xml:space="preserve">y régimen de usos </w:t>
                  </w:r>
                  <w:r w:rsidR="001C1FE9">
                    <w:rPr>
                      <w:color w:val="000000"/>
                      <w:lang w:eastAsia="es-CO"/>
                    </w:rPr>
                    <w:t>de páramos</w:t>
                  </w:r>
                  <w:r w:rsidR="00EB1E92">
                    <w:rPr>
                      <w:color w:val="000000"/>
                      <w:lang w:eastAsia="es-CO"/>
                    </w:rPr>
                    <w:t xml:space="preserve"> (número)</w:t>
                  </w:r>
                </w:p>
              </w:tc>
              <w:tc>
                <w:tcPr>
                  <w:tcW w:w="814" w:type="dxa"/>
                </w:tcPr>
                <w:p w:rsidR="001C1FE9" w:rsidRPr="00E90B8F" w:rsidRDefault="001C1FE9" w:rsidP="00C006B2">
                  <w:pPr>
                    <w:spacing w:after="0"/>
                    <w:jc w:val="left"/>
                    <w:rPr>
                      <w:color w:val="000000"/>
                      <w:lang w:eastAsia="es-CO"/>
                    </w:rPr>
                  </w:pPr>
                </w:p>
              </w:tc>
              <w:tc>
                <w:tcPr>
                  <w:tcW w:w="814"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84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5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5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01" w:type="dxa"/>
                  <w:shd w:val="clear" w:color="auto" w:fill="auto"/>
                  <w:noWrap/>
                  <w:vAlign w:val="bottom"/>
                </w:tcPr>
                <w:p w:rsidR="001C1FE9" w:rsidRPr="00E90B8F" w:rsidRDefault="001C1FE9" w:rsidP="00C006B2">
                  <w:pPr>
                    <w:spacing w:after="0"/>
                    <w:jc w:val="left"/>
                    <w:rPr>
                      <w:color w:val="006100"/>
                      <w:lang w:eastAsia="es-CO"/>
                    </w:rPr>
                  </w:pPr>
                </w:p>
              </w:tc>
            </w:tr>
            <w:tr w:rsidR="001C1FE9" w:rsidRPr="00E90B8F" w:rsidTr="00C006B2">
              <w:trPr>
                <w:trHeight w:val="20"/>
              </w:trPr>
              <w:tc>
                <w:tcPr>
                  <w:tcW w:w="3994" w:type="dxa"/>
                  <w:shd w:val="clear" w:color="auto" w:fill="auto"/>
                  <w:noWrap/>
                  <w:vAlign w:val="bottom"/>
                  <w:hideMark/>
                </w:tcPr>
                <w:p w:rsidR="001C1FE9" w:rsidRPr="00E90B8F" w:rsidRDefault="001C1FE9" w:rsidP="00C006B2">
                  <w:pPr>
                    <w:spacing w:after="0"/>
                    <w:jc w:val="left"/>
                    <w:rPr>
                      <w:color w:val="000000"/>
                      <w:lang w:eastAsia="es-CO"/>
                    </w:rPr>
                  </w:pPr>
                  <w:bookmarkStart w:id="0" w:name="_GoBack"/>
                  <w:bookmarkEnd w:id="0"/>
                </w:p>
              </w:tc>
              <w:tc>
                <w:tcPr>
                  <w:tcW w:w="814" w:type="dxa"/>
                </w:tcPr>
                <w:p w:rsidR="001C1FE9" w:rsidRPr="00E90B8F" w:rsidRDefault="001C1FE9" w:rsidP="00C006B2">
                  <w:pPr>
                    <w:spacing w:after="0"/>
                    <w:jc w:val="left"/>
                    <w:rPr>
                      <w:color w:val="000000"/>
                      <w:lang w:eastAsia="es-CO"/>
                    </w:rPr>
                  </w:pPr>
                </w:p>
              </w:tc>
              <w:tc>
                <w:tcPr>
                  <w:tcW w:w="814"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84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5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56" w:type="dxa"/>
                  <w:shd w:val="clear" w:color="auto" w:fill="auto"/>
                  <w:noWrap/>
                  <w:vAlign w:val="bottom"/>
                  <w:hideMark/>
                </w:tcPr>
                <w:p w:rsidR="001C1FE9" w:rsidRPr="00E90B8F" w:rsidRDefault="001C1FE9" w:rsidP="00C006B2">
                  <w:pPr>
                    <w:spacing w:after="0"/>
                    <w:jc w:val="left"/>
                    <w:rPr>
                      <w:color w:val="000000"/>
                      <w:lang w:eastAsia="es-CO"/>
                    </w:rPr>
                  </w:pPr>
                  <w:r w:rsidRPr="00E90B8F">
                    <w:rPr>
                      <w:color w:val="000000"/>
                      <w:lang w:eastAsia="es-CO"/>
                    </w:rPr>
                    <w:t> </w:t>
                  </w:r>
                </w:p>
              </w:tc>
              <w:tc>
                <w:tcPr>
                  <w:tcW w:w="601" w:type="dxa"/>
                  <w:shd w:val="clear" w:color="auto" w:fill="auto"/>
                  <w:noWrap/>
                  <w:vAlign w:val="bottom"/>
                </w:tcPr>
                <w:p w:rsidR="001C1FE9" w:rsidRPr="00E90B8F" w:rsidRDefault="001C1FE9" w:rsidP="00C006B2">
                  <w:pPr>
                    <w:spacing w:after="0"/>
                    <w:jc w:val="left"/>
                    <w:rPr>
                      <w:color w:val="006100"/>
                      <w:lang w:eastAsia="es-CO"/>
                    </w:rPr>
                  </w:pPr>
                </w:p>
              </w:tc>
            </w:tr>
          </w:tbl>
          <w:p w:rsidR="00AC3EC8" w:rsidRPr="00CA0EB1" w:rsidRDefault="00AC3EC8" w:rsidP="00C006B2">
            <w:pPr>
              <w:jc w:val="left"/>
            </w:pPr>
          </w:p>
        </w:tc>
      </w:tr>
      <w:tr w:rsidR="00121693" w:rsidRPr="00B771A6" w:rsidTr="00C006B2">
        <w:trPr>
          <w:gridAfter w:val="1"/>
          <w:wAfter w:w="4" w:type="pct"/>
          <w:trHeight w:val="20"/>
          <w:jc w:val="center"/>
        </w:trPr>
        <w:tc>
          <w:tcPr>
            <w:tcW w:w="839" w:type="pct"/>
            <w:vAlign w:val="center"/>
          </w:tcPr>
          <w:p w:rsidR="005F185A" w:rsidRPr="00B771A6" w:rsidRDefault="005F185A" w:rsidP="00C006B2">
            <w:pPr>
              <w:jc w:val="left"/>
              <w:rPr>
                <w:lang w:val="es-CR" w:eastAsia="ar-SA"/>
              </w:rPr>
            </w:pPr>
            <w:r w:rsidRPr="00B771A6">
              <w:rPr>
                <w:lang w:val="es-MX" w:eastAsia="ar-SA"/>
              </w:rPr>
              <w:t>Interpretación</w:t>
            </w:r>
          </w:p>
        </w:tc>
        <w:tc>
          <w:tcPr>
            <w:tcW w:w="4157" w:type="pct"/>
          </w:tcPr>
          <w:p w:rsidR="0031036A" w:rsidRPr="008C6D0B" w:rsidRDefault="001E399B" w:rsidP="00F31A61">
            <w:pPr>
              <w:jc w:val="left"/>
              <w:rPr>
                <w:lang w:val="es-MX" w:eastAsia="ar-SA"/>
              </w:rPr>
            </w:pPr>
            <w:r>
              <w:rPr>
                <w:lang w:val="es-MX" w:eastAsia="ar-SA"/>
              </w:rPr>
              <w:t>Cuanto más cercano a</w:t>
            </w:r>
            <w:r w:rsidR="004C224B">
              <w:rPr>
                <w:lang w:val="es-MX" w:eastAsia="ar-SA"/>
              </w:rPr>
              <w:t xml:space="preserve"> cien por ciento, mayor es el cumplimiento</w:t>
            </w:r>
            <w:r w:rsidR="00F31A61">
              <w:rPr>
                <w:lang w:val="es-MX" w:eastAsia="ar-SA"/>
              </w:rPr>
              <w:t xml:space="preserve"> de las metas de la autoridad ambiental en la</w:t>
            </w:r>
            <w:r w:rsidR="001D0514">
              <w:rPr>
                <w:lang w:val="es-MX" w:eastAsia="ar-SA"/>
              </w:rPr>
              <w:t xml:space="preserve"> gestión de </w:t>
            </w:r>
            <w:r w:rsidR="00F31A61">
              <w:rPr>
                <w:lang w:val="es-MX" w:eastAsia="ar-SA"/>
              </w:rPr>
              <w:t>paramos ubicados en la jurisdicción de la Corporación</w:t>
            </w:r>
            <w:r w:rsidR="00393117">
              <w:rPr>
                <w:lang w:val="es-MX" w:eastAsia="ar-SA"/>
              </w:rPr>
              <w:t>.</w:t>
            </w:r>
          </w:p>
        </w:tc>
      </w:tr>
      <w:tr w:rsidR="00121693" w:rsidRPr="00B771A6" w:rsidTr="00C006B2">
        <w:trPr>
          <w:gridAfter w:val="1"/>
          <w:wAfter w:w="4" w:type="pct"/>
          <w:trHeight w:val="20"/>
          <w:jc w:val="center"/>
        </w:trPr>
        <w:tc>
          <w:tcPr>
            <w:tcW w:w="839" w:type="pct"/>
            <w:vAlign w:val="center"/>
          </w:tcPr>
          <w:p w:rsidR="005F185A" w:rsidRPr="00765D15" w:rsidRDefault="005F185A" w:rsidP="00C006B2">
            <w:pPr>
              <w:jc w:val="left"/>
              <w:rPr>
                <w:lang w:val="es-CR" w:eastAsia="ar-SA"/>
              </w:rPr>
            </w:pPr>
            <w:r w:rsidRPr="00765D15">
              <w:rPr>
                <w:lang w:val="es-MX" w:eastAsia="ar-SA"/>
              </w:rPr>
              <w:t>Restricciones o Limitaciones</w:t>
            </w:r>
          </w:p>
        </w:tc>
        <w:tc>
          <w:tcPr>
            <w:tcW w:w="4157" w:type="pct"/>
          </w:tcPr>
          <w:p w:rsidR="00741FB2" w:rsidRPr="00393117" w:rsidRDefault="000073B2" w:rsidP="00C006B2">
            <w:pPr>
              <w:jc w:val="left"/>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tc>
      </w:tr>
      <w:tr w:rsidR="00121693" w:rsidRPr="00B771A6" w:rsidTr="00C006B2">
        <w:trPr>
          <w:gridAfter w:val="1"/>
          <w:wAfter w:w="4" w:type="pct"/>
          <w:trHeight w:val="20"/>
          <w:jc w:val="center"/>
        </w:trPr>
        <w:tc>
          <w:tcPr>
            <w:tcW w:w="839" w:type="pct"/>
            <w:vAlign w:val="center"/>
          </w:tcPr>
          <w:p w:rsidR="005F185A" w:rsidRPr="00B771A6" w:rsidRDefault="005F185A" w:rsidP="00C006B2">
            <w:pPr>
              <w:jc w:val="left"/>
              <w:rPr>
                <w:lang w:val="es-MX" w:eastAsia="ar-SA"/>
              </w:rPr>
            </w:pPr>
            <w:r w:rsidRPr="00B771A6">
              <w:rPr>
                <w:lang w:val="es-MX" w:eastAsia="ar-SA"/>
              </w:rPr>
              <w:t>Facilidad de obtención</w:t>
            </w:r>
          </w:p>
        </w:tc>
        <w:tc>
          <w:tcPr>
            <w:tcW w:w="4157"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rsidTr="00C006B2">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F31A61">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Pr>
                      <w:sz w:val="18"/>
                      <w:szCs w:val="18"/>
                      <w:lang w:val="es-CR" w:eastAsia="ar-SA"/>
                    </w:rPr>
                    <w:t>Fácil</w:t>
                  </w:r>
                </w:p>
              </w:tc>
            </w:tr>
            <w:tr w:rsidR="005F185A" w:rsidRPr="00B32D35" w:rsidTr="00C006B2">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405"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405"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Pr>
                      <w:sz w:val="18"/>
                      <w:szCs w:val="18"/>
                      <w:lang w:val="es-CR" w:eastAsia="ar-SA"/>
                    </w:rPr>
                    <w:t>Regular</w:t>
                  </w:r>
                </w:p>
              </w:tc>
            </w:tr>
            <w:tr w:rsidR="005F185A" w:rsidRPr="00B32D35" w:rsidTr="00C006B2">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405"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405" w:type="dxa"/>
                  <w:tcBorders>
                    <w:left w:val="single" w:sz="8" w:space="0" w:color="auto"/>
                  </w:tcBorders>
                  <w:vAlign w:val="center"/>
                </w:tcPr>
                <w:p w:rsidR="005F185A" w:rsidRPr="00CF34F9" w:rsidRDefault="005F185A" w:rsidP="00C006B2">
                  <w:pPr>
                    <w:pStyle w:val="Sinespaciado1"/>
                    <w:ind w:left="143" w:right="-720"/>
                    <w:rPr>
                      <w:sz w:val="18"/>
                      <w:szCs w:val="18"/>
                      <w:lang w:val="es-CR" w:eastAsia="ar-SA"/>
                    </w:rPr>
                  </w:pPr>
                  <w:r>
                    <w:rPr>
                      <w:sz w:val="18"/>
                      <w:szCs w:val="18"/>
                      <w:lang w:val="es-CR" w:eastAsia="ar-SA"/>
                    </w:rPr>
                    <w:t>Difícil</w:t>
                  </w:r>
                </w:p>
              </w:tc>
            </w:tr>
            <w:tr w:rsidR="005F185A" w:rsidRPr="00B32D35" w:rsidTr="00C006B2">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C006B2">
                  <w:pPr>
                    <w:pStyle w:val="Sinespaciado1"/>
                    <w:tabs>
                      <w:tab w:val="left" w:pos="279"/>
                    </w:tabs>
                    <w:rPr>
                      <w:b/>
                      <w:sz w:val="18"/>
                      <w:szCs w:val="18"/>
                      <w:lang w:val="es-CR" w:eastAsia="ar-SA"/>
                    </w:rPr>
                  </w:pPr>
                </w:p>
              </w:tc>
              <w:tc>
                <w:tcPr>
                  <w:tcW w:w="1405" w:type="dxa"/>
                  <w:vAlign w:val="center"/>
                </w:tcPr>
                <w:p w:rsidR="005F185A" w:rsidRPr="00CF34F9" w:rsidRDefault="005F185A" w:rsidP="00C006B2">
                  <w:pPr>
                    <w:pStyle w:val="Sinespaciado1"/>
                    <w:tabs>
                      <w:tab w:val="left" w:pos="279"/>
                    </w:tabs>
                    <w:ind w:left="143" w:right="-720"/>
                    <w:rPr>
                      <w:sz w:val="18"/>
                      <w:szCs w:val="18"/>
                      <w:lang w:val="es-CR" w:eastAsia="ar-SA"/>
                    </w:rPr>
                  </w:pPr>
                </w:p>
              </w:tc>
            </w:tr>
            <w:tr w:rsidR="005F185A" w:rsidRPr="00B32D35" w:rsidTr="00C006B2">
              <w:trPr>
                <w:cantSplit/>
                <w:trHeight w:hRule="exact" w:val="447"/>
              </w:trPr>
              <w:tc>
                <w:tcPr>
                  <w:tcW w:w="325" w:type="dxa"/>
                  <w:noWrap/>
                  <w:vAlign w:val="center"/>
                </w:tcPr>
                <w:p w:rsidR="005F185A" w:rsidRPr="00BC13C0" w:rsidRDefault="005F185A" w:rsidP="00C006B2">
                  <w:pPr>
                    <w:jc w:val="left"/>
                  </w:pPr>
                </w:p>
              </w:tc>
              <w:tc>
                <w:tcPr>
                  <w:tcW w:w="1405" w:type="dxa"/>
                  <w:vAlign w:val="center"/>
                </w:tcPr>
                <w:p w:rsidR="005F185A" w:rsidRPr="00BC13C0" w:rsidRDefault="005F185A" w:rsidP="00C006B2">
                  <w:pPr>
                    <w:jc w:val="left"/>
                  </w:pPr>
                  <w:r w:rsidRPr="00BC13C0">
                    <w:t>¿Por qué?:</w:t>
                  </w:r>
                </w:p>
              </w:tc>
              <w:tc>
                <w:tcPr>
                  <w:tcW w:w="6730" w:type="dxa"/>
                </w:tcPr>
                <w:p w:rsidR="005F185A" w:rsidRPr="00B00E5E" w:rsidRDefault="00123667" w:rsidP="00C006B2">
                  <w:pPr>
                    <w:jc w:val="left"/>
                  </w:pPr>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006B2">
            <w:pPr>
              <w:spacing w:after="0"/>
              <w:jc w:val="left"/>
              <w:rPr>
                <w:lang w:eastAsia="ar-SA"/>
              </w:rPr>
            </w:pPr>
          </w:p>
        </w:tc>
      </w:tr>
    </w:tbl>
    <w:p w:rsidR="00141C8F" w:rsidRDefault="00141C8F" w:rsidP="00001BD6">
      <w:pPr>
        <w:pStyle w:val="Sinespaciado1"/>
      </w:pPr>
    </w:p>
    <w:p w:rsidR="00F14940" w:rsidRPr="00DC2ADC" w:rsidRDefault="00F14940"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181"/>
        <w:gridCol w:w="7275"/>
      </w:tblGrid>
      <w:tr w:rsidR="005F185A" w:rsidRPr="00A15977" w:rsidTr="002E088F">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1D051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1094" w:type="pct"/>
            <w:vAlign w:val="center"/>
          </w:tcPr>
          <w:p w:rsidR="00287EAA" w:rsidRPr="00746D28" w:rsidRDefault="00287EAA" w:rsidP="009C14A4">
            <w:pPr>
              <w:pStyle w:val="Ttulo4"/>
              <w:jc w:val="left"/>
            </w:pPr>
            <w:r w:rsidRPr="00746D28">
              <w:t>Entidad</w:t>
            </w:r>
          </w:p>
        </w:tc>
        <w:tc>
          <w:tcPr>
            <w:tcW w:w="3650" w:type="pct"/>
            <w:vAlign w:val="center"/>
          </w:tcPr>
          <w:p w:rsidR="00287EAA" w:rsidRDefault="004E5176" w:rsidP="00BE18F3">
            <w:r>
              <w:rPr>
                <w:lang w:eastAsia="ar-SA"/>
              </w:rPr>
              <w:t>Corporaciones autónomas regionales y de desarrollo sostenible</w:t>
            </w:r>
          </w:p>
        </w:tc>
      </w:tr>
      <w:tr w:rsidR="00287EAA" w:rsidRPr="00A15977" w:rsidTr="001D0514">
        <w:trPr>
          <w:trHeight w:val="20"/>
          <w:jc w:val="center"/>
        </w:trPr>
        <w:tc>
          <w:tcPr>
            <w:tcW w:w="256" w:type="pct"/>
            <w:vMerge/>
          </w:tcPr>
          <w:p w:rsidR="00287EAA" w:rsidRPr="00A416C3" w:rsidRDefault="00287EAA" w:rsidP="001D0514">
            <w:pPr>
              <w:spacing w:after="0"/>
              <w:rPr>
                <w:lang w:val="es-MX" w:eastAsia="ar-SA"/>
              </w:rPr>
            </w:pPr>
          </w:p>
        </w:tc>
        <w:tc>
          <w:tcPr>
            <w:tcW w:w="1094" w:type="pct"/>
            <w:vAlign w:val="center"/>
          </w:tcPr>
          <w:p w:rsidR="00287EAA" w:rsidRPr="006615CA" w:rsidRDefault="00287EAA" w:rsidP="001D0514">
            <w:pPr>
              <w:spacing w:after="0"/>
              <w:jc w:val="left"/>
              <w:rPr>
                <w:lang w:val="es-MX" w:eastAsia="ar-SA"/>
              </w:rPr>
            </w:pPr>
            <w:r w:rsidRPr="006615CA">
              <w:rPr>
                <w:lang w:val="es-MX" w:eastAsia="ar-SA"/>
              </w:rPr>
              <w:t>Dependencia</w:t>
            </w:r>
          </w:p>
        </w:tc>
        <w:tc>
          <w:tcPr>
            <w:tcW w:w="3650" w:type="pct"/>
            <w:vAlign w:val="center"/>
          </w:tcPr>
          <w:p w:rsidR="00287EAA" w:rsidRDefault="00287EAA" w:rsidP="001D0514">
            <w:pPr>
              <w:spacing w:after="0"/>
            </w:pPr>
          </w:p>
        </w:tc>
      </w:tr>
      <w:tr w:rsidR="00287EAA" w:rsidRPr="00A15977" w:rsidTr="001D0514">
        <w:trPr>
          <w:trHeight w:val="20"/>
          <w:jc w:val="center"/>
        </w:trPr>
        <w:tc>
          <w:tcPr>
            <w:tcW w:w="256" w:type="pct"/>
            <w:vMerge/>
          </w:tcPr>
          <w:p w:rsidR="00287EAA" w:rsidRPr="00A416C3" w:rsidRDefault="00287EAA" w:rsidP="001D0514">
            <w:pPr>
              <w:spacing w:after="0"/>
              <w:rPr>
                <w:lang w:val="es-MX" w:eastAsia="ar-SA"/>
              </w:rPr>
            </w:pPr>
          </w:p>
        </w:tc>
        <w:tc>
          <w:tcPr>
            <w:tcW w:w="1094" w:type="pct"/>
            <w:vAlign w:val="center"/>
          </w:tcPr>
          <w:p w:rsidR="00287EAA" w:rsidRPr="006615CA" w:rsidRDefault="00287EAA" w:rsidP="001D0514">
            <w:pPr>
              <w:spacing w:after="0"/>
              <w:jc w:val="left"/>
              <w:rPr>
                <w:lang w:val="es-MX" w:eastAsia="ar-SA"/>
              </w:rPr>
            </w:pPr>
            <w:r w:rsidRPr="006615CA">
              <w:rPr>
                <w:lang w:val="es-MX" w:eastAsia="ar-SA"/>
              </w:rPr>
              <w:t>Nombre del funcionario</w:t>
            </w:r>
          </w:p>
        </w:tc>
        <w:tc>
          <w:tcPr>
            <w:tcW w:w="3650" w:type="pct"/>
            <w:vAlign w:val="center"/>
          </w:tcPr>
          <w:p w:rsidR="00287EAA" w:rsidRPr="00B771A6" w:rsidRDefault="00287EAA" w:rsidP="001D0514">
            <w:pPr>
              <w:spacing w:after="0"/>
              <w:rPr>
                <w:lang w:eastAsia="ar-SA"/>
              </w:rPr>
            </w:pPr>
          </w:p>
        </w:tc>
      </w:tr>
      <w:tr w:rsidR="00287EAA" w:rsidRPr="00A15977" w:rsidTr="001D0514">
        <w:trPr>
          <w:trHeight w:val="20"/>
          <w:jc w:val="center"/>
        </w:trPr>
        <w:tc>
          <w:tcPr>
            <w:tcW w:w="256" w:type="pct"/>
            <w:vMerge/>
          </w:tcPr>
          <w:p w:rsidR="00287EAA" w:rsidRPr="00A416C3" w:rsidRDefault="00287EAA" w:rsidP="001D0514">
            <w:pPr>
              <w:spacing w:after="0"/>
              <w:rPr>
                <w:lang w:val="es-MX" w:eastAsia="ar-SA"/>
              </w:rPr>
            </w:pPr>
          </w:p>
        </w:tc>
        <w:tc>
          <w:tcPr>
            <w:tcW w:w="1094" w:type="pct"/>
            <w:vAlign w:val="center"/>
          </w:tcPr>
          <w:p w:rsidR="00287EAA" w:rsidRPr="006615CA" w:rsidRDefault="00287EAA" w:rsidP="001D0514">
            <w:pPr>
              <w:spacing w:after="0"/>
              <w:jc w:val="left"/>
              <w:rPr>
                <w:lang w:val="es-MX" w:eastAsia="ar-SA"/>
              </w:rPr>
            </w:pPr>
            <w:r w:rsidRPr="006615CA">
              <w:rPr>
                <w:lang w:val="es-MX" w:eastAsia="ar-SA"/>
              </w:rPr>
              <w:t>Cargo</w:t>
            </w:r>
          </w:p>
        </w:tc>
        <w:tc>
          <w:tcPr>
            <w:tcW w:w="3650" w:type="pct"/>
            <w:vAlign w:val="center"/>
          </w:tcPr>
          <w:p w:rsidR="00287EAA" w:rsidRPr="00B771A6" w:rsidRDefault="00287EAA" w:rsidP="001D0514">
            <w:pPr>
              <w:spacing w:after="0"/>
              <w:rPr>
                <w:lang w:eastAsia="ar-SA"/>
              </w:rPr>
            </w:pPr>
          </w:p>
        </w:tc>
      </w:tr>
      <w:tr w:rsidR="00287EAA" w:rsidRPr="00A15977" w:rsidTr="001D0514">
        <w:trPr>
          <w:trHeight w:val="20"/>
          <w:jc w:val="center"/>
        </w:trPr>
        <w:tc>
          <w:tcPr>
            <w:tcW w:w="256" w:type="pct"/>
            <w:vMerge/>
          </w:tcPr>
          <w:p w:rsidR="00287EAA" w:rsidRPr="00A416C3" w:rsidRDefault="00287EAA" w:rsidP="001D0514">
            <w:pPr>
              <w:spacing w:after="0"/>
              <w:rPr>
                <w:lang w:val="es-MX" w:eastAsia="ar-SA"/>
              </w:rPr>
            </w:pPr>
          </w:p>
        </w:tc>
        <w:tc>
          <w:tcPr>
            <w:tcW w:w="1094" w:type="pct"/>
            <w:vAlign w:val="center"/>
          </w:tcPr>
          <w:p w:rsidR="00287EAA" w:rsidRPr="006615CA" w:rsidRDefault="00287EAA" w:rsidP="001D0514">
            <w:pPr>
              <w:spacing w:after="0"/>
              <w:jc w:val="left"/>
              <w:rPr>
                <w:lang w:eastAsia="ar-SA"/>
              </w:rPr>
            </w:pPr>
            <w:r w:rsidRPr="006615CA">
              <w:rPr>
                <w:lang w:eastAsia="ar-SA"/>
              </w:rPr>
              <w:t>Correo electrónico</w:t>
            </w:r>
          </w:p>
        </w:tc>
        <w:tc>
          <w:tcPr>
            <w:tcW w:w="3650" w:type="pct"/>
            <w:vAlign w:val="center"/>
          </w:tcPr>
          <w:p w:rsidR="00287EAA" w:rsidRPr="00B771A6" w:rsidRDefault="00287EAA" w:rsidP="001D0514">
            <w:pPr>
              <w:spacing w:after="0"/>
              <w:rPr>
                <w:sz w:val="20"/>
                <w:lang w:eastAsia="ar-SA"/>
              </w:rPr>
            </w:pPr>
          </w:p>
        </w:tc>
      </w:tr>
      <w:tr w:rsidR="00287EAA" w:rsidRPr="00A15977" w:rsidTr="001D0514">
        <w:trPr>
          <w:trHeight w:val="20"/>
          <w:jc w:val="center"/>
        </w:trPr>
        <w:tc>
          <w:tcPr>
            <w:tcW w:w="256" w:type="pct"/>
            <w:vMerge/>
          </w:tcPr>
          <w:p w:rsidR="00287EAA" w:rsidRPr="00A416C3" w:rsidRDefault="00287EAA" w:rsidP="001D0514">
            <w:pPr>
              <w:spacing w:after="0"/>
              <w:rPr>
                <w:lang w:val="es-MX" w:eastAsia="ar-SA"/>
              </w:rPr>
            </w:pPr>
          </w:p>
        </w:tc>
        <w:tc>
          <w:tcPr>
            <w:tcW w:w="1094" w:type="pct"/>
            <w:vAlign w:val="center"/>
          </w:tcPr>
          <w:p w:rsidR="00287EAA" w:rsidRPr="006615CA" w:rsidRDefault="00287EAA" w:rsidP="001D0514">
            <w:pPr>
              <w:spacing w:after="0"/>
              <w:jc w:val="left"/>
              <w:rPr>
                <w:lang w:val="es-MX" w:eastAsia="ar-SA"/>
              </w:rPr>
            </w:pPr>
            <w:r w:rsidRPr="006615CA">
              <w:rPr>
                <w:lang w:val="es-MX" w:eastAsia="ar-SA"/>
              </w:rPr>
              <w:t>Teléfono</w:t>
            </w:r>
          </w:p>
        </w:tc>
        <w:tc>
          <w:tcPr>
            <w:tcW w:w="3650" w:type="pct"/>
            <w:vAlign w:val="center"/>
          </w:tcPr>
          <w:p w:rsidR="00287EAA" w:rsidRPr="00B771A6" w:rsidRDefault="00287EAA" w:rsidP="001D0514">
            <w:pPr>
              <w:spacing w:after="0"/>
              <w:rPr>
                <w:lang w:eastAsia="ar-SA"/>
              </w:rPr>
            </w:pPr>
          </w:p>
        </w:tc>
      </w:tr>
      <w:tr w:rsidR="00287EAA" w:rsidRPr="007E60E5" w:rsidTr="001D0514">
        <w:trPr>
          <w:trHeight w:val="20"/>
          <w:jc w:val="center"/>
        </w:trPr>
        <w:tc>
          <w:tcPr>
            <w:tcW w:w="256" w:type="pct"/>
            <w:vMerge/>
          </w:tcPr>
          <w:p w:rsidR="00287EAA" w:rsidRPr="00A416C3" w:rsidRDefault="00287EAA" w:rsidP="001D0514">
            <w:pPr>
              <w:spacing w:after="0"/>
              <w:rPr>
                <w:lang w:val="es-MX" w:eastAsia="ar-SA"/>
              </w:rPr>
            </w:pPr>
          </w:p>
        </w:tc>
        <w:tc>
          <w:tcPr>
            <w:tcW w:w="1094" w:type="pct"/>
            <w:vAlign w:val="center"/>
          </w:tcPr>
          <w:p w:rsidR="00287EAA" w:rsidRPr="006615CA" w:rsidRDefault="00287EAA" w:rsidP="001D0514">
            <w:pPr>
              <w:spacing w:after="0"/>
              <w:rPr>
                <w:lang w:val="es-MX" w:eastAsia="ar-SA"/>
              </w:rPr>
            </w:pPr>
            <w:r w:rsidRPr="006615CA">
              <w:rPr>
                <w:lang w:val="es-MX" w:eastAsia="ar-SA"/>
              </w:rPr>
              <w:t>Dirección</w:t>
            </w:r>
          </w:p>
        </w:tc>
        <w:tc>
          <w:tcPr>
            <w:tcW w:w="3650" w:type="pct"/>
            <w:vAlign w:val="center"/>
          </w:tcPr>
          <w:p w:rsidR="00287EAA" w:rsidRPr="00B771A6" w:rsidRDefault="00287EAA" w:rsidP="001D0514">
            <w:pPr>
              <w:spacing w:after="0"/>
              <w:rPr>
                <w:lang w:eastAsia="ar-SA"/>
              </w:rPr>
            </w:pPr>
          </w:p>
        </w:tc>
      </w:tr>
    </w:tbl>
    <w:p w:rsidR="005F185A" w:rsidRDefault="005F185A" w:rsidP="00001BD6">
      <w:pPr>
        <w:pStyle w:val="Sinespaciado1"/>
        <w:rPr>
          <w:lang w:val="es-MX"/>
        </w:rPr>
      </w:pPr>
    </w:p>
    <w:p w:rsidR="00F14940" w:rsidRDefault="00F14940"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322"/>
        <w:gridCol w:w="7134"/>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1D0514">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1165" w:type="pct"/>
            <w:vAlign w:val="center"/>
          </w:tcPr>
          <w:p w:rsidR="009214B8" w:rsidRPr="00746D28" w:rsidRDefault="009214B8" w:rsidP="00296CD6">
            <w:pPr>
              <w:pStyle w:val="Ttulo4"/>
              <w:jc w:val="left"/>
            </w:pPr>
            <w:r w:rsidRPr="00746D28">
              <w:t>Entidad</w:t>
            </w:r>
          </w:p>
        </w:tc>
        <w:tc>
          <w:tcPr>
            <w:tcW w:w="3579" w:type="pct"/>
            <w:vAlign w:val="center"/>
          </w:tcPr>
          <w:p w:rsidR="009214B8" w:rsidRDefault="009214B8" w:rsidP="009214B8">
            <w:r>
              <w:rPr>
                <w:lang w:eastAsia="ar-SA"/>
              </w:rPr>
              <w:t>Ministerio de Ambiente y Desarrollo Sostenible MADS</w:t>
            </w:r>
          </w:p>
        </w:tc>
      </w:tr>
      <w:tr w:rsidR="009214B8" w:rsidRPr="00A15977" w:rsidTr="001D0514">
        <w:trPr>
          <w:trHeight w:val="20"/>
          <w:jc w:val="center"/>
        </w:trPr>
        <w:tc>
          <w:tcPr>
            <w:tcW w:w="256" w:type="pct"/>
            <w:vMerge/>
          </w:tcPr>
          <w:p w:rsidR="009214B8" w:rsidRPr="00A416C3" w:rsidRDefault="009214B8" w:rsidP="001D0514">
            <w:pPr>
              <w:spacing w:after="0"/>
              <w:rPr>
                <w:lang w:val="es-MX" w:eastAsia="ar-SA"/>
              </w:rPr>
            </w:pPr>
          </w:p>
        </w:tc>
        <w:tc>
          <w:tcPr>
            <w:tcW w:w="1165" w:type="pct"/>
            <w:vAlign w:val="center"/>
          </w:tcPr>
          <w:p w:rsidR="009214B8" w:rsidRPr="006615CA" w:rsidRDefault="009214B8" w:rsidP="001D0514">
            <w:pPr>
              <w:spacing w:after="0"/>
              <w:jc w:val="left"/>
              <w:rPr>
                <w:lang w:val="es-MX" w:eastAsia="ar-SA"/>
              </w:rPr>
            </w:pPr>
            <w:r w:rsidRPr="006615CA">
              <w:rPr>
                <w:lang w:val="es-MX" w:eastAsia="ar-SA"/>
              </w:rPr>
              <w:t>Dependencia</w:t>
            </w:r>
          </w:p>
        </w:tc>
        <w:tc>
          <w:tcPr>
            <w:tcW w:w="3579" w:type="pct"/>
            <w:vAlign w:val="center"/>
          </w:tcPr>
          <w:p w:rsidR="009214B8" w:rsidRDefault="00490676" w:rsidP="001D0514">
            <w:pPr>
              <w:spacing w:after="0"/>
            </w:pPr>
            <w:r>
              <w:rPr>
                <w:lang w:eastAsia="ar-SA"/>
              </w:rPr>
              <w:t xml:space="preserve">Dirección </w:t>
            </w:r>
            <w:r w:rsidRPr="00490676">
              <w:rPr>
                <w:lang w:eastAsia="ar-SA"/>
              </w:rPr>
              <w:t xml:space="preserve">de Ordenamiento Territorial y Coordinación del Sistema Ambiental </w:t>
            </w:r>
            <w:r w:rsidR="00F31A61">
              <w:rPr>
                <w:lang w:eastAsia="ar-SA"/>
              </w:rPr>
              <w:t>–</w:t>
            </w:r>
            <w:r w:rsidRPr="00490676">
              <w:rPr>
                <w:lang w:eastAsia="ar-SA"/>
              </w:rPr>
              <w:t xml:space="preserve"> SINA</w:t>
            </w:r>
          </w:p>
        </w:tc>
      </w:tr>
      <w:tr w:rsidR="009214B8" w:rsidRPr="00A15977" w:rsidTr="001D0514">
        <w:trPr>
          <w:trHeight w:val="20"/>
          <w:jc w:val="center"/>
        </w:trPr>
        <w:tc>
          <w:tcPr>
            <w:tcW w:w="256" w:type="pct"/>
            <w:vMerge/>
          </w:tcPr>
          <w:p w:rsidR="009214B8" w:rsidRPr="00A416C3" w:rsidRDefault="009214B8" w:rsidP="001D0514">
            <w:pPr>
              <w:spacing w:after="0"/>
              <w:rPr>
                <w:lang w:val="es-MX" w:eastAsia="ar-SA"/>
              </w:rPr>
            </w:pPr>
          </w:p>
        </w:tc>
        <w:tc>
          <w:tcPr>
            <w:tcW w:w="1165" w:type="pct"/>
            <w:vAlign w:val="center"/>
          </w:tcPr>
          <w:p w:rsidR="009214B8" w:rsidRPr="006615CA" w:rsidRDefault="009214B8" w:rsidP="001D0514">
            <w:pPr>
              <w:spacing w:after="0"/>
              <w:jc w:val="left"/>
              <w:rPr>
                <w:lang w:val="es-MX" w:eastAsia="ar-SA"/>
              </w:rPr>
            </w:pPr>
            <w:r w:rsidRPr="006615CA">
              <w:rPr>
                <w:lang w:val="es-MX" w:eastAsia="ar-SA"/>
              </w:rPr>
              <w:t>Nombre del funcionario</w:t>
            </w:r>
          </w:p>
        </w:tc>
        <w:tc>
          <w:tcPr>
            <w:tcW w:w="3579" w:type="pct"/>
            <w:vAlign w:val="center"/>
          </w:tcPr>
          <w:p w:rsidR="009214B8" w:rsidRPr="00B771A6" w:rsidRDefault="009214B8" w:rsidP="001D0514">
            <w:pPr>
              <w:spacing w:after="0"/>
              <w:rPr>
                <w:lang w:eastAsia="ar-SA"/>
              </w:rPr>
            </w:pPr>
          </w:p>
        </w:tc>
      </w:tr>
      <w:tr w:rsidR="009214B8" w:rsidRPr="00A15977" w:rsidTr="001D0514">
        <w:trPr>
          <w:trHeight w:val="20"/>
          <w:jc w:val="center"/>
        </w:trPr>
        <w:tc>
          <w:tcPr>
            <w:tcW w:w="256" w:type="pct"/>
            <w:vMerge/>
          </w:tcPr>
          <w:p w:rsidR="009214B8" w:rsidRPr="00A416C3" w:rsidRDefault="009214B8" w:rsidP="001D0514">
            <w:pPr>
              <w:spacing w:after="0"/>
              <w:rPr>
                <w:lang w:val="es-MX" w:eastAsia="ar-SA"/>
              </w:rPr>
            </w:pPr>
          </w:p>
        </w:tc>
        <w:tc>
          <w:tcPr>
            <w:tcW w:w="1165" w:type="pct"/>
            <w:vAlign w:val="center"/>
          </w:tcPr>
          <w:p w:rsidR="009214B8" w:rsidRPr="006615CA" w:rsidRDefault="009214B8" w:rsidP="001D0514">
            <w:pPr>
              <w:spacing w:after="0"/>
              <w:jc w:val="left"/>
              <w:rPr>
                <w:lang w:val="es-MX" w:eastAsia="ar-SA"/>
              </w:rPr>
            </w:pPr>
            <w:r w:rsidRPr="006615CA">
              <w:rPr>
                <w:lang w:val="es-MX" w:eastAsia="ar-SA"/>
              </w:rPr>
              <w:t>Cargo</w:t>
            </w:r>
          </w:p>
        </w:tc>
        <w:tc>
          <w:tcPr>
            <w:tcW w:w="3579" w:type="pct"/>
            <w:vAlign w:val="center"/>
          </w:tcPr>
          <w:p w:rsidR="009214B8" w:rsidRPr="00B771A6" w:rsidRDefault="009214B8" w:rsidP="001D0514">
            <w:pPr>
              <w:spacing w:after="0"/>
              <w:rPr>
                <w:lang w:eastAsia="ar-SA"/>
              </w:rPr>
            </w:pPr>
          </w:p>
        </w:tc>
      </w:tr>
      <w:tr w:rsidR="009214B8" w:rsidRPr="00A15977" w:rsidTr="001D0514">
        <w:trPr>
          <w:trHeight w:val="20"/>
          <w:jc w:val="center"/>
        </w:trPr>
        <w:tc>
          <w:tcPr>
            <w:tcW w:w="256" w:type="pct"/>
            <w:vMerge/>
          </w:tcPr>
          <w:p w:rsidR="009214B8" w:rsidRPr="00A416C3" w:rsidRDefault="009214B8" w:rsidP="001D0514">
            <w:pPr>
              <w:spacing w:after="0"/>
              <w:rPr>
                <w:lang w:val="es-MX" w:eastAsia="ar-SA"/>
              </w:rPr>
            </w:pPr>
          </w:p>
        </w:tc>
        <w:tc>
          <w:tcPr>
            <w:tcW w:w="1165" w:type="pct"/>
            <w:vAlign w:val="center"/>
          </w:tcPr>
          <w:p w:rsidR="009214B8" w:rsidRPr="006615CA" w:rsidRDefault="009214B8" w:rsidP="001D0514">
            <w:pPr>
              <w:spacing w:after="0"/>
              <w:jc w:val="left"/>
              <w:rPr>
                <w:lang w:eastAsia="ar-SA"/>
              </w:rPr>
            </w:pPr>
            <w:r w:rsidRPr="006615CA">
              <w:rPr>
                <w:lang w:eastAsia="ar-SA"/>
              </w:rPr>
              <w:t>Correo electrónico</w:t>
            </w:r>
          </w:p>
        </w:tc>
        <w:tc>
          <w:tcPr>
            <w:tcW w:w="3579" w:type="pct"/>
            <w:vAlign w:val="center"/>
          </w:tcPr>
          <w:p w:rsidR="009214B8" w:rsidRPr="00B771A6" w:rsidRDefault="009214B8" w:rsidP="001D0514">
            <w:pPr>
              <w:spacing w:after="0"/>
              <w:rPr>
                <w:sz w:val="20"/>
                <w:lang w:eastAsia="ar-SA"/>
              </w:rPr>
            </w:pPr>
          </w:p>
        </w:tc>
      </w:tr>
      <w:tr w:rsidR="009214B8" w:rsidRPr="00A15977" w:rsidTr="001D0514">
        <w:trPr>
          <w:trHeight w:val="20"/>
          <w:jc w:val="center"/>
        </w:trPr>
        <w:tc>
          <w:tcPr>
            <w:tcW w:w="256" w:type="pct"/>
            <w:vMerge/>
          </w:tcPr>
          <w:p w:rsidR="009214B8" w:rsidRPr="00A416C3" w:rsidRDefault="009214B8" w:rsidP="001D0514">
            <w:pPr>
              <w:spacing w:after="0"/>
              <w:rPr>
                <w:lang w:val="es-MX" w:eastAsia="ar-SA"/>
              </w:rPr>
            </w:pPr>
          </w:p>
        </w:tc>
        <w:tc>
          <w:tcPr>
            <w:tcW w:w="1165" w:type="pct"/>
            <w:vAlign w:val="center"/>
          </w:tcPr>
          <w:p w:rsidR="009214B8" w:rsidRPr="006615CA" w:rsidRDefault="009214B8" w:rsidP="001D0514">
            <w:pPr>
              <w:spacing w:after="0"/>
              <w:jc w:val="left"/>
              <w:rPr>
                <w:lang w:val="es-MX" w:eastAsia="ar-SA"/>
              </w:rPr>
            </w:pPr>
            <w:r w:rsidRPr="006615CA">
              <w:rPr>
                <w:lang w:val="es-MX" w:eastAsia="ar-SA"/>
              </w:rPr>
              <w:t>Teléfono</w:t>
            </w:r>
          </w:p>
        </w:tc>
        <w:tc>
          <w:tcPr>
            <w:tcW w:w="3579" w:type="pct"/>
            <w:vAlign w:val="center"/>
          </w:tcPr>
          <w:p w:rsidR="009214B8" w:rsidRPr="00B771A6" w:rsidRDefault="009214B8" w:rsidP="001D0514">
            <w:pPr>
              <w:spacing w:after="0"/>
              <w:rPr>
                <w:lang w:eastAsia="ar-SA"/>
              </w:rPr>
            </w:pPr>
          </w:p>
        </w:tc>
      </w:tr>
      <w:tr w:rsidR="009214B8" w:rsidRPr="007E60E5" w:rsidTr="001D0514">
        <w:trPr>
          <w:trHeight w:val="20"/>
          <w:jc w:val="center"/>
        </w:trPr>
        <w:tc>
          <w:tcPr>
            <w:tcW w:w="256" w:type="pct"/>
            <w:vMerge/>
          </w:tcPr>
          <w:p w:rsidR="009214B8" w:rsidRPr="00A416C3" w:rsidRDefault="009214B8" w:rsidP="001D0514">
            <w:pPr>
              <w:spacing w:after="0"/>
              <w:rPr>
                <w:lang w:val="es-MX" w:eastAsia="ar-SA"/>
              </w:rPr>
            </w:pPr>
          </w:p>
        </w:tc>
        <w:tc>
          <w:tcPr>
            <w:tcW w:w="1165" w:type="pct"/>
            <w:vAlign w:val="center"/>
          </w:tcPr>
          <w:p w:rsidR="009214B8" w:rsidRPr="006615CA" w:rsidRDefault="009214B8" w:rsidP="001D0514">
            <w:pPr>
              <w:spacing w:after="0"/>
              <w:rPr>
                <w:lang w:val="es-MX" w:eastAsia="ar-SA"/>
              </w:rPr>
            </w:pPr>
            <w:r w:rsidRPr="006615CA">
              <w:rPr>
                <w:lang w:val="es-MX" w:eastAsia="ar-SA"/>
              </w:rPr>
              <w:t>Dirección</w:t>
            </w:r>
          </w:p>
        </w:tc>
        <w:tc>
          <w:tcPr>
            <w:tcW w:w="3579" w:type="pct"/>
            <w:vAlign w:val="center"/>
          </w:tcPr>
          <w:p w:rsidR="009214B8" w:rsidRPr="00B771A6" w:rsidRDefault="009214B8" w:rsidP="001D0514">
            <w:pPr>
              <w:spacing w:after="0"/>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F31A61" w:rsidP="00BE18F3">
            <w:pPr>
              <w:rPr>
                <w:lang w:val="es-MX"/>
              </w:rPr>
            </w:pPr>
            <w:r>
              <w:rPr>
                <w:lang w:val="es-MX"/>
              </w:rPr>
              <w:t>1,0</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F31A61">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1D0514" w:rsidRPr="001D0514">
              <w:rPr>
                <w:i/>
                <w:lang w:eastAsia="ar-SA"/>
              </w:rPr>
              <w:t xml:space="preserve">Porcentaje de páramos delimitados, con zonificación y </w:t>
            </w:r>
            <w:r w:rsidR="00F31A61">
              <w:rPr>
                <w:i/>
                <w:lang w:eastAsia="ar-SA"/>
              </w:rPr>
              <w:t>régimen de usos</w:t>
            </w:r>
            <w:r w:rsidR="001D0514" w:rsidRPr="001D0514">
              <w:rPr>
                <w:i/>
                <w:lang w:eastAsia="ar-SA"/>
              </w:rPr>
              <w:t xml:space="preserve"> </w:t>
            </w:r>
            <w:r w:rsidR="001D0514">
              <w:rPr>
                <w:i/>
                <w:lang w:eastAsia="ar-SA"/>
              </w:rPr>
              <w:t>(</w:t>
            </w:r>
            <w:r w:rsidRPr="0093050D">
              <w:rPr>
                <w:i/>
                <w:lang w:eastAsia="ar-SA"/>
              </w:rPr>
              <w:t>Versión 1.0).</w:t>
            </w:r>
            <w:r w:rsidRPr="0093050D">
              <w:rPr>
                <w:lang w:eastAsia="ar-SA"/>
              </w:rPr>
              <w:t xml:space="preserve"> </w:t>
            </w:r>
            <w:r w:rsidR="00490676">
              <w:rPr>
                <w:lang w:eastAsia="ar-SA"/>
              </w:rPr>
              <w:t>Ministerio de Ambiente y Desarrollo Sostenible MADS</w:t>
            </w:r>
            <w:r w:rsidR="000E29B9" w:rsidRPr="000E29B9">
              <w:rPr>
                <w:lang w:eastAsia="ar-SA"/>
              </w:rPr>
              <w:t>, DGOAT-SINA y DBBSE</w:t>
            </w:r>
            <w:r w:rsidR="00490676">
              <w:rPr>
                <w:lang w:eastAsia="ar-SA"/>
              </w:rPr>
              <w:t>.</w:t>
            </w:r>
          </w:p>
        </w:tc>
        <w:tc>
          <w:tcPr>
            <w:tcW w:w="1428" w:type="pct"/>
            <w:vAlign w:val="center"/>
          </w:tcPr>
          <w:p w:rsidR="00FD029B" w:rsidRPr="0093050D" w:rsidRDefault="00FD029B" w:rsidP="00BE18F3">
            <w:pPr>
              <w:rPr>
                <w:lang w:val="es-ES"/>
              </w:rPr>
            </w:pPr>
          </w:p>
        </w:tc>
      </w:tr>
    </w:tbl>
    <w:p w:rsidR="003124F0" w:rsidRDefault="003124F0" w:rsidP="00765D15">
      <w:pPr>
        <w:pStyle w:val="Sinespaciado1"/>
      </w:pPr>
    </w:p>
    <w:p w:rsidR="0057505F" w:rsidRDefault="0057505F" w:rsidP="00765D15">
      <w:pPr>
        <w:pStyle w:val="Sinespaciado1"/>
      </w:pPr>
    </w:p>
    <w:p w:rsidR="00F77E98" w:rsidRDefault="00F77E98" w:rsidP="00765D15">
      <w:pPr>
        <w:pStyle w:val="Sinespaciado1"/>
      </w:pPr>
    </w:p>
    <w:p w:rsidR="00F14940" w:rsidRDefault="00F14940" w:rsidP="00F14940">
      <w:pPr>
        <w:pStyle w:val="Sinespaciado1"/>
      </w:pPr>
    </w:p>
    <w:p w:rsidR="00F14940" w:rsidRDefault="00F14940" w:rsidP="00F14940">
      <w:pPr>
        <w:pStyle w:val="Sinespaciado1"/>
      </w:pPr>
      <w:r>
        <w:t>------------------------------------------------------------          -------------------------------------------------------------------------------</w:t>
      </w:r>
    </w:p>
    <w:p w:rsidR="00F14940" w:rsidRPr="00F14940" w:rsidRDefault="00F14940" w:rsidP="00F14940">
      <w:pPr>
        <w:pStyle w:val="Sinespaciado1"/>
        <w:rPr>
          <w:sz w:val="20"/>
          <w:szCs w:val="20"/>
        </w:rPr>
      </w:pPr>
      <w:proofErr w:type="gramStart"/>
      <w:r w:rsidRPr="00F14940">
        <w:rPr>
          <w:sz w:val="20"/>
          <w:szCs w:val="20"/>
        </w:rPr>
        <w:t xml:space="preserve">VoBo  </w:t>
      </w:r>
      <w:r w:rsidRPr="00F14940">
        <w:rPr>
          <w:b/>
          <w:sz w:val="20"/>
          <w:szCs w:val="20"/>
        </w:rPr>
        <w:t>Director</w:t>
      </w:r>
      <w:proofErr w:type="gramEnd"/>
      <w:r w:rsidRPr="00F14940">
        <w:rPr>
          <w:b/>
          <w:sz w:val="20"/>
          <w:szCs w:val="20"/>
        </w:rPr>
        <w:t xml:space="preserve"> Ordenamiento Territorial  – SINA</w:t>
      </w:r>
      <w:r w:rsidRPr="00F14940">
        <w:rPr>
          <w:sz w:val="20"/>
          <w:szCs w:val="20"/>
        </w:rPr>
        <w:tab/>
      </w:r>
      <w:r>
        <w:rPr>
          <w:sz w:val="20"/>
          <w:szCs w:val="20"/>
        </w:rPr>
        <w:t xml:space="preserve">      </w:t>
      </w:r>
      <w:r w:rsidRPr="00F14940">
        <w:rPr>
          <w:sz w:val="20"/>
          <w:szCs w:val="20"/>
        </w:rPr>
        <w:t xml:space="preserve">VoBo  </w:t>
      </w:r>
      <w:r w:rsidRPr="00F14940">
        <w:rPr>
          <w:b/>
          <w:sz w:val="20"/>
          <w:szCs w:val="20"/>
        </w:rPr>
        <w:t>Directora Bosques Biodiversidad y Servicios Ecosistémicos</w:t>
      </w:r>
    </w:p>
    <w:p w:rsidR="00F14940" w:rsidRDefault="00F14940" w:rsidP="00F14940">
      <w:pPr>
        <w:pStyle w:val="Sinespaciado1"/>
      </w:pPr>
    </w:p>
    <w:p w:rsidR="004A7080" w:rsidRDefault="004A7080" w:rsidP="004A7080">
      <w:pPr>
        <w:pStyle w:val="Sinespaciado1"/>
        <w:rPr>
          <w:b/>
          <w:sz w:val="20"/>
          <w:szCs w:val="20"/>
        </w:rPr>
      </w:pPr>
    </w:p>
    <w:p w:rsidR="004A7080" w:rsidRDefault="004A7080" w:rsidP="004A7080">
      <w:pPr>
        <w:pStyle w:val="Sinespaciado1"/>
        <w:rPr>
          <w:b/>
          <w:sz w:val="20"/>
          <w:szCs w:val="20"/>
        </w:rPr>
      </w:pPr>
    </w:p>
    <w:p w:rsidR="00D12F9A" w:rsidRDefault="00D12F9A" w:rsidP="004A7080">
      <w:pPr>
        <w:pStyle w:val="Sinespaciado1"/>
        <w:rPr>
          <w:b/>
          <w:sz w:val="20"/>
          <w:szCs w:val="20"/>
        </w:rPr>
      </w:pPr>
    </w:p>
    <w:p w:rsidR="004A7080" w:rsidRPr="00CE321D" w:rsidRDefault="004A7080" w:rsidP="004A7080">
      <w:pPr>
        <w:pStyle w:val="Sinespaciado1"/>
        <w:jc w:val="center"/>
        <w:rPr>
          <w:sz w:val="20"/>
          <w:szCs w:val="20"/>
        </w:rPr>
      </w:pPr>
      <w:r w:rsidRPr="00CE321D">
        <w:rPr>
          <w:sz w:val="20"/>
          <w:szCs w:val="20"/>
        </w:rPr>
        <w:t>-------------------------------------------------------------------------------</w:t>
      </w:r>
      <w:r>
        <w:rPr>
          <w:sz w:val="20"/>
          <w:szCs w:val="20"/>
        </w:rPr>
        <w:t>----</w:t>
      </w:r>
    </w:p>
    <w:p w:rsidR="004A7080" w:rsidRDefault="004A7080" w:rsidP="004A7080">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rsidR="004A7080" w:rsidRDefault="004A7080" w:rsidP="004A7080">
      <w:pPr>
        <w:pStyle w:val="Sinespaciado1"/>
        <w:rPr>
          <w:b/>
        </w:rPr>
      </w:pPr>
    </w:p>
    <w:p w:rsidR="004A7080" w:rsidRDefault="004A7080" w:rsidP="004A7080">
      <w:pPr>
        <w:pStyle w:val="Sinespaciado1"/>
        <w:rPr>
          <w:b/>
          <w:sz w:val="20"/>
          <w:szCs w:val="20"/>
        </w:rPr>
      </w:pPr>
    </w:p>
    <w:p w:rsidR="00F77E98" w:rsidRDefault="00F77E98" w:rsidP="00F77E98">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F77E98" w:rsidTr="00F77E98">
        <w:tc>
          <w:tcPr>
            <w:tcW w:w="10790" w:type="dxa"/>
            <w:tcBorders>
              <w:top w:val="single" w:sz="4" w:space="0" w:color="auto"/>
              <w:left w:val="single" w:sz="4" w:space="0" w:color="auto"/>
              <w:bottom w:val="single" w:sz="4" w:space="0" w:color="auto"/>
              <w:right w:val="single" w:sz="4" w:space="0" w:color="auto"/>
            </w:tcBorders>
            <w:hideMark/>
          </w:tcPr>
          <w:p w:rsidR="00F77E98" w:rsidRDefault="00F77E98">
            <w:pPr>
              <w:pStyle w:val="Sinespaciado1"/>
              <w:rPr>
                <w:b/>
                <w:sz w:val="20"/>
                <w:szCs w:val="20"/>
              </w:rPr>
            </w:pPr>
            <w:proofErr w:type="spellStart"/>
            <w:r>
              <w:rPr>
                <w:b/>
                <w:sz w:val="20"/>
                <w:szCs w:val="20"/>
              </w:rPr>
              <w:t>Observaciones</w:t>
            </w:r>
            <w:proofErr w:type="spellEnd"/>
            <w:r w:rsidR="00E60615">
              <w:rPr>
                <w:b/>
                <w:sz w:val="20"/>
                <w:szCs w:val="20"/>
              </w:rPr>
              <w:t>.</w:t>
            </w:r>
          </w:p>
        </w:tc>
      </w:tr>
      <w:tr w:rsidR="00F77E98" w:rsidTr="0041554E">
        <w:trPr>
          <w:trHeight w:val="2126"/>
        </w:trPr>
        <w:tc>
          <w:tcPr>
            <w:tcW w:w="10790" w:type="dxa"/>
            <w:tcBorders>
              <w:top w:val="single" w:sz="4" w:space="0" w:color="auto"/>
              <w:left w:val="single" w:sz="4" w:space="0" w:color="auto"/>
              <w:bottom w:val="single" w:sz="4" w:space="0" w:color="auto"/>
              <w:right w:val="single" w:sz="4" w:space="0" w:color="auto"/>
            </w:tcBorders>
          </w:tcPr>
          <w:p w:rsidR="00F77E98" w:rsidRDefault="00F77E98">
            <w:pPr>
              <w:pStyle w:val="Sinespaciado1"/>
              <w:rPr>
                <w:b/>
                <w:sz w:val="20"/>
                <w:szCs w:val="20"/>
              </w:rPr>
            </w:pPr>
          </w:p>
          <w:p w:rsidR="00F77E98" w:rsidRDefault="00F77E98">
            <w:pPr>
              <w:pStyle w:val="Sinespaciado1"/>
              <w:rPr>
                <w:b/>
                <w:sz w:val="20"/>
                <w:szCs w:val="20"/>
              </w:rPr>
            </w:pPr>
          </w:p>
          <w:p w:rsidR="00F77E98" w:rsidRDefault="00F77E98">
            <w:pPr>
              <w:pStyle w:val="Sinespaciado1"/>
              <w:rPr>
                <w:b/>
                <w:sz w:val="20"/>
                <w:szCs w:val="20"/>
              </w:rPr>
            </w:pPr>
          </w:p>
          <w:p w:rsidR="00F77E98" w:rsidRDefault="00F77E98">
            <w:pPr>
              <w:pStyle w:val="Sinespaciado1"/>
              <w:rPr>
                <w:b/>
                <w:sz w:val="20"/>
                <w:szCs w:val="20"/>
              </w:rPr>
            </w:pPr>
          </w:p>
          <w:p w:rsidR="00F77E98" w:rsidRDefault="00F77E98">
            <w:pPr>
              <w:pStyle w:val="Sinespaciado1"/>
              <w:rPr>
                <w:b/>
                <w:sz w:val="20"/>
                <w:szCs w:val="20"/>
              </w:rPr>
            </w:pPr>
          </w:p>
          <w:p w:rsidR="00F77E98" w:rsidRDefault="00F77E98">
            <w:pPr>
              <w:pStyle w:val="Sinespaciado1"/>
              <w:rPr>
                <w:b/>
                <w:sz w:val="20"/>
                <w:szCs w:val="20"/>
              </w:rPr>
            </w:pPr>
          </w:p>
        </w:tc>
      </w:tr>
    </w:tbl>
    <w:p w:rsidR="0057505F" w:rsidRDefault="0057505F" w:rsidP="00765D15">
      <w:pPr>
        <w:pStyle w:val="Sinespaciado1"/>
      </w:pPr>
    </w:p>
    <w:sectPr w:rsidR="0057505F" w:rsidSect="00CA1A57">
      <w:footerReference w:type="default" r:id="rId8"/>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ABC" w:rsidRDefault="00CD0ABC" w:rsidP="00BE18F3">
      <w:r>
        <w:separator/>
      </w:r>
    </w:p>
  </w:endnote>
  <w:endnote w:type="continuationSeparator" w:id="0">
    <w:p w:rsidR="00CD0ABC" w:rsidRDefault="00CD0ABC"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CD6" w:rsidRDefault="00296CD6">
    <w:pPr>
      <w:pStyle w:val="Piedepgina"/>
      <w:jc w:val="right"/>
    </w:pPr>
    <w:r>
      <w:fldChar w:fldCharType="begin"/>
    </w:r>
    <w:r>
      <w:instrText>PAGE   \* MERGEFORMAT</w:instrText>
    </w:r>
    <w:r>
      <w:fldChar w:fldCharType="separate"/>
    </w:r>
    <w:r w:rsidR="00C50D83" w:rsidRPr="00C50D83">
      <w:rPr>
        <w:noProof/>
        <w:lang w:val="es-ES"/>
      </w:rPr>
      <w:t>1</w:t>
    </w:r>
    <w:r>
      <w:fldChar w:fldCharType="end"/>
    </w:r>
  </w:p>
  <w:p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ABC" w:rsidRDefault="00CD0ABC" w:rsidP="00BE18F3">
      <w:r>
        <w:separator/>
      </w:r>
    </w:p>
  </w:footnote>
  <w:footnote w:type="continuationSeparator" w:id="0">
    <w:p w:rsidR="00CD0ABC" w:rsidRDefault="00CD0ABC"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8BB"/>
    <w:rsid w:val="000208E7"/>
    <w:rsid w:val="00027128"/>
    <w:rsid w:val="00027FA6"/>
    <w:rsid w:val="000302B4"/>
    <w:rsid w:val="000312A2"/>
    <w:rsid w:val="00032B4D"/>
    <w:rsid w:val="00033772"/>
    <w:rsid w:val="00034292"/>
    <w:rsid w:val="0003572B"/>
    <w:rsid w:val="00036FCA"/>
    <w:rsid w:val="00036FE2"/>
    <w:rsid w:val="000370B5"/>
    <w:rsid w:val="00040998"/>
    <w:rsid w:val="00041534"/>
    <w:rsid w:val="000431E2"/>
    <w:rsid w:val="0005025E"/>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1B4B"/>
    <w:rsid w:val="00093645"/>
    <w:rsid w:val="00096B75"/>
    <w:rsid w:val="000A16C2"/>
    <w:rsid w:val="000A2488"/>
    <w:rsid w:val="000A3A82"/>
    <w:rsid w:val="000A75C4"/>
    <w:rsid w:val="000B12BA"/>
    <w:rsid w:val="000B26BC"/>
    <w:rsid w:val="000B3785"/>
    <w:rsid w:val="000B4B70"/>
    <w:rsid w:val="000B5699"/>
    <w:rsid w:val="000B74DE"/>
    <w:rsid w:val="000B7588"/>
    <w:rsid w:val="000C0FEE"/>
    <w:rsid w:val="000C3678"/>
    <w:rsid w:val="000C604D"/>
    <w:rsid w:val="000D05F8"/>
    <w:rsid w:val="000D20CA"/>
    <w:rsid w:val="000D3C80"/>
    <w:rsid w:val="000D43F6"/>
    <w:rsid w:val="000D4B66"/>
    <w:rsid w:val="000E29B9"/>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41C8F"/>
    <w:rsid w:val="00141F7F"/>
    <w:rsid w:val="00142C53"/>
    <w:rsid w:val="0015047B"/>
    <w:rsid w:val="00155AE3"/>
    <w:rsid w:val="00156176"/>
    <w:rsid w:val="0015648B"/>
    <w:rsid w:val="0015654A"/>
    <w:rsid w:val="0015740D"/>
    <w:rsid w:val="00157A5C"/>
    <w:rsid w:val="00160686"/>
    <w:rsid w:val="0016537C"/>
    <w:rsid w:val="00170E3A"/>
    <w:rsid w:val="00172DA6"/>
    <w:rsid w:val="001767F2"/>
    <w:rsid w:val="001868F2"/>
    <w:rsid w:val="00187F55"/>
    <w:rsid w:val="00193140"/>
    <w:rsid w:val="001A1819"/>
    <w:rsid w:val="001A2D51"/>
    <w:rsid w:val="001A3901"/>
    <w:rsid w:val="001A41DB"/>
    <w:rsid w:val="001A696C"/>
    <w:rsid w:val="001A7D21"/>
    <w:rsid w:val="001B63D5"/>
    <w:rsid w:val="001C0800"/>
    <w:rsid w:val="001C1FE9"/>
    <w:rsid w:val="001C3C81"/>
    <w:rsid w:val="001C6D6D"/>
    <w:rsid w:val="001D0514"/>
    <w:rsid w:val="001D145B"/>
    <w:rsid w:val="001D1DBD"/>
    <w:rsid w:val="001D25D9"/>
    <w:rsid w:val="001D3810"/>
    <w:rsid w:val="001D3CFC"/>
    <w:rsid w:val="001D47FD"/>
    <w:rsid w:val="001D53C5"/>
    <w:rsid w:val="001D540C"/>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544F"/>
    <w:rsid w:val="00230DE0"/>
    <w:rsid w:val="00231EE4"/>
    <w:rsid w:val="0023504A"/>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D2141"/>
    <w:rsid w:val="002D2AFE"/>
    <w:rsid w:val="002D4309"/>
    <w:rsid w:val="002D44CC"/>
    <w:rsid w:val="002D4994"/>
    <w:rsid w:val="002D4C31"/>
    <w:rsid w:val="002D6058"/>
    <w:rsid w:val="002E088F"/>
    <w:rsid w:val="002E152E"/>
    <w:rsid w:val="002E18F6"/>
    <w:rsid w:val="002E2FA6"/>
    <w:rsid w:val="002E507E"/>
    <w:rsid w:val="002E7A4F"/>
    <w:rsid w:val="002F0256"/>
    <w:rsid w:val="002F068D"/>
    <w:rsid w:val="002F1C3F"/>
    <w:rsid w:val="002F43E6"/>
    <w:rsid w:val="002F5E73"/>
    <w:rsid w:val="0030071D"/>
    <w:rsid w:val="0030109B"/>
    <w:rsid w:val="003012F6"/>
    <w:rsid w:val="00304FCB"/>
    <w:rsid w:val="00305AE5"/>
    <w:rsid w:val="0030652B"/>
    <w:rsid w:val="0031036A"/>
    <w:rsid w:val="003124F0"/>
    <w:rsid w:val="003148A5"/>
    <w:rsid w:val="00314A56"/>
    <w:rsid w:val="00317EBE"/>
    <w:rsid w:val="003249DD"/>
    <w:rsid w:val="0033206D"/>
    <w:rsid w:val="00333674"/>
    <w:rsid w:val="00334CCE"/>
    <w:rsid w:val="00335EB9"/>
    <w:rsid w:val="003432A2"/>
    <w:rsid w:val="00353E97"/>
    <w:rsid w:val="00355728"/>
    <w:rsid w:val="00355B39"/>
    <w:rsid w:val="00355D36"/>
    <w:rsid w:val="0036128B"/>
    <w:rsid w:val="003628E8"/>
    <w:rsid w:val="003656C0"/>
    <w:rsid w:val="0037141B"/>
    <w:rsid w:val="00374A1D"/>
    <w:rsid w:val="0037507C"/>
    <w:rsid w:val="003760CF"/>
    <w:rsid w:val="003769FD"/>
    <w:rsid w:val="00380A66"/>
    <w:rsid w:val="003810C0"/>
    <w:rsid w:val="003835BA"/>
    <w:rsid w:val="00387CAB"/>
    <w:rsid w:val="00393117"/>
    <w:rsid w:val="00396275"/>
    <w:rsid w:val="00397A45"/>
    <w:rsid w:val="003A265A"/>
    <w:rsid w:val="003A4DBF"/>
    <w:rsid w:val="003A5151"/>
    <w:rsid w:val="003A6EDE"/>
    <w:rsid w:val="003A7CAE"/>
    <w:rsid w:val="003B003C"/>
    <w:rsid w:val="003B03D5"/>
    <w:rsid w:val="003B3EBE"/>
    <w:rsid w:val="003B680E"/>
    <w:rsid w:val="003C09DF"/>
    <w:rsid w:val="003C47E6"/>
    <w:rsid w:val="003C51FC"/>
    <w:rsid w:val="003C70DC"/>
    <w:rsid w:val="003D1B95"/>
    <w:rsid w:val="003D1D8F"/>
    <w:rsid w:val="003D2B3A"/>
    <w:rsid w:val="003D3FBF"/>
    <w:rsid w:val="003D5913"/>
    <w:rsid w:val="003D5CFB"/>
    <w:rsid w:val="003D797E"/>
    <w:rsid w:val="003E0FA9"/>
    <w:rsid w:val="003E41B9"/>
    <w:rsid w:val="003E6508"/>
    <w:rsid w:val="003E6847"/>
    <w:rsid w:val="003F08CC"/>
    <w:rsid w:val="003F2885"/>
    <w:rsid w:val="003F29FB"/>
    <w:rsid w:val="003F6EE8"/>
    <w:rsid w:val="00402F0D"/>
    <w:rsid w:val="00406043"/>
    <w:rsid w:val="004107AD"/>
    <w:rsid w:val="004130EE"/>
    <w:rsid w:val="0041554E"/>
    <w:rsid w:val="00415E0D"/>
    <w:rsid w:val="004169E4"/>
    <w:rsid w:val="0041704F"/>
    <w:rsid w:val="0042071D"/>
    <w:rsid w:val="004226D1"/>
    <w:rsid w:val="0042307F"/>
    <w:rsid w:val="004323B8"/>
    <w:rsid w:val="004341D7"/>
    <w:rsid w:val="0043745F"/>
    <w:rsid w:val="00446FD7"/>
    <w:rsid w:val="00460265"/>
    <w:rsid w:val="00460DF3"/>
    <w:rsid w:val="004639CB"/>
    <w:rsid w:val="00463AB1"/>
    <w:rsid w:val="00466B6D"/>
    <w:rsid w:val="004707E5"/>
    <w:rsid w:val="00471D2B"/>
    <w:rsid w:val="00474165"/>
    <w:rsid w:val="004756EA"/>
    <w:rsid w:val="00475DF2"/>
    <w:rsid w:val="00483975"/>
    <w:rsid w:val="0048458B"/>
    <w:rsid w:val="00485431"/>
    <w:rsid w:val="00490676"/>
    <w:rsid w:val="004A0803"/>
    <w:rsid w:val="004A563B"/>
    <w:rsid w:val="004A7080"/>
    <w:rsid w:val="004B1C7F"/>
    <w:rsid w:val="004B6E04"/>
    <w:rsid w:val="004C224B"/>
    <w:rsid w:val="004C2E6B"/>
    <w:rsid w:val="004C743B"/>
    <w:rsid w:val="004D1340"/>
    <w:rsid w:val="004D28E9"/>
    <w:rsid w:val="004D4E08"/>
    <w:rsid w:val="004D53E3"/>
    <w:rsid w:val="004D64E1"/>
    <w:rsid w:val="004D65C6"/>
    <w:rsid w:val="004D7CE4"/>
    <w:rsid w:val="004E03C9"/>
    <w:rsid w:val="004E0792"/>
    <w:rsid w:val="004E25AF"/>
    <w:rsid w:val="004E3984"/>
    <w:rsid w:val="004E3FAB"/>
    <w:rsid w:val="004E49EB"/>
    <w:rsid w:val="004E5176"/>
    <w:rsid w:val="004E56BA"/>
    <w:rsid w:val="004E6872"/>
    <w:rsid w:val="004F5522"/>
    <w:rsid w:val="004F79DD"/>
    <w:rsid w:val="00500A59"/>
    <w:rsid w:val="00511235"/>
    <w:rsid w:val="00512BC8"/>
    <w:rsid w:val="00513F85"/>
    <w:rsid w:val="00515B18"/>
    <w:rsid w:val="00516CC6"/>
    <w:rsid w:val="005177C5"/>
    <w:rsid w:val="0052092E"/>
    <w:rsid w:val="00524834"/>
    <w:rsid w:val="00524D6A"/>
    <w:rsid w:val="005261FC"/>
    <w:rsid w:val="00527FCE"/>
    <w:rsid w:val="005317D5"/>
    <w:rsid w:val="00531F1C"/>
    <w:rsid w:val="00534058"/>
    <w:rsid w:val="00535612"/>
    <w:rsid w:val="00542C2F"/>
    <w:rsid w:val="00543F75"/>
    <w:rsid w:val="0054444B"/>
    <w:rsid w:val="005508E3"/>
    <w:rsid w:val="00551672"/>
    <w:rsid w:val="00551E07"/>
    <w:rsid w:val="005534F0"/>
    <w:rsid w:val="00554418"/>
    <w:rsid w:val="005556C2"/>
    <w:rsid w:val="0055744D"/>
    <w:rsid w:val="00557F11"/>
    <w:rsid w:val="00560F0C"/>
    <w:rsid w:val="005613A1"/>
    <w:rsid w:val="00562975"/>
    <w:rsid w:val="00565D70"/>
    <w:rsid w:val="00565F5D"/>
    <w:rsid w:val="00566D34"/>
    <w:rsid w:val="005734E7"/>
    <w:rsid w:val="0057505F"/>
    <w:rsid w:val="005750D2"/>
    <w:rsid w:val="00576DA6"/>
    <w:rsid w:val="005862AE"/>
    <w:rsid w:val="00587758"/>
    <w:rsid w:val="00597C4F"/>
    <w:rsid w:val="00597EC5"/>
    <w:rsid w:val="005A0FFF"/>
    <w:rsid w:val="005A2D8B"/>
    <w:rsid w:val="005A334B"/>
    <w:rsid w:val="005A69DA"/>
    <w:rsid w:val="005A6FA8"/>
    <w:rsid w:val="005B05C5"/>
    <w:rsid w:val="005B2AA7"/>
    <w:rsid w:val="005B2F37"/>
    <w:rsid w:val="005B48B2"/>
    <w:rsid w:val="005B6F05"/>
    <w:rsid w:val="005B7161"/>
    <w:rsid w:val="005C3E2F"/>
    <w:rsid w:val="005D0D8C"/>
    <w:rsid w:val="005D1551"/>
    <w:rsid w:val="005D2DE6"/>
    <w:rsid w:val="005D557C"/>
    <w:rsid w:val="005D6507"/>
    <w:rsid w:val="005D7E3A"/>
    <w:rsid w:val="005E0DB0"/>
    <w:rsid w:val="005E1CBA"/>
    <w:rsid w:val="005E232B"/>
    <w:rsid w:val="005E2A8B"/>
    <w:rsid w:val="005E3EA8"/>
    <w:rsid w:val="005F02A9"/>
    <w:rsid w:val="005F0414"/>
    <w:rsid w:val="005F185A"/>
    <w:rsid w:val="005F2F39"/>
    <w:rsid w:val="005F3A15"/>
    <w:rsid w:val="005F6994"/>
    <w:rsid w:val="005F772F"/>
    <w:rsid w:val="0060479D"/>
    <w:rsid w:val="00604D74"/>
    <w:rsid w:val="00617738"/>
    <w:rsid w:val="00622703"/>
    <w:rsid w:val="00624B00"/>
    <w:rsid w:val="00631781"/>
    <w:rsid w:val="00632041"/>
    <w:rsid w:val="00636945"/>
    <w:rsid w:val="00636C4D"/>
    <w:rsid w:val="006424B3"/>
    <w:rsid w:val="00643745"/>
    <w:rsid w:val="00644CD2"/>
    <w:rsid w:val="00646C13"/>
    <w:rsid w:val="00653933"/>
    <w:rsid w:val="0065447B"/>
    <w:rsid w:val="0065782B"/>
    <w:rsid w:val="006615CA"/>
    <w:rsid w:val="00666B6C"/>
    <w:rsid w:val="00667472"/>
    <w:rsid w:val="006713BB"/>
    <w:rsid w:val="006723AF"/>
    <w:rsid w:val="006748BE"/>
    <w:rsid w:val="006754CF"/>
    <w:rsid w:val="00675CC5"/>
    <w:rsid w:val="00675D7D"/>
    <w:rsid w:val="00676DF0"/>
    <w:rsid w:val="006824F4"/>
    <w:rsid w:val="006855FB"/>
    <w:rsid w:val="00687FE9"/>
    <w:rsid w:val="00690C05"/>
    <w:rsid w:val="00691E4A"/>
    <w:rsid w:val="00692AAB"/>
    <w:rsid w:val="00694D2B"/>
    <w:rsid w:val="0069641D"/>
    <w:rsid w:val="00697F2C"/>
    <w:rsid w:val="006A0DD8"/>
    <w:rsid w:val="006A43ED"/>
    <w:rsid w:val="006A45FF"/>
    <w:rsid w:val="006A5CCB"/>
    <w:rsid w:val="006B06A5"/>
    <w:rsid w:val="006B19FE"/>
    <w:rsid w:val="006B5AAA"/>
    <w:rsid w:val="006C1616"/>
    <w:rsid w:val="006C4570"/>
    <w:rsid w:val="006D214B"/>
    <w:rsid w:val="006D27C8"/>
    <w:rsid w:val="006D2ACA"/>
    <w:rsid w:val="006D3424"/>
    <w:rsid w:val="006D351B"/>
    <w:rsid w:val="006D4A63"/>
    <w:rsid w:val="006D6E6E"/>
    <w:rsid w:val="006D72FD"/>
    <w:rsid w:val="006D7F3D"/>
    <w:rsid w:val="006E18D7"/>
    <w:rsid w:val="006E1CE3"/>
    <w:rsid w:val="006E2BCC"/>
    <w:rsid w:val="006E331F"/>
    <w:rsid w:val="006E4EBC"/>
    <w:rsid w:val="006E5C4B"/>
    <w:rsid w:val="006F131D"/>
    <w:rsid w:val="006F23BD"/>
    <w:rsid w:val="006F29DE"/>
    <w:rsid w:val="006F5453"/>
    <w:rsid w:val="007103F3"/>
    <w:rsid w:val="0071133D"/>
    <w:rsid w:val="00711496"/>
    <w:rsid w:val="00711508"/>
    <w:rsid w:val="00711A28"/>
    <w:rsid w:val="00717BBC"/>
    <w:rsid w:val="007223F6"/>
    <w:rsid w:val="007232B9"/>
    <w:rsid w:val="00726A43"/>
    <w:rsid w:val="00726E7C"/>
    <w:rsid w:val="007301CF"/>
    <w:rsid w:val="007320FA"/>
    <w:rsid w:val="00733656"/>
    <w:rsid w:val="007346BC"/>
    <w:rsid w:val="0073581C"/>
    <w:rsid w:val="0074132B"/>
    <w:rsid w:val="00741600"/>
    <w:rsid w:val="00741FB2"/>
    <w:rsid w:val="007422F5"/>
    <w:rsid w:val="007430C3"/>
    <w:rsid w:val="0074371E"/>
    <w:rsid w:val="00743B2F"/>
    <w:rsid w:val="007441CC"/>
    <w:rsid w:val="00746329"/>
    <w:rsid w:val="00746D28"/>
    <w:rsid w:val="00752955"/>
    <w:rsid w:val="00752A17"/>
    <w:rsid w:val="00754423"/>
    <w:rsid w:val="007566A3"/>
    <w:rsid w:val="00757852"/>
    <w:rsid w:val="00761F85"/>
    <w:rsid w:val="00762F72"/>
    <w:rsid w:val="007657B3"/>
    <w:rsid w:val="00765D15"/>
    <w:rsid w:val="00766A8E"/>
    <w:rsid w:val="00770DA1"/>
    <w:rsid w:val="00771675"/>
    <w:rsid w:val="00783B68"/>
    <w:rsid w:val="007852A6"/>
    <w:rsid w:val="00785441"/>
    <w:rsid w:val="00786950"/>
    <w:rsid w:val="00790F8F"/>
    <w:rsid w:val="0079156B"/>
    <w:rsid w:val="00794A31"/>
    <w:rsid w:val="007961A5"/>
    <w:rsid w:val="00796CA0"/>
    <w:rsid w:val="007971D8"/>
    <w:rsid w:val="007A0784"/>
    <w:rsid w:val="007A5DC5"/>
    <w:rsid w:val="007B5BEE"/>
    <w:rsid w:val="007B6D4D"/>
    <w:rsid w:val="007C0E10"/>
    <w:rsid w:val="007C2E2B"/>
    <w:rsid w:val="007C37EA"/>
    <w:rsid w:val="007C4131"/>
    <w:rsid w:val="007D0F9B"/>
    <w:rsid w:val="007D7AC2"/>
    <w:rsid w:val="007E0119"/>
    <w:rsid w:val="007E210E"/>
    <w:rsid w:val="007E441E"/>
    <w:rsid w:val="007E60E5"/>
    <w:rsid w:val="007E7D25"/>
    <w:rsid w:val="007F0069"/>
    <w:rsid w:val="007F1260"/>
    <w:rsid w:val="007F58E2"/>
    <w:rsid w:val="007F77ED"/>
    <w:rsid w:val="007F7E4F"/>
    <w:rsid w:val="0080067D"/>
    <w:rsid w:val="00801CF1"/>
    <w:rsid w:val="008020BB"/>
    <w:rsid w:val="0080394D"/>
    <w:rsid w:val="008065BE"/>
    <w:rsid w:val="00814DEA"/>
    <w:rsid w:val="008165EC"/>
    <w:rsid w:val="0082403B"/>
    <w:rsid w:val="0083007A"/>
    <w:rsid w:val="00833322"/>
    <w:rsid w:val="00836FF0"/>
    <w:rsid w:val="00837474"/>
    <w:rsid w:val="00841674"/>
    <w:rsid w:val="00844DCC"/>
    <w:rsid w:val="00845DC5"/>
    <w:rsid w:val="00850846"/>
    <w:rsid w:val="00850923"/>
    <w:rsid w:val="00852236"/>
    <w:rsid w:val="00852F54"/>
    <w:rsid w:val="00854054"/>
    <w:rsid w:val="00854702"/>
    <w:rsid w:val="00861350"/>
    <w:rsid w:val="00863093"/>
    <w:rsid w:val="008668A6"/>
    <w:rsid w:val="00867A62"/>
    <w:rsid w:val="00870B36"/>
    <w:rsid w:val="00873740"/>
    <w:rsid w:val="0087408A"/>
    <w:rsid w:val="00877DB7"/>
    <w:rsid w:val="00880C34"/>
    <w:rsid w:val="0088159B"/>
    <w:rsid w:val="0088576A"/>
    <w:rsid w:val="0088654B"/>
    <w:rsid w:val="00886B8D"/>
    <w:rsid w:val="00887B5B"/>
    <w:rsid w:val="00896DFD"/>
    <w:rsid w:val="008A1834"/>
    <w:rsid w:val="008B2E84"/>
    <w:rsid w:val="008B450A"/>
    <w:rsid w:val="008B6794"/>
    <w:rsid w:val="008B6BFD"/>
    <w:rsid w:val="008B79D7"/>
    <w:rsid w:val="008C3A99"/>
    <w:rsid w:val="008C4B33"/>
    <w:rsid w:val="008C6C95"/>
    <w:rsid w:val="008C6D0B"/>
    <w:rsid w:val="008D2E8C"/>
    <w:rsid w:val="008D42F4"/>
    <w:rsid w:val="008D55F7"/>
    <w:rsid w:val="008D62BB"/>
    <w:rsid w:val="008D7AA6"/>
    <w:rsid w:val="008E1EDF"/>
    <w:rsid w:val="008E2872"/>
    <w:rsid w:val="008E4A41"/>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60A9"/>
    <w:rsid w:val="009214B8"/>
    <w:rsid w:val="00921A0F"/>
    <w:rsid w:val="00925B2D"/>
    <w:rsid w:val="00925E15"/>
    <w:rsid w:val="00927337"/>
    <w:rsid w:val="00927C6B"/>
    <w:rsid w:val="00930429"/>
    <w:rsid w:val="0093050D"/>
    <w:rsid w:val="009305FD"/>
    <w:rsid w:val="00930A55"/>
    <w:rsid w:val="0093250A"/>
    <w:rsid w:val="009341CE"/>
    <w:rsid w:val="00945C23"/>
    <w:rsid w:val="0095091C"/>
    <w:rsid w:val="00950DFD"/>
    <w:rsid w:val="009532D9"/>
    <w:rsid w:val="00957F1E"/>
    <w:rsid w:val="00962A2F"/>
    <w:rsid w:val="009649C0"/>
    <w:rsid w:val="00972895"/>
    <w:rsid w:val="009733BD"/>
    <w:rsid w:val="009772AD"/>
    <w:rsid w:val="009778C2"/>
    <w:rsid w:val="00985D81"/>
    <w:rsid w:val="009861E3"/>
    <w:rsid w:val="0098643F"/>
    <w:rsid w:val="00987516"/>
    <w:rsid w:val="0099125B"/>
    <w:rsid w:val="00991F28"/>
    <w:rsid w:val="00992A87"/>
    <w:rsid w:val="00992D81"/>
    <w:rsid w:val="009A34D7"/>
    <w:rsid w:val="009A3C72"/>
    <w:rsid w:val="009A4724"/>
    <w:rsid w:val="009A70C2"/>
    <w:rsid w:val="009A74C3"/>
    <w:rsid w:val="009B0DB9"/>
    <w:rsid w:val="009B2315"/>
    <w:rsid w:val="009B4E47"/>
    <w:rsid w:val="009B7E9F"/>
    <w:rsid w:val="009B7F1C"/>
    <w:rsid w:val="009C0334"/>
    <w:rsid w:val="009C14A4"/>
    <w:rsid w:val="009C354E"/>
    <w:rsid w:val="009C4FA7"/>
    <w:rsid w:val="009C7A75"/>
    <w:rsid w:val="009D3937"/>
    <w:rsid w:val="009D6B8D"/>
    <w:rsid w:val="009D7ECF"/>
    <w:rsid w:val="009E50CC"/>
    <w:rsid w:val="009E53A6"/>
    <w:rsid w:val="009E542B"/>
    <w:rsid w:val="009E5E7A"/>
    <w:rsid w:val="009E7BB2"/>
    <w:rsid w:val="009F07E2"/>
    <w:rsid w:val="009F3403"/>
    <w:rsid w:val="009F4EE1"/>
    <w:rsid w:val="009F596B"/>
    <w:rsid w:val="009F6880"/>
    <w:rsid w:val="00A021A0"/>
    <w:rsid w:val="00A15247"/>
    <w:rsid w:val="00A15977"/>
    <w:rsid w:val="00A203FF"/>
    <w:rsid w:val="00A22692"/>
    <w:rsid w:val="00A228C5"/>
    <w:rsid w:val="00A22F0E"/>
    <w:rsid w:val="00A23BBB"/>
    <w:rsid w:val="00A240E1"/>
    <w:rsid w:val="00A26CD2"/>
    <w:rsid w:val="00A31148"/>
    <w:rsid w:val="00A31454"/>
    <w:rsid w:val="00A314E4"/>
    <w:rsid w:val="00A31BBE"/>
    <w:rsid w:val="00A37A9B"/>
    <w:rsid w:val="00A37F4C"/>
    <w:rsid w:val="00A416C3"/>
    <w:rsid w:val="00A478C2"/>
    <w:rsid w:val="00A51828"/>
    <w:rsid w:val="00A51D9F"/>
    <w:rsid w:val="00A5596D"/>
    <w:rsid w:val="00A559EE"/>
    <w:rsid w:val="00A57A43"/>
    <w:rsid w:val="00A60CFD"/>
    <w:rsid w:val="00A615A8"/>
    <w:rsid w:val="00A63E27"/>
    <w:rsid w:val="00A64125"/>
    <w:rsid w:val="00A71194"/>
    <w:rsid w:val="00A73C50"/>
    <w:rsid w:val="00A77ACB"/>
    <w:rsid w:val="00A77F51"/>
    <w:rsid w:val="00A81C6F"/>
    <w:rsid w:val="00A82098"/>
    <w:rsid w:val="00A8417D"/>
    <w:rsid w:val="00A86342"/>
    <w:rsid w:val="00A86E0E"/>
    <w:rsid w:val="00A94406"/>
    <w:rsid w:val="00A95E23"/>
    <w:rsid w:val="00AA2286"/>
    <w:rsid w:val="00AA35AB"/>
    <w:rsid w:val="00AA6ED1"/>
    <w:rsid w:val="00AB0148"/>
    <w:rsid w:val="00AB257D"/>
    <w:rsid w:val="00AB34AD"/>
    <w:rsid w:val="00AC3EC8"/>
    <w:rsid w:val="00AC6166"/>
    <w:rsid w:val="00AD2455"/>
    <w:rsid w:val="00AD328A"/>
    <w:rsid w:val="00AD3963"/>
    <w:rsid w:val="00AD4442"/>
    <w:rsid w:val="00AD5FE4"/>
    <w:rsid w:val="00AD79E1"/>
    <w:rsid w:val="00AE4179"/>
    <w:rsid w:val="00AF1AA4"/>
    <w:rsid w:val="00AF39BC"/>
    <w:rsid w:val="00AF3F61"/>
    <w:rsid w:val="00AF4440"/>
    <w:rsid w:val="00AF4715"/>
    <w:rsid w:val="00B00E5E"/>
    <w:rsid w:val="00B017D3"/>
    <w:rsid w:val="00B01A92"/>
    <w:rsid w:val="00B029DC"/>
    <w:rsid w:val="00B046A9"/>
    <w:rsid w:val="00B04FA6"/>
    <w:rsid w:val="00B05AEC"/>
    <w:rsid w:val="00B12DF4"/>
    <w:rsid w:val="00B13712"/>
    <w:rsid w:val="00B14BA4"/>
    <w:rsid w:val="00B14F9C"/>
    <w:rsid w:val="00B21C10"/>
    <w:rsid w:val="00B2383D"/>
    <w:rsid w:val="00B25014"/>
    <w:rsid w:val="00B269A7"/>
    <w:rsid w:val="00B32D35"/>
    <w:rsid w:val="00B34E48"/>
    <w:rsid w:val="00B37436"/>
    <w:rsid w:val="00B414AB"/>
    <w:rsid w:val="00B47D3B"/>
    <w:rsid w:val="00B6022C"/>
    <w:rsid w:val="00B63E4B"/>
    <w:rsid w:val="00B64668"/>
    <w:rsid w:val="00B70B57"/>
    <w:rsid w:val="00B74D61"/>
    <w:rsid w:val="00B75B01"/>
    <w:rsid w:val="00B771A6"/>
    <w:rsid w:val="00B77ADD"/>
    <w:rsid w:val="00B77F10"/>
    <w:rsid w:val="00B841F0"/>
    <w:rsid w:val="00B91E53"/>
    <w:rsid w:val="00B93B31"/>
    <w:rsid w:val="00B94768"/>
    <w:rsid w:val="00BA226D"/>
    <w:rsid w:val="00BA25B3"/>
    <w:rsid w:val="00BA28CF"/>
    <w:rsid w:val="00BA4E21"/>
    <w:rsid w:val="00BA6F56"/>
    <w:rsid w:val="00BB26B2"/>
    <w:rsid w:val="00BB351B"/>
    <w:rsid w:val="00BB4D70"/>
    <w:rsid w:val="00BC13C0"/>
    <w:rsid w:val="00BC2C01"/>
    <w:rsid w:val="00BC3294"/>
    <w:rsid w:val="00BC6A80"/>
    <w:rsid w:val="00BC7A25"/>
    <w:rsid w:val="00BC7C3C"/>
    <w:rsid w:val="00BD0FB2"/>
    <w:rsid w:val="00BD1B1B"/>
    <w:rsid w:val="00BD71B2"/>
    <w:rsid w:val="00BE0E31"/>
    <w:rsid w:val="00BE18F3"/>
    <w:rsid w:val="00BE5FDC"/>
    <w:rsid w:val="00BF6645"/>
    <w:rsid w:val="00BF74D3"/>
    <w:rsid w:val="00BF7CA7"/>
    <w:rsid w:val="00C006B2"/>
    <w:rsid w:val="00C024A1"/>
    <w:rsid w:val="00C035A9"/>
    <w:rsid w:val="00C039C6"/>
    <w:rsid w:val="00C04C9E"/>
    <w:rsid w:val="00C05A74"/>
    <w:rsid w:val="00C10149"/>
    <w:rsid w:val="00C10705"/>
    <w:rsid w:val="00C115B5"/>
    <w:rsid w:val="00C12B68"/>
    <w:rsid w:val="00C12F59"/>
    <w:rsid w:val="00C14FFA"/>
    <w:rsid w:val="00C1516F"/>
    <w:rsid w:val="00C15221"/>
    <w:rsid w:val="00C17943"/>
    <w:rsid w:val="00C20065"/>
    <w:rsid w:val="00C222BC"/>
    <w:rsid w:val="00C32E6F"/>
    <w:rsid w:val="00C40405"/>
    <w:rsid w:val="00C42CAB"/>
    <w:rsid w:val="00C45EE8"/>
    <w:rsid w:val="00C4715A"/>
    <w:rsid w:val="00C508EE"/>
    <w:rsid w:val="00C50D83"/>
    <w:rsid w:val="00C510BB"/>
    <w:rsid w:val="00C53A0E"/>
    <w:rsid w:val="00C54739"/>
    <w:rsid w:val="00C547AE"/>
    <w:rsid w:val="00C56B9E"/>
    <w:rsid w:val="00C56D10"/>
    <w:rsid w:val="00C60892"/>
    <w:rsid w:val="00C621B1"/>
    <w:rsid w:val="00C625B5"/>
    <w:rsid w:val="00C62CF9"/>
    <w:rsid w:val="00C67129"/>
    <w:rsid w:val="00C67A13"/>
    <w:rsid w:val="00C67C36"/>
    <w:rsid w:val="00C74818"/>
    <w:rsid w:val="00C74A67"/>
    <w:rsid w:val="00C77303"/>
    <w:rsid w:val="00C77427"/>
    <w:rsid w:val="00C77552"/>
    <w:rsid w:val="00C82FA9"/>
    <w:rsid w:val="00C832CA"/>
    <w:rsid w:val="00C834F8"/>
    <w:rsid w:val="00C846CD"/>
    <w:rsid w:val="00C93454"/>
    <w:rsid w:val="00C93812"/>
    <w:rsid w:val="00C96711"/>
    <w:rsid w:val="00C97C27"/>
    <w:rsid w:val="00CA0EB1"/>
    <w:rsid w:val="00CA1A57"/>
    <w:rsid w:val="00CA1C30"/>
    <w:rsid w:val="00CA522C"/>
    <w:rsid w:val="00CA7045"/>
    <w:rsid w:val="00CB369F"/>
    <w:rsid w:val="00CB51CC"/>
    <w:rsid w:val="00CC136B"/>
    <w:rsid w:val="00CC5FC0"/>
    <w:rsid w:val="00CC6F3E"/>
    <w:rsid w:val="00CD07E5"/>
    <w:rsid w:val="00CD0ABC"/>
    <w:rsid w:val="00CD21E2"/>
    <w:rsid w:val="00CD25E3"/>
    <w:rsid w:val="00CD2A0F"/>
    <w:rsid w:val="00CD314B"/>
    <w:rsid w:val="00CD5F08"/>
    <w:rsid w:val="00CD78C2"/>
    <w:rsid w:val="00CE0CEC"/>
    <w:rsid w:val="00CE1916"/>
    <w:rsid w:val="00CE2E82"/>
    <w:rsid w:val="00CE322E"/>
    <w:rsid w:val="00CE3F15"/>
    <w:rsid w:val="00CE67D8"/>
    <w:rsid w:val="00CE6F46"/>
    <w:rsid w:val="00CF0FC9"/>
    <w:rsid w:val="00CF34F9"/>
    <w:rsid w:val="00CF50A4"/>
    <w:rsid w:val="00CF5A3A"/>
    <w:rsid w:val="00D01EDD"/>
    <w:rsid w:val="00D049FA"/>
    <w:rsid w:val="00D05D98"/>
    <w:rsid w:val="00D124E1"/>
    <w:rsid w:val="00D124EA"/>
    <w:rsid w:val="00D12F9A"/>
    <w:rsid w:val="00D13646"/>
    <w:rsid w:val="00D14A1B"/>
    <w:rsid w:val="00D14F6D"/>
    <w:rsid w:val="00D15DD5"/>
    <w:rsid w:val="00D20B06"/>
    <w:rsid w:val="00D25E18"/>
    <w:rsid w:val="00D2789F"/>
    <w:rsid w:val="00D27B47"/>
    <w:rsid w:val="00D3145C"/>
    <w:rsid w:val="00D32893"/>
    <w:rsid w:val="00D32F8F"/>
    <w:rsid w:val="00D36079"/>
    <w:rsid w:val="00D4515D"/>
    <w:rsid w:val="00D5014F"/>
    <w:rsid w:val="00D546EC"/>
    <w:rsid w:val="00D55DFE"/>
    <w:rsid w:val="00D568DF"/>
    <w:rsid w:val="00D628D3"/>
    <w:rsid w:val="00D64231"/>
    <w:rsid w:val="00D66149"/>
    <w:rsid w:val="00D66576"/>
    <w:rsid w:val="00D677A1"/>
    <w:rsid w:val="00D70E25"/>
    <w:rsid w:val="00D747CA"/>
    <w:rsid w:val="00D74D5B"/>
    <w:rsid w:val="00D76862"/>
    <w:rsid w:val="00D76F2A"/>
    <w:rsid w:val="00D77866"/>
    <w:rsid w:val="00D77E89"/>
    <w:rsid w:val="00D8158A"/>
    <w:rsid w:val="00D82766"/>
    <w:rsid w:val="00D83DCE"/>
    <w:rsid w:val="00D9075F"/>
    <w:rsid w:val="00D948CB"/>
    <w:rsid w:val="00DA026A"/>
    <w:rsid w:val="00DA144D"/>
    <w:rsid w:val="00DA1B83"/>
    <w:rsid w:val="00DA3D07"/>
    <w:rsid w:val="00DA4B82"/>
    <w:rsid w:val="00DA74F2"/>
    <w:rsid w:val="00DA7EF1"/>
    <w:rsid w:val="00DB2296"/>
    <w:rsid w:val="00DB3145"/>
    <w:rsid w:val="00DB488E"/>
    <w:rsid w:val="00DB5021"/>
    <w:rsid w:val="00DB5EE3"/>
    <w:rsid w:val="00DB6C64"/>
    <w:rsid w:val="00DC0097"/>
    <w:rsid w:val="00DC2ADC"/>
    <w:rsid w:val="00DC4C86"/>
    <w:rsid w:val="00DC504F"/>
    <w:rsid w:val="00DC51DB"/>
    <w:rsid w:val="00DD077F"/>
    <w:rsid w:val="00DD0B29"/>
    <w:rsid w:val="00DE06D7"/>
    <w:rsid w:val="00DE0BCE"/>
    <w:rsid w:val="00DE23EC"/>
    <w:rsid w:val="00DE3F7C"/>
    <w:rsid w:val="00DE4DAA"/>
    <w:rsid w:val="00DE6206"/>
    <w:rsid w:val="00DF1FB5"/>
    <w:rsid w:val="00DF4FFC"/>
    <w:rsid w:val="00DF509A"/>
    <w:rsid w:val="00DF7570"/>
    <w:rsid w:val="00DF774E"/>
    <w:rsid w:val="00E01A70"/>
    <w:rsid w:val="00E0290E"/>
    <w:rsid w:val="00E02F3D"/>
    <w:rsid w:val="00E07E9B"/>
    <w:rsid w:val="00E11FB9"/>
    <w:rsid w:val="00E13267"/>
    <w:rsid w:val="00E154FD"/>
    <w:rsid w:val="00E2092D"/>
    <w:rsid w:val="00E2263B"/>
    <w:rsid w:val="00E23256"/>
    <w:rsid w:val="00E3009A"/>
    <w:rsid w:val="00E329F5"/>
    <w:rsid w:val="00E34148"/>
    <w:rsid w:val="00E34C7C"/>
    <w:rsid w:val="00E368F3"/>
    <w:rsid w:val="00E434B1"/>
    <w:rsid w:val="00E46346"/>
    <w:rsid w:val="00E46B43"/>
    <w:rsid w:val="00E60615"/>
    <w:rsid w:val="00E65802"/>
    <w:rsid w:val="00E70098"/>
    <w:rsid w:val="00E70508"/>
    <w:rsid w:val="00E71EE5"/>
    <w:rsid w:val="00E75EE9"/>
    <w:rsid w:val="00E76C6D"/>
    <w:rsid w:val="00E77353"/>
    <w:rsid w:val="00E7756A"/>
    <w:rsid w:val="00E80555"/>
    <w:rsid w:val="00E82E4E"/>
    <w:rsid w:val="00E86148"/>
    <w:rsid w:val="00E90301"/>
    <w:rsid w:val="00E90B8F"/>
    <w:rsid w:val="00E90FD9"/>
    <w:rsid w:val="00E91C14"/>
    <w:rsid w:val="00E93E0F"/>
    <w:rsid w:val="00E94A7D"/>
    <w:rsid w:val="00E9609B"/>
    <w:rsid w:val="00E96C94"/>
    <w:rsid w:val="00E97BA4"/>
    <w:rsid w:val="00EB1754"/>
    <w:rsid w:val="00EB1836"/>
    <w:rsid w:val="00EB1E92"/>
    <w:rsid w:val="00EB2F8F"/>
    <w:rsid w:val="00EB5057"/>
    <w:rsid w:val="00EB6459"/>
    <w:rsid w:val="00EB6A41"/>
    <w:rsid w:val="00EC1CBB"/>
    <w:rsid w:val="00EC2BC8"/>
    <w:rsid w:val="00ED0CCB"/>
    <w:rsid w:val="00ED6A9B"/>
    <w:rsid w:val="00ED737A"/>
    <w:rsid w:val="00ED7F1B"/>
    <w:rsid w:val="00EE1E3B"/>
    <w:rsid w:val="00EE566B"/>
    <w:rsid w:val="00EF13B0"/>
    <w:rsid w:val="00EF2C22"/>
    <w:rsid w:val="00EF3BC7"/>
    <w:rsid w:val="00EF5444"/>
    <w:rsid w:val="00EF7868"/>
    <w:rsid w:val="00F00D97"/>
    <w:rsid w:val="00F02178"/>
    <w:rsid w:val="00F049E2"/>
    <w:rsid w:val="00F06767"/>
    <w:rsid w:val="00F06BD9"/>
    <w:rsid w:val="00F107A2"/>
    <w:rsid w:val="00F137D2"/>
    <w:rsid w:val="00F14940"/>
    <w:rsid w:val="00F14E59"/>
    <w:rsid w:val="00F204E5"/>
    <w:rsid w:val="00F2528E"/>
    <w:rsid w:val="00F25CC7"/>
    <w:rsid w:val="00F263A2"/>
    <w:rsid w:val="00F26E1E"/>
    <w:rsid w:val="00F30D91"/>
    <w:rsid w:val="00F31A61"/>
    <w:rsid w:val="00F3562E"/>
    <w:rsid w:val="00F3580A"/>
    <w:rsid w:val="00F36DC6"/>
    <w:rsid w:val="00F374ED"/>
    <w:rsid w:val="00F37A29"/>
    <w:rsid w:val="00F456EB"/>
    <w:rsid w:val="00F464EF"/>
    <w:rsid w:val="00F46572"/>
    <w:rsid w:val="00F4720E"/>
    <w:rsid w:val="00F50DDF"/>
    <w:rsid w:val="00F5112B"/>
    <w:rsid w:val="00F526A2"/>
    <w:rsid w:val="00F54CBE"/>
    <w:rsid w:val="00F55E4C"/>
    <w:rsid w:val="00F61642"/>
    <w:rsid w:val="00F65893"/>
    <w:rsid w:val="00F73209"/>
    <w:rsid w:val="00F74F50"/>
    <w:rsid w:val="00F75553"/>
    <w:rsid w:val="00F77011"/>
    <w:rsid w:val="00F77E98"/>
    <w:rsid w:val="00F801EB"/>
    <w:rsid w:val="00F82E29"/>
    <w:rsid w:val="00F83FED"/>
    <w:rsid w:val="00F84AF5"/>
    <w:rsid w:val="00F85130"/>
    <w:rsid w:val="00F857FF"/>
    <w:rsid w:val="00F93482"/>
    <w:rsid w:val="00FA387E"/>
    <w:rsid w:val="00FA4CC1"/>
    <w:rsid w:val="00FA6FB8"/>
    <w:rsid w:val="00FB6BC9"/>
    <w:rsid w:val="00FC0887"/>
    <w:rsid w:val="00FC346E"/>
    <w:rsid w:val="00FC4A82"/>
    <w:rsid w:val="00FC571F"/>
    <w:rsid w:val="00FD029B"/>
    <w:rsid w:val="00FD0ABA"/>
    <w:rsid w:val="00FD2063"/>
    <w:rsid w:val="00FD30EC"/>
    <w:rsid w:val="00FE00DE"/>
    <w:rsid w:val="00FE08BE"/>
    <w:rsid w:val="00FE0F3D"/>
    <w:rsid w:val="00FE6B11"/>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85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54737923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071656839">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428385843">
      <w:bodyDiv w:val="1"/>
      <w:marLeft w:val="0"/>
      <w:marRight w:val="0"/>
      <w:marTop w:val="0"/>
      <w:marBottom w:val="0"/>
      <w:divBdr>
        <w:top w:val="none" w:sz="0" w:space="0" w:color="auto"/>
        <w:left w:val="none" w:sz="0" w:space="0" w:color="auto"/>
        <w:bottom w:val="none" w:sz="0" w:space="0" w:color="auto"/>
        <w:right w:val="none" w:sz="0" w:space="0" w:color="auto"/>
      </w:divBdr>
    </w:div>
    <w:div w:id="160815472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70994801">
      <w:bodyDiv w:val="1"/>
      <w:marLeft w:val="0"/>
      <w:marRight w:val="0"/>
      <w:marTop w:val="0"/>
      <w:marBottom w:val="0"/>
      <w:divBdr>
        <w:top w:val="none" w:sz="0" w:space="0" w:color="auto"/>
        <w:left w:val="none" w:sz="0" w:space="0" w:color="auto"/>
        <w:bottom w:val="none" w:sz="0" w:space="0" w:color="auto"/>
        <w:right w:val="none" w:sz="0" w:space="0" w:color="auto"/>
      </w:divBdr>
    </w:div>
    <w:div w:id="1881505784">
      <w:bodyDiv w:val="1"/>
      <w:marLeft w:val="0"/>
      <w:marRight w:val="0"/>
      <w:marTop w:val="0"/>
      <w:marBottom w:val="0"/>
      <w:divBdr>
        <w:top w:val="none" w:sz="0" w:space="0" w:color="auto"/>
        <w:left w:val="none" w:sz="0" w:space="0" w:color="auto"/>
        <w:bottom w:val="none" w:sz="0" w:space="0" w:color="auto"/>
        <w:right w:val="none" w:sz="0" w:space="0" w:color="auto"/>
      </w:divBdr>
    </w:div>
    <w:div w:id="195201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52D0A-F5CC-42B6-896E-4DB9D5F42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942</Words>
  <Characters>5184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6114</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6</cp:revision>
  <cp:lastPrinted>2016-04-28T20:24:00Z</cp:lastPrinted>
  <dcterms:created xsi:type="dcterms:W3CDTF">2016-04-26T21:59:00Z</dcterms:created>
  <dcterms:modified xsi:type="dcterms:W3CDTF">2016-04-28T20:25:00Z</dcterms:modified>
</cp:coreProperties>
</file>