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r w:rsidRPr="00BE18F3">
        <w:t>República de Colombia</w:t>
      </w:r>
    </w:p>
    <w:p w:rsidR="005F185A" w:rsidRDefault="005F185A" w:rsidP="00BE18F3">
      <w:pPr>
        <w:jc w:val="center"/>
      </w:pPr>
      <w:r w:rsidRPr="00BE18F3">
        <w:t>Formato Común de Hoja Metodológica de Indicadores Ambientales</w:t>
      </w:r>
    </w:p>
    <w:p w:rsidR="005F185A" w:rsidRPr="00551672" w:rsidRDefault="00AB1A3C" w:rsidP="00BE18F3">
      <w:pPr>
        <w:spacing w:after="0"/>
        <w:jc w:val="center"/>
        <w:rPr>
          <w:b/>
          <w:sz w:val="20"/>
        </w:rPr>
      </w:pPr>
      <w:r>
        <w:rPr>
          <w:b/>
          <w:sz w:val="20"/>
          <w:lang w:eastAsia="ar-SA"/>
        </w:rPr>
        <w:t>Porcentaje de</w:t>
      </w:r>
      <w:r w:rsidR="003E3B19" w:rsidRPr="003E3B19">
        <w:rPr>
          <w:b/>
          <w:sz w:val="20"/>
          <w:lang w:eastAsia="ar-SA"/>
        </w:rPr>
        <w:t xml:space="preserve"> sectores con acompañamiento para la reconversión hacia sistemas sostenibles de producción</w:t>
      </w:r>
    </w:p>
    <w:p w:rsidR="005F185A" w:rsidRDefault="005F185A" w:rsidP="00BE18F3">
      <w:pPr>
        <w:jc w:val="center"/>
      </w:pPr>
      <w:r w:rsidRPr="00B771A6">
        <w:t xml:space="preserve">(Hoja metodológica versión </w:t>
      </w:r>
      <w:r w:rsidR="006855FB">
        <w:t>1</w:t>
      </w:r>
      <w:r w:rsidR="00C96F4C">
        <w:t>.</w:t>
      </w:r>
      <w:r w:rsidR="006855FB">
        <w:t>00</w:t>
      </w:r>
      <w:r w:rsidRPr="00B771A6">
        <w:t>)</w:t>
      </w:r>
    </w:p>
    <w:p w:rsidR="00B815C4" w:rsidRDefault="00B815C4" w:rsidP="00BE18F3">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027DB0" w:rsidRDefault="00027DB0" w:rsidP="00CA1A57">
      <w:pPr>
        <w:spacing w:after="0"/>
      </w:pPr>
    </w:p>
    <w:p w:rsidR="00B815C4" w:rsidRPr="00B771A6" w:rsidRDefault="00B815C4"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388"/>
        <w:gridCol w:w="8686"/>
      </w:tblGrid>
      <w:tr w:rsidR="005F185A" w:rsidRPr="00485431" w:rsidTr="00C20065">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C20065">
        <w:trPr>
          <w:trHeight w:val="20"/>
          <w:jc w:val="center"/>
        </w:trPr>
        <w:tc>
          <w:tcPr>
            <w:tcW w:w="1166"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C20065">
        <w:trPr>
          <w:trHeight w:val="20"/>
          <w:jc w:val="center"/>
        </w:trPr>
        <w:tc>
          <w:tcPr>
            <w:tcW w:w="1166" w:type="pct"/>
            <w:vAlign w:val="center"/>
          </w:tcPr>
          <w:p w:rsidR="00EB1836" w:rsidRDefault="00EB1836" w:rsidP="00D124E1">
            <w:pPr>
              <w:jc w:val="left"/>
              <w:rPr>
                <w:lang w:eastAsia="ar-SA"/>
              </w:rPr>
            </w:pPr>
            <w:r w:rsidRPr="00B771A6">
              <w:rPr>
                <w:lang w:eastAsia="ar-SA"/>
              </w:rPr>
              <w:t>Tema de referencia</w:t>
            </w:r>
          </w:p>
        </w:tc>
        <w:tc>
          <w:tcPr>
            <w:tcW w:w="3834" w:type="pct"/>
            <w:vAlign w:val="center"/>
          </w:tcPr>
          <w:p w:rsidR="00EB1836" w:rsidRPr="00485431" w:rsidRDefault="00EB1836" w:rsidP="00BE18F3">
            <w:pPr>
              <w:rPr>
                <w:lang w:val="es-ES" w:eastAsia="ar-SA"/>
              </w:rPr>
            </w:pPr>
          </w:p>
        </w:tc>
      </w:tr>
      <w:tr w:rsidR="00121693" w:rsidRPr="005B05C5" w:rsidTr="00C20065">
        <w:trPr>
          <w:trHeight w:val="20"/>
          <w:jc w:val="center"/>
        </w:trPr>
        <w:tc>
          <w:tcPr>
            <w:tcW w:w="1166"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rsidR="005F185A" w:rsidRDefault="005F185A" w:rsidP="00BE18F3">
            <w:pPr>
              <w:rPr>
                <w:lang w:eastAsia="ar-SA"/>
              </w:rPr>
            </w:pPr>
          </w:p>
        </w:tc>
      </w:tr>
      <w:tr w:rsidR="00121693" w:rsidRPr="00B771A6" w:rsidTr="00C20065">
        <w:trPr>
          <w:trHeight w:val="20"/>
          <w:jc w:val="center"/>
        </w:trPr>
        <w:tc>
          <w:tcPr>
            <w:tcW w:w="1166" w:type="pct"/>
            <w:vAlign w:val="center"/>
          </w:tcPr>
          <w:p w:rsidR="005F185A" w:rsidRPr="00746D28" w:rsidRDefault="005F185A" w:rsidP="00D124E1">
            <w:pPr>
              <w:jc w:val="left"/>
            </w:pPr>
            <w:r w:rsidRPr="00C115B5">
              <w:rPr>
                <w:lang w:eastAsia="ar-SA"/>
              </w:rPr>
              <w:t>Unidad de medida</w:t>
            </w:r>
          </w:p>
        </w:tc>
        <w:tc>
          <w:tcPr>
            <w:tcW w:w="3834" w:type="pct"/>
            <w:vAlign w:val="center"/>
          </w:tcPr>
          <w:p w:rsidR="005F185A" w:rsidRPr="00485431" w:rsidRDefault="00C67129" w:rsidP="00BE18F3">
            <w:pPr>
              <w:rPr>
                <w:i/>
                <w:lang w:eastAsia="ar-SA"/>
              </w:rPr>
            </w:pPr>
            <w:r>
              <w:rPr>
                <w:lang w:eastAsia="ar-SA"/>
              </w:rPr>
              <w:t>Porcentaje</w:t>
            </w:r>
          </w:p>
        </w:tc>
      </w:tr>
      <w:tr w:rsidR="00121693" w:rsidRPr="00B771A6" w:rsidTr="00475DF2">
        <w:trPr>
          <w:trHeight w:val="20"/>
          <w:jc w:val="center"/>
        </w:trPr>
        <w:tc>
          <w:tcPr>
            <w:tcW w:w="1166" w:type="pct"/>
          </w:tcPr>
          <w:p w:rsidR="005F185A" w:rsidRPr="009050CC" w:rsidRDefault="005F185A" w:rsidP="00475DF2">
            <w:pPr>
              <w:jc w:val="left"/>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D23F71"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D23F71"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D23F71"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475DF2">
        <w:trPr>
          <w:trHeight w:val="1936"/>
          <w:jc w:val="center"/>
        </w:trPr>
        <w:tc>
          <w:tcPr>
            <w:tcW w:w="1166" w:type="pct"/>
          </w:tcPr>
          <w:p w:rsidR="005F185A" w:rsidRPr="009050CC" w:rsidRDefault="005F185A" w:rsidP="00475DF2">
            <w:pPr>
              <w:jc w:val="left"/>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595918">
                    <w:rPr>
                      <w:sz w:val="18"/>
                      <w:szCs w:val="18"/>
                      <w:lang w:val="es-CR" w:eastAsia="ar-SA"/>
                    </w:rPr>
                    <w:t>ón de las corporaciones autónomas regionales y desarrollo sostenible</w:t>
                  </w:r>
                </w:p>
              </w:tc>
            </w:tr>
          </w:tbl>
          <w:p w:rsidR="005F185A" w:rsidRPr="00BD0FB2" w:rsidRDefault="005F185A" w:rsidP="00CE322E">
            <w:pPr>
              <w:pStyle w:val="Sinespaciado1"/>
              <w:rPr>
                <w:rFonts w:cs="Arial"/>
                <w:sz w:val="18"/>
                <w:szCs w:val="18"/>
                <w:lang w:eastAsia="ar-SA"/>
              </w:rPr>
            </w:pPr>
          </w:p>
        </w:tc>
      </w:tr>
      <w:tr w:rsidR="00121693" w:rsidRPr="00B771A6" w:rsidTr="00C20065">
        <w:trPr>
          <w:trHeight w:val="20"/>
          <w:jc w:val="center"/>
        </w:trPr>
        <w:tc>
          <w:tcPr>
            <w:tcW w:w="1166" w:type="pct"/>
            <w:vAlign w:val="center"/>
          </w:tcPr>
          <w:p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rsidR="005F185A" w:rsidRPr="004E3984" w:rsidRDefault="000A75C4" w:rsidP="00BE18F3">
            <w:pPr>
              <w:rPr>
                <w:lang w:eastAsia="ar-SA"/>
              </w:rPr>
            </w:pPr>
            <w:r>
              <w:rPr>
                <w:lang w:eastAsia="ar-SA"/>
              </w:rPr>
              <w:t>201</w:t>
            </w:r>
            <w:r w:rsidR="00562F95">
              <w:rPr>
                <w:lang w:eastAsia="ar-SA"/>
              </w:rPr>
              <w:t>6</w:t>
            </w:r>
            <w:r>
              <w:rPr>
                <w:lang w:eastAsia="ar-SA"/>
              </w:rPr>
              <w:t>-</w:t>
            </w:r>
          </w:p>
        </w:tc>
      </w:tr>
      <w:tr w:rsidR="005F185A" w:rsidRPr="000E652E" w:rsidTr="00C20065">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AB1A3C" w:rsidTr="00C20065">
        <w:trPr>
          <w:trHeight w:val="20"/>
          <w:jc w:val="center"/>
        </w:trPr>
        <w:tc>
          <w:tcPr>
            <w:tcW w:w="1166" w:type="pct"/>
            <w:vAlign w:val="center"/>
          </w:tcPr>
          <w:p w:rsidR="005F185A" w:rsidRPr="00746D28" w:rsidRDefault="005F185A" w:rsidP="00BE18F3">
            <w:r w:rsidRPr="00C115B5">
              <w:rPr>
                <w:lang w:eastAsia="ar-SA"/>
              </w:rPr>
              <w:t>Definición</w:t>
            </w:r>
          </w:p>
        </w:tc>
        <w:tc>
          <w:tcPr>
            <w:tcW w:w="3834" w:type="pct"/>
          </w:tcPr>
          <w:p w:rsidR="005F185A" w:rsidRPr="003951D1" w:rsidRDefault="00AB1A3C" w:rsidP="00AB1A3C">
            <w:pPr>
              <w:rPr>
                <w:lang w:val="es-ES"/>
              </w:rPr>
            </w:pPr>
            <w:r>
              <w:t xml:space="preserve">Es la relación entre el número de </w:t>
            </w:r>
            <w:r w:rsidR="003951D1" w:rsidRPr="003951D1">
              <w:rPr>
                <w:lang w:val="es-ES"/>
              </w:rPr>
              <w:t xml:space="preserve">sectores </w:t>
            </w:r>
            <w:r w:rsidR="003951D1">
              <w:rPr>
                <w:lang w:val="es-ES"/>
              </w:rPr>
              <w:t xml:space="preserve">acompañados por la Corporación Autónoma Regional en </w:t>
            </w:r>
            <w:r w:rsidR="003951D1" w:rsidRPr="003951D1">
              <w:rPr>
                <w:lang w:val="es-ES"/>
              </w:rPr>
              <w:t>la reconversión hacia sistemas sostenibles de producción</w:t>
            </w:r>
            <w:r>
              <w:rPr>
                <w:lang w:val="es-ES"/>
              </w:rPr>
              <w:t>, y la meta de sectores priorizados por la autoridad ambiental para dicho acompañamiento.</w:t>
            </w:r>
          </w:p>
        </w:tc>
      </w:tr>
      <w:tr w:rsidR="00121693" w:rsidRPr="00B771A6" w:rsidTr="009733BD">
        <w:trPr>
          <w:trHeight w:val="20"/>
          <w:jc w:val="center"/>
        </w:trPr>
        <w:tc>
          <w:tcPr>
            <w:tcW w:w="1166" w:type="pct"/>
          </w:tcPr>
          <w:p w:rsidR="005F185A" w:rsidRPr="00B771A6" w:rsidRDefault="005F185A" w:rsidP="009733BD">
            <w:pPr>
              <w:jc w:val="left"/>
              <w:rPr>
                <w:lang w:eastAsia="ar-SA"/>
              </w:rPr>
            </w:pPr>
            <w:r w:rsidRPr="00B771A6">
              <w:rPr>
                <w:lang w:eastAsia="ar-SA"/>
              </w:rPr>
              <w:t>Pertinencia</w:t>
            </w:r>
          </w:p>
        </w:tc>
        <w:tc>
          <w:tcPr>
            <w:tcW w:w="3834" w:type="pct"/>
          </w:tcPr>
          <w:p w:rsidR="005F185A"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3951D1" w:rsidRDefault="00AB1A3C" w:rsidP="00AB1A3C">
            <w:pPr>
              <w:rPr>
                <w:lang w:val="es-ES"/>
              </w:rPr>
            </w:pPr>
            <w:r>
              <w:rPr>
                <w:lang w:val="es-MX" w:eastAsia="ar-SA"/>
              </w:rPr>
              <w:t xml:space="preserve">El indicador mide </w:t>
            </w:r>
            <w:r w:rsidRPr="00AB1A3C">
              <w:rPr>
                <w:lang w:val="es-MX" w:eastAsia="ar-SA"/>
              </w:rPr>
              <w:t xml:space="preserve">el cumplimiento de las metas establecidas en relación con </w:t>
            </w:r>
            <w:r>
              <w:rPr>
                <w:lang w:val="es-MX" w:eastAsia="ar-SA"/>
              </w:rPr>
              <w:t xml:space="preserve">los </w:t>
            </w:r>
            <w:r w:rsidRPr="00AB1A3C">
              <w:rPr>
                <w:lang w:val="es-MX" w:eastAsia="ar-SA"/>
              </w:rPr>
              <w:t xml:space="preserve">sectores </w:t>
            </w:r>
            <w:r>
              <w:rPr>
                <w:lang w:val="es-MX" w:eastAsia="ar-SA"/>
              </w:rPr>
              <w:t xml:space="preserve">priorizados por la Corporación para hacerles acompañamiento en </w:t>
            </w:r>
            <w:r w:rsidRPr="00AB1A3C">
              <w:rPr>
                <w:lang w:val="es-MX" w:eastAsia="ar-SA"/>
              </w:rPr>
              <w:t>la reconversión hacia si</w:t>
            </w:r>
            <w:r>
              <w:rPr>
                <w:lang w:val="es-MX" w:eastAsia="ar-SA"/>
              </w:rPr>
              <w:t xml:space="preserve">stemas sostenibles de producción. De esta manera, </w:t>
            </w:r>
            <w:r w:rsidR="00D23F71">
              <w:rPr>
                <w:lang w:val="es-MX" w:eastAsia="ar-SA"/>
              </w:rPr>
              <w:t xml:space="preserve">contribuye a la implementación de </w:t>
            </w:r>
            <w:r w:rsidR="003951D1">
              <w:rPr>
                <w:lang w:val="es-ES"/>
              </w:rPr>
              <w:t>la Política de Prod</w:t>
            </w:r>
            <w:r w:rsidR="00D23F71">
              <w:rPr>
                <w:lang w:val="es-ES"/>
              </w:rPr>
              <w:t>ucción y Consumo Sostenible y de</w:t>
            </w:r>
            <w:r w:rsidR="003951D1">
              <w:rPr>
                <w:lang w:val="es-ES"/>
              </w:rPr>
              <w:t xml:space="preserve"> la Estrategia de Crecimiento Verde del Plan Nacional de Desarrollo 2014-2018.</w:t>
            </w:r>
          </w:p>
          <w:p w:rsidR="005F185A" w:rsidRPr="00B46784" w:rsidRDefault="00C67129" w:rsidP="00BE18F3">
            <w:pPr>
              <w:rPr>
                <w:b/>
                <w:lang w:val="es-MX" w:eastAsia="ar-SA"/>
              </w:rPr>
            </w:pPr>
            <w:r w:rsidRPr="00C67129">
              <w:rPr>
                <w:b/>
                <w:lang w:val="es-MX" w:eastAsia="ar-SA"/>
              </w:rPr>
              <w:t xml:space="preserve">Normatividad de </w:t>
            </w:r>
            <w:r w:rsidRPr="00B46784">
              <w:rPr>
                <w:b/>
                <w:lang w:val="es-MX" w:eastAsia="ar-SA"/>
              </w:rPr>
              <w:t>soporte:</w:t>
            </w:r>
          </w:p>
          <w:p w:rsidR="00CC05C8" w:rsidRPr="00B46784" w:rsidRDefault="00CC05C8" w:rsidP="00CC05C8">
            <w:pPr>
              <w:rPr>
                <w:lang w:val="es-ES"/>
              </w:rPr>
            </w:pPr>
            <w:r w:rsidRPr="00B46784">
              <w:rPr>
                <w:lang w:val="es-ES"/>
              </w:rPr>
              <w:t>Decreto 1076 de 2</w:t>
            </w:r>
            <w:r w:rsidR="009B4E1E">
              <w:rPr>
                <w:lang w:val="es-ES"/>
              </w:rPr>
              <w:t>016</w:t>
            </w:r>
            <w:r w:rsidRPr="00B46784">
              <w:rPr>
                <w:lang w:val="es-ES"/>
              </w:rPr>
              <w:t>.</w:t>
            </w:r>
          </w:p>
          <w:p w:rsidR="00915A37" w:rsidRDefault="00915A37" w:rsidP="00CC05C8">
            <w:pPr>
              <w:rPr>
                <w:lang w:val="es-ES"/>
              </w:rPr>
            </w:pPr>
            <w:r w:rsidRPr="00B46784">
              <w:rPr>
                <w:lang w:val="es-ES"/>
              </w:rPr>
              <w:t>Ley 1753 de 2015, Plan Nacional de Desarrollo.</w:t>
            </w:r>
          </w:p>
          <w:p w:rsidR="009B4E1E" w:rsidRPr="00CC05C8" w:rsidRDefault="009B4E1E" w:rsidP="00CC05C8">
            <w:pPr>
              <w:rPr>
                <w:lang w:val="es-ES"/>
              </w:rPr>
            </w:pPr>
          </w:p>
          <w:p w:rsidR="009733BD" w:rsidRDefault="00CC05C8" w:rsidP="009733BD">
            <w:pPr>
              <w:rPr>
                <w:b/>
                <w:lang w:val="es-MX" w:eastAsia="ar-SA"/>
              </w:rPr>
            </w:pPr>
            <w:r>
              <w:rPr>
                <w:b/>
                <w:lang w:val="es-MX" w:eastAsia="ar-SA"/>
              </w:rPr>
              <w:lastRenderedPageBreak/>
              <w:t>Documentos de referencia</w:t>
            </w:r>
            <w:r w:rsidR="009733BD" w:rsidRPr="003D1B95">
              <w:rPr>
                <w:b/>
                <w:lang w:val="es-MX" w:eastAsia="ar-SA"/>
              </w:rPr>
              <w:t>:</w:t>
            </w:r>
          </w:p>
          <w:p w:rsidR="003D1B95" w:rsidRDefault="003951D1" w:rsidP="00CC05C8">
            <w:pPr>
              <w:rPr>
                <w:lang w:val="es-ES"/>
              </w:rPr>
            </w:pPr>
            <w:r>
              <w:rPr>
                <w:lang w:val="es-ES"/>
              </w:rPr>
              <w:t>Política de Producción y Consumo Sostenible (</w:t>
            </w:r>
            <w:proofErr w:type="spellStart"/>
            <w:r>
              <w:rPr>
                <w:lang w:val="es-ES"/>
              </w:rPr>
              <w:t>PPyCS</w:t>
            </w:r>
            <w:proofErr w:type="spellEnd"/>
            <w:r>
              <w:rPr>
                <w:lang w:val="es-ES"/>
              </w:rPr>
              <w:t>)</w:t>
            </w:r>
          </w:p>
          <w:p w:rsidR="003951D1" w:rsidRPr="003951D1" w:rsidRDefault="003951D1" w:rsidP="00CC05C8">
            <w:pPr>
              <w:rPr>
                <w:lang w:val="es-ES"/>
              </w:rPr>
            </w:pPr>
            <w:r>
              <w:rPr>
                <w:lang w:val="es-ES"/>
              </w:rPr>
              <w:t xml:space="preserve">Plan Nacional de Desarrollo </w:t>
            </w:r>
            <w:r w:rsidR="00915A37">
              <w:rPr>
                <w:lang w:val="es-ES"/>
              </w:rPr>
              <w:t xml:space="preserve">PND </w:t>
            </w:r>
            <w:r>
              <w:rPr>
                <w:lang w:val="es-ES"/>
              </w:rPr>
              <w:t>2015-2018</w:t>
            </w:r>
          </w:p>
        </w:tc>
      </w:tr>
      <w:tr w:rsidR="00121693" w:rsidRPr="00B771A6" w:rsidTr="00414A73">
        <w:trPr>
          <w:trHeight w:val="637"/>
          <w:jc w:val="center"/>
        </w:trPr>
        <w:tc>
          <w:tcPr>
            <w:tcW w:w="1166" w:type="pct"/>
            <w:vAlign w:val="center"/>
          </w:tcPr>
          <w:p w:rsidR="005F185A" w:rsidRPr="00B771A6" w:rsidRDefault="005F185A" w:rsidP="00414A73">
            <w:pPr>
              <w:spacing w:after="0"/>
              <w:rPr>
                <w:bCs/>
                <w:lang w:eastAsia="ar-SA"/>
              </w:rPr>
            </w:pPr>
            <w:r w:rsidRPr="00B771A6">
              <w:rPr>
                <w:lang w:val="es-MX" w:eastAsia="ar-SA"/>
              </w:rPr>
              <w:lastRenderedPageBreak/>
              <w:t>Metas / Estándares</w:t>
            </w:r>
          </w:p>
        </w:tc>
        <w:tc>
          <w:tcPr>
            <w:tcW w:w="3834" w:type="pct"/>
            <w:vAlign w:val="center"/>
          </w:tcPr>
          <w:p w:rsidR="0027380F" w:rsidRPr="003D1B95" w:rsidRDefault="0027380F" w:rsidP="003D1B95">
            <w:pPr>
              <w:rPr>
                <w:lang w:val="es-MX" w:eastAsia="ar-SA"/>
              </w:rPr>
            </w:pPr>
          </w:p>
          <w:p w:rsidR="005F185A" w:rsidRPr="003D1B95" w:rsidRDefault="005F185A" w:rsidP="00BE18F3">
            <w:pPr>
              <w:rPr>
                <w:lang w:val="es-MX" w:eastAsia="ar-SA"/>
              </w:rPr>
            </w:pPr>
          </w:p>
        </w:tc>
      </w:tr>
      <w:tr w:rsidR="00121693" w:rsidRPr="00B771A6" w:rsidTr="00475DF2">
        <w:trPr>
          <w:trHeight w:val="20"/>
          <w:jc w:val="center"/>
        </w:trPr>
        <w:tc>
          <w:tcPr>
            <w:tcW w:w="1166" w:type="pct"/>
          </w:tcPr>
          <w:p w:rsidR="005F185A" w:rsidRPr="00B771A6" w:rsidRDefault="005F185A" w:rsidP="00475DF2">
            <w:pPr>
              <w:jc w:val="left"/>
              <w:rPr>
                <w:lang w:eastAsia="ar-SA"/>
              </w:rPr>
            </w:pPr>
            <w:r w:rsidRPr="00B771A6">
              <w:rPr>
                <w:lang w:eastAsia="ar-SA"/>
              </w:rPr>
              <w:t>Marco conceptual</w:t>
            </w:r>
          </w:p>
        </w:tc>
        <w:tc>
          <w:tcPr>
            <w:tcW w:w="3834" w:type="pct"/>
          </w:tcPr>
          <w:p w:rsidR="003951D1" w:rsidRDefault="003C41AD" w:rsidP="00CC05C8">
            <w:pPr>
              <w:rPr>
                <w:lang w:eastAsia="ar-SA"/>
              </w:rPr>
            </w:pPr>
            <w:r>
              <w:rPr>
                <w:lang w:eastAsia="ar-SA"/>
              </w:rPr>
              <w:t>E</w:t>
            </w:r>
            <w:r w:rsidR="00687BF1">
              <w:rPr>
                <w:lang w:eastAsia="ar-SA"/>
              </w:rPr>
              <w:t>l Ministerio de Ambiente formuló en 2010</w:t>
            </w:r>
            <w:r w:rsidRPr="003C41AD">
              <w:rPr>
                <w:lang w:eastAsia="ar-SA"/>
              </w:rPr>
              <w:t xml:space="preserve"> la </w:t>
            </w:r>
            <w:r w:rsidRPr="00687BF1">
              <w:rPr>
                <w:b/>
                <w:lang w:eastAsia="ar-SA"/>
              </w:rPr>
              <w:t>Política Nacional de Producción y Consumo Sostenible (</w:t>
            </w:r>
            <w:proofErr w:type="spellStart"/>
            <w:r w:rsidRPr="00687BF1">
              <w:rPr>
                <w:b/>
                <w:lang w:eastAsia="ar-SA"/>
              </w:rPr>
              <w:t>PPyCS</w:t>
            </w:r>
            <w:proofErr w:type="spellEnd"/>
            <w:proofErr w:type="gramStart"/>
            <w:r w:rsidRPr="00687BF1">
              <w:rPr>
                <w:b/>
                <w:lang w:eastAsia="ar-SA"/>
              </w:rPr>
              <w:t>)</w:t>
            </w:r>
            <w:r>
              <w:rPr>
                <w:lang w:eastAsia="ar-SA"/>
              </w:rPr>
              <w:t xml:space="preserve"> </w:t>
            </w:r>
            <w:r w:rsidRPr="003C41AD">
              <w:rPr>
                <w:lang w:eastAsia="ar-SA"/>
              </w:rPr>
              <w:t>,</w:t>
            </w:r>
            <w:proofErr w:type="gramEnd"/>
            <w:r w:rsidRPr="003C41AD">
              <w:rPr>
                <w:lang w:eastAsia="ar-SA"/>
              </w:rPr>
              <w:t xml:space="preserve"> con el propósito de orientar el cambio de los patrones de producción y consumo de la economía colombiana hacia la sostenibilidad ambiental y consecuente con ello, contribuir al mejoramiento de la competitividad empresarial</w:t>
            </w:r>
            <w:r>
              <w:rPr>
                <w:lang w:eastAsia="ar-SA"/>
              </w:rPr>
              <w:t>.</w:t>
            </w:r>
          </w:p>
          <w:p w:rsidR="003951D1" w:rsidRDefault="003C41AD" w:rsidP="00CC05C8">
            <w:pPr>
              <w:rPr>
                <w:lang w:eastAsia="ar-SA"/>
              </w:rPr>
            </w:pPr>
            <w:r>
              <w:rPr>
                <w:lang w:eastAsia="ar-SA"/>
              </w:rPr>
              <w:t xml:space="preserve">Los sectores prioritarios de la </w:t>
            </w:r>
            <w:proofErr w:type="spellStart"/>
            <w:r>
              <w:rPr>
                <w:lang w:eastAsia="ar-SA"/>
              </w:rPr>
              <w:t>PPyCS</w:t>
            </w:r>
            <w:proofErr w:type="spellEnd"/>
            <w:r>
              <w:rPr>
                <w:lang w:eastAsia="ar-SA"/>
              </w:rPr>
              <w:t xml:space="preserve"> son:</w:t>
            </w:r>
          </w:p>
          <w:p w:rsidR="003C41AD" w:rsidRDefault="003C41AD" w:rsidP="003C41AD">
            <w:pPr>
              <w:rPr>
                <w:lang w:eastAsia="ar-SA"/>
              </w:rPr>
            </w:pPr>
            <w:r>
              <w:rPr>
                <w:lang w:eastAsia="ar-SA"/>
              </w:rPr>
              <w:t xml:space="preserve">Sector </w:t>
            </w:r>
            <w:r w:rsidRPr="005B4FD3">
              <w:rPr>
                <w:b/>
                <w:lang w:eastAsia="ar-SA"/>
              </w:rPr>
              <w:t xml:space="preserve">público </w:t>
            </w:r>
            <w:r>
              <w:rPr>
                <w:lang w:eastAsia="ar-SA"/>
              </w:rPr>
              <w:t>(obras de infraestructura, vivienda social, tecnologías, transporte público, generación de energía). (i) Con perspectivas de incidir en avances de sostenibilidad de obras y proyectos de gran impacto; (ii) Con potencial de que sea considerado como ejemplo en las prácticas de producción y consumo sostenible.</w:t>
            </w:r>
          </w:p>
          <w:p w:rsidR="003C41AD" w:rsidRDefault="003C41AD" w:rsidP="003C41AD">
            <w:pPr>
              <w:rPr>
                <w:lang w:eastAsia="ar-SA"/>
              </w:rPr>
            </w:pPr>
            <w:r>
              <w:rPr>
                <w:lang w:eastAsia="ar-SA"/>
              </w:rPr>
              <w:t xml:space="preserve">Sector de la </w:t>
            </w:r>
            <w:r w:rsidRPr="005B4FD3">
              <w:rPr>
                <w:b/>
                <w:lang w:eastAsia="ar-SA"/>
              </w:rPr>
              <w:t>construcción</w:t>
            </w:r>
            <w:r>
              <w:rPr>
                <w:lang w:eastAsia="ar-SA"/>
              </w:rPr>
              <w:t>. (i) Con perspectivas de incidir a través de su diseño, en el consumo de energía y agua y en el manejo de residuos en el sector doméstico. (ii) Gran escala y crecimiento. (iii) Con perspectivas de utilizar materiales sostenibles y estimular a los proveedores hacia procesos de producción más sostenibles.</w:t>
            </w:r>
          </w:p>
          <w:p w:rsidR="003C41AD" w:rsidRDefault="003C41AD" w:rsidP="003C41AD">
            <w:pPr>
              <w:rPr>
                <w:lang w:eastAsia="ar-SA"/>
              </w:rPr>
            </w:pPr>
            <w:r>
              <w:rPr>
                <w:lang w:eastAsia="ar-SA"/>
              </w:rPr>
              <w:t xml:space="preserve">Sector </w:t>
            </w:r>
            <w:r w:rsidRPr="005B4FD3">
              <w:rPr>
                <w:b/>
                <w:lang w:eastAsia="ar-SA"/>
              </w:rPr>
              <w:t>manufacturero</w:t>
            </w:r>
            <w:r>
              <w:rPr>
                <w:lang w:eastAsia="ar-SA"/>
              </w:rPr>
              <w:t xml:space="preserve"> (envases y empaques, alimentos, productos químicos, metalurgia). (i)Con perspectivas de optimizar en sus procesos productivos el uso eficiente de energía, agua y materias primas. (ii) Con potencial para la reducción y el aprovechamiento de los residuos. (iii) Con potencial de reducir su huella de carbono.</w:t>
            </w:r>
          </w:p>
          <w:p w:rsidR="005B4FD3" w:rsidRDefault="005B4FD3" w:rsidP="005B4FD3">
            <w:pPr>
              <w:rPr>
                <w:lang w:eastAsia="ar-SA"/>
              </w:rPr>
            </w:pPr>
            <w:r>
              <w:rPr>
                <w:lang w:eastAsia="ar-SA"/>
              </w:rPr>
              <w:t xml:space="preserve">Sector </w:t>
            </w:r>
            <w:r w:rsidRPr="005B4FD3">
              <w:rPr>
                <w:b/>
                <w:lang w:eastAsia="ar-SA"/>
              </w:rPr>
              <w:t>agroindustrial</w:t>
            </w:r>
            <w:r>
              <w:rPr>
                <w:lang w:eastAsia="ar-SA"/>
              </w:rPr>
              <w:t xml:space="preserve"> (azúcar, flores, banano, biocombustibles). (i) Con alto potencial de exportación. (ii) Sector en crecimiento, especialmente en relación con los biocombustibles. (iii) Sector intensivo en el uso de recursos y con alto potencial de optimización. </w:t>
            </w:r>
          </w:p>
          <w:p w:rsidR="005B4FD3" w:rsidRDefault="005B4FD3" w:rsidP="005B4FD3">
            <w:pPr>
              <w:rPr>
                <w:lang w:eastAsia="ar-SA"/>
              </w:rPr>
            </w:pPr>
            <w:r>
              <w:rPr>
                <w:lang w:eastAsia="ar-SA"/>
              </w:rPr>
              <w:t xml:space="preserve">Sector </w:t>
            </w:r>
            <w:r w:rsidRPr="005B4FD3">
              <w:rPr>
                <w:b/>
                <w:lang w:eastAsia="ar-SA"/>
              </w:rPr>
              <w:t>turismo</w:t>
            </w:r>
            <w:r>
              <w:rPr>
                <w:lang w:eastAsia="ar-SA"/>
              </w:rPr>
              <w:t xml:space="preserve">. (i) Sector estratégico dentro las políticas de competitividad nacional. (ii) Con potencial para hacer uso eficiente de energía y agua y manejo adecuado de residuos. (iii) Con potencial para ser ejemplo por el uso racional de los recursos. </w:t>
            </w:r>
          </w:p>
          <w:p w:rsidR="005B4FD3" w:rsidRDefault="005B4FD3" w:rsidP="005B4FD3">
            <w:pPr>
              <w:rPr>
                <w:lang w:eastAsia="ar-SA"/>
              </w:rPr>
            </w:pPr>
            <w:r>
              <w:rPr>
                <w:lang w:eastAsia="ar-SA"/>
              </w:rPr>
              <w:t xml:space="preserve">Sector de </w:t>
            </w:r>
            <w:r w:rsidRPr="005B4FD3">
              <w:rPr>
                <w:b/>
                <w:lang w:eastAsia="ar-SA"/>
              </w:rPr>
              <w:t>alimentos ecológicos</w:t>
            </w:r>
            <w:r>
              <w:rPr>
                <w:lang w:eastAsia="ar-SA"/>
              </w:rPr>
              <w:t>. (i) Con potencial de crecimiento hacia la exportación. (ii) Con potencial de ser considerado como ejemplo para prácticas de producción y consumo sostenible. Sector de productos y servicios provenientes de la biodiversidad. (i) Con potencial de crecimiento hacia la exportación. (ii) Con potencial de ser considerado como ejemplo para prácticas de producción, consumo y aprovechamiento sostenible. Pymes proveedoras de grandes empresas. (i) Con potencial de difusión de prácticas entre grupos de empresas. (ii) Con potencial de generación y conservación de empleo (iii) Con potencial para implementar prácticas de producción y consumo sostenible.</w:t>
            </w:r>
          </w:p>
          <w:p w:rsidR="008979C6" w:rsidRDefault="00853435" w:rsidP="008979C6">
            <w:pPr>
              <w:rPr>
                <w:lang w:eastAsia="ar-SA"/>
              </w:rPr>
            </w:pPr>
            <w:r>
              <w:rPr>
                <w:lang w:eastAsia="ar-SA"/>
              </w:rPr>
              <w:t>Por su parte, e</w:t>
            </w:r>
            <w:r w:rsidR="008979C6">
              <w:rPr>
                <w:lang w:eastAsia="ar-SA"/>
              </w:rPr>
              <w:t xml:space="preserve">l Plan Nacional de Desarrollo 2014-2018 incluyó la </w:t>
            </w:r>
            <w:r w:rsidR="008979C6" w:rsidRPr="008979C6">
              <w:rPr>
                <w:b/>
                <w:lang w:eastAsia="ar-SA"/>
              </w:rPr>
              <w:t>Estrategia Transversal y Envolvente de Crecimiento Verde</w:t>
            </w:r>
            <w:r w:rsidR="008979C6">
              <w:rPr>
                <w:lang w:eastAsia="ar-SA"/>
              </w:rPr>
              <w:t xml:space="preserve"> con el fin de alcanzar una Colombia en paz y un desarrollo económico sostenible. El crecimiento verde propende por un desarrollo sostenible que garantice el bienestar económico y social de la población en el largo plazo, asegurando que la base de los recursos provea los bienes y servicios ecosistémicos que el país necesita y el ambiente natural sea capaz de recuperarse ante los impactos de las actividades productivas (DNP 2014)</w:t>
            </w:r>
          </w:p>
          <w:p w:rsidR="008979C6" w:rsidRDefault="008979C6" w:rsidP="008979C6">
            <w:pPr>
              <w:rPr>
                <w:lang w:eastAsia="ar-SA"/>
              </w:rPr>
            </w:pPr>
            <w:r>
              <w:rPr>
                <w:lang w:eastAsia="ar-SA"/>
              </w:rPr>
              <w:t>La Estrategia Nacional de Crecimiento Verde cuenta con tres objetivos:</w:t>
            </w:r>
          </w:p>
          <w:p w:rsidR="008979C6" w:rsidRPr="008979C6" w:rsidRDefault="008979C6" w:rsidP="008979C6">
            <w:pPr>
              <w:pStyle w:val="Prrafodelista"/>
              <w:numPr>
                <w:ilvl w:val="0"/>
                <w:numId w:val="44"/>
              </w:numPr>
              <w:rPr>
                <w:rFonts w:asciiTheme="minorHAnsi" w:hAnsiTheme="minorHAnsi"/>
                <w:sz w:val="18"/>
                <w:szCs w:val="18"/>
                <w:lang w:eastAsia="ar-SA"/>
              </w:rPr>
            </w:pPr>
            <w:r w:rsidRPr="008979C6">
              <w:rPr>
                <w:rFonts w:asciiTheme="minorHAnsi" w:hAnsiTheme="minorHAnsi"/>
                <w:sz w:val="18"/>
                <w:szCs w:val="18"/>
                <w:lang w:eastAsia="ar-SA"/>
              </w:rPr>
              <w:t>Avanzar hacia un crecimiento sostenible y bajo en carbono</w:t>
            </w:r>
          </w:p>
          <w:p w:rsidR="008979C6" w:rsidRPr="008979C6" w:rsidRDefault="008979C6" w:rsidP="008979C6">
            <w:pPr>
              <w:pStyle w:val="Prrafodelista"/>
              <w:numPr>
                <w:ilvl w:val="0"/>
                <w:numId w:val="44"/>
              </w:numPr>
              <w:rPr>
                <w:rFonts w:asciiTheme="minorHAnsi" w:hAnsiTheme="minorHAnsi"/>
                <w:sz w:val="18"/>
                <w:szCs w:val="18"/>
                <w:lang w:eastAsia="ar-SA"/>
              </w:rPr>
            </w:pPr>
            <w:r w:rsidRPr="008979C6">
              <w:rPr>
                <w:rFonts w:asciiTheme="minorHAnsi" w:hAnsiTheme="minorHAnsi"/>
                <w:sz w:val="18"/>
                <w:szCs w:val="18"/>
                <w:lang w:eastAsia="ar-SA"/>
              </w:rPr>
              <w:t>Proteger y asegurar el uso sostenible del capital natural y mejorar la calidad y gobernanza ambiental</w:t>
            </w:r>
          </w:p>
          <w:p w:rsidR="008979C6" w:rsidRPr="008979C6" w:rsidRDefault="008979C6" w:rsidP="008979C6">
            <w:pPr>
              <w:pStyle w:val="Prrafodelista"/>
              <w:numPr>
                <w:ilvl w:val="0"/>
                <w:numId w:val="44"/>
              </w:numPr>
              <w:spacing w:after="240"/>
              <w:rPr>
                <w:rFonts w:asciiTheme="minorHAnsi" w:hAnsiTheme="minorHAnsi"/>
                <w:sz w:val="18"/>
                <w:szCs w:val="18"/>
                <w:lang w:eastAsia="ar-SA"/>
              </w:rPr>
            </w:pPr>
            <w:r w:rsidRPr="008979C6">
              <w:rPr>
                <w:rFonts w:asciiTheme="minorHAnsi" w:hAnsiTheme="minorHAnsi"/>
                <w:sz w:val="18"/>
                <w:szCs w:val="18"/>
                <w:lang w:eastAsia="ar-SA"/>
              </w:rPr>
              <w:t xml:space="preserve">lograr un crecimiento </w:t>
            </w:r>
            <w:proofErr w:type="spellStart"/>
            <w:r w:rsidRPr="008979C6">
              <w:rPr>
                <w:rFonts w:asciiTheme="minorHAnsi" w:hAnsiTheme="minorHAnsi"/>
                <w:sz w:val="18"/>
                <w:szCs w:val="18"/>
                <w:lang w:eastAsia="ar-SA"/>
              </w:rPr>
              <w:t>resiliente</w:t>
            </w:r>
            <w:proofErr w:type="spellEnd"/>
            <w:r w:rsidRPr="008979C6">
              <w:rPr>
                <w:rFonts w:asciiTheme="minorHAnsi" w:hAnsiTheme="minorHAnsi"/>
                <w:sz w:val="18"/>
                <w:szCs w:val="18"/>
                <w:lang w:eastAsia="ar-SA"/>
              </w:rPr>
              <w:t xml:space="preserve"> y reducir la vulnerabilidad frente a los riesgos de desastres y al cambio climático</w:t>
            </w:r>
            <w:r>
              <w:rPr>
                <w:rFonts w:asciiTheme="minorHAnsi" w:hAnsiTheme="minorHAnsi"/>
                <w:sz w:val="18"/>
                <w:szCs w:val="18"/>
                <w:lang w:eastAsia="ar-SA"/>
              </w:rPr>
              <w:t>.</w:t>
            </w:r>
          </w:p>
          <w:p w:rsidR="008979C6" w:rsidRDefault="008979C6" w:rsidP="008979C6">
            <w:pPr>
              <w:rPr>
                <w:lang w:eastAsia="ar-SA"/>
              </w:rPr>
            </w:pPr>
            <w:r>
              <w:rPr>
                <w:lang w:eastAsia="ar-SA"/>
              </w:rPr>
              <w:t>En particular, la Estrategia promueve la adopción de prácticas de generación de valor agregado por parte de todos los sectores productivos; así como la identificación y aprovechamiento de las oportunidades de aumento en la competitividad, productividad y eficiencia, que a su vez reduzcan las emisiones de GEI en los diferentes sectores de la economía nacional y promuevan la resiliencia a los efectos adversos del cambio climático.</w:t>
            </w:r>
          </w:p>
          <w:p w:rsidR="008979C6" w:rsidRDefault="00853435" w:rsidP="003C41AD">
            <w:pPr>
              <w:rPr>
                <w:lang w:eastAsia="ar-SA"/>
              </w:rPr>
            </w:pPr>
            <w:r>
              <w:rPr>
                <w:lang w:eastAsia="ar-SA"/>
              </w:rPr>
              <w:t>Ahora bien, e</w:t>
            </w:r>
            <w:r w:rsidR="008979C6">
              <w:rPr>
                <w:lang w:eastAsia="ar-SA"/>
              </w:rPr>
              <w:t xml:space="preserve">l papel de las Corporaciones Autónomas Regionales en este campo es acompañar los sectores productivos hacia la reconversión a </w:t>
            </w:r>
            <w:r w:rsidR="008979C6" w:rsidRPr="008979C6">
              <w:rPr>
                <w:lang w:eastAsia="ar-SA"/>
              </w:rPr>
              <w:t>sistemas sostenibles de producción</w:t>
            </w:r>
            <w:r w:rsidR="0079339C">
              <w:rPr>
                <w:lang w:eastAsia="ar-SA"/>
              </w:rPr>
              <w:t>.</w:t>
            </w:r>
          </w:p>
          <w:p w:rsidR="003C41AD" w:rsidRDefault="00F53902" w:rsidP="003C41AD">
            <w:pPr>
              <w:rPr>
                <w:lang w:eastAsia="ar-SA"/>
              </w:rPr>
            </w:pPr>
            <w:r>
              <w:rPr>
                <w:lang w:eastAsia="ar-SA"/>
              </w:rPr>
              <w:lastRenderedPageBreak/>
              <w:t>Se entiende</w:t>
            </w:r>
            <w:r w:rsidR="005D0FAA">
              <w:rPr>
                <w:lang w:eastAsia="ar-SA"/>
              </w:rPr>
              <w:t xml:space="preserve"> por </w:t>
            </w:r>
            <w:r w:rsidR="005B4FD3">
              <w:rPr>
                <w:lang w:eastAsia="ar-SA"/>
              </w:rPr>
              <w:t>acompañamiento a los sectores productivos contiene</w:t>
            </w:r>
            <w:r w:rsidR="008979C6">
              <w:rPr>
                <w:lang w:eastAsia="ar-SA"/>
              </w:rPr>
              <w:t xml:space="preserve"> </w:t>
            </w:r>
            <w:r w:rsidR="005B4FD3">
              <w:rPr>
                <w:lang w:eastAsia="ar-SA"/>
              </w:rPr>
              <w:t>la</w:t>
            </w:r>
            <w:r w:rsidR="008979C6">
              <w:rPr>
                <w:lang w:eastAsia="ar-SA"/>
              </w:rPr>
              <w:t>s</w:t>
            </w:r>
            <w:r w:rsidR="005B4FD3">
              <w:rPr>
                <w:lang w:eastAsia="ar-SA"/>
              </w:rPr>
              <w:t xml:space="preserve"> siguientes acciones:</w:t>
            </w:r>
          </w:p>
          <w:p w:rsidR="005B4FD3" w:rsidRDefault="005D0FAA" w:rsidP="00853435">
            <w:pPr>
              <w:pStyle w:val="Prrafodelista"/>
              <w:numPr>
                <w:ilvl w:val="0"/>
                <w:numId w:val="45"/>
              </w:numPr>
              <w:rPr>
                <w:rFonts w:asciiTheme="minorHAnsi" w:hAnsiTheme="minorHAnsi"/>
                <w:sz w:val="18"/>
                <w:szCs w:val="18"/>
                <w:lang w:eastAsia="ar-SA"/>
              </w:rPr>
            </w:pPr>
            <w:r>
              <w:rPr>
                <w:rFonts w:asciiTheme="minorHAnsi" w:hAnsiTheme="minorHAnsi"/>
                <w:sz w:val="18"/>
                <w:szCs w:val="18"/>
                <w:lang w:eastAsia="ar-SA"/>
              </w:rPr>
              <w:t>R</w:t>
            </w:r>
            <w:r w:rsidRPr="00853435">
              <w:rPr>
                <w:rFonts w:asciiTheme="minorHAnsi" w:hAnsiTheme="minorHAnsi"/>
                <w:sz w:val="18"/>
                <w:szCs w:val="18"/>
                <w:lang w:eastAsia="ar-SA"/>
              </w:rPr>
              <w:t>euniones</w:t>
            </w:r>
            <w:r w:rsidR="005B4FD3" w:rsidRPr="00853435">
              <w:rPr>
                <w:rFonts w:asciiTheme="minorHAnsi" w:hAnsiTheme="minorHAnsi"/>
                <w:sz w:val="18"/>
                <w:szCs w:val="18"/>
                <w:lang w:eastAsia="ar-SA"/>
              </w:rPr>
              <w:t xml:space="preserve"> de construcción de agendas conjuntas de trabajo y de actualización de los convenios sectoriales de producción más limpia firmados como espacios de concertación</w:t>
            </w:r>
          </w:p>
          <w:p w:rsidR="00687BF1" w:rsidRPr="00853435" w:rsidRDefault="00687BF1" w:rsidP="00853435">
            <w:pPr>
              <w:pStyle w:val="Prrafodelista"/>
              <w:numPr>
                <w:ilvl w:val="0"/>
                <w:numId w:val="45"/>
              </w:numPr>
              <w:rPr>
                <w:rFonts w:asciiTheme="minorHAnsi" w:hAnsiTheme="minorHAnsi"/>
                <w:sz w:val="18"/>
                <w:szCs w:val="18"/>
                <w:lang w:eastAsia="ar-SA"/>
              </w:rPr>
            </w:pPr>
            <w:r w:rsidRPr="00853435">
              <w:rPr>
                <w:rFonts w:asciiTheme="minorHAnsi" w:hAnsiTheme="minorHAnsi"/>
                <w:sz w:val="18"/>
                <w:szCs w:val="18"/>
                <w:lang w:eastAsia="ar-SA"/>
              </w:rPr>
              <w:t>Informes de seguimiento al cumplimiento de las agendas sectoriales.</w:t>
            </w:r>
          </w:p>
          <w:p w:rsidR="008979C6" w:rsidRDefault="00762397" w:rsidP="00853435">
            <w:pPr>
              <w:pStyle w:val="Prrafodelista"/>
              <w:numPr>
                <w:ilvl w:val="0"/>
                <w:numId w:val="45"/>
              </w:numPr>
              <w:rPr>
                <w:rFonts w:asciiTheme="minorHAnsi" w:hAnsiTheme="minorHAnsi"/>
                <w:sz w:val="18"/>
                <w:szCs w:val="18"/>
                <w:lang w:eastAsia="ar-SA"/>
              </w:rPr>
            </w:pPr>
            <w:bookmarkStart w:id="0" w:name="_GoBack"/>
            <w:bookmarkEnd w:id="0"/>
            <w:r w:rsidRPr="00853435">
              <w:rPr>
                <w:rFonts w:asciiTheme="minorHAnsi" w:hAnsiTheme="minorHAnsi"/>
                <w:sz w:val="18"/>
                <w:szCs w:val="18"/>
                <w:lang w:eastAsia="ar-SA"/>
              </w:rPr>
              <w:t xml:space="preserve">Eventos de capacitación a los sectores </w:t>
            </w:r>
            <w:r w:rsidR="003A2D7E" w:rsidRPr="00853435">
              <w:rPr>
                <w:rFonts w:asciiTheme="minorHAnsi" w:hAnsiTheme="minorHAnsi"/>
                <w:sz w:val="18"/>
                <w:szCs w:val="18"/>
                <w:lang w:eastAsia="ar-SA"/>
              </w:rPr>
              <w:t>sobre producción y consumo sostenible.</w:t>
            </w:r>
          </w:p>
          <w:p w:rsidR="005D0FAA" w:rsidRDefault="005D0FAA" w:rsidP="00853435">
            <w:pPr>
              <w:pStyle w:val="Prrafodelista"/>
              <w:numPr>
                <w:ilvl w:val="0"/>
                <w:numId w:val="45"/>
              </w:numPr>
              <w:rPr>
                <w:rFonts w:asciiTheme="minorHAnsi" w:hAnsiTheme="minorHAnsi"/>
                <w:sz w:val="18"/>
                <w:szCs w:val="18"/>
                <w:lang w:eastAsia="ar-SA"/>
              </w:rPr>
            </w:pPr>
            <w:r>
              <w:rPr>
                <w:rFonts w:asciiTheme="minorHAnsi" w:hAnsiTheme="minorHAnsi"/>
                <w:sz w:val="18"/>
                <w:szCs w:val="18"/>
                <w:lang w:eastAsia="ar-SA"/>
              </w:rPr>
              <w:t>Eventos de socialización de experiencias exitosas de sistemas productivos sostenibles.</w:t>
            </w:r>
          </w:p>
          <w:p w:rsidR="00027DB0" w:rsidRPr="00906DAA" w:rsidRDefault="00027DB0" w:rsidP="00524D6A">
            <w:pPr>
              <w:tabs>
                <w:tab w:val="left" w:pos="601"/>
              </w:tabs>
              <w:rPr>
                <w:lang w:val="es-MX"/>
              </w:rPr>
            </w:pPr>
          </w:p>
        </w:tc>
      </w:tr>
      <w:tr w:rsidR="00121693" w:rsidRPr="00B771A6" w:rsidTr="00475DF2">
        <w:trPr>
          <w:trHeight w:val="20"/>
          <w:jc w:val="center"/>
        </w:trPr>
        <w:tc>
          <w:tcPr>
            <w:tcW w:w="1166" w:type="pct"/>
          </w:tcPr>
          <w:p w:rsidR="005F185A" w:rsidRPr="00B771A6" w:rsidRDefault="005F185A" w:rsidP="00475DF2">
            <w:pPr>
              <w:jc w:val="left"/>
              <w:rPr>
                <w:lang w:eastAsia="ar-SA"/>
              </w:rPr>
            </w:pPr>
            <w:r w:rsidRPr="00B771A6">
              <w:rPr>
                <w:lang w:eastAsia="ar-SA"/>
              </w:rPr>
              <w:lastRenderedPageBreak/>
              <w:t>Fórmula de cálculo</w:t>
            </w:r>
          </w:p>
        </w:tc>
        <w:tc>
          <w:tcPr>
            <w:tcW w:w="3834" w:type="pct"/>
          </w:tcPr>
          <w:p w:rsidR="00475DF2" w:rsidRPr="00001DDC" w:rsidRDefault="00206B09" w:rsidP="0007591C">
            <w:pPr>
              <w:tabs>
                <w:tab w:val="left" w:pos="601"/>
              </w:tabs>
              <w:rPr>
                <w:b/>
              </w:rPr>
            </w:pPr>
            <w:r w:rsidRPr="003B24F1">
              <w:rPr>
                <w:b/>
              </w:rPr>
              <w:t>Número de sectores con acompañamiento para la reconversión hacia sistemas sostenibles de producción</w:t>
            </w:r>
          </w:p>
          <w:p w:rsidR="00905748" w:rsidRPr="001E399B" w:rsidRDefault="00F5657D" w:rsidP="00905748">
            <m:oMathPara>
              <m:oMathParaPr>
                <m:jc m:val="left"/>
              </m:oMathParaPr>
              <m:oMath>
                <m:sSub>
                  <m:sSubPr>
                    <m:ctrlPr>
                      <w:rPr>
                        <w:rFonts w:ascii="Cambria Math" w:hAnsi="Cambria Math"/>
                        <w:i/>
                      </w:rPr>
                    </m:ctrlPr>
                  </m:sSubPr>
                  <m:e>
                    <m:r>
                      <w:rPr>
                        <w:rFonts w:ascii="Cambria Math" w:hAnsi="Cambria Math"/>
                      </w:rPr>
                      <m:t>PSA</m:t>
                    </m:r>
                  </m:e>
                  <m:sub>
                    <m:r>
                      <w:rPr>
                        <w:rFonts w:ascii="Cambria Math" w:hAnsi="Cambria Math"/>
                      </w:rPr>
                      <m:t>t</m:t>
                    </m:r>
                  </m:sub>
                </m:sSub>
                <m:r>
                  <w:rPr>
                    <w:rFonts w:ascii="Cambria Math" w:hAnsi="Cambria Math"/>
                  </w:rPr>
                  <m:t xml:space="preserve">= </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SA</m:t>
                            </m:r>
                          </m:e>
                          <m:sub>
                            <m:r>
                              <w:rPr>
                                <w:rFonts w:ascii="Cambria Math" w:hAnsi="Cambria Math"/>
                              </w:rPr>
                              <m:t>it</m:t>
                            </m:r>
                          </m:sub>
                        </m:sSub>
                      </m:e>
                    </m:nary>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SPA</m:t>
                            </m:r>
                          </m:e>
                          <m:sub>
                            <m:r>
                              <w:rPr>
                                <w:rFonts w:ascii="Cambria Math" w:hAnsi="Cambria Math"/>
                              </w:rPr>
                              <m:t>it</m:t>
                            </m:r>
                          </m:sub>
                        </m:sSub>
                      </m:e>
                    </m:nary>
                  </m:den>
                </m:f>
              </m:oMath>
            </m:oMathPara>
          </w:p>
          <w:p w:rsidR="00905748" w:rsidRPr="00224678" w:rsidRDefault="00905748" w:rsidP="00905748">
            <w:r w:rsidRPr="00224678">
              <w:t>Donde:</w:t>
            </w:r>
          </w:p>
          <w:p w:rsidR="00861FC4" w:rsidRDefault="00861FC4" w:rsidP="00861FC4">
            <w:pPr>
              <w:tabs>
                <w:tab w:val="left" w:pos="601"/>
              </w:tabs>
            </w:pPr>
            <w:r>
              <w:t>PSA</w:t>
            </w:r>
            <w:r w:rsidRPr="00861FC4">
              <w:rPr>
                <w:vertAlign w:val="subscript"/>
              </w:rPr>
              <w:t xml:space="preserve"> t</w:t>
            </w:r>
            <w:r>
              <w:t xml:space="preserve"> = Porcentaje de sectores con acompañamiento para la reconversión hacia sistemas sostenibles de producción (PSA)</w:t>
            </w:r>
          </w:p>
          <w:p w:rsidR="00861FC4" w:rsidRDefault="00861FC4" w:rsidP="00861FC4">
            <w:pPr>
              <w:tabs>
                <w:tab w:val="left" w:pos="601"/>
              </w:tabs>
            </w:pPr>
            <w:r>
              <w:t xml:space="preserve">SA </w:t>
            </w:r>
            <w:proofErr w:type="spellStart"/>
            <w:r w:rsidRPr="00861FC4">
              <w:rPr>
                <w:vertAlign w:val="subscript"/>
              </w:rPr>
              <w:t>it</w:t>
            </w:r>
            <w:proofErr w:type="spellEnd"/>
            <w:r>
              <w:t xml:space="preserve"> = Sectores acompañados en la reconversión hacia sistemas sostenibles de producción (SA)</w:t>
            </w:r>
          </w:p>
          <w:p w:rsidR="00861FC4" w:rsidRDefault="00861FC4" w:rsidP="00861FC4">
            <w:pPr>
              <w:tabs>
                <w:tab w:val="left" w:pos="601"/>
              </w:tabs>
            </w:pPr>
            <w:r>
              <w:t xml:space="preserve">SPA </w:t>
            </w:r>
            <w:proofErr w:type="spellStart"/>
            <w:r w:rsidRPr="00861FC4">
              <w:rPr>
                <w:vertAlign w:val="subscript"/>
              </w:rPr>
              <w:t>it</w:t>
            </w:r>
            <w:proofErr w:type="spellEnd"/>
            <w:r>
              <w:t xml:space="preserve"> = Número de sectores priorizados para acompañamiento en la reconversión hacia sistemas sostenibles de producción (SPA)</w:t>
            </w:r>
          </w:p>
          <w:p w:rsidR="00001DDC" w:rsidRDefault="00001DDC" w:rsidP="00414A73">
            <w:pPr>
              <w:tabs>
                <w:tab w:val="left" w:pos="601"/>
              </w:tabs>
              <w:spacing w:after="0"/>
            </w:pPr>
          </w:p>
          <w:p w:rsidR="00AB1A3C" w:rsidRDefault="00AB1A3C" w:rsidP="00001DDC">
            <w:pPr>
              <w:tabs>
                <w:tab w:val="left" w:pos="601"/>
              </w:tabs>
              <w:rPr>
                <w:b/>
              </w:rPr>
            </w:pPr>
            <w:r>
              <w:rPr>
                <w:b/>
              </w:rPr>
              <w:t>Indicador complementario:</w:t>
            </w:r>
          </w:p>
          <w:p w:rsidR="003B24F1" w:rsidRDefault="00001DDC" w:rsidP="00001DDC">
            <w:pPr>
              <w:tabs>
                <w:tab w:val="left" w:pos="601"/>
              </w:tabs>
              <w:rPr>
                <w:b/>
              </w:rPr>
            </w:pPr>
            <w:r w:rsidRPr="00001DDC">
              <w:rPr>
                <w:b/>
              </w:rPr>
              <w:t>Ejecución</w:t>
            </w:r>
            <w:r>
              <w:rPr>
                <w:b/>
              </w:rPr>
              <w:t xml:space="preserve"> presupuestal</w:t>
            </w:r>
            <w:r w:rsidRPr="00001DDC">
              <w:rPr>
                <w:b/>
              </w:rPr>
              <w:t xml:space="preserve"> de accio</w:t>
            </w:r>
            <w:r w:rsidR="00054BEE">
              <w:rPr>
                <w:b/>
              </w:rPr>
              <w:t xml:space="preserve">nes relacionadas con </w:t>
            </w:r>
            <w:r w:rsidR="003B24F1">
              <w:rPr>
                <w:b/>
              </w:rPr>
              <w:t xml:space="preserve">el acompañamiento </w:t>
            </w:r>
            <w:r w:rsidR="003B24F1" w:rsidRPr="003B24F1">
              <w:rPr>
                <w:b/>
              </w:rPr>
              <w:t>para la reconversión hacia sistemas sostenibles de producción</w:t>
            </w:r>
          </w:p>
          <w:p w:rsidR="00001DDC" w:rsidRPr="001E399B" w:rsidRDefault="00F5657D" w:rsidP="00001DDC">
            <m:oMathPara>
              <m:oMathParaPr>
                <m:jc m:val="left"/>
              </m:oMathParaPr>
              <m:oMath>
                <m:sSub>
                  <m:sSubPr>
                    <m:ctrlPr>
                      <w:rPr>
                        <w:rFonts w:ascii="Cambria Math" w:hAnsi="Cambria Math"/>
                        <w:i/>
                      </w:rPr>
                    </m:ctrlPr>
                  </m:sSubPr>
                  <m:e>
                    <m:r>
                      <w:rPr>
                        <w:rFonts w:ascii="Cambria Math" w:hAnsi="Cambria Math"/>
                      </w:rPr>
                      <m:t>EAARSSP</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Compromisos</m:t>
                    </m:r>
                  </m:num>
                  <m:den>
                    <m:r>
                      <w:rPr>
                        <w:rFonts w:ascii="Cambria Math" w:hAnsi="Cambria Math"/>
                      </w:rPr>
                      <m:t>Presupuesto Definitivo</m:t>
                    </m:r>
                  </m:den>
                </m:f>
                <m:r>
                  <w:rPr>
                    <w:rFonts w:ascii="Cambria Math" w:hAnsi="Cambria Math"/>
                  </w:rPr>
                  <m:t xml:space="preserve"> =</m:t>
                </m:r>
                <m:f>
                  <m:fPr>
                    <m:ctrlPr>
                      <w:rPr>
                        <w:rFonts w:ascii="Cambria Math" w:hAnsi="Cambria Math"/>
                        <w:i/>
                      </w:rPr>
                    </m:ctrlPr>
                  </m:fPr>
                  <m:num>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CARSSP</m:t>
                            </m:r>
                          </m:e>
                          <m:sub>
                            <m:r>
                              <w:rPr>
                                <w:rFonts w:ascii="Cambria Math" w:hAnsi="Cambria Math"/>
                              </w:rPr>
                              <m:t>it</m:t>
                            </m:r>
                          </m:sub>
                        </m:sSub>
                      </m:e>
                    </m:nary>
                  </m:num>
                  <m:den>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PDAARSSP</m:t>
                            </m:r>
                          </m:e>
                          <m:sub>
                            <m:r>
                              <w:rPr>
                                <w:rFonts w:ascii="Cambria Math" w:hAnsi="Cambria Math"/>
                              </w:rPr>
                              <m:t>it</m:t>
                            </m:r>
                          </m:sub>
                        </m:sSub>
                      </m:e>
                    </m:nary>
                  </m:den>
                </m:f>
              </m:oMath>
            </m:oMathPara>
          </w:p>
          <w:p w:rsidR="00001DDC" w:rsidRDefault="00001DDC" w:rsidP="00414A73">
            <w:pPr>
              <w:spacing w:after="0"/>
            </w:pPr>
          </w:p>
          <w:p w:rsidR="00001DDC" w:rsidRDefault="00001DDC" w:rsidP="00001DDC">
            <w:r w:rsidRPr="00224678">
              <w:t>Donde:</w:t>
            </w:r>
          </w:p>
          <w:p w:rsidR="003B24F1" w:rsidRDefault="00001DDC" w:rsidP="00001DDC">
            <w:pPr>
              <w:tabs>
                <w:tab w:val="left" w:pos="601"/>
              </w:tabs>
            </w:pPr>
            <w:r>
              <w:t>EPA</w:t>
            </w:r>
            <w:r w:rsidR="003B24F1">
              <w:t>ARSSP</w:t>
            </w:r>
            <w:r>
              <w:t xml:space="preserve"> </w:t>
            </w:r>
            <w:r w:rsidR="00F02773">
              <w:rPr>
                <w:vertAlign w:val="subscript"/>
              </w:rPr>
              <w:t>t</w:t>
            </w:r>
            <w:r>
              <w:t xml:space="preserve"> = </w:t>
            </w:r>
            <w:r w:rsidRPr="00475DF2">
              <w:t xml:space="preserve">Ejecución </w:t>
            </w:r>
            <w:r>
              <w:t xml:space="preserve">presupuestal </w:t>
            </w:r>
            <w:r w:rsidRPr="00475DF2">
              <w:t xml:space="preserve">de acciones </w:t>
            </w:r>
            <w:r w:rsidR="003B24F1">
              <w:t xml:space="preserve">relacionadas con el </w:t>
            </w:r>
            <w:r w:rsidR="003B24F1" w:rsidRPr="003B24F1">
              <w:t>acompañamiento para la reconversión hacia sistemas sostenibles de producción, en el tiempo t</w:t>
            </w:r>
            <w:r w:rsidR="003B24F1">
              <w:t xml:space="preserve"> </w:t>
            </w:r>
          </w:p>
          <w:p w:rsidR="00001DDC" w:rsidRDefault="004204FC" w:rsidP="00001DDC">
            <w:pPr>
              <w:tabs>
                <w:tab w:val="left" w:pos="601"/>
              </w:tabs>
            </w:pPr>
            <w:r>
              <w:t>C</w:t>
            </w:r>
            <w:r w:rsidR="003B24F1">
              <w:t>ARSSP</w:t>
            </w:r>
            <w:r w:rsidR="00001DDC">
              <w:t xml:space="preserve"> </w:t>
            </w:r>
            <w:proofErr w:type="spellStart"/>
            <w:r w:rsidR="00D42AC7">
              <w:rPr>
                <w:vertAlign w:val="subscript"/>
              </w:rPr>
              <w:t>it</w:t>
            </w:r>
            <w:proofErr w:type="spellEnd"/>
            <w:r w:rsidR="00001DDC">
              <w:t xml:space="preserve"> = </w:t>
            </w:r>
            <w:r>
              <w:t xml:space="preserve">Compromisos </w:t>
            </w:r>
            <w:r w:rsidR="00D42AC7">
              <w:t>correspondientes a la acción i</w:t>
            </w:r>
            <w:r w:rsidR="00D42AC7" w:rsidRPr="00475DF2">
              <w:t xml:space="preserve"> </w:t>
            </w:r>
            <w:r w:rsidR="003B24F1">
              <w:t>relacionada</w:t>
            </w:r>
            <w:r w:rsidR="003B24F1" w:rsidRPr="003B24F1">
              <w:t xml:space="preserve"> con </w:t>
            </w:r>
            <w:r w:rsidR="003B24F1">
              <w:t xml:space="preserve">el </w:t>
            </w:r>
            <w:r w:rsidR="003B24F1" w:rsidRPr="003B24F1">
              <w:t>acompañamiento para la reconversión hacia sistemas sostenibles de producción, en el tiempo t</w:t>
            </w:r>
            <w:r w:rsidR="00001DDC">
              <w:t>.</w:t>
            </w:r>
          </w:p>
          <w:p w:rsidR="00A82098" w:rsidRDefault="00A82098" w:rsidP="00A82098">
            <w:pPr>
              <w:tabs>
                <w:tab w:val="left" w:pos="601"/>
              </w:tabs>
            </w:pPr>
            <w:r>
              <w:t>P</w:t>
            </w:r>
            <w:r w:rsidR="00D42AC7">
              <w:t>D</w:t>
            </w:r>
            <w:r>
              <w:t>A</w:t>
            </w:r>
            <w:r w:rsidR="003B24F1">
              <w:t>ARSSP</w:t>
            </w:r>
            <w:r>
              <w:t xml:space="preserve"> </w:t>
            </w:r>
            <w:proofErr w:type="spellStart"/>
            <w:r w:rsidR="00D42AC7">
              <w:rPr>
                <w:vertAlign w:val="subscript"/>
              </w:rPr>
              <w:t>it</w:t>
            </w:r>
            <w:proofErr w:type="spellEnd"/>
            <w:r>
              <w:t xml:space="preserve"> = </w:t>
            </w:r>
            <w:r w:rsidR="00D42AC7">
              <w:t>Presupuesto definitivo a</w:t>
            </w:r>
            <w:r>
              <w:t xml:space="preserve"> la </w:t>
            </w:r>
            <w:r w:rsidR="00D42AC7">
              <w:t>acción i</w:t>
            </w:r>
            <w:r w:rsidR="00D42AC7" w:rsidRPr="00475DF2">
              <w:t xml:space="preserve"> </w:t>
            </w:r>
            <w:r w:rsidR="003B24F1">
              <w:t>relacionada</w:t>
            </w:r>
            <w:r w:rsidR="003B24F1" w:rsidRPr="003B24F1">
              <w:t xml:space="preserve"> con </w:t>
            </w:r>
            <w:r w:rsidR="003B24F1">
              <w:t xml:space="preserve">el </w:t>
            </w:r>
            <w:r w:rsidR="003B24F1" w:rsidRPr="003B24F1">
              <w:t>acompañamiento para la reconversión hacia sistemas sostenibles de producción, en el tiempo t</w:t>
            </w:r>
            <w:r>
              <w:t>.</w:t>
            </w:r>
          </w:p>
          <w:p w:rsidR="005F185A" w:rsidRPr="00906DAA" w:rsidRDefault="005F185A" w:rsidP="00A82098">
            <w:pPr>
              <w:tabs>
                <w:tab w:val="left" w:pos="601"/>
              </w:tabs>
              <w:rPr>
                <w:lang w:val="es-MX" w:eastAsia="ar-SA"/>
              </w:rPr>
            </w:pPr>
          </w:p>
        </w:tc>
      </w:tr>
      <w:tr w:rsidR="00121693" w:rsidRPr="00AF71D5" w:rsidTr="00C20065">
        <w:trPr>
          <w:trHeight w:val="20"/>
          <w:jc w:val="center"/>
        </w:trPr>
        <w:tc>
          <w:tcPr>
            <w:tcW w:w="1166" w:type="pct"/>
            <w:vAlign w:val="center"/>
          </w:tcPr>
          <w:p w:rsidR="005F185A" w:rsidRPr="00B771A6" w:rsidRDefault="005F185A" w:rsidP="00BE18F3">
            <w:pPr>
              <w:rPr>
                <w:lang w:eastAsia="ar-SA"/>
              </w:rPr>
            </w:pPr>
            <w:r w:rsidRPr="00B771A6">
              <w:rPr>
                <w:lang w:eastAsia="ar-SA"/>
              </w:rPr>
              <w:t>Metodología de cálculo</w:t>
            </w:r>
          </w:p>
        </w:tc>
        <w:tc>
          <w:tcPr>
            <w:tcW w:w="3834" w:type="pct"/>
          </w:tcPr>
          <w:p w:rsidR="00576DA6" w:rsidRDefault="00CD25E3" w:rsidP="00C77427">
            <w:pPr>
              <w:rPr>
                <w:rFonts w:ascii="Arial Narrow" w:hAnsi="Arial Narrow"/>
                <w:sz w:val="16"/>
                <w:szCs w:val="16"/>
                <w:lang w:eastAsia="ar-SA"/>
              </w:rPr>
            </w:pPr>
            <w:r w:rsidRPr="00AF71D5">
              <w:rPr>
                <w:rFonts w:ascii="Arial Narrow" w:hAnsi="Arial Narrow"/>
                <w:sz w:val="16"/>
                <w:szCs w:val="16"/>
                <w:lang w:eastAsia="ar-SA"/>
              </w:rPr>
              <w:t>Para su cálculo, se reporta</w:t>
            </w:r>
            <w:r w:rsidR="00576DA6" w:rsidRPr="00AF71D5">
              <w:rPr>
                <w:rFonts w:ascii="Arial Narrow" w:hAnsi="Arial Narrow"/>
                <w:sz w:val="16"/>
                <w:szCs w:val="16"/>
                <w:lang w:eastAsia="ar-SA"/>
              </w:rPr>
              <w:t xml:space="preserve"> la siguiente información:</w:t>
            </w:r>
          </w:p>
          <w:p w:rsidR="00861FC4" w:rsidRPr="00861FC4" w:rsidRDefault="00861FC4" w:rsidP="00C77427">
            <w:pPr>
              <w:rPr>
                <w:rFonts w:ascii="Arial Narrow" w:hAnsi="Arial Narrow"/>
                <w:b/>
                <w:sz w:val="16"/>
                <w:szCs w:val="16"/>
                <w:u w:val="single"/>
                <w:lang w:eastAsia="ar-SA"/>
              </w:rPr>
            </w:pPr>
            <w:r w:rsidRPr="00861FC4">
              <w:rPr>
                <w:rFonts w:ascii="Arial Narrow" w:hAnsi="Arial Narrow"/>
                <w:b/>
                <w:sz w:val="16"/>
                <w:szCs w:val="16"/>
                <w:u w:val="single"/>
                <w:lang w:eastAsia="ar-SA"/>
              </w:rPr>
              <w:t>Porcentaje de sectores con acompañamiento para la reconversión hacia sistemas sostenibles de producción</w:t>
            </w:r>
          </w:p>
          <w:tbl>
            <w:tblPr>
              <w:tblW w:w="6944" w:type="dxa"/>
              <w:tblCellMar>
                <w:left w:w="70" w:type="dxa"/>
                <w:right w:w="70" w:type="dxa"/>
              </w:tblCellMar>
              <w:tblLook w:val="04A0" w:firstRow="1" w:lastRow="0" w:firstColumn="1" w:lastColumn="0" w:noHBand="0" w:noVBand="1"/>
            </w:tblPr>
            <w:tblGrid>
              <w:gridCol w:w="257"/>
              <w:gridCol w:w="3026"/>
              <w:gridCol w:w="656"/>
              <w:gridCol w:w="656"/>
              <w:gridCol w:w="656"/>
              <w:gridCol w:w="656"/>
              <w:gridCol w:w="1037"/>
            </w:tblGrid>
            <w:tr w:rsidR="000667B0" w:rsidRPr="00AF71D5" w:rsidTr="00861FC4">
              <w:trPr>
                <w:trHeight w:val="290"/>
              </w:trPr>
              <w:tc>
                <w:tcPr>
                  <w:tcW w:w="2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302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Número / Año</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Año 1</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2</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3</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4</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Acumulado</w:t>
                  </w:r>
                </w:p>
              </w:tc>
            </w:tr>
            <w:tr w:rsidR="000667B0" w:rsidRPr="00AF71D5" w:rsidTr="00861FC4">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F71D5" w:rsidRDefault="00D42AC7"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w:t>
                  </w:r>
                </w:p>
              </w:tc>
              <w:tc>
                <w:tcPr>
                  <w:tcW w:w="3026" w:type="dxa"/>
                  <w:tcBorders>
                    <w:top w:val="nil"/>
                    <w:left w:val="nil"/>
                    <w:bottom w:val="single" w:sz="4" w:space="0" w:color="auto"/>
                    <w:right w:val="single" w:sz="4" w:space="0" w:color="auto"/>
                  </w:tcBorders>
                  <w:shd w:val="clear" w:color="000000" w:fill="FFFFFF"/>
                  <w:hideMark/>
                </w:tcPr>
                <w:p w:rsidR="00CD25E3" w:rsidRPr="00AF71D5" w:rsidRDefault="00EC5EFF" w:rsidP="00EC5EFF">
                  <w:pPr>
                    <w:spacing w:after="0"/>
                    <w:jc w:val="left"/>
                    <w:rPr>
                      <w:rFonts w:ascii="Arial Narrow" w:hAnsi="Arial Narrow"/>
                      <w:color w:val="000000"/>
                      <w:sz w:val="16"/>
                      <w:szCs w:val="16"/>
                      <w:lang w:eastAsia="es-CO"/>
                    </w:rPr>
                  </w:pPr>
                  <w:r>
                    <w:rPr>
                      <w:rFonts w:ascii="Arial Narrow" w:hAnsi="Arial Narrow"/>
                      <w:color w:val="000000"/>
                      <w:sz w:val="16"/>
                      <w:szCs w:val="16"/>
                      <w:lang w:eastAsia="es-CO"/>
                    </w:rPr>
                    <w:t xml:space="preserve">Número de sectores priorizados para acompañamiento en </w:t>
                  </w:r>
                  <w:r w:rsidRPr="00EC5EFF">
                    <w:rPr>
                      <w:rFonts w:ascii="Arial Narrow" w:hAnsi="Arial Narrow"/>
                      <w:color w:val="000000"/>
                      <w:sz w:val="16"/>
                      <w:szCs w:val="16"/>
                      <w:lang w:eastAsia="es-CO"/>
                    </w:rPr>
                    <w:t>la reconversión hacia sistemas sostenibles de producción</w:t>
                  </w:r>
                  <w:r w:rsidR="00861FC4">
                    <w:rPr>
                      <w:rFonts w:ascii="Arial Narrow" w:hAnsi="Arial Narrow"/>
                      <w:color w:val="000000"/>
                      <w:sz w:val="16"/>
                      <w:szCs w:val="16"/>
                      <w:lang w:eastAsia="es-CO"/>
                    </w:rPr>
                    <w:t xml:space="preserve"> (SPA)</w:t>
                  </w: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auto" w:fill="C6EFCE"/>
                  <w:noWrap/>
                  <w:vAlign w:val="bottom"/>
                </w:tcPr>
                <w:p w:rsidR="00CD25E3" w:rsidRPr="00AF71D5" w:rsidRDefault="00CD25E3" w:rsidP="00CD25E3">
                  <w:pPr>
                    <w:spacing w:after="0"/>
                    <w:jc w:val="right"/>
                    <w:rPr>
                      <w:rFonts w:ascii="Arial Narrow" w:hAnsi="Arial Narrow"/>
                      <w:color w:val="006100"/>
                      <w:sz w:val="16"/>
                      <w:szCs w:val="16"/>
                      <w:lang w:eastAsia="es-CO"/>
                    </w:rPr>
                  </w:pPr>
                </w:p>
              </w:tc>
            </w:tr>
            <w:tr w:rsidR="000667B0" w:rsidRPr="00AF71D5" w:rsidTr="00861FC4">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F71D5" w:rsidRDefault="00D42AC7"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B</w:t>
                  </w:r>
                </w:p>
              </w:tc>
              <w:tc>
                <w:tcPr>
                  <w:tcW w:w="3026" w:type="dxa"/>
                  <w:tcBorders>
                    <w:top w:val="nil"/>
                    <w:left w:val="nil"/>
                    <w:bottom w:val="single" w:sz="4" w:space="0" w:color="auto"/>
                    <w:right w:val="single" w:sz="4" w:space="0" w:color="auto"/>
                  </w:tcBorders>
                  <w:shd w:val="clear" w:color="000000" w:fill="FFFFFF"/>
                  <w:hideMark/>
                </w:tcPr>
                <w:p w:rsidR="00CD25E3" w:rsidRPr="00AF71D5" w:rsidRDefault="00AB1A3C" w:rsidP="00861FC4">
                  <w:pPr>
                    <w:spacing w:after="0"/>
                    <w:jc w:val="left"/>
                    <w:rPr>
                      <w:rFonts w:ascii="Arial Narrow" w:hAnsi="Arial Narrow"/>
                      <w:color w:val="000000"/>
                      <w:sz w:val="16"/>
                      <w:szCs w:val="16"/>
                      <w:lang w:eastAsia="es-CO"/>
                    </w:rPr>
                  </w:pPr>
                  <w:r>
                    <w:rPr>
                      <w:rFonts w:ascii="Arial Narrow" w:hAnsi="Arial Narrow"/>
                      <w:color w:val="000000"/>
                      <w:sz w:val="16"/>
                      <w:szCs w:val="16"/>
                      <w:lang w:eastAsia="es-CO"/>
                    </w:rPr>
                    <w:t xml:space="preserve">Sectores </w:t>
                  </w:r>
                  <w:r w:rsidR="00861FC4">
                    <w:rPr>
                      <w:rFonts w:ascii="Arial Narrow" w:hAnsi="Arial Narrow"/>
                      <w:color w:val="000000"/>
                      <w:sz w:val="16"/>
                      <w:szCs w:val="16"/>
                      <w:lang w:eastAsia="es-CO"/>
                    </w:rPr>
                    <w:t xml:space="preserve">acompañados </w:t>
                  </w:r>
                  <w:r>
                    <w:rPr>
                      <w:rFonts w:ascii="Arial Narrow" w:hAnsi="Arial Narrow"/>
                      <w:color w:val="000000"/>
                      <w:sz w:val="16"/>
                      <w:szCs w:val="16"/>
                      <w:lang w:eastAsia="es-CO"/>
                    </w:rPr>
                    <w:t xml:space="preserve">en </w:t>
                  </w:r>
                  <w:r w:rsidRPr="00EC5EFF">
                    <w:rPr>
                      <w:rFonts w:ascii="Arial Narrow" w:hAnsi="Arial Narrow"/>
                      <w:color w:val="000000"/>
                      <w:sz w:val="16"/>
                      <w:szCs w:val="16"/>
                      <w:lang w:eastAsia="es-CO"/>
                    </w:rPr>
                    <w:t>la reconversión hacia sistemas sostenibles de producción</w:t>
                  </w:r>
                  <w:r w:rsidR="00861FC4">
                    <w:rPr>
                      <w:rFonts w:ascii="Arial Narrow" w:hAnsi="Arial Narrow"/>
                      <w:color w:val="000000"/>
                      <w:sz w:val="16"/>
                      <w:szCs w:val="16"/>
                      <w:lang w:eastAsia="es-CO"/>
                    </w:rPr>
                    <w:t xml:space="preserve"> (SAP)</w:t>
                  </w: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tcPr>
                <w:p w:rsidR="00CD25E3" w:rsidRPr="00AF71D5" w:rsidRDefault="00CD25E3"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CD25E3">
                  <w:pPr>
                    <w:spacing w:after="0"/>
                    <w:jc w:val="right"/>
                    <w:rPr>
                      <w:rFonts w:ascii="Arial Narrow" w:hAnsi="Arial Narrow"/>
                      <w:color w:val="006100"/>
                      <w:sz w:val="16"/>
                      <w:szCs w:val="16"/>
                      <w:lang w:eastAsia="es-CO"/>
                    </w:rPr>
                  </w:pPr>
                </w:p>
              </w:tc>
            </w:tr>
            <w:tr w:rsidR="00AB1A3C" w:rsidRPr="00AF71D5" w:rsidTr="00861FC4">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tcPr>
                <w:p w:rsidR="00AB1A3C" w:rsidRPr="00AF71D5" w:rsidRDefault="00AB1A3C" w:rsidP="00CD25E3">
                  <w:pPr>
                    <w:spacing w:after="0"/>
                    <w:jc w:val="left"/>
                    <w:rPr>
                      <w:rFonts w:ascii="Arial Narrow" w:hAnsi="Arial Narrow"/>
                      <w:color w:val="000000"/>
                      <w:sz w:val="16"/>
                      <w:szCs w:val="16"/>
                      <w:lang w:eastAsia="es-CO"/>
                    </w:rPr>
                  </w:pPr>
                  <w:r>
                    <w:rPr>
                      <w:rFonts w:ascii="Arial Narrow" w:hAnsi="Arial Narrow"/>
                      <w:color w:val="000000"/>
                      <w:sz w:val="16"/>
                      <w:szCs w:val="16"/>
                      <w:lang w:eastAsia="es-CO"/>
                    </w:rPr>
                    <w:t>C</w:t>
                  </w:r>
                </w:p>
              </w:tc>
              <w:tc>
                <w:tcPr>
                  <w:tcW w:w="3026" w:type="dxa"/>
                  <w:tcBorders>
                    <w:top w:val="nil"/>
                    <w:left w:val="nil"/>
                    <w:bottom w:val="single" w:sz="4" w:space="0" w:color="auto"/>
                    <w:right w:val="single" w:sz="4" w:space="0" w:color="auto"/>
                  </w:tcBorders>
                  <w:shd w:val="clear" w:color="000000" w:fill="FFFFFF"/>
                </w:tcPr>
                <w:p w:rsidR="00AB1A3C" w:rsidRPr="00AF71D5" w:rsidRDefault="00861FC4" w:rsidP="00CD25E3">
                  <w:pPr>
                    <w:spacing w:after="0"/>
                    <w:jc w:val="left"/>
                    <w:rPr>
                      <w:rFonts w:ascii="Arial Narrow" w:hAnsi="Arial Narrow"/>
                      <w:color w:val="000000"/>
                      <w:sz w:val="16"/>
                      <w:szCs w:val="16"/>
                      <w:lang w:eastAsia="es-CO"/>
                    </w:rPr>
                  </w:pPr>
                  <w:r w:rsidRPr="00861FC4">
                    <w:rPr>
                      <w:rFonts w:ascii="Arial Narrow" w:hAnsi="Arial Narrow"/>
                      <w:color w:val="000000"/>
                      <w:sz w:val="16"/>
                      <w:szCs w:val="16"/>
                      <w:lang w:eastAsia="es-CO"/>
                    </w:rPr>
                    <w:t>Porcentaje de sectores con acompañamiento para la reconversión hacia sistemas sostenibles de producción</w:t>
                  </w:r>
                  <w:r w:rsidR="00E96BB7">
                    <w:rPr>
                      <w:rFonts w:ascii="Arial Narrow" w:hAnsi="Arial Narrow"/>
                      <w:color w:val="000000"/>
                      <w:sz w:val="16"/>
                      <w:szCs w:val="16"/>
                      <w:lang w:eastAsia="es-CO"/>
                    </w:rPr>
                    <w:t xml:space="preserve"> (PSA = SPA / SAP)</w:t>
                  </w:r>
                </w:p>
              </w:tc>
              <w:tc>
                <w:tcPr>
                  <w:tcW w:w="656" w:type="dxa"/>
                  <w:tcBorders>
                    <w:top w:val="nil"/>
                    <w:left w:val="nil"/>
                    <w:bottom w:val="single" w:sz="4" w:space="0" w:color="auto"/>
                    <w:right w:val="single" w:sz="4" w:space="0" w:color="auto"/>
                  </w:tcBorders>
                  <w:shd w:val="clear" w:color="auto" w:fill="C6EFCE"/>
                  <w:noWrap/>
                </w:tcPr>
                <w:p w:rsidR="00AB1A3C" w:rsidRPr="00AF71D5" w:rsidRDefault="00AB1A3C"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auto" w:fill="C6EFCE"/>
                  <w:noWrap/>
                </w:tcPr>
                <w:p w:rsidR="00AB1A3C" w:rsidRPr="00AF71D5" w:rsidRDefault="00AB1A3C"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auto" w:fill="C6EFCE"/>
                  <w:noWrap/>
                </w:tcPr>
                <w:p w:rsidR="00AB1A3C" w:rsidRPr="00AF71D5" w:rsidRDefault="00AB1A3C"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auto" w:fill="C6EFCE"/>
                  <w:noWrap/>
                </w:tcPr>
                <w:p w:rsidR="00AB1A3C" w:rsidRPr="00AF71D5" w:rsidRDefault="00AB1A3C"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AB1A3C" w:rsidRPr="00AF71D5" w:rsidRDefault="00AB1A3C" w:rsidP="00CD25E3">
                  <w:pPr>
                    <w:spacing w:after="0"/>
                    <w:jc w:val="right"/>
                    <w:rPr>
                      <w:rFonts w:ascii="Arial Narrow" w:hAnsi="Arial Narrow"/>
                      <w:color w:val="006100"/>
                      <w:sz w:val="16"/>
                      <w:szCs w:val="16"/>
                      <w:lang w:eastAsia="es-CO"/>
                    </w:rPr>
                  </w:pPr>
                </w:p>
              </w:tc>
            </w:tr>
          </w:tbl>
          <w:p w:rsidR="0022544F" w:rsidRDefault="0022544F" w:rsidP="00C77427">
            <w:pPr>
              <w:rPr>
                <w:rFonts w:ascii="Arial Narrow" w:hAnsi="Arial Narrow"/>
                <w:sz w:val="16"/>
                <w:szCs w:val="16"/>
                <w:lang w:eastAsia="ar-SA"/>
              </w:rPr>
            </w:pPr>
          </w:p>
          <w:p w:rsidR="00861FC4" w:rsidRDefault="00861FC4" w:rsidP="00861FC4">
            <w:pPr>
              <w:spacing w:after="0"/>
              <w:rPr>
                <w:rFonts w:ascii="Arial Narrow" w:hAnsi="Arial Narrow"/>
                <w:b/>
                <w:sz w:val="16"/>
                <w:szCs w:val="16"/>
                <w:u w:val="single"/>
                <w:lang w:eastAsia="ar-SA"/>
              </w:rPr>
            </w:pPr>
            <w:r>
              <w:rPr>
                <w:rFonts w:ascii="Arial Narrow" w:hAnsi="Arial Narrow"/>
                <w:b/>
                <w:sz w:val="16"/>
                <w:szCs w:val="16"/>
                <w:u w:val="single"/>
                <w:lang w:eastAsia="ar-SA"/>
              </w:rPr>
              <w:t>Indicador Complementario:</w:t>
            </w:r>
          </w:p>
          <w:p w:rsidR="00861FC4" w:rsidRPr="00AF71D5" w:rsidRDefault="00861FC4" w:rsidP="00861FC4">
            <w:pPr>
              <w:rPr>
                <w:rFonts w:ascii="Arial Narrow" w:hAnsi="Arial Narrow"/>
                <w:sz w:val="16"/>
                <w:szCs w:val="16"/>
                <w:lang w:eastAsia="ar-SA"/>
              </w:rPr>
            </w:pPr>
            <w:r w:rsidRPr="00641F80">
              <w:rPr>
                <w:rFonts w:ascii="Arial Narrow" w:hAnsi="Arial Narrow"/>
                <w:b/>
                <w:sz w:val="16"/>
                <w:szCs w:val="16"/>
                <w:u w:val="single"/>
                <w:lang w:eastAsia="ar-SA"/>
              </w:rPr>
              <w:t xml:space="preserve">Ejecución </w:t>
            </w:r>
            <w:r w:rsidR="00F02773">
              <w:rPr>
                <w:rFonts w:ascii="Arial Narrow" w:hAnsi="Arial Narrow"/>
                <w:b/>
                <w:sz w:val="16"/>
                <w:szCs w:val="16"/>
                <w:u w:val="single"/>
                <w:lang w:eastAsia="ar-SA"/>
              </w:rPr>
              <w:t xml:space="preserve">presupuestal </w:t>
            </w:r>
            <w:r w:rsidRPr="00641F80">
              <w:rPr>
                <w:rFonts w:ascii="Arial Narrow" w:hAnsi="Arial Narrow"/>
                <w:b/>
                <w:sz w:val="16"/>
                <w:szCs w:val="16"/>
                <w:u w:val="single"/>
                <w:lang w:eastAsia="ar-SA"/>
              </w:rPr>
              <w:t>de acciones relacionadas con el acompañamiento para la reconversión hacia sistemas sostenibles de producción</w:t>
            </w:r>
          </w:p>
          <w:tbl>
            <w:tblPr>
              <w:tblW w:w="7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
              <w:gridCol w:w="1064"/>
              <w:gridCol w:w="2693"/>
              <w:gridCol w:w="746"/>
              <w:gridCol w:w="813"/>
              <w:gridCol w:w="874"/>
              <w:gridCol w:w="950"/>
              <w:gridCol w:w="621"/>
            </w:tblGrid>
            <w:tr w:rsidR="00F02773" w:rsidRPr="00AF71D5" w:rsidTr="00F02773">
              <w:trPr>
                <w:trHeight w:val="20"/>
              </w:trPr>
              <w:tc>
                <w:tcPr>
                  <w:tcW w:w="235" w:type="dxa"/>
                  <w:vMerge w:val="restart"/>
                  <w:shd w:val="clear" w:color="auto" w:fill="auto"/>
                  <w:vAlign w:val="center"/>
                </w:tcPr>
                <w:p w:rsidR="00F02773" w:rsidRPr="00AF71D5" w:rsidRDefault="00F02773" w:rsidP="00861FC4">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1064" w:type="dxa"/>
                  <w:vMerge w:val="restart"/>
                  <w:shd w:val="clear" w:color="auto" w:fill="auto"/>
                  <w:vAlign w:val="center"/>
                </w:tcPr>
                <w:p w:rsidR="00F02773" w:rsidRPr="00AF71D5" w:rsidRDefault="00F02773" w:rsidP="00861FC4">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Nombre de acción / proyecto</w:t>
                  </w:r>
                  <w:r>
                    <w:rPr>
                      <w:rFonts w:ascii="Arial Narrow" w:hAnsi="Arial Narrow"/>
                      <w:color w:val="000000"/>
                      <w:sz w:val="16"/>
                      <w:szCs w:val="16"/>
                      <w:lang w:eastAsia="es-CO"/>
                    </w:rPr>
                    <w:t xml:space="preserve"> (*)</w:t>
                  </w:r>
                </w:p>
              </w:tc>
              <w:tc>
                <w:tcPr>
                  <w:tcW w:w="2693" w:type="dxa"/>
                  <w:vMerge w:val="restart"/>
                  <w:shd w:val="clear" w:color="auto" w:fill="auto"/>
                  <w:vAlign w:val="center"/>
                </w:tcPr>
                <w:p w:rsidR="00F02773" w:rsidRPr="00141B88" w:rsidRDefault="00F02773" w:rsidP="00861FC4">
                  <w:pPr>
                    <w:spacing w:after="0"/>
                    <w:jc w:val="center"/>
                    <w:rPr>
                      <w:rFonts w:asciiTheme="minorHAnsi" w:hAnsiTheme="minorHAnsi"/>
                      <w:color w:val="000000"/>
                      <w:sz w:val="16"/>
                      <w:szCs w:val="16"/>
                      <w:lang w:eastAsia="es-CO"/>
                    </w:rPr>
                  </w:pPr>
                  <w:r w:rsidRPr="00141B88">
                    <w:rPr>
                      <w:rFonts w:asciiTheme="minorHAnsi" w:hAnsiTheme="minorHAnsi"/>
                      <w:color w:val="000000"/>
                      <w:sz w:val="16"/>
                      <w:szCs w:val="16"/>
                      <w:lang w:eastAsia="es-CO"/>
                    </w:rPr>
                    <w:t>Temática</w:t>
                  </w:r>
                </w:p>
              </w:tc>
              <w:tc>
                <w:tcPr>
                  <w:tcW w:w="746" w:type="dxa"/>
                  <w:vMerge w:val="restart"/>
                  <w:vAlign w:val="center"/>
                </w:tcPr>
                <w:p w:rsidR="00F02773" w:rsidRPr="00AF71D5" w:rsidRDefault="00F02773" w:rsidP="00861FC4">
                  <w:pPr>
                    <w:spacing w:after="0"/>
                    <w:jc w:val="center"/>
                    <w:rPr>
                      <w:rFonts w:ascii="Arial Narrow" w:hAnsi="Arial Narrow"/>
                      <w:color w:val="000000"/>
                      <w:sz w:val="16"/>
                      <w:szCs w:val="16"/>
                      <w:lang w:eastAsia="es-CO"/>
                    </w:rPr>
                  </w:pPr>
                  <w:r>
                    <w:rPr>
                      <w:rFonts w:ascii="Arial Narrow" w:hAnsi="Arial Narrow"/>
                      <w:color w:val="000000"/>
                      <w:sz w:val="16"/>
                      <w:szCs w:val="16"/>
                      <w:lang w:eastAsia="es-CO"/>
                    </w:rPr>
                    <w:t>Sector(es)</w:t>
                  </w:r>
                </w:p>
              </w:tc>
              <w:tc>
                <w:tcPr>
                  <w:tcW w:w="3258" w:type="dxa"/>
                  <w:gridSpan w:val="4"/>
                  <w:shd w:val="clear" w:color="auto" w:fill="auto"/>
                  <w:vAlign w:val="center"/>
                </w:tcPr>
                <w:p w:rsidR="00F02773" w:rsidRPr="00AF71D5" w:rsidRDefault="00F02773" w:rsidP="00861FC4">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Ejecución Presupuestal (%)</w:t>
                  </w:r>
                </w:p>
              </w:tc>
            </w:tr>
            <w:tr w:rsidR="00F02773" w:rsidRPr="00AF71D5" w:rsidTr="00F02773">
              <w:trPr>
                <w:trHeight w:val="20"/>
              </w:trPr>
              <w:tc>
                <w:tcPr>
                  <w:tcW w:w="235" w:type="dxa"/>
                  <w:vMerge/>
                  <w:shd w:val="clear" w:color="auto" w:fill="auto"/>
                  <w:vAlign w:val="center"/>
                  <w:hideMark/>
                </w:tcPr>
                <w:p w:rsidR="00F02773" w:rsidRPr="00AF71D5" w:rsidRDefault="00F02773" w:rsidP="00861FC4">
                  <w:pPr>
                    <w:spacing w:after="0"/>
                    <w:jc w:val="center"/>
                    <w:rPr>
                      <w:rFonts w:ascii="Arial Narrow" w:hAnsi="Arial Narrow"/>
                      <w:color w:val="000000"/>
                      <w:sz w:val="16"/>
                      <w:szCs w:val="16"/>
                      <w:lang w:eastAsia="es-CO"/>
                    </w:rPr>
                  </w:pPr>
                </w:p>
              </w:tc>
              <w:tc>
                <w:tcPr>
                  <w:tcW w:w="1064" w:type="dxa"/>
                  <w:vMerge/>
                  <w:shd w:val="clear" w:color="auto" w:fill="auto"/>
                  <w:vAlign w:val="center"/>
                  <w:hideMark/>
                </w:tcPr>
                <w:p w:rsidR="00F02773" w:rsidRPr="00AF71D5" w:rsidRDefault="00F02773" w:rsidP="00861FC4">
                  <w:pPr>
                    <w:spacing w:after="0"/>
                    <w:jc w:val="center"/>
                    <w:rPr>
                      <w:rFonts w:ascii="Arial Narrow" w:hAnsi="Arial Narrow"/>
                      <w:color w:val="000000"/>
                      <w:sz w:val="16"/>
                      <w:szCs w:val="16"/>
                      <w:lang w:eastAsia="es-CO"/>
                    </w:rPr>
                  </w:pPr>
                </w:p>
              </w:tc>
              <w:tc>
                <w:tcPr>
                  <w:tcW w:w="2693" w:type="dxa"/>
                  <w:vMerge/>
                  <w:shd w:val="clear" w:color="auto" w:fill="auto"/>
                  <w:vAlign w:val="center"/>
                  <w:hideMark/>
                </w:tcPr>
                <w:p w:rsidR="00F02773" w:rsidRPr="00141B88" w:rsidRDefault="00F02773" w:rsidP="00861FC4">
                  <w:pPr>
                    <w:spacing w:after="0"/>
                    <w:jc w:val="left"/>
                    <w:rPr>
                      <w:rFonts w:asciiTheme="minorHAnsi" w:hAnsiTheme="minorHAnsi"/>
                      <w:color w:val="000000"/>
                      <w:sz w:val="16"/>
                      <w:szCs w:val="16"/>
                      <w:lang w:eastAsia="es-CO"/>
                    </w:rPr>
                  </w:pPr>
                </w:p>
              </w:tc>
              <w:tc>
                <w:tcPr>
                  <w:tcW w:w="746" w:type="dxa"/>
                  <w:vMerge/>
                </w:tcPr>
                <w:p w:rsidR="00F02773" w:rsidRPr="00AF71D5" w:rsidRDefault="00F02773" w:rsidP="00861FC4">
                  <w:pPr>
                    <w:spacing w:after="0"/>
                    <w:jc w:val="center"/>
                    <w:rPr>
                      <w:rFonts w:ascii="Arial Narrow" w:hAnsi="Arial Narrow"/>
                      <w:color w:val="000000"/>
                      <w:sz w:val="16"/>
                      <w:szCs w:val="16"/>
                      <w:lang w:eastAsia="es-CO"/>
                    </w:rPr>
                  </w:pPr>
                </w:p>
              </w:tc>
              <w:tc>
                <w:tcPr>
                  <w:tcW w:w="813" w:type="dxa"/>
                  <w:shd w:val="clear" w:color="auto" w:fill="auto"/>
                  <w:vAlign w:val="center"/>
                  <w:hideMark/>
                </w:tcPr>
                <w:p w:rsidR="00F02773" w:rsidRDefault="00F02773" w:rsidP="00861FC4">
                  <w:pPr>
                    <w:spacing w:after="0"/>
                    <w:jc w:val="center"/>
                    <w:rPr>
                      <w:rFonts w:ascii="Arial Narrow" w:hAnsi="Arial Narrow"/>
                      <w:color w:val="000000"/>
                      <w:sz w:val="16"/>
                      <w:szCs w:val="16"/>
                      <w:lang w:eastAsia="es-CO"/>
                    </w:rPr>
                  </w:pPr>
                  <w:proofErr w:type="spellStart"/>
                  <w:r>
                    <w:rPr>
                      <w:rFonts w:ascii="Arial Narrow" w:hAnsi="Arial Narrow"/>
                      <w:color w:val="000000"/>
                      <w:sz w:val="16"/>
                      <w:szCs w:val="16"/>
                      <w:lang w:eastAsia="es-CO"/>
                    </w:rPr>
                    <w:t>Ppto</w:t>
                  </w:r>
                  <w:proofErr w:type="spellEnd"/>
                  <w:r>
                    <w:rPr>
                      <w:rFonts w:ascii="Arial Narrow" w:hAnsi="Arial Narrow"/>
                      <w:color w:val="000000"/>
                      <w:sz w:val="16"/>
                      <w:szCs w:val="16"/>
                      <w:lang w:eastAsia="es-CO"/>
                    </w:rPr>
                    <w:t>.</w:t>
                  </w:r>
                </w:p>
                <w:p w:rsidR="00F02773" w:rsidRPr="00AF71D5" w:rsidRDefault="00F02773" w:rsidP="00861FC4">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inicial</w:t>
                  </w:r>
                </w:p>
              </w:tc>
              <w:tc>
                <w:tcPr>
                  <w:tcW w:w="874" w:type="dxa"/>
                  <w:shd w:val="clear" w:color="auto" w:fill="auto"/>
                  <w:vAlign w:val="center"/>
                  <w:hideMark/>
                </w:tcPr>
                <w:p w:rsidR="00F02773" w:rsidRPr="00AF71D5" w:rsidRDefault="00F02773" w:rsidP="00861FC4">
                  <w:pPr>
                    <w:spacing w:after="0"/>
                    <w:jc w:val="center"/>
                    <w:rPr>
                      <w:rFonts w:ascii="Arial Narrow" w:hAnsi="Arial Narrow"/>
                      <w:color w:val="000000"/>
                      <w:sz w:val="16"/>
                      <w:szCs w:val="16"/>
                      <w:lang w:eastAsia="es-CO"/>
                    </w:rPr>
                  </w:pPr>
                  <w:proofErr w:type="spellStart"/>
                  <w:r>
                    <w:rPr>
                      <w:rFonts w:ascii="Arial Narrow" w:hAnsi="Arial Narrow"/>
                      <w:color w:val="000000"/>
                      <w:sz w:val="16"/>
                      <w:szCs w:val="16"/>
                      <w:lang w:eastAsia="es-CO"/>
                    </w:rPr>
                    <w:t>Ppto</w:t>
                  </w:r>
                  <w:proofErr w:type="spellEnd"/>
                  <w:r>
                    <w:rPr>
                      <w:rFonts w:ascii="Arial Narrow" w:hAnsi="Arial Narrow"/>
                      <w:color w:val="000000"/>
                      <w:sz w:val="16"/>
                      <w:szCs w:val="16"/>
                      <w:lang w:eastAsia="es-CO"/>
                    </w:rPr>
                    <w:t>.</w:t>
                  </w:r>
                  <w:r w:rsidRPr="00AF71D5">
                    <w:rPr>
                      <w:rFonts w:ascii="Arial Narrow" w:hAnsi="Arial Narrow"/>
                      <w:color w:val="000000"/>
                      <w:sz w:val="16"/>
                      <w:szCs w:val="16"/>
                      <w:lang w:eastAsia="es-CO"/>
                    </w:rPr>
                    <w:t xml:space="preserve"> Definitivo</w:t>
                  </w:r>
                </w:p>
              </w:tc>
              <w:tc>
                <w:tcPr>
                  <w:tcW w:w="950" w:type="dxa"/>
                  <w:shd w:val="clear" w:color="auto" w:fill="auto"/>
                  <w:vAlign w:val="center"/>
                  <w:hideMark/>
                </w:tcPr>
                <w:p w:rsidR="00F02773" w:rsidRPr="00AF71D5" w:rsidRDefault="00F02773" w:rsidP="00861FC4">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Compromisos</w:t>
                  </w:r>
                </w:p>
              </w:tc>
              <w:tc>
                <w:tcPr>
                  <w:tcW w:w="621" w:type="dxa"/>
                  <w:shd w:val="clear" w:color="auto" w:fill="auto"/>
                  <w:vAlign w:val="center"/>
                  <w:hideMark/>
                </w:tcPr>
                <w:p w:rsidR="00F02773" w:rsidRPr="00AF71D5" w:rsidRDefault="00F02773" w:rsidP="00861FC4">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Pagos</w:t>
                  </w:r>
                </w:p>
              </w:tc>
            </w:tr>
            <w:tr w:rsidR="00F02773" w:rsidRPr="00AF71D5" w:rsidTr="00F02773">
              <w:trPr>
                <w:trHeight w:val="20"/>
              </w:trPr>
              <w:tc>
                <w:tcPr>
                  <w:tcW w:w="235" w:type="dxa"/>
                  <w:shd w:val="clear" w:color="auto" w:fill="auto"/>
                  <w:noWrap/>
                  <w:vAlign w:val="bottom"/>
                  <w:hideMark/>
                </w:tcPr>
                <w:p w:rsidR="00F02773" w:rsidRPr="00AF71D5" w:rsidRDefault="00F02773" w:rsidP="00861FC4">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lastRenderedPageBreak/>
                    <w:t>1</w:t>
                  </w:r>
                </w:p>
              </w:tc>
              <w:tc>
                <w:tcPr>
                  <w:tcW w:w="1064" w:type="dxa"/>
                  <w:shd w:val="clear" w:color="000000" w:fill="FFFF00"/>
                </w:tcPr>
                <w:p w:rsidR="00F02773" w:rsidRPr="00AF71D5" w:rsidRDefault="00F02773" w:rsidP="00861FC4">
                  <w:pPr>
                    <w:spacing w:after="0"/>
                    <w:jc w:val="left"/>
                    <w:rPr>
                      <w:rFonts w:ascii="Arial Narrow" w:hAnsi="Arial Narrow"/>
                      <w:color w:val="000000"/>
                      <w:sz w:val="16"/>
                      <w:szCs w:val="16"/>
                      <w:lang w:eastAsia="es-CO"/>
                    </w:rPr>
                  </w:pPr>
                </w:p>
              </w:tc>
              <w:tc>
                <w:tcPr>
                  <w:tcW w:w="2693" w:type="dxa"/>
                  <w:shd w:val="clear" w:color="000000" w:fill="FFFF00"/>
                  <w:noWrap/>
                </w:tcPr>
                <w:p w:rsidR="00F02773" w:rsidRPr="00141B88" w:rsidRDefault="00F02773" w:rsidP="00861FC4">
                  <w:pPr>
                    <w:spacing w:after="0"/>
                    <w:jc w:val="left"/>
                    <w:rPr>
                      <w:rFonts w:asciiTheme="minorHAnsi" w:hAnsiTheme="minorHAnsi"/>
                      <w:sz w:val="16"/>
                      <w:szCs w:val="16"/>
                    </w:rPr>
                  </w:pPr>
                  <w:r w:rsidRPr="00141B88">
                    <w:rPr>
                      <w:rFonts w:asciiTheme="minorHAnsi" w:hAnsiTheme="minorHAnsi"/>
                      <w:sz w:val="16"/>
                      <w:szCs w:val="16"/>
                    </w:rPr>
                    <w:t>Construcción de agendas sectoriales conjuntas</w:t>
                  </w:r>
                </w:p>
              </w:tc>
              <w:tc>
                <w:tcPr>
                  <w:tcW w:w="746" w:type="dxa"/>
                  <w:shd w:val="clear" w:color="000000" w:fill="FFFF00"/>
                </w:tcPr>
                <w:p w:rsidR="00F02773" w:rsidRPr="00AF71D5" w:rsidRDefault="00F02773" w:rsidP="00861FC4">
                  <w:pPr>
                    <w:spacing w:after="0"/>
                    <w:jc w:val="right"/>
                    <w:rPr>
                      <w:rFonts w:ascii="Arial Narrow" w:hAnsi="Arial Narrow"/>
                      <w:color w:val="000000"/>
                      <w:sz w:val="16"/>
                      <w:szCs w:val="16"/>
                      <w:lang w:eastAsia="es-CO"/>
                    </w:rPr>
                  </w:pPr>
                </w:p>
              </w:tc>
              <w:tc>
                <w:tcPr>
                  <w:tcW w:w="813"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874"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950"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621"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r>
            <w:tr w:rsidR="00F02773" w:rsidRPr="00AF71D5" w:rsidTr="00F02773">
              <w:trPr>
                <w:trHeight w:val="20"/>
              </w:trPr>
              <w:tc>
                <w:tcPr>
                  <w:tcW w:w="235" w:type="dxa"/>
                  <w:shd w:val="clear" w:color="auto" w:fill="auto"/>
                  <w:noWrap/>
                  <w:vAlign w:val="bottom"/>
                  <w:hideMark/>
                </w:tcPr>
                <w:p w:rsidR="00F02773" w:rsidRPr="00AF71D5" w:rsidRDefault="00F02773" w:rsidP="00861FC4">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2</w:t>
                  </w:r>
                </w:p>
              </w:tc>
              <w:tc>
                <w:tcPr>
                  <w:tcW w:w="1064" w:type="dxa"/>
                  <w:shd w:val="clear" w:color="000000" w:fill="FFFF00"/>
                </w:tcPr>
                <w:p w:rsidR="00F02773" w:rsidRPr="00AF71D5" w:rsidRDefault="00F02773" w:rsidP="00861FC4">
                  <w:pPr>
                    <w:spacing w:after="0"/>
                    <w:jc w:val="left"/>
                    <w:rPr>
                      <w:rFonts w:ascii="Arial Narrow" w:hAnsi="Arial Narrow"/>
                      <w:color w:val="000000"/>
                      <w:sz w:val="16"/>
                      <w:szCs w:val="16"/>
                      <w:lang w:eastAsia="es-CO"/>
                    </w:rPr>
                  </w:pPr>
                </w:p>
              </w:tc>
              <w:tc>
                <w:tcPr>
                  <w:tcW w:w="2693" w:type="dxa"/>
                  <w:shd w:val="clear" w:color="000000" w:fill="FFFF00"/>
                  <w:noWrap/>
                </w:tcPr>
                <w:p w:rsidR="00F02773" w:rsidRPr="00141B88" w:rsidRDefault="00F02773" w:rsidP="00861FC4">
                  <w:pPr>
                    <w:spacing w:after="0"/>
                    <w:jc w:val="left"/>
                    <w:rPr>
                      <w:rFonts w:asciiTheme="minorHAnsi" w:hAnsiTheme="minorHAnsi"/>
                      <w:sz w:val="16"/>
                      <w:szCs w:val="16"/>
                    </w:rPr>
                  </w:pPr>
                  <w:r w:rsidRPr="00141B88">
                    <w:rPr>
                      <w:rFonts w:asciiTheme="minorHAnsi" w:hAnsiTheme="minorHAnsi"/>
                      <w:sz w:val="16"/>
                      <w:szCs w:val="16"/>
                    </w:rPr>
                    <w:t>Seguimiento al cumplimiento de las agendas sectoriales.</w:t>
                  </w:r>
                </w:p>
              </w:tc>
              <w:tc>
                <w:tcPr>
                  <w:tcW w:w="746" w:type="dxa"/>
                  <w:shd w:val="clear" w:color="000000" w:fill="FFFF00"/>
                </w:tcPr>
                <w:p w:rsidR="00F02773" w:rsidRPr="00AF71D5" w:rsidRDefault="00F02773" w:rsidP="00861FC4">
                  <w:pPr>
                    <w:spacing w:after="0"/>
                    <w:jc w:val="right"/>
                    <w:rPr>
                      <w:rFonts w:ascii="Arial Narrow" w:hAnsi="Arial Narrow"/>
                      <w:color w:val="000000"/>
                      <w:sz w:val="16"/>
                      <w:szCs w:val="16"/>
                      <w:lang w:eastAsia="es-CO"/>
                    </w:rPr>
                  </w:pPr>
                </w:p>
              </w:tc>
              <w:tc>
                <w:tcPr>
                  <w:tcW w:w="813"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874"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950"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621"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r>
            <w:tr w:rsidR="00F02773" w:rsidRPr="00AF71D5" w:rsidTr="00F02773">
              <w:trPr>
                <w:trHeight w:val="20"/>
              </w:trPr>
              <w:tc>
                <w:tcPr>
                  <w:tcW w:w="235" w:type="dxa"/>
                  <w:shd w:val="clear" w:color="auto" w:fill="auto"/>
                  <w:noWrap/>
                  <w:vAlign w:val="bottom"/>
                  <w:hideMark/>
                </w:tcPr>
                <w:p w:rsidR="00F02773" w:rsidRPr="00AF71D5" w:rsidRDefault="00F02773" w:rsidP="00861FC4">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3</w:t>
                  </w:r>
                </w:p>
              </w:tc>
              <w:tc>
                <w:tcPr>
                  <w:tcW w:w="1064" w:type="dxa"/>
                  <w:shd w:val="clear" w:color="000000" w:fill="FFFF00"/>
                </w:tcPr>
                <w:p w:rsidR="00F02773" w:rsidRPr="00AF71D5" w:rsidRDefault="00F02773" w:rsidP="00861FC4">
                  <w:pPr>
                    <w:spacing w:after="0"/>
                    <w:jc w:val="left"/>
                    <w:rPr>
                      <w:rFonts w:ascii="Arial Narrow" w:hAnsi="Arial Narrow"/>
                      <w:color w:val="000000"/>
                      <w:sz w:val="16"/>
                      <w:szCs w:val="16"/>
                      <w:lang w:eastAsia="es-CO"/>
                    </w:rPr>
                  </w:pPr>
                </w:p>
              </w:tc>
              <w:tc>
                <w:tcPr>
                  <w:tcW w:w="2693" w:type="dxa"/>
                  <w:shd w:val="clear" w:color="000000" w:fill="FFFF00"/>
                  <w:noWrap/>
                </w:tcPr>
                <w:p w:rsidR="00F02773" w:rsidRPr="00141B88" w:rsidRDefault="00F02773" w:rsidP="00861FC4">
                  <w:pPr>
                    <w:spacing w:after="0"/>
                    <w:jc w:val="left"/>
                    <w:rPr>
                      <w:rFonts w:asciiTheme="minorHAnsi" w:hAnsiTheme="minorHAnsi"/>
                      <w:sz w:val="16"/>
                      <w:szCs w:val="16"/>
                    </w:rPr>
                  </w:pPr>
                  <w:r w:rsidRPr="00141B88">
                    <w:rPr>
                      <w:rFonts w:asciiTheme="minorHAnsi" w:hAnsiTheme="minorHAnsi"/>
                      <w:sz w:val="16"/>
                      <w:szCs w:val="16"/>
                    </w:rPr>
                    <w:t>Materiales y guías para el producción y consumo sostenible</w:t>
                  </w:r>
                </w:p>
              </w:tc>
              <w:tc>
                <w:tcPr>
                  <w:tcW w:w="746" w:type="dxa"/>
                  <w:shd w:val="clear" w:color="000000" w:fill="FFFF00"/>
                </w:tcPr>
                <w:p w:rsidR="00F02773" w:rsidRPr="00AF71D5" w:rsidRDefault="00F02773" w:rsidP="00861FC4">
                  <w:pPr>
                    <w:spacing w:after="0"/>
                    <w:jc w:val="right"/>
                    <w:rPr>
                      <w:rFonts w:ascii="Arial Narrow" w:hAnsi="Arial Narrow"/>
                      <w:color w:val="000000"/>
                      <w:sz w:val="16"/>
                      <w:szCs w:val="16"/>
                      <w:lang w:eastAsia="es-CO"/>
                    </w:rPr>
                  </w:pPr>
                </w:p>
              </w:tc>
              <w:tc>
                <w:tcPr>
                  <w:tcW w:w="813"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874"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950"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621"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r>
            <w:tr w:rsidR="00F02773" w:rsidRPr="00AF71D5" w:rsidTr="00F02773">
              <w:trPr>
                <w:trHeight w:val="20"/>
              </w:trPr>
              <w:tc>
                <w:tcPr>
                  <w:tcW w:w="235" w:type="dxa"/>
                  <w:shd w:val="clear" w:color="auto" w:fill="auto"/>
                  <w:noWrap/>
                  <w:vAlign w:val="bottom"/>
                  <w:hideMark/>
                </w:tcPr>
                <w:p w:rsidR="00F02773" w:rsidRPr="00AF71D5" w:rsidRDefault="00F02773" w:rsidP="00861FC4">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4</w:t>
                  </w:r>
                </w:p>
              </w:tc>
              <w:tc>
                <w:tcPr>
                  <w:tcW w:w="1064" w:type="dxa"/>
                  <w:shd w:val="clear" w:color="000000" w:fill="FFFF00"/>
                </w:tcPr>
                <w:p w:rsidR="00F02773" w:rsidRPr="00AF71D5" w:rsidRDefault="00F02773" w:rsidP="00861FC4">
                  <w:pPr>
                    <w:spacing w:after="0"/>
                    <w:jc w:val="left"/>
                    <w:rPr>
                      <w:rFonts w:ascii="Arial Narrow" w:hAnsi="Arial Narrow"/>
                      <w:color w:val="000000"/>
                      <w:sz w:val="16"/>
                      <w:szCs w:val="16"/>
                      <w:lang w:eastAsia="es-CO"/>
                    </w:rPr>
                  </w:pPr>
                </w:p>
              </w:tc>
              <w:tc>
                <w:tcPr>
                  <w:tcW w:w="2693" w:type="dxa"/>
                  <w:shd w:val="clear" w:color="000000" w:fill="FFFF00"/>
                  <w:noWrap/>
                </w:tcPr>
                <w:p w:rsidR="00F02773" w:rsidRPr="00141B88" w:rsidRDefault="00F02773" w:rsidP="00861FC4">
                  <w:pPr>
                    <w:spacing w:after="0"/>
                    <w:jc w:val="left"/>
                    <w:rPr>
                      <w:rFonts w:asciiTheme="minorHAnsi" w:hAnsiTheme="minorHAnsi"/>
                      <w:sz w:val="16"/>
                      <w:szCs w:val="16"/>
                    </w:rPr>
                  </w:pPr>
                  <w:r w:rsidRPr="00141B88">
                    <w:rPr>
                      <w:rFonts w:asciiTheme="minorHAnsi" w:hAnsiTheme="minorHAnsi"/>
                      <w:sz w:val="16"/>
                      <w:szCs w:val="16"/>
                    </w:rPr>
                    <w:t>Eventos de capacitación</w:t>
                  </w:r>
                </w:p>
              </w:tc>
              <w:tc>
                <w:tcPr>
                  <w:tcW w:w="746" w:type="dxa"/>
                  <w:shd w:val="clear" w:color="000000" w:fill="FFFF00"/>
                </w:tcPr>
                <w:p w:rsidR="00F02773" w:rsidRPr="00AF71D5" w:rsidRDefault="00F02773" w:rsidP="00861FC4">
                  <w:pPr>
                    <w:spacing w:after="0"/>
                    <w:jc w:val="right"/>
                    <w:rPr>
                      <w:rFonts w:ascii="Arial Narrow" w:hAnsi="Arial Narrow"/>
                      <w:color w:val="000000"/>
                      <w:sz w:val="16"/>
                      <w:szCs w:val="16"/>
                      <w:lang w:eastAsia="es-CO"/>
                    </w:rPr>
                  </w:pPr>
                </w:p>
              </w:tc>
              <w:tc>
                <w:tcPr>
                  <w:tcW w:w="813"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874"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950"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621"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r>
            <w:tr w:rsidR="00F02773" w:rsidRPr="00AF71D5" w:rsidTr="00F02773">
              <w:trPr>
                <w:trHeight w:val="20"/>
              </w:trPr>
              <w:tc>
                <w:tcPr>
                  <w:tcW w:w="235" w:type="dxa"/>
                  <w:shd w:val="clear" w:color="auto" w:fill="auto"/>
                  <w:noWrap/>
                  <w:vAlign w:val="bottom"/>
                </w:tcPr>
                <w:p w:rsidR="00F02773" w:rsidRPr="00AF71D5" w:rsidRDefault="00F02773" w:rsidP="00861FC4">
                  <w:pPr>
                    <w:spacing w:after="0"/>
                    <w:jc w:val="right"/>
                    <w:rPr>
                      <w:rFonts w:ascii="Arial Narrow" w:hAnsi="Arial Narrow"/>
                      <w:color w:val="000000"/>
                      <w:sz w:val="16"/>
                      <w:szCs w:val="16"/>
                      <w:lang w:eastAsia="es-CO"/>
                    </w:rPr>
                  </w:pPr>
                </w:p>
              </w:tc>
              <w:tc>
                <w:tcPr>
                  <w:tcW w:w="1064" w:type="dxa"/>
                  <w:shd w:val="clear" w:color="000000" w:fill="FFFF00"/>
                </w:tcPr>
                <w:p w:rsidR="00F02773" w:rsidRPr="00AF71D5" w:rsidRDefault="00F02773" w:rsidP="00861FC4">
                  <w:pPr>
                    <w:spacing w:after="0"/>
                    <w:jc w:val="left"/>
                    <w:rPr>
                      <w:rFonts w:ascii="Arial Narrow" w:hAnsi="Arial Narrow"/>
                      <w:color w:val="000000"/>
                      <w:sz w:val="16"/>
                      <w:szCs w:val="16"/>
                      <w:lang w:eastAsia="es-CO"/>
                    </w:rPr>
                  </w:pPr>
                </w:p>
              </w:tc>
              <w:tc>
                <w:tcPr>
                  <w:tcW w:w="2693" w:type="dxa"/>
                  <w:shd w:val="clear" w:color="000000" w:fill="FFFF00"/>
                  <w:noWrap/>
                </w:tcPr>
                <w:p w:rsidR="00F02773" w:rsidRPr="00141B88" w:rsidRDefault="00F02773" w:rsidP="00861FC4">
                  <w:pPr>
                    <w:spacing w:after="0"/>
                    <w:jc w:val="left"/>
                    <w:rPr>
                      <w:rFonts w:asciiTheme="minorHAnsi" w:hAnsiTheme="minorHAnsi"/>
                      <w:sz w:val="16"/>
                      <w:szCs w:val="16"/>
                    </w:rPr>
                  </w:pPr>
                  <w:r w:rsidRPr="00141B88">
                    <w:rPr>
                      <w:rFonts w:asciiTheme="minorHAnsi" w:hAnsiTheme="minorHAnsi"/>
                      <w:sz w:val="16"/>
                      <w:szCs w:val="16"/>
                    </w:rPr>
                    <w:t>Eventos de socialización</w:t>
                  </w:r>
                </w:p>
              </w:tc>
              <w:tc>
                <w:tcPr>
                  <w:tcW w:w="746" w:type="dxa"/>
                  <w:shd w:val="clear" w:color="000000" w:fill="FFFF00"/>
                </w:tcPr>
                <w:p w:rsidR="00F02773" w:rsidRPr="00AF71D5" w:rsidRDefault="00F02773" w:rsidP="00861FC4">
                  <w:pPr>
                    <w:spacing w:after="0"/>
                    <w:jc w:val="right"/>
                    <w:rPr>
                      <w:rFonts w:ascii="Arial Narrow" w:hAnsi="Arial Narrow"/>
                      <w:color w:val="000000"/>
                      <w:sz w:val="16"/>
                      <w:szCs w:val="16"/>
                      <w:lang w:eastAsia="es-CO"/>
                    </w:rPr>
                  </w:pPr>
                </w:p>
              </w:tc>
              <w:tc>
                <w:tcPr>
                  <w:tcW w:w="813"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874"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950"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c>
                <w:tcPr>
                  <w:tcW w:w="621" w:type="dxa"/>
                  <w:shd w:val="clear" w:color="000000" w:fill="FFFF00"/>
                  <w:noWrap/>
                </w:tcPr>
                <w:p w:rsidR="00F02773" w:rsidRPr="00AF71D5" w:rsidRDefault="00F02773" w:rsidP="00861FC4">
                  <w:pPr>
                    <w:spacing w:after="0"/>
                    <w:jc w:val="right"/>
                    <w:rPr>
                      <w:rFonts w:ascii="Arial Narrow" w:hAnsi="Arial Narrow"/>
                      <w:color w:val="000000"/>
                      <w:sz w:val="16"/>
                      <w:szCs w:val="16"/>
                      <w:lang w:eastAsia="es-CO"/>
                    </w:rPr>
                  </w:pPr>
                </w:p>
              </w:tc>
            </w:tr>
            <w:tr w:rsidR="00F02773" w:rsidRPr="00AF71D5" w:rsidTr="00F02773">
              <w:trPr>
                <w:trHeight w:val="20"/>
              </w:trPr>
              <w:tc>
                <w:tcPr>
                  <w:tcW w:w="235" w:type="dxa"/>
                  <w:shd w:val="clear" w:color="auto" w:fill="auto"/>
                  <w:noWrap/>
                  <w:vAlign w:val="bottom"/>
                </w:tcPr>
                <w:p w:rsidR="00F02773" w:rsidRPr="00AF71D5" w:rsidRDefault="00F02773" w:rsidP="00861FC4">
                  <w:pPr>
                    <w:spacing w:after="0"/>
                    <w:jc w:val="right"/>
                    <w:rPr>
                      <w:rFonts w:ascii="Arial Narrow" w:hAnsi="Arial Narrow"/>
                      <w:color w:val="000000"/>
                      <w:sz w:val="16"/>
                      <w:szCs w:val="16"/>
                      <w:lang w:eastAsia="es-CO"/>
                    </w:rPr>
                  </w:pPr>
                </w:p>
              </w:tc>
              <w:tc>
                <w:tcPr>
                  <w:tcW w:w="1064" w:type="dxa"/>
                  <w:shd w:val="clear" w:color="000000" w:fill="C6EFCE"/>
                  <w:noWrap/>
                  <w:vAlign w:val="bottom"/>
                </w:tcPr>
                <w:p w:rsidR="00F02773" w:rsidRPr="00AF71D5" w:rsidRDefault="00F02773" w:rsidP="00861FC4">
                  <w:pPr>
                    <w:spacing w:after="0"/>
                    <w:jc w:val="left"/>
                    <w:rPr>
                      <w:rFonts w:ascii="Arial Narrow" w:hAnsi="Arial Narrow"/>
                      <w:color w:val="006100"/>
                      <w:sz w:val="16"/>
                      <w:szCs w:val="16"/>
                      <w:lang w:eastAsia="es-CO"/>
                    </w:rPr>
                  </w:pPr>
                  <w:r w:rsidRPr="00AF71D5">
                    <w:rPr>
                      <w:rFonts w:ascii="Arial Narrow" w:hAnsi="Arial Narrow"/>
                      <w:color w:val="006100"/>
                      <w:sz w:val="16"/>
                      <w:szCs w:val="16"/>
                      <w:lang w:eastAsia="es-CO"/>
                    </w:rPr>
                    <w:t>Total</w:t>
                  </w:r>
                </w:p>
              </w:tc>
              <w:tc>
                <w:tcPr>
                  <w:tcW w:w="2693" w:type="dxa"/>
                  <w:shd w:val="clear" w:color="auto" w:fill="auto"/>
                  <w:noWrap/>
                  <w:vAlign w:val="bottom"/>
                </w:tcPr>
                <w:p w:rsidR="00F02773" w:rsidRPr="00141B88" w:rsidRDefault="00F02773" w:rsidP="00861FC4">
                  <w:pPr>
                    <w:spacing w:after="0"/>
                    <w:jc w:val="left"/>
                    <w:rPr>
                      <w:rFonts w:asciiTheme="minorHAnsi" w:hAnsiTheme="minorHAnsi"/>
                      <w:color w:val="006100"/>
                      <w:sz w:val="16"/>
                      <w:szCs w:val="16"/>
                      <w:lang w:eastAsia="es-CO"/>
                    </w:rPr>
                  </w:pPr>
                </w:p>
              </w:tc>
              <w:tc>
                <w:tcPr>
                  <w:tcW w:w="746" w:type="dxa"/>
                </w:tcPr>
                <w:p w:rsidR="00F02773" w:rsidRPr="00AF71D5" w:rsidRDefault="00F02773" w:rsidP="00861FC4">
                  <w:pPr>
                    <w:spacing w:after="0"/>
                    <w:jc w:val="left"/>
                    <w:rPr>
                      <w:rFonts w:ascii="Arial Narrow" w:hAnsi="Arial Narrow"/>
                      <w:sz w:val="16"/>
                      <w:szCs w:val="16"/>
                      <w:lang w:eastAsia="es-CO"/>
                    </w:rPr>
                  </w:pPr>
                </w:p>
              </w:tc>
              <w:tc>
                <w:tcPr>
                  <w:tcW w:w="813" w:type="dxa"/>
                  <w:shd w:val="clear" w:color="000000" w:fill="C6EFCE"/>
                  <w:noWrap/>
                  <w:vAlign w:val="bottom"/>
                </w:tcPr>
                <w:p w:rsidR="00F02773" w:rsidRPr="00AF71D5" w:rsidRDefault="00F02773" w:rsidP="00861FC4">
                  <w:pPr>
                    <w:spacing w:after="0"/>
                    <w:jc w:val="right"/>
                    <w:rPr>
                      <w:rFonts w:ascii="Arial Narrow" w:hAnsi="Arial Narrow"/>
                      <w:color w:val="006100"/>
                      <w:sz w:val="16"/>
                      <w:szCs w:val="16"/>
                      <w:lang w:eastAsia="es-CO"/>
                    </w:rPr>
                  </w:pPr>
                </w:p>
              </w:tc>
              <w:tc>
                <w:tcPr>
                  <w:tcW w:w="874" w:type="dxa"/>
                  <w:shd w:val="clear" w:color="000000" w:fill="C6EFCE"/>
                  <w:noWrap/>
                  <w:vAlign w:val="bottom"/>
                </w:tcPr>
                <w:p w:rsidR="00F02773" w:rsidRPr="00AF71D5" w:rsidRDefault="00F02773" w:rsidP="00861FC4">
                  <w:pPr>
                    <w:spacing w:after="0"/>
                    <w:jc w:val="right"/>
                    <w:rPr>
                      <w:rFonts w:ascii="Arial Narrow" w:hAnsi="Arial Narrow"/>
                      <w:color w:val="006100"/>
                      <w:sz w:val="16"/>
                      <w:szCs w:val="16"/>
                      <w:lang w:eastAsia="es-CO"/>
                    </w:rPr>
                  </w:pPr>
                </w:p>
              </w:tc>
              <w:tc>
                <w:tcPr>
                  <w:tcW w:w="950" w:type="dxa"/>
                  <w:shd w:val="clear" w:color="000000" w:fill="C6EFCE"/>
                  <w:noWrap/>
                  <w:vAlign w:val="bottom"/>
                </w:tcPr>
                <w:p w:rsidR="00F02773" w:rsidRPr="00AF71D5" w:rsidRDefault="00F02773" w:rsidP="00861FC4">
                  <w:pPr>
                    <w:spacing w:after="0"/>
                    <w:jc w:val="right"/>
                    <w:rPr>
                      <w:rFonts w:ascii="Arial Narrow" w:hAnsi="Arial Narrow"/>
                      <w:color w:val="006100"/>
                      <w:sz w:val="16"/>
                      <w:szCs w:val="16"/>
                      <w:lang w:eastAsia="es-CO"/>
                    </w:rPr>
                  </w:pPr>
                </w:p>
              </w:tc>
              <w:tc>
                <w:tcPr>
                  <w:tcW w:w="621" w:type="dxa"/>
                  <w:shd w:val="clear" w:color="000000" w:fill="C6EFCE"/>
                  <w:noWrap/>
                  <w:vAlign w:val="bottom"/>
                </w:tcPr>
                <w:p w:rsidR="00F02773" w:rsidRPr="00AF71D5" w:rsidRDefault="00F02773" w:rsidP="00861FC4">
                  <w:pPr>
                    <w:spacing w:after="0"/>
                    <w:jc w:val="right"/>
                    <w:rPr>
                      <w:rFonts w:ascii="Arial Narrow" w:hAnsi="Arial Narrow"/>
                      <w:color w:val="006100"/>
                      <w:sz w:val="16"/>
                      <w:szCs w:val="16"/>
                      <w:lang w:eastAsia="es-CO"/>
                    </w:rPr>
                  </w:pPr>
                </w:p>
              </w:tc>
            </w:tr>
          </w:tbl>
          <w:p w:rsidR="00861FC4" w:rsidRDefault="00861FC4" w:rsidP="00861FC4">
            <w:pPr>
              <w:rPr>
                <w:rFonts w:ascii="Arial Narrow" w:hAnsi="Arial Narrow"/>
                <w:sz w:val="16"/>
                <w:szCs w:val="16"/>
                <w:lang w:eastAsia="ar-SA"/>
              </w:rPr>
            </w:pPr>
            <w:r>
              <w:rPr>
                <w:rFonts w:ascii="Arial Narrow" w:hAnsi="Arial Narrow"/>
                <w:sz w:val="16"/>
                <w:szCs w:val="16"/>
                <w:lang w:eastAsia="ar-SA"/>
              </w:rPr>
              <w:t xml:space="preserve">(*) </w:t>
            </w:r>
            <w:r w:rsidRPr="00045889">
              <w:rPr>
                <w:rFonts w:ascii="Arial Narrow" w:hAnsi="Arial Narrow"/>
                <w:sz w:val="16"/>
                <w:szCs w:val="16"/>
                <w:lang w:eastAsia="ar-SA"/>
              </w:rPr>
              <w:t>Nombre de la acción, actividad o proyecto en el Plan de Acción de la Corporación</w:t>
            </w:r>
            <w:r>
              <w:rPr>
                <w:rFonts w:ascii="Arial Narrow" w:hAnsi="Arial Narrow"/>
                <w:sz w:val="16"/>
                <w:szCs w:val="16"/>
                <w:lang w:eastAsia="ar-SA"/>
              </w:rPr>
              <w:t>.</w:t>
            </w:r>
          </w:p>
          <w:p w:rsidR="000073B2" w:rsidRPr="00AF71D5" w:rsidRDefault="000073B2" w:rsidP="000073B2">
            <w:pPr>
              <w:rPr>
                <w:rFonts w:ascii="Arial Narrow" w:hAnsi="Arial Narrow"/>
                <w:sz w:val="16"/>
                <w:szCs w:val="16"/>
                <w:lang w:eastAsia="ar-SA"/>
              </w:rPr>
            </w:pPr>
            <w:r w:rsidRPr="00AF71D5">
              <w:rPr>
                <w:rFonts w:ascii="Arial Narrow" w:hAnsi="Arial Narrow"/>
                <w:sz w:val="16"/>
                <w:szCs w:val="16"/>
                <w:lang w:eastAsia="ar-SA"/>
              </w:rPr>
              <w:t xml:space="preserve">Cálculo de la ejecución </w:t>
            </w:r>
            <w:r w:rsidR="00641F80">
              <w:rPr>
                <w:rFonts w:ascii="Arial Narrow" w:hAnsi="Arial Narrow"/>
                <w:sz w:val="16"/>
                <w:szCs w:val="16"/>
                <w:lang w:eastAsia="ar-SA"/>
              </w:rPr>
              <w:t xml:space="preserve">física y presupuestal </w:t>
            </w:r>
            <w:r w:rsidRPr="00AF71D5">
              <w:rPr>
                <w:rFonts w:ascii="Arial Narrow" w:hAnsi="Arial Narrow"/>
                <w:sz w:val="16"/>
                <w:szCs w:val="16"/>
                <w:lang w:eastAsia="ar-SA"/>
              </w:rPr>
              <w:t>de acciones</w:t>
            </w:r>
            <w:r w:rsidR="005603D2">
              <w:rPr>
                <w:rFonts w:ascii="Arial Narrow" w:hAnsi="Arial Narrow"/>
                <w:sz w:val="16"/>
                <w:szCs w:val="16"/>
                <w:lang w:eastAsia="ar-SA"/>
              </w:rPr>
              <w:t xml:space="preserve"> relacionadas con</w:t>
            </w:r>
            <w:r w:rsidR="00671F64">
              <w:rPr>
                <w:rFonts w:ascii="Arial Narrow" w:hAnsi="Arial Narrow"/>
                <w:sz w:val="16"/>
                <w:szCs w:val="16"/>
                <w:lang w:eastAsia="ar-SA"/>
              </w:rPr>
              <w:t xml:space="preserve"> </w:t>
            </w:r>
            <w:r w:rsidR="00671F64" w:rsidRPr="00671F64">
              <w:rPr>
                <w:rFonts w:ascii="Arial Narrow" w:hAnsi="Arial Narrow"/>
                <w:sz w:val="16"/>
                <w:szCs w:val="16"/>
                <w:lang w:eastAsia="ar-SA"/>
              </w:rPr>
              <w:t>el acompañamiento para la reconversión hacia sistemas sostenibles de producción</w:t>
            </w:r>
          </w:p>
          <w:tbl>
            <w:tblPr>
              <w:tblStyle w:val="Tabladecuadrcula4-nfasis1"/>
              <w:tblW w:w="7160" w:type="dxa"/>
              <w:tblLook w:val="04A0" w:firstRow="1" w:lastRow="0" w:firstColumn="1" w:lastColumn="0" w:noHBand="0" w:noVBand="1"/>
            </w:tblPr>
            <w:tblGrid>
              <w:gridCol w:w="403"/>
              <w:gridCol w:w="2142"/>
              <w:gridCol w:w="1401"/>
              <w:gridCol w:w="1134"/>
              <w:gridCol w:w="2080"/>
            </w:tblGrid>
            <w:tr w:rsidR="00F02773" w:rsidRPr="00AF71D5" w:rsidTr="00F02773">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vMerge w:val="restart"/>
                </w:tcPr>
                <w:p w:rsidR="00F02773" w:rsidRPr="00AF71D5" w:rsidRDefault="00F02773" w:rsidP="00095545">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2142" w:type="dxa"/>
                  <w:vMerge w:val="restart"/>
                  <w:noWrap/>
                  <w:hideMark/>
                </w:tcPr>
                <w:p w:rsidR="00F02773" w:rsidRPr="00AF71D5" w:rsidRDefault="00F02773"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6"/>
                      <w:szCs w:val="16"/>
                      <w:lang w:eastAsia="es-CO"/>
                    </w:rPr>
                  </w:pPr>
                  <w:r w:rsidRPr="00AF71D5">
                    <w:rPr>
                      <w:rFonts w:ascii="Arial Narrow" w:hAnsi="Arial Narrow"/>
                      <w:color w:val="000000"/>
                      <w:sz w:val="16"/>
                      <w:szCs w:val="16"/>
                      <w:lang w:eastAsia="es-CO"/>
                    </w:rPr>
                    <w:t>Ponderador</w:t>
                  </w:r>
                </w:p>
              </w:tc>
              <w:tc>
                <w:tcPr>
                  <w:tcW w:w="2535" w:type="dxa"/>
                  <w:gridSpan w:val="2"/>
                  <w:noWrap/>
                  <w:hideMark/>
                </w:tcPr>
                <w:p w:rsidR="00F02773" w:rsidRPr="00AF71D5" w:rsidRDefault="00F02773"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Ejecución Presupuestal</w:t>
                  </w:r>
                </w:p>
              </w:tc>
              <w:tc>
                <w:tcPr>
                  <w:tcW w:w="2080" w:type="dxa"/>
                </w:tcPr>
                <w:p w:rsidR="00F02773" w:rsidRPr="00AF71D5" w:rsidRDefault="00F02773" w:rsidP="00095545">
                  <w:pPr>
                    <w:spacing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eastAsia="es-CO"/>
                    </w:rPr>
                  </w:pPr>
                </w:p>
              </w:tc>
            </w:tr>
            <w:tr w:rsidR="00F02773" w:rsidRPr="00AF71D5" w:rsidTr="00F0277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vMerge/>
                </w:tcPr>
                <w:p w:rsidR="00F02773" w:rsidRPr="00AF71D5" w:rsidRDefault="00F02773" w:rsidP="00095545">
                  <w:pPr>
                    <w:spacing w:after="0"/>
                    <w:jc w:val="center"/>
                    <w:rPr>
                      <w:rFonts w:ascii="Arial Narrow" w:hAnsi="Arial Narrow"/>
                      <w:color w:val="000000"/>
                      <w:sz w:val="16"/>
                      <w:szCs w:val="16"/>
                      <w:lang w:eastAsia="es-CO"/>
                    </w:rPr>
                  </w:pPr>
                </w:p>
              </w:tc>
              <w:tc>
                <w:tcPr>
                  <w:tcW w:w="2142" w:type="dxa"/>
                  <w:vMerge/>
                  <w:hideMark/>
                </w:tcPr>
                <w:p w:rsidR="00F02773" w:rsidRPr="00AF71D5" w:rsidRDefault="00F02773"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p>
              </w:tc>
              <w:tc>
                <w:tcPr>
                  <w:tcW w:w="1401" w:type="dxa"/>
                  <w:shd w:val="clear" w:color="auto" w:fill="5B9BD5"/>
                  <w:hideMark/>
                </w:tcPr>
                <w:p w:rsidR="00F02773" w:rsidRPr="00AF71D5" w:rsidRDefault="00F02773"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 xml:space="preserve">Compromisos / </w:t>
                  </w:r>
                  <w:proofErr w:type="spellStart"/>
                  <w:r>
                    <w:rPr>
                      <w:rFonts w:ascii="Arial Narrow" w:hAnsi="Arial Narrow"/>
                      <w:color w:val="000000"/>
                      <w:sz w:val="16"/>
                      <w:szCs w:val="16"/>
                      <w:lang w:eastAsia="es-CO"/>
                    </w:rPr>
                    <w:t>Ppto</w:t>
                  </w:r>
                  <w:proofErr w:type="spellEnd"/>
                  <w:r>
                    <w:rPr>
                      <w:rFonts w:ascii="Arial Narrow" w:hAnsi="Arial Narrow"/>
                      <w:color w:val="000000"/>
                      <w:sz w:val="16"/>
                      <w:szCs w:val="16"/>
                      <w:lang w:eastAsia="es-CO"/>
                    </w:rPr>
                    <w:t xml:space="preserve">. </w:t>
                  </w:r>
                  <w:r w:rsidRPr="00AF71D5">
                    <w:rPr>
                      <w:rFonts w:ascii="Arial Narrow" w:hAnsi="Arial Narrow"/>
                      <w:color w:val="000000"/>
                      <w:sz w:val="16"/>
                      <w:szCs w:val="16"/>
                      <w:lang w:eastAsia="es-CO"/>
                    </w:rPr>
                    <w:t>Definitivo</w:t>
                  </w:r>
                </w:p>
              </w:tc>
              <w:tc>
                <w:tcPr>
                  <w:tcW w:w="1134" w:type="dxa"/>
                  <w:shd w:val="clear" w:color="auto" w:fill="5B9BD5"/>
                  <w:hideMark/>
                </w:tcPr>
                <w:p w:rsidR="00F02773" w:rsidRDefault="00F02773"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sidRPr="00AF71D5">
                    <w:rPr>
                      <w:rFonts w:ascii="Arial Narrow" w:hAnsi="Arial Narrow"/>
                      <w:color w:val="000000"/>
                      <w:sz w:val="16"/>
                      <w:szCs w:val="16"/>
                      <w:lang w:eastAsia="es-CO"/>
                    </w:rPr>
                    <w:t xml:space="preserve">Pagos / </w:t>
                  </w:r>
                </w:p>
                <w:p w:rsidR="00F02773" w:rsidRPr="00AF71D5" w:rsidRDefault="00F02773"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proofErr w:type="spellStart"/>
                  <w:r>
                    <w:rPr>
                      <w:rFonts w:ascii="Arial Narrow" w:hAnsi="Arial Narrow"/>
                      <w:color w:val="000000"/>
                      <w:sz w:val="16"/>
                      <w:szCs w:val="16"/>
                      <w:lang w:eastAsia="es-CO"/>
                    </w:rPr>
                    <w:t>Ppto</w:t>
                  </w:r>
                  <w:proofErr w:type="spellEnd"/>
                  <w:r>
                    <w:rPr>
                      <w:rFonts w:ascii="Arial Narrow" w:hAnsi="Arial Narrow"/>
                      <w:color w:val="000000"/>
                      <w:sz w:val="16"/>
                      <w:szCs w:val="16"/>
                      <w:lang w:eastAsia="es-CO"/>
                    </w:rPr>
                    <w:t xml:space="preserve">. </w:t>
                  </w:r>
                  <w:r w:rsidRPr="00AF71D5">
                    <w:rPr>
                      <w:rFonts w:ascii="Arial Narrow" w:hAnsi="Arial Narrow"/>
                      <w:color w:val="000000"/>
                      <w:sz w:val="16"/>
                      <w:szCs w:val="16"/>
                      <w:lang w:eastAsia="es-CO"/>
                    </w:rPr>
                    <w:t>Definitivo</w:t>
                  </w:r>
                </w:p>
              </w:tc>
              <w:tc>
                <w:tcPr>
                  <w:tcW w:w="2080" w:type="dxa"/>
                  <w:shd w:val="clear" w:color="auto" w:fill="5B9BD5"/>
                </w:tcPr>
                <w:p w:rsidR="00F02773" w:rsidRPr="00AF71D5" w:rsidRDefault="00F02773" w:rsidP="00095545">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eastAsia="es-CO"/>
                    </w:rPr>
                  </w:pPr>
                  <w:r>
                    <w:rPr>
                      <w:rFonts w:ascii="Arial Narrow" w:hAnsi="Arial Narrow"/>
                      <w:color w:val="000000"/>
                      <w:sz w:val="16"/>
                      <w:szCs w:val="16"/>
                      <w:lang w:eastAsia="es-CO"/>
                    </w:rPr>
                    <w:t>Observaciones</w:t>
                  </w:r>
                </w:p>
              </w:tc>
            </w:tr>
            <w:tr w:rsidR="00F02773" w:rsidRPr="00AF71D5" w:rsidTr="00F02773">
              <w:trPr>
                <w:trHeight w:val="20"/>
              </w:trPr>
              <w:tc>
                <w:tcPr>
                  <w:cnfStyle w:val="001000000000" w:firstRow="0" w:lastRow="0" w:firstColumn="1" w:lastColumn="0" w:oddVBand="0" w:evenVBand="0" w:oddHBand="0" w:evenHBand="0" w:firstRowFirstColumn="0" w:firstRowLastColumn="0" w:lastRowFirstColumn="0" w:lastRowLastColumn="0"/>
                  <w:tcW w:w="403" w:type="dxa"/>
                </w:tcPr>
                <w:p w:rsidR="00F02773" w:rsidRPr="00AF71D5" w:rsidRDefault="00F02773"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1</w:t>
                  </w:r>
                </w:p>
              </w:tc>
              <w:tc>
                <w:tcPr>
                  <w:tcW w:w="2142"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b/>
                      <w:bCs/>
                      <w:color w:val="006100"/>
                      <w:sz w:val="16"/>
                      <w:szCs w:val="16"/>
                      <w:lang w:eastAsia="es-CO"/>
                    </w:rPr>
                  </w:pPr>
                </w:p>
              </w:tc>
              <w:tc>
                <w:tcPr>
                  <w:tcW w:w="1401"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2080" w:type="dxa"/>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F02773" w:rsidRPr="00AF71D5" w:rsidTr="00F0277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tcPr>
                <w:p w:rsidR="00F02773" w:rsidRPr="00AF71D5" w:rsidRDefault="00F02773"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2</w:t>
                  </w:r>
                </w:p>
              </w:tc>
              <w:tc>
                <w:tcPr>
                  <w:tcW w:w="2142"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2080" w:type="dxa"/>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F02773" w:rsidRPr="00AF71D5" w:rsidTr="00F02773">
              <w:trPr>
                <w:trHeight w:val="20"/>
              </w:trPr>
              <w:tc>
                <w:tcPr>
                  <w:cnfStyle w:val="001000000000" w:firstRow="0" w:lastRow="0" w:firstColumn="1" w:lastColumn="0" w:oddVBand="0" w:evenVBand="0" w:oddHBand="0" w:evenHBand="0" w:firstRowFirstColumn="0" w:firstRowLastColumn="0" w:lastRowFirstColumn="0" w:lastRowLastColumn="0"/>
                  <w:tcW w:w="403" w:type="dxa"/>
                </w:tcPr>
                <w:p w:rsidR="00F02773" w:rsidRPr="00AF71D5" w:rsidRDefault="00F02773"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3</w:t>
                  </w:r>
                </w:p>
              </w:tc>
              <w:tc>
                <w:tcPr>
                  <w:tcW w:w="2142"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2080" w:type="dxa"/>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F02773" w:rsidRPr="00AF71D5" w:rsidTr="00F0277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tcPr>
                <w:p w:rsidR="00F02773" w:rsidRPr="00AF71D5" w:rsidRDefault="00F02773"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4</w:t>
                  </w:r>
                </w:p>
              </w:tc>
              <w:tc>
                <w:tcPr>
                  <w:tcW w:w="2142"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2080" w:type="dxa"/>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F02773" w:rsidRPr="00AF71D5" w:rsidTr="00F02773">
              <w:trPr>
                <w:trHeight w:val="20"/>
              </w:trPr>
              <w:tc>
                <w:tcPr>
                  <w:cnfStyle w:val="001000000000" w:firstRow="0" w:lastRow="0" w:firstColumn="1" w:lastColumn="0" w:oddVBand="0" w:evenVBand="0" w:oddHBand="0" w:evenHBand="0" w:firstRowFirstColumn="0" w:firstRowLastColumn="0" w:lastRowFirstColumn="0" w:lastRowLastColumn="0"/>
                  <w:tcW w:w="403" w:type="dxa"/>
                </w:tcPr>
                <w:p w:rsidR="00F02773" w:rsidRPr="00AF71D5" w:rsidRDefault="00F02773"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5</w:t>
                  </w:r>
                </w:p>
              </w:tc>
              <w:tc>
                <w:tcPr>
                  <w:tcW w:w="2142"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2080" w:type="dxa"/>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r w:rsidR="00F02773" w:rsidRPr="00AF71D5" w:rsidTr="00F0277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3" w:type="dxa"/>
                </w:tcPr>
                <w:p w:rsidR="00F02773" w:rsidRPr="00AF71D5" w:rsidRDefault="00F02773" w:rsidP="00095545">
                  <w:pPr>
                    <w:spacing w:after="0"/>
                    <w:jc w:val="right"/>
                    <w:rPr>
                      <w:rFonts w:ascii="Arial Narrow" w:hAnsi="Arial Narrow"/>
                      <w:color w:val="000000"/>
                      <w:sz w:val="16"/>
                      <w:szCs w:val="16"/>
                      <w:lang w:eastAsia="es-CO"/>
                    </w:rPr>
                  </w:pPr>
                  <w:r w:rsidRPr="00AF71D5">
                    <w:rPr>
                      <w:rFonts w:ascii="Arial Narrow" w:hAnsi="Arial Narrow"/>
                      <w:color w:val="000000"/>
                      <w:sz w:val="16"/>
                      <w:szCs w:val="16"/>
                      <w:lang w:eastAsia="es-CO"/>
                    </w:rPr>
                    <w:t>6</w:t>
                  </w:r>
                </w:p>
              </w:tc>
              <w:tc>
                <w:tcPr>
                  <w:tcW w:w="2142"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401"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c>
                <w:tcPr>
                  <w:tcW w:w="2080" w:type="dxa"/>
                </w:tcPr>
                <w:p w:rsidR="00F02773" w:rsidRPr="00AF71D5" w:rsidRDefault="00F02773" w:rsidP="00095545">
                  <w:pPr>
                    <w:spacing w:after="0"/>
                    <w:jc w:val="right"/>
                    <w:cnfStyle w:val="000000100000" w:firstRow="0" w:lastRow="0" w:firstColumn="0" w:lastColumn="0" w:oddVBand="0" w:evenVBand="0" w:oddHBand="1" w:evenHBand="0" w:firstRowFirstColumn="0" w:firstRowLastColumn="0" w:lastRowFirstColumn="0" w:lastRowLastColumn="0"/>
                    <w:rPr>
                      <w:rFonts w:ascii="Arial Narrow" w:hAnsi="Arial Narrow"/>
                      <w:color w:val="006100"/>
                      <w:sz w:val="16"/>
                      <w:szCs w:val="16"/>
                      <w:lang w:eastAsia="es-CO"/>
                    </w:rPr>
                  </w:pPr>
                </w:p>
              </w:tc>
            </w:tr>
            <w:tr w:rsidR="00F02773" w:rsidRPr="00AF71D5" w:rsidTr="00F02773">
              <w:trPr>
                <w:trHeight w:val="20"/>
              </w:trPr>
              <w:tc>
                <w:tcPr>
                  <w:cnfStyle w:val="001000000000" w:firstRow="0" w:lastRow="0" w:firstColumn="1" w:lastColumn="0" w:oddVBand="0" w:evenVBand="0" w:oddHBand="0" w:evenHBand="0" w:firstRowFirstColumn="0" w:firstRowLastColumn="0" w:lastRowFirstColumn="0" w:lastRowLastColumn="0"/>
                  <w:tcW w:w="403" w:type="dxa"/>
                </w:tcPr>
                <w:p w:rsidR="00F02773" w:rsidRPr="00AF71D5" w:rsidRDefault="00F02773" w:rsidP="00095545">
                  <w:pPr>
                    <w:spacing w:after="0"/>
                    <w:jc w:val="right"/>
                    <w:rPr>
                      <w:rFonts w:ascii="Arial Narrow" w:hAnsi="Arial Narrow"/>
                      <w:color w:val="006100"/>
                      <w:sz w:val="16"/>
                      <w:szCs w:val="16"/>
                      <w:lang w:eastAsia="es-CO"/>
                    </w:rPr>
                  </w:pPr>
                </w:p>
              </w:tc>
              <w:tc>
                <w:tcPr>
                  <w:tcW w:w="2142" w:type="dxa"/>
                  <w:noWrap/>
                  <w:hideMark/>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r w:rsidRPr="00AF71D5">
                    <w:rPr>
                      <w:rFonts w:ascii="Arial Narrow" w:hAnsi="Arial Narrow"/>
                      <w:color w:val="006100"/>
                      <w:sz w:val="16"/>
                      <w:szCs w:val="16"/>
                      <w:lang w:eastAsia="es-CO"/>
                    </w:rPr>
                    <w:t>100%</w:t>
                  </w:r>
                </w:p>
              </w:tc>
              <w:tc>
                <w:tcPr>
                  <w:tcW w:w="1401"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1134" w:type="dxa"/>
                  <w:noWrap/>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c>
                <w:tcPr>
                  <w:tcW w:w="2080" w:type="dxa"/>
                </w:tcPr>
                <w:p w:rsidR="00F02773" w:rsidRPr="00AF71D5" w:rsidRDefault="00F02773" w:rsidP="00095545">
                  <w:pPr>
                    <w:spacing w:after="0"/>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6100"/>
                      <w:sz w:val="16"/>
                      <w:szCs w:val="16"/>
                      <w:lang w:eastAsia="es-CO"/>
                    </w:rPr>
                  </w:pPr>
                </w:p>
              </w:tc>
            </w:tr>
          </w:tbl>
          <w:p w:rsidR="00A77F51" w:rsidRPr="00AF71D5" w:rsidRDefault="00A77F51" w:rsidP="00A021A0">
            <w:pPr>
              <w:pStyle w:val="piecito"/>
              <w:rPr>
                <w:rFonts w:ascii="Arial Narrow" w:hAnsi="Arial Narrow"/>
                <w:szCs w:val="16"/>
              </w:rPr>
            </w:pPr>
          </w:p>
        </w:tc>
      </w:tr>
      <w:tr w:rsidR="00121693" w:rsidRPr="00B771A6" w:rsidTr="00C20065">
        <w:trPr>
          <w:trHeight w:val="20"/>
          <w:jc w:val="center"/>
        </w:trPr>
        <w:tc>
          <w:tcPr>
            <w:tcW w:w="1166" w:type="pct"/>
            <w:vAlign w:val="center"/>
          </w:tcPr>
          <w:p w:rsidR="005F185A" w:rsidRPr="00B771A6" w:rsidRDefault="005F185A" w:rsidP="00BE18F3">
            <w:pPr>
              <w:rPr>
                <w:lang w:val="es-CR" w:eastAsia="ar-SA"/>
              </w:rPr>
            </w:pPr>
            <w:r w:rsidRPr="00B771A6">
              <w:rPr>
                <w:lang w:val="es-MX" w:eastAsia="ar-SA"/>
              </w:rPr>
              <w:lastRenderedPageBreak/>
              <w:t>Interpretación</w:t>
            </w:r>
          </w:p>
        </w:tc>
        <w:tc>
          <w:tcPr>
            <w:tcW w:w="3834" w:type="pct"/>
          </w:tcPr>
          <w:p w:rsidR="00D2789F" w:rsidRPr="00157A5C" w:rsidRDefault="00AB1A3C" w:rsidP="00AB1A3C">
            <w:pPr>
              <w:rPr>
                <w:i/>
                <w:lang w:val="es-CR" w:eastAsia="ar-SA"/>
              </w:rPr>
            </w:pPr>
            <w:r w:rsidRPr="00AB1A3C">
              <w:rPr>
                <w:lang w:val="es-MX" w:eastAsia="ar-SA"/>
              </w:rPr>
              <w:t xml:space="preserve">Cuanto más cercano a cien por ciento, mayor es el cumplimiento de las metas establecidas en relación con </w:t>
            </w:r>
            <w:r>
              <w:rPr>
                <w:lang w:val="es-MX" w:eastAsia="ar-SA"/>
              </w:rPr>
              <w:t xml:space="preserve">los </w:t>
            </w:r>
            <w:r w:rsidRPr="00AB1A3C">
              <w:rPr>
                <w:lang w:val="es-MX" w:eastAsia="ar-SA"/>
              </w:rPr>
              <w:t xml:space="preserve">sectores </w:t>
            </w:r>
            <w:r>
              <w:rPr>
                <w:lang w:val="es-MX" w:eastAsia="ar-SA"/>
              </w:rPr>
              <w:t xml:space="preserve">priorizados por la Corporación para hacerles acompañamiento en </w:t>
            </w:r>
            <w:r w:rsidRPr="00AB1A3C">
              <w:rPr>
                <w:lang w:val="es-MX" w:eastAsia="ar-SA"/>
              </w:rPr>
              <w:t>la reconversión hacia si</w:t>
            </w:r>
            <w:r>
              <w:rPr>
                <w:lang w:val="es-MX" w:eastAsia="ar-SA"/>
              </w:rPr>
              <w:t>stemas sostenibles de producción.</w:t>
            </w:r>
          </w:p>
        </w:tc>
      </w:tr>
      <w:tr w:rsidR="00121693" w:rsidRPr="00B771A6" w:rsidTr="00C20065">
        <w:trPr>
          <w:trHeight w:val="20"/>
          <w:jc w:val="center"/>
        </w:trPr>
        <w:tc>
          <w:tcPr>
            <w:tcW w:w="1166" w:type="pct"/>
            <w:vAlign w:val="center"/>
          </w:tcPr>
          <w:p w:rsidR="005F185A" w:rsidRPr="00765D15" w:rsidRDefault="005F185A" w:rsidP="00BE18F3">
            <w:pPr>
              <w:rPr>
                <w:lang w:val="es-CR" w:eastAsia="ar-SA"/>
              </w:rPr>
            </w:pPr>
            <w:r w:rsidRPr="00765D15">
              <w:rPr>
                <w:lang w:val="es-MX" w:eastAsia="ar-SA"/>
              </w:rPr>
              <w:t>Restricciones o Limitaciones</w:t>
            </w:r>
          </w:p>
        </w:tc>
        <w:tc>
          <w:tcPr>
            <w:tcW w:w="3834" w:type="pct"/>
          </w:tcPr>
          <w:p w:rsidR="005F185A" w:rsidRPr="00E11FB9" w:rsidRDefault="000073B2" w:rsidP="00054BEE">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presupuestos</w:t>
            </w:r>
            <w:r w:rsidR="00054BEE">
              <w:rPr>
                <w:lang w:eastAsia="ar-SA"/>
              </w:rPr>
              <w:t xml:space="preserve"> y </w:t>
            </w:r>
            <w:r>
              <w:rPr>
                <w:lang w:eastAsia="ar-SA"/>
              </w:rPr>
              <w:t xml:space="preserve">los </w:t>
            </w:r>
            <w:r w:rsidR="00FA6FB8">
              <w:rPr>
                <w:lang w:eastAsia="ar-SA"/>
              </w:rPr>
              <w:t>cro</w:t>
            </w:r>
            <w:r>
              <w:rPr>
                <w:lang w:eastAsia="ar-SA"/>
              </w:rPr>
              <w:t>nogramas definidos en el Plan de Acción de la Corporación.</w:t>
            </w:r>
          </w:p>
        </w:tc>
      </w:tr>
      <w:tr w:rsidR="00121693" w:rsidRPr="00B771A6" w:rsidTr="00C20065">
        <w:trPr>
          <w:trHeight w:val="20"/>
          <w:jc w:val="center"/>
        </w:trPr>
        <w:tc>
          <w:tcPr>
            <w:tcW w:w="1166" w:type="pct"/>
            <w:vAlign w:val="center"/>
          </w:tcPr>
          <w:p w:rsidR="005F185A" w:rsidRPr="00B771A6" w:rsidRDefault="005F185A" w:rsidP="00BE18F3">
            <w:pPr>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E5176">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A77F51">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027DB0" w:rsidRDefault="00027DB0" w:rsidP="00001BD6">
      <w:pPr>
        <w:pStyle w:val="Sinespaciado1"/>
      </w:pPr>
    </w:p>
    <w:p w:rsidR="00B815C4" w:rsidRPr="00DC2ADC" w:rsidRDefault="00B815C4"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6"/>
        <w:gridCol w:w="2061"/>
        <w:gridCol w:w="7497"/>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E96BB7">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1023" w:type="pct"/>
            <w:vAlign w:val="center"/>
          </w:tcPr>
          <w:p w:rsidR="00287EAA" w:rsidRPr="00746D28" w:rsidRDefault="00287EAA" w:rsidP="009C14A4">
            <w:pPr>
              <w:pStyle w:val="Ttulo4"/>
              <w:jc w:val="left"/>
            </w:pPr>
            <w:r w:rsidRPr="00746D28">
              <w:t>Entidad</w:t>
            </w:r>
          </w:p>
        </w:tc>
        <w:tc>
          <w:tcPr>
            <w:tcW w:w="3721" w:type="pct"/>
            <w:vAlign w:val="center"/>
          </w:tcPr>
          <w:p w:rsidR="00287EAA" w:rsidRDefault="004E5176" w:rsidP="00BE18F3">
            <w:r>
              <w:rPr>
                <w:lang w:eastAsia="ar-SA"/>
              </w:rPr>
              <w:t>Corporaciones autónomas regionales y de desarrollo sostenible</w:t>
            </w:r>
          </w:p>
        </w:tc>
      </w:tr>
      <w:tr w:rsidR="00287EAA" w:rsidRPr="00A15977" w:rsidTr="00E96BB7">
        <w:trPr>
          <w:trHeight w:val="20"/>
          <w:jc w:val="center"/>
        </w:trPr>
        <w:tc>
          <w:tcPr>
            <w:tcW w:w="256" w:type="pct"/>
            <w:vMerge/>
          </w:tcPr>
          <w:p w:rsidR="00287EAA" w:rsidRPr="00A416C3" w:rsidRDefault="00287EAA" w:rsidP="00E96BB7">
            <w:pPr>
              <w:spacing w:after="0"/>
              <w:rPr>
                <w:lang w:val="es-MX" w:eastAsia="ar-SA"/>
              </w:rPr>
            </w:pPr>
          </w:p>
        </w:tc>
        <w:tc>
          <w:tcPr>
            <w:tcW w:w="1023" w:type="pct"/>
            <w:vAlign w:val="center"/>
          </w:tcPr>
          <w:p w:rsidR="00287EAA" w:rsidRPr="006615CA" w:rsidRDefault="00287EAA" w:rsidP="00E96BB7">
            <w:pPr>
              <w:spacing w:after="0"/>
              <w:jc w:val="left"/>
              <w:rPr>
                <w:lang w:val="es-MX" w:eastAsia="ar-SA"/>
              </w:rPr>
            </w:pPr>
            <w:r w:rsidRPr="006615CA">
              <w:rPr>
                <w:lang w:val="es-MX" w:eastAsia="ar-SA"/>
              </w:rPr>
              <w:t>Dependencia</w:t>
            </w:r>
          </w:p>
        </w:tc>
        <w:tc>
          <w:tcPr>
            <w:tcW w:w="3721" w:type="pct"/>
            <w:vAlign w:val="center"/>
          </w:tcPr>
          <w:p w:rsidR="00287EAA" w:rsidRDefault="00287EAA" w:rsidP="00E96BB7">
            <w:pPr>
              <w:spacing w:after="0"/>
            </w:pPr>
          </w:p>
        </w:tc>
      </w:tr>
      <w:tr w:rsidR="00287EAA" w:rsidRPr="00A15977" w:rsidTr="00E96BB7">
        <w:trPr>
          <w:trHeight w:val="20"/>
          <w:jc w:val="center"/>
        </w:trPr>
        <w:tc>
          <w:tcPr>
            <w:tcW w:w="256" w:type="pct"/>
            <w:vMerge/>
          </w:tcPr>
          <w:p w:rsidR="00287EAA" w:rsidRPr="00A416C3" w:rsidRDefault="00287EAA" w:rsidP="00E96BB7">
            <w:pPr>
              <w:spacing w:after="0"/>
              <w:rPr>
                <w:lang w:val="es-MX" w:eastAsia="ar-SA"/>
              </w:rPr>
            </w:pPr>
          </w:p>
        </w:tc>
        <w:tc>
          <w:tcPr>
            <w:tcW w:w="1023" w:type="pct"/>
            <w:vAlign w:val="center"/>
          </w:tcPr>
          <w:p w:rsidR="00287EAA" w:rsidRPr="006615CA" w:rsidRDefault="00287EAA" w:rsidP="00E96BB7">
            <w:pPr>
              <w:spacing w:after="0"/>
              <w:jc w:val="left"/>
              <w:rPr>
                <w:lang w:val="es-MX" w:eastAsia="ar-SA"/>
              </w:rPr>
            </w:pPr>
            <w:r w:rsidRPr="006615CA">
              <w:rPr>
                <w:lang w:val="es-MX" w:eastAsia="ar-SA"/>
              </w:rPr>
              <w:t>Nombre del funcionario</w:t>
            </w:r>
          </w:p>
        </w:tc>
        <w:tc>
          <w:tcPr>
            <w:tcW w:w="3721" w:type="pct"/>
            <w:vAlign w:val="center"/>
          </w:tcPr>
          <w:p w:rsidR="00287EAA" w:rsidRPr="00B771A6" w:rsidRDefault="00287EAA" w:rsidP="00E96BB7">
            <w:pPr>
              <w:spacing w:after="0"/>
              <w:rPr>
                <w:lang w:eastAsia="ar-SA"/>
              </w:rPr>
            </w:pPr>
          </w:p>
        </w:tc>
      </w:tr>
      <w:tr w:rsidR="00287EAA" w:rsidRPr="00A15977" w:rsidTr="00E96BB7">
        <w:trPr>
          <w:trHeight w:val="20"/>
          <w:jc w:val="center"/>
        </w:trPr>
        <w:tc>
          <w:tcPr>
            <w:tcW w:w="256" w:type="pct"/>
            <w:vMerge/>
          </w:tcPr>
          <w:p w:rsidR="00287EAA" w:rsidRPr="00A416C3" w:rsidRDefault="00287EAA" w:rsidP="00E96BB7">
            <w:pPr>
              <w:spacing w:after="0"/>
              <w:rPr>
                <w:lang w:val="es-MX" w:eastAsia="ar-SA"/>
              </w:rPr>
            </w:pPr>
          </w:p>
        </w:tc>
        <w:tc>
          <w:tcPr>
            <w:tcW w:w="1023" w:type="pct"/>
            <w:vAlign w:val="center"/>
          </w:tcPr>
          <w:p w:rsidR="00287EAA" w:rsidRPr="006615CA" w:rsidRDefault="00287EAA" w:rsidP="00E96BB7">
            <w:pPr>
              <w:spacing w:after="0"/>
              <w:jc w:val="left"/>
              <w:rPr>
                <w:lang w:val="es-MX" w:eastAsia="ar-SA"/>
              </w:rPr>
            </w:pPr>
            <w:r w:rsidRPr="006615CA">
              <w:rPr>
                <w:lang w:val="es-MX" w:eastAsia="ar-SA"/>
              </w:rPr>
              <w:t>Cargo</w:t>
            </w:r>
          </w:p>
        </w:tc>
        <w:tc>
          <w:tcPr>
            <w:tcW w:w="3721" w:type="pct"/>
            <w:vAlign w:val="center"/>
          </w:tcPr>
          <w:p w:rsidR="00287EAA" w:rsidRPr="00B771A6" w:rsidRDefault="00287EAA" w:rsidP="00E96BB7">
            <w:pPr>
              <w:spacing w:after="0"/>
              <w:rPr>
                <w:lang w:eastAsia="ar-SA"/>
              </w:rPr>
            </w:pPr>
          </w:p>
        </w:tc>
      </w:tr>
      <w:tr w:rsidR="00287EAA" w:rsidRPr="00A15977" w:rsidTr="00E96BB7">
        <w:trPr>
          <w:trHeight w:val="20"/>
          <w:jc w:val="center"/>
        </w:trPr>
        <w:tc>
          <w:tcPr>
            <w:tcW w:w="256" w:type="pct"/>
            <w:vMerge/>
          </w:tcPr>
          <w:p w:rsidR="00287EAA" w:rsidRPr="00A416C3" w:rsidRDefault="00287EAA" w:rsidP="00E96BB7">
            <w:pPr>
              <w:spacing w:after="0"/>
              <w:rPr>
                <w:lang w:val="es-MX" w:eastAsia="ar-SA"/>
              </w:rPr>
            </w:pPr>
          </w:p>
        </w:tc>
        <w:tc>
          <w:tcPr>
            <w:tcW w:w="1023" w:type="pct"/>
            <w:vAlign w:val="center"/>
          </w:tcPr>
          <w:p w:rsidR="00287EAA" w:rsidRPr="006615CA" w:rsidRDefault="00287EAA" w:rsidP="00E96BB7">
            <w:pPr>
              <w:spacing w:after="0"/>
              <w:jc w:val="left"/>
              <w:rPr>
                <w:lang w:eastAsia="ar-SA"/>
              </w:rPr>
            </w:pPr>
            <w:r w:rsidRPr="006615CA">
              <w:rPr>
                <w:lang w:eastAsia="ar-SA"/>
              </w:rPr>
              <w:t>Correo electrónico</w:t>
            </w:r>
          </w:p>
        </w:tc>
        <w:tc>
          <w:tcPr>
            <w:tcW w:w="3721" w:type="pct"/>
            <w:vAlign w:val="center"/>
          </w:tcPr>
          <w:p w:rsidR="00287EAA" w:rsidRPr="00B771A6" w:rsidRDefault="00287EAA" w:rsidP="00E96BB7">
            <w:pPr>
              <w:spacing w:after="0"/>
              <w:rPr>
                <w:sz w:val="20"/>
                <w:lang w:eastAsia="ar-SA"/>
              </w:rPr>
            </w:pPr>
          </w:p>
        </w:tc>
      </w:tr>
      <w:tr w:rsidR="00287EAA" w:rsidRPr="00A15977" w:rsidTr="00E96BB7">
        <w:trPr>
          <w:trHeight w:val="20"/>
          <w:jc w:val="center"/>
        </w:trPr>
        <w:tc>
          <w:tcPr>
            <w:tcW w:w="256" w:type="pct"/>
            <w:vMerge/>
          </w:tcPr>
          <w:p w:rsidR="00287EAA" w:rsidRPr="00A416C3" w:rsidRDefault="00287EAA" w:rsidP="00E96BB7">
            <w:pPr>
              <w:spacing w:after="0"/>
              <w:rPr>
                <w:lang w:val="es-MX" w:eastAsia="ar-SA"/>
              </w:rPr>
            </w:pPr>
          </w:p>
        </w:tc>
        <w:tc>
          <w:tcPr>
            <w:tcW w:w="1023" w:type="pct"/>
            <w:vAlign w:val="center"/>
          </w:tcPr>
          <w:p w:rsidR="00287EAA" w:rsidRPr="006615CA" w:rsidRDefault="00287EAA" w:rsidP="00E96BB7">
            <w:pPr>
              <w:spacing w:after="0"/>
              <w:jc w:val="left"/>
              <w:rPr>
                <w:lang w:val="es-MX" w:eastAsia="ar-SA"/>
              </w:rPr>
            </w:pPr>
            <w:r w:rsidRPr="006615CA">
              <w:rPr>
                <w:lang w:val="es-MX" w:eastAsia="ar-SA"/>
              </w:rPr>
              <w:t>Teléfono</w:t>
            </w:r>
          </w:p>
        </w:tc>
        <w:tc>
          <w:tcPr>
            <w:tcW w:w="3721" w:type="pct"/>
            <w:vAlign w:val="center"/>
          </w:tcPr>
          <w:p w:rsidR="00287EAA" w:rsidRPr="00B771A6" w:rsidRDefault="00287EAA" w:rsidP="00E96BB7">
            <w:pPr>
              <w:spacing w:after="0"/>
              <w:rPr>
                <w:lang w:eastAsia="ar-SA"/>
              </w:rPr>
            </w:pPr>
          </w:p>
        </w:tc>
      </w:tr>
      <w:tr w:rsidR="00287EAA" w:rsidRPr="007E60E5" w:rsidTr="00E96BB7">
        <w:trPr>
          <w:trHeight w:val="20"/>
          <w:jc w:val="center"/>
        </w:trPr>
        <w:tc>
          <w:tcPr>
            <w:tcW w:w="256" w:type="pct"/>
            <w:vMerge/>
          </w:tcPr>
          <w:p w:rsidR="00287EAA" w:rsidRPr="00A416C3" w:rsidRDefault="00287EAA" w:rsidP="00E96BB7">
            <w:pPr>
              <w:spacing w:after="0"/>
              <w:rPr>
                <w:lang w:val="es-MX" w:eastAsia="ar-SA"/>
              </w:rPr>
            </w:pPr>
          </w:p>
        </w:tc>
        <w:tc>
          <w:tcPr>
            <w:tcW w:w="1023" w:type="pct"/>
            <w:vAlign w:val="center"/>
          </w:tcPr>
          <w:p w:rsidR="00287EAA" w:rsidRPr="006615CA" w:rsidRDefault="00287EAA" w:rsidP="00E96BB7">
            <w:pPr>
              <w:spacing w:after="0"/>
              <w:rPr>
                <w:lang w:val="es-MX" w:eastAsia="ar-SA"/>
              </w:rPr>
            </w:pPr>
            <w:r w:rsidRPr="006615CA">
              <w:rPr>
                <w:lang w:val="es-MX" w:eastAsia="ar-SA"/>
              </w:rPr>
              <w:t>Dirección</w:t>
            </w:r>
          </w:p>
        </w:tc>
        <w:tc>
          <w:tcPr>
            <w:tcW w:w="3721" w:type="pct"/>
            <w:vAlign w:val="center"/>
          </w:tcPr>
          <w:p w:rsidR="00287EAA" w:rsidRPr="00B771A6" w:rsidRDefault="00287EAA" w:rsidP="00E96BB7">
            <w:pPr>
              <w:spacing w:after="0"/>
              <w:rPr>
                <w:lang w:eastAsia="ar-SA"/>
              </w:rPr>
            </w:pPr>
          </w:p>
        </w:tc>
      </w:tr>
    </w:tbl>
    <w:p w:rsidR="00027DB0" w:rsidRDefault="00027DB0" w:rsidP="00001BD6">
      <w:pPr>
        <w:pStyle w:val="Sinespaciado1"/>
        <w:rPr>
          <w:lang w:val="es-MX"/>
        </w:rPr>
      </w:pPr>
    </w:p>
    <w:p w:rsidR="00B815C4" w:rsidRDefault="00B815C4"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6"/>
        <w:gridCol w:w="2061"/>
        <w:gridCol w:w="7497"/>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E96BB7">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1023" w:type="pct"/>
            <w:vAlign w:val="center"/>
          </w:tcPr>
          <w:p w:rsidR="009214B8" w:rsidRPr="00746D28" w:rsidRDefault="009214B8" w:rsidP="00296CD6">
            <w:pPr>
              <w:pStyle w:val="Ttulo4"/>
              <w:jc w:val="left"/>
            </w:pPr>
            <w:r w:rsidRPr="00746D28">
              <w:t>Entidad</w:t>
            </w:r>
          </w:p>
        </w:tc>
        <w:tc>
          <w:tcPr>
            <w:tcW w:w="3721" w:type="pct"/>
            <w:vAlign w:val="center"/>
          </w:tcPr>
          <w:p w:rsidR="009214B8" w:rsidRDefault="009214B8" w:rsidP="009214B8">
            <w:r>
              <w:rPr>
                <w:lang w:eastAsia="ar-SA"/>
              </w:rPr>
              <w:t>Ministerio de Ambiente y Desarrollo Sostenible MADS</w:t>
            </w:r>
          </w:p>
        </w:tc>
      </w:tr>
      <w:tr w:rsidR="009214B8" w:rsidRPr="00A15977" w:rsidTr="00E96BB7">
        <w:trPr>
          <w:trHeight w:val="20"/>
          <w:jc w:val="center"/>
        </w:trPr>
        <w:tc>
          <w:tcPr>
            <w:tcW w:w="256" w:type="pct"/>
            <w:vMerge/>
          </w:tcPr>
          <w:p w:rsidR="009214B8" w:rsidRPr="00A416C3" w:rsidRDefault="009214B8" w:rsidP="00296CD6">
            <w:pPr>
              <w:rPr>
                <w:lang w:val="es-MX" w:eastAsia="ar-SA"/>
              </w:rPr>
            </w:pPr>
          </w:p>
        </w:tc>
        <w:tc>
          <w:tcPr>
            <w:tcW w:w="1023" w:type="pct"/>
            <w:vAlign w:val="center"/>
          </w:tcPr>
          <w:p w:rsidR="009214B8" w:rsidRPr="006615CA" w:rsidRDefault="009214B8" w:rsidP="00296CD6">
            <w:pPr>
              <w:jc w:val="left"/>
              <w:rPr>
                <w:lang w:val="es-MX" w:eastAsia="ar-SA"/>
              </w:rPr>
            </w:pPr>
            <w:r w:rsidRPr="006615CA">
              <w:rPr>
                <w:lang w:val="es-MX" w:eastAsia="ar-SA"/>
              </w:rPr>
              <w:t>Dependencia</w:t>
            </w:r>
          </w:p>
        </w:tc>
        <w:tc>
          <w:tcPr>
            <w:tcW w:w="3721" w:type="pct"/>
            <w:vAlign w:val="center"/>
          </w:tcPr>
          <w:p w:rsidR="009214B8" w:rsidRDefault="00490676" w:rsidP="00490676">
            <w:r>
              <w:rPr>
                <w:lang w:eastAsia="ar-SA"/>
              </w:rPr>
              <w:t xml:space="preserve">Dirección </w:t>
            </w:r>
            <w:r w:rsidRPr="00490676">
              <w:rPr>
                <w:lang w:eastAsia="ar-SA"/>
              </w:rPr>
              <w:t xml:space="preserve">de Ordenamiento Territorial y Coordinación del Sistema Ambiental </w:t>
            </w:r>
            <w:r w:rsidR="00D23F71">
              <w:rPr>
                <w:lang w:eastAsia="ar-SA"/>
              </w:rPr>
              <w:t>–</w:t>
            </w:r>
            <w:r w:rsidRPr="00490676">
              <w:rPr>
                <w:lang w:eastAsia="ar-SA"/>
              </w:rPr>
              <w:t xml:space="preserve"> SINA</w:t>
            </w:r>
          </w:p>
        </w:tc>
      </w:tr>
      <w:tr w:rsidR="009214B8" w:rsidRPr="00A15977" w:rsidTr="00E96BB7">
        <w:trPr>
          <w:trHeight w:val="20"/>
          <w:jc w:val="center"/>
        </w:trPr>
        <w:tc>
          <w:tcPr>
            <w:tcW w:w="256" w:type="pct"/>
            <w:vMerge/>
          </w:tcPr>
          <w:p w:rsidR="009214B8" w:rsidRPr="00A416C3" w:rsidRDefault="009214B8" w:rsidP="00E96BB7">
            <w:pPr>
              <w:spacing w:after="0"/>
              <w:rPr>
                <w:lang w:val="es-MX" w:eastAsia="ar-SA"/>
              </w:rPr>
            </w:pPr>
          </w:p>
        </w:tc>
        <w:tc>
          <w:tcPr>
            <w:tcW w:w="1023" w:type="pct"/>
            <w:vAlign w:val="center"/>
          </w:tcPr>
          <w:p w:rsidR="009214B8" w:rsidRPr="006615CA" w:rsidRDefault="009214B8" w:rsidP="00E96BB7">
            <w:pPr>
              <w:spacing w:after="0"/>
              <w:jc w:val="left"/>
              <w:rPr>
                <w:lang w:val="es-MX" w:eastAsia="ar-SA"/>
              </w:rPr>
            </w:pPr>
            <w:r w:rsidRPr="006615CA">
              <w:rPr>
                <w:lang w:val="es-MX" w:eastAsia="ar-SA"/>
              </w:rPr>
              <w:t>Nombre del funcionario</w:t>
            </w:r>
          </w:p>
        </w:tc>
        <w:tc>
          <w:tcPr>
            <w:tcW w:w="3721" w:type="pct"/>
            <w:vAlign w:val="center"/>
          </w:tcPr>
          <w:p w:rsidR="009214B8" w:rsidRPr="00B771A6" w:rsidRDefault="009214B8" w:rsidP="00E96BB7">
            <w:pPr>
              <w:spacing w:after="0"/>
              <w:rPr>
                <w:lang w:eastAsia="ar-SA"/>
              </w:rPr>
            </w:pPr>
          </w:p>
        </w:tc>
      </w:tr>
      <w:tr w:rsidR="009214B8" w:rsidRPr="00A15977" w:rsidTr="00E96BB7">
        <w:trPr>
          <w:trHeight w:val="20"/>
          <w:jc w:val="center"/>
        </w:trPr>
        <w:tc>
          <w:tcPr>
            <w:tcW w:w="256" w:type="pct"/>
            <w:vMerge/>
          </w:tcPr>
          <w:p w:rsidR="009214B8" w:rsidRPr="00A416C3" w:rsidRDefault="009214B8" w:rsidP="00E96BB7">
            <w:pPr>
              <w:spacing w:after="0"/>
              <w:rPr>
                <w:lang w:val="es-MX" w:eastAsia="ar-SA"/>
              </w:rPr>
            </w:pPr>
          </w:p>
        </w:tc>
        <w:tc>
          <w:tcPr>
            <w:tcW w:w="1023" w:type="pct"/>
            <w:vAlign w:val="center"/>
          </w:tcPr>
          <w:p w:rsidR="009214B8" w:rsidRPr="006615CA" w:rsidRDefault="009214B8" w:rsidP="00E96BB7">
            <w:pPr>
              <w:spacing w:after="0"/>
              <w:jc w:val="left"/>
              <w:rPr>
                <w:lang w:val="es-MX" w:eastAsia="ar-SA"/>
              </w:rPr>
            </w:pPr>
            <w:r w:rsidRPr="006615CA">
              <w:rPr>
                <w:lang w:val="es-MX" w:eastAsia="ar-SA"/>
              </w:rPr>
              <w:t>Cargo</w:t>
            </w:r>
          </w:p>
        </w:tc>
        <w:tc>
          <w:tcPr>
            <w:tcW w:w="3721" w:type="pct"/>
            <w:vAlign w:val="center"/>
          </w:tcPr>
          <w:p w:rsidR="009214B8" w:rsidRPr="00B771A6" w:rsidRDefault="009214B8" w:rsidP="00E96BB7">
            <w:pPr>
              <w:spacing w:after="0"/>
              <w:rPr>
                <w:lang w:eastAsia="ar-SA"/>
              </w:rPr>
            </w:pPr>
          </w:p>
        </w:tc>
      </w:tr>
      <w:tr w:rsidR="009214B8" w:rsidRPr="00A15977" w:rsidTr="00E96BB7">
        <w:trPr>
          <w:trHeight w:val="20"/>
          <w:jc w:val="center"/>
        </w:trPr>
        <w:tc>
          <w:tcPr>
            <w:tcW w:w="256" w:type="pct"/>
            <w:vMerge/>
          </w:tcPr>
          <w:p w:rsidR="009214B8" w:rsidRPr="00A416C3" w:rsidRDefault="009214B8" w:rsidP="00E96BB7">
            <w:pPr>
              <w:spacing w:after="0"/>
              <w:rPr>
                <w:lang w:val="es-MX" w:eastAsia="ar-SA"/>
              </w:rPr>
            </w:pPr>
          </w:p>
        </w:tc>
        <w:tc>
          <w:tcPr>
            <w:tcW w:w="1023" w:type="pct"/>
            <w:vAlign w:val="center"/>
          </w:tcPr>
          <w:p w:rsidR="009214B8" w:rsidRPr="006615CA" w:rsidRDefault="009214B8" w:rsidP="00E96BB7">
            <w:pPr>
              <w:spacing w:after="0"/>
              <w:jc w:val="left"/>
              <w:rPr>
                <w:lang w:eastAsia="ar-SA"/>
              </w:rPr>
            </w:pPr>
            <w:r w:rsidRPr="006615CA">
              <w:rPr>
                <w:lang w:eastAsia="ar-SA"/>
              </w:rPr>
              <w:t>Correo electrónico</w:t>
            </w:r>
          </w:p>
        </w:tc>
        <w:tc>
          <w:tcPr>
            <w:tcW w:w="3721" w:type="pct"/>
            <w:vAlign w:val="center"/>
          </w:tcPr>
          <w:p w:rsidR="009214B8" w:rsidRPr="00B771A6" w:rsidRDefault="009214B8" w:rsidP="00E96BB7">
            <w:pPr>
              <w:spacing w:after="0"/>
              <w:rPr>
                <w:sz w:val="20"/>
                <w:lang w:eastAsia="ar-SA"/>
              </w:rPr>
            </w:pPr>
          </w:p>
        </w:tc>
      </w:tr>
      <w:tr w:rsidR="009214B8" w:rsidRPr="00A15977" w:rsidTr="00E96BB7">
        <w:trPr>
          <w:trHeight w:val="20"/>
          <w:jc w:val="center"/>
        </w:trPr>
        <w:tc>
          <w:tcPr>
            <w:tcW w:w="256" w:type="pct"/>
            <w:vMerge/>
          </w:tcPr>
          <w:p w:rsidR="009214B8" w:rsidRPr="00A416C3" w:rsidRDefault="009214B8" w:rsidP="00E96BB7">
            <w:pPr>
              <w:spacing w:after="0"/>
              <w:rPr>
                <w:lang w:val="es-MX" w:eastAsia="ar-SA"/>
              </w:rPr>
            </w:pPr>
          </w:p>
        </w:tc>
        <w:tc>
          <w:tcPr>
            <w:tcW w:w="1023" w:type="pct"/>
            <w:vAlign w:val="center"/>
          </w:tcPr>
          <w:p w:rsidR="009214B8" w:rsidRPr="006615CA" w:rsidRDefault="009214B8" w:rsidP="00E96BB7">
            <w:pPr>
              <w:spacing w:after="0"/>
              <w:jc w:val="left"/>
              <w:rPr>
                <w:lang w:val="es-MX" w:eastAsia="ar-SA"/>
              </w:rPr>
            </w:pPr>
            <w:r w:rsidRPr="006615CA">
              <w:rPr>
                <w:lang w:val="es-MX" w:eastAsia="ar-SA"/>
              </w:rPr>
              <w:t>Teléfono</w:t>
            </w:r>
          </w:p>
        </w:tc>
        <w:tc>
          <w:tcPr>
            <w:tcW w:w="3721" w:type="pct"/>
            <w:vAlign w:val="center"/>
          </w:tcPr>
          <w:p w:rsidR="009214B8" w:rsidRPr="00B771A6" w:rsidRDefault="009214B8" w:rsidP="00E96BB7">
            <w:pPr>
              <w:spacing w:after="0"/>
              <w:rPr>
                <w:lang w:eastAsia="ar-SA"/>
              </w:rPr>
            </w:pPr>
          </w:p>
        </w:tc>
      </w:tr>
      <w:tr w:rsidR="009214B8" w:rsidRPr="007E60E5" w:rsidTr="00E96BB7">
        <w:trPr>
          <w:trHeight w:val="20"/>
          <w:jc w:val="center"/>
        </w:trPr>
        <w:tc>
          <w:tcPr>
            <w:tcW w:w="256" w:type="pct"/>
            <w:vMerge/>
          </w:tcPr>
          <w:p w:rsidR="009214B8" w:rsidRPr="00A416C3" w:rsidRDefault="009214B8" w:rsidP="00E96BB7">
            <w:pPr>
              <w:spacing w:after="0"/>
              <w:rPr>
                <w:lang w:val="es-MX" w:eastAsia="ar-SA"/>
              </w:rPr>
            </w:pPr>
          </w:p>
        </w:tc>
        <w:tc>
          <w:tcPr>
            <w:tcW w:w="1023" w:type="pct"/>
            <w:vAlign w:val="center"/>
          </w:tcPr>
          <w:p w:rsidR="009214B8" w:rsidRPr="006615CA" w:rsidRDefault="009214B8" w:rsidP="00E96BB7">
            <w:pPr>
              <w:spacing w:after="0"/>
              <w:rPr>
                <w:lang w:val="es-MX" w:eastAsia="ar-SA"/>
              </w:rPr>
            </w:pPr>
            <w:r w:rsidRPr="006615CA">
              <w:rPr>
                <w:lang w:val="es-MX" w:eastAsia="ar-SA"/>
              </w:rPr>
              <w:t>Dirección</w:t>
            </w:r>
          </w:p>
        </w:tc>
        <w:tc>
          <w:tcPr>
            <w:tcW w:w="3721" w:type="pct"/>
            <w:vAlign w:val="center"/>
          </w:tcPr>
          <w:p w:rsidR="009214B8" w:rsidRPr="00B771A6" w:rsidRDefault="009214B8" w:rsidP="00E96BB7">
            <w:pPr>
              <w:spacing w:after="0"/>
              <w:rPr>
                <w:lang w:eastAsia="ar-SA"/>
              </w:rPr>
            </w:pPr>
          </w:p>
        </w:tc>
      </w:tr>
    </w:tbl>
    <w:p w:rsidR="00027DB0" w:rsidRDefault="00027DB0"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649"/>
        <w:gridCol w:w="2860"/>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lastRenderedPageBreak/>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AB1A3C">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 xml:space="preserve">Hoja </w:t>
            </w:r>
            <w:r w:rsidRPr="0079056D">
              <w:rPr>
                <w:i/>
                <w:lang w:eastAsia="ar-SA"/>
              </w:rPr>
              <w:t>metodológica</w:t>
            </w:r>
            <w:r w:rsidR="00FA6FB8" w:rsidRPr="0079056D">
              <w:rPr>
                <w:i/>
                <w:lang w:eastAsia="ar-SA"/>
              </w:rPr>
              <w:t xml:space="preserve"> </w:t>
            </w:r>
            <w:r w:rsidR="00AB1A3C">
              <w:rPr>
                <w:i/>
                <w:lang w:eastAsia="ar-SA"/>
              </w:rPr>
              <w:t xml:space="preserve">Porcentaje </w:t>
            </w:r>
            <w:r w:rsidR="003E3B19" w:rsidRPr="003E3B19">
              <w:rPr>
                <w:i/>
                <w:lang w:eastAsia="ar-SA"/>
              </w:rPr>
              <w:t>de sectores con acompañamiento para la reconversión hacia sistemas sostenibles de producción</w:t>
            </w:r>
            <w:r w:rsidR="00CE0CEC" w:rsidRPr="00CE0CEC">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F363CA" w:rsidRPr="00F363CA">
              <w:rPr>
                <w:lang w:eastAsia="ar-SA"/>
              </w:rPr>
              <w:t>, DGOAT-SINA y DAASU</w:t>
            </w:r>
            <w:r w:rsidR="00490676">
              <w:rPr>
                <w:lang w:eastAsia="ar-SA"/>
              </w:rPr>
              <w:t>.</w:t>
            </w:r>
          </w:p>
        </w:tc>
        <w:tc>
          <w:tcPr>
            <w:tcW w:w="1428" w:type="pct"/>
            <w:vAlign w:val="center"/>
          </w:tcPr>
          <w:p w:rsidR="00FD029B" w:rsidRPr="0093050D" w:rsidRDefault="00FD029B" w:rsidP="00BE18F3">
            <w:pPr>
              <w:rPr>
                <w:lang w:val="es-ES"/>
              </w:rPr>
            </w:pPr>
          </w:p>
        </w:tc>
      </w:tr>
    </w:tbl>
    <w:p w:rsidR="00027DB0" w:rsidRDefault="00027DB0" w:rsidP="00027DB0">
      <w:pPr>
        <w:pStyle w:val="Sinespaciado1"/>
      </w:pPr>
    </w:p>
    <w:p w:rsidR="00027DB0" w:rsidRDefault="00027DB0" w:rsidP="00027DB0">
      <w:pPr>
        <w:pStyle w:val="Sinespaciado1"/>
      </w:pPr>
    </w:p>
    <w:p w:rsidR="00B815C4" w:rsidRDefault="00B815C4" w:rsidP="00027DB0">
      <w:pPr>
        <w:pStyle w:val="Sinespaciado1"/>
      </w:pPr>
    </w:p>
    <w:p w:rsidR="00B815C4" w:rsidRDefault="00B815C4" w:rsidP="00027DB0">
      <w:pPr>
        <w:pStyle w:val="Sinespaciado1"/>
      </w:pPr>
    </w:p>
    <w:p w:rsidR="00027DB0" w:rsidRDefault="00027DB0" w:rsidP="00027DB0">
      <w:pPr>
        <w:pStyle w:val="Sinespaciado1"/>
      </w:pPr>
      <w:r>
        <w:t>-----------------------------------------------------------------</w:t>
      </w:r>
      <w:r>
        <w:tab/>
        <w:t>--------------------------------------------------------------------------</w:t>
      </w:r>
    </w:p>
    <w:p w:rsidR="00027DB0" w:rsidRDefault="00027DB0" w:rsidP="00027DB0">
      <w:pPr>
        <w:pStyle w:val="Sinespaciado1"/>
        <w:rPr>
          <w:b/>
        </w:rPr>
      </w:pPr>
      <w:proofErr w:type="gramStart"/>
      <w:r>
        <w:t xml:space="preserve">VoBo  </w:t>
      </w:r>
      <w:r>
        <w:rPr>
          <w:b/>
        </w:rPr>
        <w:t>Director</w:t>
      </w:r>
      <w:proofErr w:type="gramEnd"/>
      <w:r>
        <w:rPr>
          <w:b/>
        </w:rPr>
        <w:t xml:space="preserve"> Ordenamiento Territorial  – SINA</w:t>
      </w:r>
      <w:r>
        <w:tab/>
        <w:t xml:space="preserve">VoBo  </w:t>
      </w:r>
      <w:r>
        <w:rPr>
          <w:b/>
        </w:rPr>
        <w:t>Director Asuntos Ambientales Sectorial y Urbana</w:t>
      </w:r>
    </w:p>
    <w:p w:rsidR="00027DB0" w:rsidRDefault="00027DB0" w:rsidP="00027DB0">
      <w:pPr>
        <w:pStyle w:val="Sinespaciado1"/>
        <w:rPr>
          <w:b/>
          <w:sz w:val="20"/>
          <w:szCs w:val="20"/>
        </w:rPr>
      </w:pPr>
    </w:p>
    <w:p w:rsidR="00EF0306" w:rsidRDefault="00EF0306" w:rsidP="00EF0306">
      <w:pPr>
        <w:pStyle w:val="Sinespaciado1"/>
        <w:rPr>
          <w:b/>
          <w:sz w:val="20"/>
          <w:szCs w:val="20"/>
        </w:rPr>
      </w:pPr>
    </w:p>
    <w:p w:rsidR="00EF0306" w:rsidRDefault="00EF0306" w:rsidP="00EF0306">
      <w:pPr>
        <w:pStyle w:val="Sinespaciado1"/>
        <w:rPr>
          <w:b/>
          <w:sz w:val="20"/>
          <w:szCs w:val="20"/>
        </w:rPr>
      </w:pPr>
    </w:p>
    <w:p w:rsidR="00EF0306" w:rsidRPr="00CE321D" w:rsidRDefault="00EF0306" w:rsidP="00EF0306">
      <w:pPr>
        <w:pStyle w:val="Sinespaciado1"/>
        <w:jc w:val="center"/>
        <w:rPr>
          <w:sz w:val="20"/>
          <w:szCs w:val="20"/>
        </w:rPr>
      </w:pPr>
      <w:r w:rsidRPr="00CE321D">
        <w:rPr>
          <w:sz w:val="20"/>
          <w:szCs w:val="20"/>
        </w:rPr>
        <w:t>-------------------------------------------------------------------------------</w:t>
      </w:r>
      <w:r>
        <w:rPr>
          <w:sz w:val="20"/>
          <w:szCs w:val="20"/>
        </w:rPr>
        <w:t>----</w:t>
      </w:r>
    </w:p>
    <w:p w:rsidR="00EF0306" w:rsidRDefault="00EF0306" w:rsidP="00EF0306">
      <w:pPr>
        <w:pStyle w:val="Sinespaciado1"/>
        <w:jc w:val="center"/>
      </w:pPr>
      <w:proofErr w:type="gramStart"/>
      <w:r>
        <w:t xml:space="preserve">VoBo  </w:t>
      </w:r>
      <w:r w:rsidRPr="00CE321D">
        <w:rPr>
          <w:b/>
        </w:rPr>
        <w:t>Viceministro</w:t>
      </w:r>
      <w:proofErr w:type="gramEnd"/>
      <w:r w:rsidRPr="00CE321D">
        <w:rPr>
          <w:b/>
        </w:rPr>
        <w:t xml:space="preserve"> de Ambiente y Desarrollo Sostenible</w:t>
      </w:r>
    </w:p>
    <w:p w:rsidR="00EF0306" w:rsidRDefault="00EF0306" w:rsidP="00EF0306">
      <w:pPr>
        <w:pStyle w:val="Sinespaciado1"/>
        <w:rPr>
          <w:b/>
        </w:rPr>
      </w:pPr>
    </w:p>
    <w:p w:rsidR="00B815C4" w:rsidRDefault="00B815C4" w:rsidP="00027DB0">
      <w:pPr>
        <w:pStyle w:val="Sinespaciado1"/>
        <w:rPr>
          <w:b/>
          <w:sz w:val="20"/>
          <w:szCs w:val="20"/>
        </w:rPr>
      </w:pPr>
    </w:p>
    <w:p w:rsidR="00B815C4" w:rsidRDefault="00B815C4" w:rsidP="00027DB0">
      <w:pPr>
        <w:pStyle w:val="Sinespaciado1"/>
        <w:rPr>
          <w:b/>
          <w:sz w:val="20"/>
          <w:szCs w:val="20"/>
        </w:rPr>
      </w:pPr>
    </w:p>
    <w:tbl>
      <w:tblPr>
        <w:tblStyle w:val="Tablaconcuadrcula"/>
        <w:tblW w:w="0" w:type="auto"/>
        <w:tblLook w:val="04A0" w:firstRow="1" w:lastRow="0" w:firstColumn="1" w:lastColumn="0" w:noHBand="0" w:noVBand="1"/>
      </w:tblPr>
      <w:tblGrid>
        <w:gridCol w:w="10070"/>
      </w:tblGrid>
      <w:tr w:rsidR="00027DB0" w:rsidTr="00027DB0">
        <w:tc>
          <w:tcPr>
            <w:tcW w:w="10790" w:type="dxa"/>
            <w:tcBorders>
              <w:top w:val="single" w:sz="4" w:space="0" w:color="auto"/>
              <w:left w:val="single" w:sz="4" w:space="0" w:color="auto"/>
              <w:bottom w:val="single" w:sz="4" w:space="0" w:color="auto"/>
              <w:right w:val="single" w:sz="4" w:space="0" w:color="auto"/>
            </w:tcBorders>
            <w:hideMark/>
          </w:tcPr>
          <w:p w:rsidR="00027DB0" w:rsidRDefault="00027DB0">
            <w:pPr>
              <w:pStyle w:val="Sinespaciado1"/>
              <w:rPr>
                <w:b/>
                <w:sz w:val="20"/>
                <w:szCs w:val="20"/>
              </w:rPr>
            </w:pPr>
            <w:proofErr w:type="spellStart"/>
            <w:r>
              <w:rPr>
                <w:b/>
                <w:sz w:val="20"/>
                <w:szCs w:val="20"/>
              </w:rPr>
              <w:t>Observaciones</w:t>
            </w:r>
            <w:proofErr w:type="spellEnd"/>
          </w:p>
        </w:tc>
      </w:tr>
      <w:tr w:rsidR="00027DB0" w:rsidTr="00B815C4">
        <w:trPr>
          <w:trHeight w:val="2006"/>
        </w:trPr>
        <w:tc>
          <w:tcPr>
            <w:tcW w:w="10790" w:type="dxa"/>
            <w:tcBorders>
              <w:top w:val="single" w:sz="4" w:space="0" w:color="auto"/>
              <w:left w:val="single" w:sz="4" w:space="0" w:color="auto"/>
              <w:bottom w:val="single" w:sz="4" w:space="0" w:color="auto"/>
              <w:right w:val="single" w:sz="4" w:space="0" w:color="auto"/>
            </w:tcBorders>
          </w:tcPr>
          <w:p w:rsidR="00027DB0" w:rsidRDefault="00027DB0">
            <w:pPr>
              <w:pStyle w:val="Sinespaciado1"/>
              <w:rPr>
                <w:b/>
                <w:sz w:val="20"/>
                <w:szCs w:val="20"/>
              </w:rPr>
            </w:pPr>
          </w:p>
          <w:p w:rsidR="00027DB0" w:rsidRDefault="00027DB0" w:rsidP="006E20A0">
            <w:pPr>
              <w:pStyle w:val="Sinespaciado1"/>
              <w:rPr>
                <w:b/>
                <w:sz w:val="20"/>
                <w:szCs w:val="20"/>
              </w:rPr>
            </w:pPr>
          </w:p>
          <w:p w:rsidR="006E20A0" w:rsidRDefault="006E20A0" w:rsidP="006E20A0">
            <w:pPr>
              <w:pStyle w:val="Sinespaciado1"/>
              <w:rPr>
                <w:b/>
                <w:sz w:val="20"/>
                <w:szCs w:val="20"/>
              </w:rPr>
            </w:pPr>
          </w:p>
        </w:tc>
      </w:tr>
    </w:tbl>
    <w:p w:rsidR="0057505F" w:rsidRDefault="0057505F" w:rsidP="00765D15">
      <w:pPr>
        <w:pStyle w:val="Sinespaciado1"/>
      </w:pPr>
    </w:p>
    <w:sectPr w:rsidR="0057505F" w:rsidSect="00B815C4">
      <w:footerReference w:type="default" r:id="rId8"/>
      <w:pgSz w:w="12240" w:h="15840" w:code="17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57D" w:rsidRDefault="00F5657D" w:rsidP="00BE18F3">
      <w:r>
        <w:separator/>
      </w:r>
    </w:p>
  </w:endnote>
  <w:endnote w:type="continuationSeparator" w:id="0">
    <w:p w:rsidR="00F5657D" w:rsidRDefault="00F5657D"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CD6" w:rsidRDefault="00296CD6">
    <w:pPr>
      <w:pStyle w:val="Piedepgina"/>
      <w:jc w:val="right"/>
    </w:pPr>
    <w:r>
      <w:fldChar w:fldCharType="begin"/>
    </w:r>
    <w:r>
      <w:instrText>PAGE   \* MERGEFORMAT</w:instrText>
    </w:r>
    <w:r>
      <w:fldChar w:fldCharType="separate"/>
    </w:r>
    <w:r w:rsidR="00F53902" w:rsidRPr="00F53902">
      <w:rPr>
        <w:noProof/>
        <w:lang w:val="es-ES"/>
      </w:rPr>
      <w:t>5</w:t>
    </w:r>
    <w:r>
      <w:fldChar w:fldCharType="end"/>
    </w:r>
  </w:p>
  <w:p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57D" w:rsidRDefault="00F5657D" w:rsidP="00BE18F3">
      <w:r>
        <w:separator/>
      </w:r>
    </w:p>
  </w:footnote>
  <w:footnote w:type="continuationSeparator" w:id="0">
    <w:p w:rsidR="00F5657D" w:rsidRDefault="00F5657D"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07475C8C"/>
    <w:multiLevelType w:val="hybridMultilevel"/>
    <w:tmpl w:val="4C26E7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6"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21BF5969"/>
    <w:multiLevelType w:val="hybridMultilevel"/>
    <w:tmpl w:val="BE30DB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2"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4"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3DF0C8C"/>
    <w:multiLevelType w:val="hybridMultilevel"/>
    <w:tmpl w:val="E12027D2"/>
    <w:lvl w:ilvl="0" w:tplc="6F3E3596">
      <w:start w:val="16"/>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7AF43EF"/>
    <w:multiLevelType w:val="multilevel"/>
    <w:tmpl w:val="56AEB3D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4CA64446"/>
    <w:multiLevelType w:val="hybridMultilevel"/>
    <w:tmpl w:val="EFB697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580E6A51"/>
    <w:multiLevelType w:val="hybridMultilevel"/>
    <w:tmpl w:val="56AEB3D2"/>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6" w15:restartNumberingAfterBreak="0">
    <w:nsid w:val="5C7537EE"/>
    <w:multiLevelType w:val="multilevel"/>
    <w:tmpl w:val="56AEB3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1"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2"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3"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B92C10"/>
    <w:multiLevelType w:val="multilevel"/>
    <w:tmpl w:val="26504A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3"/>
  </w:num>
  <w:num w:numId="2">
    <w:abstractNumId w:val="17"/>
  </w:num>
  <w:num w:numId="3">
    <w:abstractNumId w:val="10"/>
  </w:num>
  <w:num w:numId="4">
    <w:abstractNumId w:val="42"/>
  </w:num>
  <w:num w:numId="5">
    <w:abstractNumId w:val="15"/>
  </w:num>
  <w:num w:numId="6">
    <w:abstractNumId w:val="35"/>
  </w:num>
  <w:num w:numId="7">
    <w:abstractNumId w:val="39"/>
  </w:num>
  <w:num w:numId="8">
    <w:abstractNumId w:val="32"/>
  </w:num>
  <w:num w:numId="9">
    <w:abstractNumId w:val="18"/>
  </w:num>
  <w:num w:numId="10">
    <w:abstractNumId w:val="23"/>
  </w:num>
  <w:num w:numId="11">
    <w:abstractNumId w:val="40"/>
  </w:num>
  <w:num w:numId="12">
    <w:abstractNumId w:val="31"/>
  </w:num>
  <w:num w:numId="13">
    <w:abstractNumId w:val="11"/>
  </w:num>
  <w:num w:numId="14">
    <w:abstractNumId w:val="37"/>
  </w:num>
  <w:num w:numId="15">
    <w:abstractNumId w:val="13"/>
  </w:num>
  <w:num w:numId="16">
    <w:abstractNumId w:val="28"/>
  </w:num>
  <w:num w:numId="17">
    <w:abstractNumId w:val="20"/>
  </w:num>
  <w:num w:numId="18">
    <w:abstractNumId w:val="25"/>
  </w:num>
  <w:num w:numId="19">
    <w:abstractNumId w:val="38"/>
  </w:num>
  <w:num w:numId="20">
    <w:abstractNumId w:val="24"/>
  </w:num>
  <w:num w:numId="21">
    <w:abstractNumId w:val="21"/>
  </w:num>
  <w:num w:numId="22">
    <w:abstractNumId w:val="41"/>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2"/>
  </w:num>
  <w:num w:numId="34">
    <w:abstractNumId w:val="34"/>
  </w:num>
  <w:num w:numId="35">
    <w:abstractNumId w:val="26"/>
  </w:num>
  <w:num w:numId="36">
    <w:abstractNumId w:val="14"/>
  </w:num>
  <w:num w:numId="37">
    <w:abstractNumId w:val="16"/>
  </w:num>
  <w:num w:numId="38">
    <w:abstractNumId w:val="30"/>
  </w:num>
  <w:num w:numId="39">
    <w:abstractNumId w:val="44"/>
  </w:num>
  <w:num w:numId="40">
    <w:abstractNumId w:val="33"/>
  </w:num>
  <w:num w:numId="41">
    <w:abstractNumId w:val="27"/>
  </w:num>
  <w:num w:numId="42">
    <w:abstractNumId w:val="29"/>
  </w:num>
  <w:num w:numId="43">
    <w:abstractNumId w:val="36"/>
  </w:num>
  <w:num w:numId="44">
    <w:abstractNumId w:val="19"/>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40B6"/>
    <w:rsid w:val="000052AD"/>
    <w:rsid w:val="00005E87"/>
    <w:rsid w:val="000071E4"/>
    <w:rsid w:val="000073B2"/>
    <w:rsid w:val="00015E0B"/>
    <w:rsid w:val="0001764D"/>
    <w:rsid w:val="000208BB"/>
    <w:rsid w:val="000208E7"/>
    <w:rsid w:val="00027DB0"/>
    <w:rsid w:val="00027FA6"/>
    <w:rsid w:val="000302B4"/>
    <w:rsid w:val="000312A2"/>
    <w:rsid w:val="00032B4D"/>
    <w:rsid w:val="00033772"/>
    <w:rsid w:val="0003572B"/>
    <w:rsid w:val="00036FCA"/>
    <w:rsid w:val="00036FE2"/>
    <w:rsid w:val="000370B5"/>
    <w:rsid w:val="000372FA"/>
    <w:rsid w:val="00040998"/>
    <w:rsid w:val="00041534"/>
    <w:rsid w:val="000431E2"/>
    <w:rsid w:val="00045889"/>
    <w:rsid w:val="0005025E"/>
    <w:rsid w:val="00054BEE"/>
    <w:rsid w:val="00057144"/>
    <w:rsid w:val="000611DE"/>
    <w:rsid w:val="000618B0"/>
    <w:rsid w:val="000621F5"/>
    <w:rsid w:val="00062948"/>
    <w:rsid w:val="00064AFD"/>
    <w:rsid w:val="0006577D"/>
    <w:rsid w:val="000667B0"/>
    <w:rsid w:val="0007591C"/>
    <w:rsid w:val="00080356"/>
    <w:rsid w:val="000820BA"/>
    <w:rsid w:val="000853AB"/>
    <w:rsid w:val="00085D2D"/>
    <w:rsid w:val="00086649"/>
    <w:rsid w:val="00086DE6"/>
    <w:rsid w:val="00086F1C"/>
    <w:rsid w:val="00093645"/>
    <w:rsid w:val="00095545"/>
    <w:rsid w:val="00096B75"/>
    <w:rsid w:val="000A16C2"/>
    <w:rsid w:val="000A2488"/>
    <w:rsid w:val="000A3A82"/>
    <w:rsid w:val="000A75C4"/>
    <w:rsid w:val="000B12BA"/>
    <w:rsid w:val="000B26BC"/>
    <w:rsid w:val="000B3785"/>
    <w:rsid w:val="000B4B70"/>
    <w:rsid w:val="000B5699"/>
    <w:rsid w:val="000B5C56"/>
    <w:rsid w:val="000B74DE"/>
    <w:rsid w:val="000B7588"/>
    <w:rsid w:val="000C3678"/>
    <w:rsid w:val="000D05F8"/>
    <w:rsid w:val="000D43F6"/>
    <w:rsid w:val="000D4B66"/>
    <w:rsid w:val="000E2C7C"/>
    <w:rsid w:val="000E652E"/>
    <w:rsid w:val="000E7F28"/>
    <w:rsid w:val="000F2E66"/>
    <w:rsid w:val="000F7E5F"/>
    <w:rsid w:val="00101DB4"/>
    <w:rsid w:val="00110069"/>
    <w:rsid w:val="00111E32"/>
    <w:rsid w:val="00113826"/>
    <w:rsid w:val="00121693"/>
    <w:rsid w:val="001217E4"/>
    <w:rsid w:val="001234DD"/>
    <w:rsid w:val="00123667"/>
    <w:rsid w:val="001300F8"/>
    <w:rsid w:val="00130AF7"/>
    <w:rsid w:val="00141B88"/>
    <w:rsid w:val="00141C8F"/>
    <w:rsid w:val="00141F7F"/>
    <w:rsid w:val="00142C53"/>
    <w:rsid w:val="00143307"/>
    <w:rsid w:val="0015047B"/>
    <w:rsid w:val="00155AE3"/>
    <w:rsid w:val="00156176"/>
    <w:rsid w:val="0015648B"/>
    <w:rsid w:val="0015740D"/>
    <w:rsid w:val="00157A5C"/>
    <w:rsid w:val="00160686"/>
    <w:rsid w:val="0016537C"/>
    <w:rsid w:val="00170E3A"/>
    <w:rsid w:val="00172DA6"/>
    <w:rsid w:val="001767F2"/>
    <w:rsid w:val="001868F2"/>
    <w:rsid w:val="00187F55"/>
    <w:rsid w:val="00193140"/>
    <w:rsid w:val="001A1819"/>
    <w:rsid w:val="001A2D51"/>
    <w:rsid w:val="001A3901"/>
    <w:rsid w:val="001A41DB"/>
    <w:rsid w:val="001A696C"/>
    <w:rsid w:val="001B63D5"/>
    <w:rsid w:val="001C0800"/>
    <w:rsid w:val="001C3C81"/>
    <w:rsid w:val="001C6D6D"/>
    <w:rsid w:val="001D1DBD"/>
    <w:rsid w:val="001D3CFC"/>
    <w:rsid w:val="001D47FD"/>
    <w:rsid w:val="001D53C5"/>
    <w:rsid w:val="001E2CF6"/>
    <w:rsid w:val="001E399B"/>
    <w:rsid w:val="001E51AD"/>
    <w:rsid w:val="001F12D0"/>
    <w:rsid w:val="001F1D0C"/>
    <w:rsid w:val="001F625E"/>
    <w:rsid w:val="001F7166"/>
    <w:rsid w:val="00200EA0"/>
    <w:rsid w:val="00204F8F"/>
    <w:rsid w:val="00205291"/>
    <w:rsid w:val="00205314"/>
    <w:rsid w:val="0020616C"/>
    <w:rsid w:val="00206B09"/>
    <w:rsid w:val="00210216"/>
    <w:rsid w:val="00213622"/>
    <w:rsid w:val="002146CE"/>
    <w:rsid w:val="00214E14"/>
    <w:rsid w:val="0022033E"/>
    <w:rsid w:val="002224EE"/>
    <w:rsid w:val="0022544F"/>
    <w:rsid w:val="00231EE4"/>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D2AFE"/>
    <w:rsid w:val="002D4309"/>
    <w:rsid w:val="002D44CC"/>
    <w:rsid w:val="002D4994"/>
    <w:rsid w:val="002D4C31"/>
    <w:rsid w:val="002E2138"/>
    <w:rsid w:val="002E2FA6"/>
    <w:rsid w:val="002E4E59"/>
    <w:rsid w:val="002E507E"/>
    <w:rsid w:val="002E5348"/>
    <w:rsid w:val="002E7A4F"/>
    <w:rsid w:val="002F068D"/>
    <w:rsid w:val="002F5E73"/>
    <w:rsid w:val="0030071D"/>
    <w:rsid w:val="0030109B"/>
    <w:rsid w:val="003012F6"/>
    <w:rsid w:val="00304FCB"/>
    <w:rsid w:val="00305AE5"/>
    <w:rsid w:val="0030652B"/>
    <w:rsid w:val="003124F0"/>
    <w:rsid w:val="003148A5"/>
    <w:rsid w:val="00314A56"/>
    <w:rsid w:val="003249DD"/>
    <w:rsid w:val="0033206D"/>
    <w:rsid w:val="00333674"/>
    <w:rsid w:val="00335EB9"/>
    <w:rsid w:val="003432A2"/>
    <w:rsid w:val="00353E97"/>
    <w:rsid w:val="00355728"/>
    <w:rsid w:val="00355B39"/>
    <w:rsid w:val="00355D36"/>
    <w:rsid w:val="0036128B"/>
    <w:rsid w:val="003628E8"/>
    <w:rsid w:val="003656C0"/>
    <w:rsid w:val="0037141B"/>
    <w:rsid w:val="00374A1D"/>
    <w:rsid w:val="0037507C"/>
    <w:rsid w:val="003760CF"/>
    <w:rsid w:val="003769FD"/>
    <w:rsid w:val="00380A66"/>
    <w:rsid w:val="003810C0"/>
    <w:rsid w:val="003835BA"/>
    <w:rsid w:val="00387E92"/>
    <w:rsid w:val="003951D1"/>
    <w:rsid w:val="00396275"/>
    <w:rsid w:val="00397A45"/>
    <w:rsid w:val="003A265A"/>
    <w:rsid w:val="003A2D7E"/>
    <w:rsid w:val="003A4DBF"/>
    <w:rsid w:val="003A6EDE"/>
    <w:rsid w:val="003A7CAE"/>
    <w:rsid w:val="003B003C"/>
    <w:rsid w:val="003B03D5"/>
    <w:rsid w:val="003B24F1"/>
    <w:rsid w:val="003B3EBE"/>
    <w:rsid w:val="003C41AD"/>
    <w:rsid w:val="003C47E6"/>
    <w:rsid w:val="003C51FC"/>
    <w:rsid w:val="003C70DC"/>
    <w:rsid w:val="003D1B95"/>
    <w:rsid w:val="003D1D8F"/>
    <w:rsid w:val="003D2B3A"/>
    <w:rsid w:val="003D3FBF"/>
    <w:rsid w:val="003D5913"/>
    <w:rsid w:val="003D5CFB"/>
    <w:rsid w:val="003E0FA9"/>
    <w:rsid w:val="003E17D6"/>
    <w:rsid w:val="003E3B19"/>
    <w:rsid w:val="003E41B9"/>
    <w:rsid w:val="003E6508"/>
    <w:rsid w:val="003E6847"/>
    <w:rsid w:val="003F08CC"/>
    <w:rsid w:val="003F2885"/>
    <w:rsid w:val="003F6EE8"/>
    <w:rsid w:val="00402F0D"/>
    <w:rsid w:val="00406043"/>
    <w:rsid w:val="004107AD"/>
    <w:rsid w:val="004130EE"/>
    <w:rsid w:val="00414A73"/>
    <w:rsid w:val="00415E0D"/>
    <w:rsid w:val="004169E4"/>
    <w:rsid w:val="0041704F"/>
    <w:rsid w:val="004204FC"/>
    <w:rsid w:val="0042071D"/>
    <w:rsid w:val="004226D1"/>
    <w:rsid w:val="0042307F"/>
    <w:rsid w:val="004323B8"/>
    <w:rsid w:val="004341D7"/>
    <w:rsid w:val="00441652"/>
    <w:rsid w:val="00446FD7"/>
    <w:rsid w:val="00460265"/>
    <w:rsid w:val="00460DF3"/>
    <w:rsid w:val="004639CB"/>
    <w:rsid w:val="00463AB1"/>
    <w:rsid w:val="00466B6D"/>
    <w:rsid w:val="004707E5"/>
    <w:rsid w:val="00471D2B"/>
    <w:rsid w:val="00474165"/>
    <w:rsid w:val="004756EA"/>
    <w:rsid w:val="00475DF2"/>
    <w:rsid w:val="0047606E"/>
    <w:rsid w:val="00483975"/>
    <w:rsid w:val="0048458B"/>
    <w:rsid w:val="00485431"/>
    <w:rsid w:val="00490676"/>
    <w:rsid w:val="004A03CA"/>
    <w:rsid w:val="004A0803"/>
    <w:rsid w:val="004A563B"/>
    <w:rsid w:val="004B1C7F"/>
    <w:rsid w:val="004B66D2"/>
    <w:rsid w:val="004B6E04"/>
    <w:rsid w:val="004C224B"/>
    <w:rsid w:val="004C2E6B"/>
    <w:rsid w:val="004C743B"/>
    <w:rsid w:val="004D1340"/>
    <w:rsid w:val="004D28E9"/>
    <w:rsid w:val="004D4E08"/>
    <w:rsid w:val="004D53E3"/>
    <w:rsid w:val="004D64E1"/>
    <w:rsid w:val="004D7CE4"/>
    <w:rsid w:val="004E03C9"/>
    <w:rsid w:val="004E25AF"/>
    <w:rsid w:val="004E3984"/>
    <w:rsid w:val="004E3FAB"/>
    <w:rsid w:val="004E49EB"/>
    <w:rsid w:val="004E5176"/>
    <w:rsid w:val="004E56BA"/>
    <w:rsid w:val="004F5522"/>
    <w:rsid w:val="004F79DD"/>
    <w:rsid w:val="005003F2"/>
    <w:rsid w:val="00512BC8"/>
    <w:rsid w:val="00513F85"/>
    <w:rsid w:val="00515B18"/>
    <w:rsid w:val="00516CC6"/>
    <w:rsid w:val="0052092E"/>
    <w:rsid w:val="00524834"/>
    <w:rsid w:val="00524D6A"/>
    <w:rsid w:val="005261FC"/>
    <w:rsid w:val="00527FCE"/>
    <w:rsid w:val="005317D5"/>
    <w:rsid w:val="00534058"/>
    <w:rsid w:val="00535612"/>
    <w:rsid w:val="00542C2F"/>
    <w:rsid w:val="00543F75"/>
    <w:rsid w:val="0054444B"/>
    <w:rsid w:val="005508E3"/>
    <w:rsid w:val="00551672"/>
    <w:rsid w:val="00551E07"/>
    <w:rsid w:val="005534F0"/>
    <w:rsid w:val="00554418"/>
    <w:rsid w:val="0055744D"/>
    <w:rsid w:val="00557F11"/>
    <w:rsid w:val="005603D2"/>
    <w:rsid w:val="00560F0C"/>
    <w:rsid w:val="005613A1"/>
    <w:rsid w:val="00562975"/>
    <w:rsid w:val="00562F95"/>
    <w:rsid w:val="00565F5D"/>
    <w:rsid w:val="00566D34"/>
    <w:rsid w:val="005734E7"/>
    <w:rsid w:val="0057505F"/>
    <w:rsid w:val="005750D2"/>
    <w:rsid w:val="00576DA6"/>
    <w:rsid w:val="00581F10"/>
    <w:rsid w:val="00587758"/>
    <w:rsid w:val="00595918"/>
    <w:rsid w:val="00597EC5"/>
    <w:rsid w:val="005A0FFF"/>
    <w:rsid w:val="005A2D8B"/>
    <w:rsid w:val="005A3B06"/>
    <w:rsid w:val="005A69DA"/>
    <w:rsid w:val="005A6FA8"/>
    <w:rsid w:val="005A7F74"/>
    <w:rsid w:val="005B05C5"/>
    <w:rsid w:val="005B2AA7"/>
    <w:rsid w:val="005B2F37"/>
    <w:rsid w:val="005B48B2"/>
    <w:rsid w:val="005B4FD3"/>
    <w:rsid w:val="005B6F05"/>
    <w:rsid w:val="005B7161"/>
    <w:rsid w:val="005C3E2F"/>
    <w:rsid w:val="005D0FAA"/>
    <w:rsid w:val="005D1551"/>
    <w:rsid w:val="005D2DE6"/>
    <w:rsid w:val="005D4CAC"/>
    <w:rsid w:val="005D557C"/>
    <w:rsid w:val="005D55CA"/>
    <w:rsid w:val="005D7E3A"/>
    <w:rsid w:val="005E1CBA"/>
    <w:rsid w:val="005E2A8B"/>
    <w:rsid w:val="005E3EA8"/>
    <w:rsid w:val="005F185A"/>
    <w:rsid w:val="005F2F39"/>
    <w:rsid w:val="005F3A15"/>
    <w:rsid w:val="005F6994"/>
    <w:rsid w:val="005F772F"/>
    <w:rsid w:val="0060479D"/>
    <w:rsid w:val="00604D74"/>
    <w:rsid w:val="00617738"/>
    <w:rsid w:val="00622703"/>
    <w:rsid w:val="00624B00"/>
    <w:rsid w:val="00631781"/>
    <w:rsid w:val="00632041"/>
    <w:rsid w:val="00636945"/>
    <w:rsid w:val="00636C4D"/>
    <w:rsid w:val="00641F80"/>
    <w:rsid w:val="006424B3"/>
    <w:rsid w:val="00643745"/>
    <w:rsid w:val="00644CD2"/>
    <w:rsid w:val="00646C13"/>
    <w:rsid w:val="00653933"/>
    <w:rsid w:val="006615CA"/>
    <w:rsid w:val="00666B6C"/>
    <w:rsid w:val="00667472"/>
    <w:rsid w:val="006713BB"/>
    <w:rsid w:val="00671F64"/>
    <w:rsid w:val="006723AF"/>
    <w:rsid w:val="006748BE"/>
    <w:rsid w:val="006754CF"/>
    <w:rsid w:val="00675CC5"/>
    <w:rsid w:val="00675D7D"/>
    <w:rsid w:val="006824F4"/>
    <w:rsid w:val="006855FB"/>
    <w:rsid w:val="00687BF1"/>
    <w:rsid w:val="00687FE9"/>
    <w:rsid w:val="00690C05"/>
    <w:rsid w:val="00692AAB"/>
    <w:rsid w:val="00694D2B"/>
    <w:rsid w:val="0069641D"/>
    <w:rsid w:val="00697F2C"/>
    <w:rsid w:val="006A0DD8"/>
    <w:rsid w:val="006A45FF"/>
    <w:rsid w:val="006B19FE"/>
    <w:rsid w:val="006B5AAA"/>
    <w:rsid w:val="006B5E3B"/>
    <w:rsid w:val="006C1616"/>
    <w:rsid w:val="006C4570"/>
    <w:rsid w:val="006D1715"/>
    <w:rsid w:val="006D214B"/>
    <w:rsid w:val="006D27C8"/>
    <w:rsid w:val="006D2ACA"/>
    <w:rsid w:val="006D3424"/>
    <w:rsid w:val="006D351B"/>
    <w:rsid w:val="006D4A63"/>
    <w:rsid w:val="006D6E6E"/>
    <w:rsid w:val="006D72FD"/>
    <w:rsid w:val="006E18D7"/>
    <w:rsid w:val="006E1CE3"/>
    <w:rsid w:val="006E20A0"/>
    <w:rsid w:val="006E2BCC"/>
    <w:rsid w:val="006E331F"/>
    <w:rsid w:val="006E4EBC"/>
    <w:rsid w:val="006E5C4B"/>
    <w:rsid w:val="006F131D"/>
    <w:rsid w:val="006F1A00"/>
    <w:rsid w:val="006F29DE"/>
    <w:rsid w:val="006F5453"/>
    <w:rsid w:val="007103F3"/>
    <w:rsid w:val="0071133D"/>
    <w:rsid w:val="00711496"/>
    <w:rsid w:val="00711508"/>
    <w:rsid w:val="00711A28"/>
    <w:rsid w:val="00717BBC"/>
    <w:rsid w:val="007223F6"/>
    <w:rsid w:val="007232B9"/>
    <w:rsid w:val="00726A43"/>
    <w:rsid w:val="00726E7C"/>
    <w:rsid w:val="007320FA"/>
    <w:rsid w:val="00733656"/>
    <w:rsid w:val="007346BC"/>
    <w:rsid w:val="0073581C"/>
    <w:rsid w:val="0074132B"/>
    <w:rsid w:val="00741600"/>
    <w:rsid w:val="007422F5"/>
    <w:rsid w:val="0074371E"/>
    <w:rsid w:val="007441CC"/>
    <w:rsid w:val="00746329"/>
    <w:rsid w:val="00746D28"/>
    <w:rsid w:val="00752955"/>
    <w:rsid w:val="00752A17"/>
    <w:rsid w:val="00754423"/>
    <w:rsid w:val="00754C01"/>
    <w:rsid w:val="007566A3"/>
    <w:rsid w:val="00757852"/>
    <w:rsid w:val="00760FAA"/>
    <w:rsid w:val="00762397"/>
    <w:rsid w:val="00762F72"/>
    <w:rsid w:val="007657B3"/>
    <w:rsid w:val="00765D15"/>
    <w:rsid w:val="00766A8E"/>
    <w:rsid w:val="00770DA1"/>
    <w:rsid w:val="00771675"/>
    <w:rsid w:val="007852A6"/>
    <w:rsid w:val="00785441"/>
    <w:rsid w:val="00786950"/>
    <w:rsid w:val="0079056D"/>
    <w:rsid w:val="00790F8F"/>
    <w:rsid w:val="00791D38"/>
    <w:rsid w:val="0079339C"/>
    <w:rsid w:val="00794A31"/>
    <w:rsid w:val="007961A5"/>
    <w:rsid w:val="00796CA0"/>
    <w:rsid w:val="007971D8"/>
    <w:rsid w:val="007A0784"/>
    <w:rsid w:val="007A5DC5"/>
    <w:rsid w:val="007B5BEE"/>
    <w:rsid w:val="007B6D4D"/>
    <w:rsid w:val="007C0E10"/>
    <w:rsid w:val="007C2E2B"/>
    <w:rsid w:val="007C590A"/>
    <w:rsid w:val="007D0F9B"/>
    <w:rsid w:val="007D7AC2"/>
    <w:rsid w:val="007E0119"/>
    <w:rsid w:val="007E210E"/>
    <w:rsid w:val="007E441E"/>
    <w:rsid w:val="007E44B4"/>
    <w:rsid w:val="007E60E5"/>
    <w:rsid w:val="007E7D25"/>
    <w:rsid w:val="007F0069"/>
    <w:rsid w:val="007F1260"/>
    <w:rsid w:val="007F77ED"/>
    <w:rsid w:val="007F7E4F"/>
    <w:rsid w:val="0080067D"/>
    <w:rsid w:val="00801CF1"/>
    <w:rsid w:val="008020BB"/>
    <w:rsid w:val="0080394D"/>
    <w:rsid w:val="008065BE"/>
    <w:rsid w:val="0081484F"/>
    <w:rsid w:val="00814DEA"/>
    <w:rsid w:val="008165EC"/>
    <w:rsid w:val="0082403B"/>
    <w:rsid w:val="0083007A"/>
    <w:rsid w:val="00833322"/>
    <w:rsid w:val="00836FF0"/>
    <w:rsid w:val="00841674"/>
    <w:rsid w:val="00845DC5"/>
    <w:rsid w:val="00850923"/>
    <w:rsid w:val="00852236"/>
    <w:rsid w:val="00852F54"/>
    <w:rsid w:val="00853435"/>
    <w:rsid w:val="00854054"/>
    <w:rsid w:val="00854702"/>
    <w:rsid w:val="008554F8"/>
    <w:rsid w:val="00861350"/>
    <w:rsid w:val="00861FC4"/>
    <w:rsid w:val="00863093"/>
    <w:rsid w:val="008668A6"/>
    <w:rsid w:val="00867A62"/>
    <w:rsid w:val="00870B36"/>
    <w:rsid w:val="00873740"/>
    <w:rsid w:val="0087408A"/>
    <w:rsid w:val="00875A67"/>
    <w:rsid w:val="00877DB7"/>
    <w:rsid w:val="00880C34"/>
    <w:rsid w:val="0088159B"/>
    <w:rsid w:val="0088654B"/>
    <w:rsid w:val="00886B8D"/>
    <w:rsid w:val="00887B5B"/>
    <w:rsid w:val="00896DFD"/>
    <w:rsid w:val="008979C6"/>
    <w:rsid w:val="008A1834"/>
    <w:rsid w:val="008B2E84"/>
    <w:rsid w:val="008B450A"/>
    <w:rsid w:val="008B6794"/>
    <w:rsid w:val="008B79D7"/>
    <w:rsid w:val="008C4B33"/>
    <w:rsid w:val="008C6C95"/>
    <w:rsid w:val="008D42F4"/>
    <w:rsid w:val="008D55F7"/>
    <w:rsid w:val="008D62BB"/>
    <w:rsid w:val="008D7AA6"/>
    <w:rsid w:val="008E1EDF"/>
    <w:rsid w:val="008E2872"/>
    <w:rsid w:val="008E5B84"/>
    <w:rsid w:val="008F191B"/>
    <w:rsid w:val="008F65BE"/>
    <w:rsid w:val="00901D63"/>
    <w:rsid w:val="00903A34"/>
    <w:rsid w:val="00904DE9"/>
    <w:rsid w:val="009050CC"/>
    <w:rsid w:val="00905748"/>
    <w:rsid w:val="00906A66"/>
    <w:rsid w:val="00906DAA"/>
    <w:rsid w:val="009075F1"/>
    <w:rsid w:val="00907768"/>
    <w:rsid w:val="00907C3C"/>
    <w:rsid w:val="009111B6"/>
    <w:rsid w:val="00915A37"/>
    <w:rsid w:val="009160A9"/>
    <w:rsid w:val="009214B8"/>
    <w:rsid w:val="00921A0F"/>
    <w:rsid w:val="00925B2D"/>
    <w:rsid w:val="00925E15"/>
    <w:rsid w:val="00927337"/>
    <w:rsid w:val="00927C6B"/>
    <w:rsid w:val="00930429"/>
    <w:rsid w:val="0093050D"/>
    <w:rsid w:val="00930A55"/>
    <w:rsid w:val="0093250A"/>
    <w:rsid w:val="009341CE"/>
    <w:rsid w:val="00941EF1"/>
    <w:rsid w:val="00945C23"/>
    <w:rsid w:val="0095091C"/>
    <w:rsid w:val="00950DFD"/>
    <w:rsid w:val="009532D9"/>
    <w:rsid w:val="00957F1E"/>
    <w:rsid w:val="009649C0"/>
    <w:rsid w:val="00972895"/>
    <w:rsid w:val="00973252"/>
    <w:rsid w:val="009733BD"/>
    <w:rsid w:val="009772AD"/>
    <w:rsid w:val="009778C2"/>
    <w:rsid w:val="00985D81"/>
    <w:rsid w:val="009861E3"/>
    <w:rsid w:val="0098643F"/>
    <w:rsid w:val="0099125B"/>
    <w:rsid w:val="00991F28"/>
    <w:rsid w:val="00992A87"/>
    <w:rsid w:val="00992D81"/>
    <w:rsid w:val="009A34D7"/>
    <w:rsid w:val="009A3C72"/>
    <w:rsid w:val="009A4724"/>
    <w:rsid w:val="009A4C39"/>
    <w:rsid w:val="009A70C2"/>
    <w:rsid w:val="009A74C3"/>
    <w:rsid w:val="009B0DB9"/>
    <w:rsid w:val="009B2315"/>
    <w:rsid w:val="009B4E1E"/>
    <w:rsid w:val="009B4E47"/>
    <w:rsid w:val="009B7F1C"/>
    <w:rsid w:val="009C14A4"/>
    <w:rsid w:val="009C354E"/>
    <w:rsid w:val="009C4FA7"/>
    <w:rsid w:val="009C7A75"/>
    <w:rsid w:val="009D3937"/>
    <w:rsid w:val="009D6B8D"/>
    <w:rsid w:val="009D7ECF"/>
    <w:rsid w:val="009E53A6"/>
    <w:rsid w:val="009E542B"/>
    <w:rsid w:val="009E5E7A"/>
    <w:rsid w:val="009E7BB2"/>
    <w:rsid w:val="009F07E2"/>
    <w:rsid w:val="009F3403"/>
    <w:rsid w:val="009F4EE1"/>
    <w:rsid w:val="009F596B"/>
    <w:rsid w:val="009F7ABC"/>
    <w:rsid w:val="00A021A0"/>
    <w:rsid w:val="00A15247"/>
    <w:rsid w:val="00A15977"/>
    <w:rsid w:val="00A203FF"/>
    <w:rsid w:val="00A228C5"/>
    <w:rsid w:val="00A22F0E"/>
    <w:rsid w:val="00A23AF9"/>
    <w:rsid w:val="00A240E1"/>
    <w:rsid w:val="00A2529C"/>
    <w:rsid w:val="00A31148"/>
    <w:rsid w:val="00A31454"/>
    <w:rsid w:val="00A314E4"/>
    <w:rsid w:val="00A31BBE"/>
    <w:rsid w:val="00A37426"/>
    <w:rsid w:val="00A37A9B"/>
    <w:rsid w:val="00A37F4C"/>
    <w:rsid w:val="00A40A5E"/>
    <w:rsid w:val="00A416C3"/>
    <w:rsid w:val="00A478C2"/>
    <w:rsid w:val="00A51828"/>
    <w:rsid w:val="00A51D9F"/>
    <w:rsid w:val="00A5596D"/>
    <w:rsid w:val="00A559EE"/>
    <w:rsid w:val="00A57A43"/>
    <w:rsid w:val="00A60CFD"/>
    <w:rsid w:val="00A615A8"/>
    <w:rsid w:val="00A63E27"/>
    <w:rsid w:val="00A64125"/>
    <w:rsid w:val="00A70B28"/>
    <w:rsid w:val="00A71194"/>
    <w:rsid w:val="00A73C50"/>
    <w:rsid w:val="00A77ACB"/>
    <w:rsid w:val="00A77F51"/>
    <w:rsid w:val="00A81C6F"/>
    <w:rsid w:val="00A82098"/>
    <w:rsid w:val="00A8417D"/>
    <w:rsid w:val="00A86342"/>
    <w:rsid w:val="00A86E0E"/>
    <w:rsid w:val="00A92B88"/>
    <w:rsid w:val="00A94406"/>
    <w:rsid w:val="00AA35AB"/>
    <w:rsid w:val="00AB1A3C"/>
    <w:rsid w:val="00AB257D"/>
    <w:rsid w:val="00AB34AD"/>
    <w:rsid w:val="00AC6166"/>
    <w:rsid w:val="00AD2455"/>
    <w:rsid w:val="00AD328A"/>
    <w:rsid w:val="00AD3963"/>
    <w:rsid w:val="00AD4442"/>
    <w:rsid w:val="00AD5FE4"/>
    <w:rsid w:val="00AE4179"/>
    <w:rsid w:val="00AF1AA4"/>
    <w:rsid w:val="00AF39BC"/>
    <w:rsid w:val="00AF4440"/>
    <w:rsid w:val="00AF71D5"/>
    <w:rsid w:val="00B00E5E"/>
    <w:rsid w:val="00B017D3"/>
    <w:rsid w:val="00B01A92"/>
    <w:rsid w:val="00B029DC"/>
    <w:rsid w:val="00B046A9"/>
    <w:rsid w:val="00B04FA6"/>
    <w:rsid w:val="00B05AEC"/>
    <w:rsid w:val="00B13B0F"/>
    <w:rsid w:val="00B21C10"/>
    <w:rsid w:val="00B2383D"/>
    <w:rsid w:val="00B25014"/>
    <w:rsid w:val="00B269A7"/>
    <w:rsid w:val="00B32D35"/>
    <w:rsid w:val="00B34E48"/>
    <w:rsid w:val="00B46784"/>
    <w:rsid w:val="00B47D3B"/>
    <w:rsid w:val="00B534EC"/>
    <w:rsid w:val="00B54C3C"/>
    <w:rsid w:val="00B6022C"/>
    <w:rsid w:val="00B63377"/>
    <w:rsid w:val="00B63E4B"/>
    <w:rsid w:val="00B64668"/>
    <w:rsid w:val="00B70B57"/>
    <w:rsid w:val="00B74D61"/>
    <w:rsid w:val="00B75B01"/>
    <w:rsid w:val="00B75ED0"/>
    <w:rsid w:val="00B771A6"/>
    <w:rsid w:val="00B77ADD"/>
    <w:rsid w:val="00B77F10"/>
    <w:rsid w:val="00B815C4"/>
    <w:rsid w:val="00B841F0"/>
    <w:rsid w:val="00B93AE9"/>
    <w:rsid w:val="00B93B31"/>
    <w:rsid w:val="00B94768"/>
    <w:rsid w:val="00BA226D"/>
    <w:rsid w:val="00BA25B3"/>
    <w:rsid w:val="00BA28CF"/>
    <w:rsid w:val="00BA6F56"/>
    <w:rsid w:val="00BB26B2"/>
    <w:rsid w:val="00BB351B"/>
    <w:rsid w:val="00BB4D70"/>
    <w:rsid w:val="00BB548E"/>
    <w:rsid w:val="00BC13C0"/>
    <w:rsid w:val="00BC3294"/>
    <w:rsid w:val="00BC6A80"/>
    <w:rsid w:val="00BC7A25"/>
    <w:rsid w:val="00BC7C3C"/>
    <w:rsid w:val="00BD0FB2"/>
    <w:rsid w:val="00BD71B2"/>
    <w:rsid w:val="00BE18F3"/>
    <w:rsid w:val="00BE5FDC"/>
    <w:rsid w:val="00BF6645"/>
    <w:rsid w:val="00BF74D3"/>
    <w:rsid w:val="00BF7CA7"/>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0405"/>
    <w:rsid w:val="00C42CAB"/>
    <w:rsid w:val="00C44C25"/>
    <w:rsid w:val="00C45EE8"/>
    <w:rsid w:val="00C46DB8"/>
    <w:rsid w:val="00C4715A"/>
    <w:rsid w:val="00C47A2A"/>
    <w:rsid w:val="00C508EE"/>
    <w:rsid w:val="00C510BB"/>
    <w:rsid w:val="00C54739"/>
    <w:rsid w:val="00C547AE"/>
    <w:rsid w:val="00C556C1"/>
    <w:rsid w:val="00C60892"/>
    <w:rsid w:val="00C621B1"/>
    <w:rsid w:val="00C625B5"/>
    <w:rsid w:val="00C62CF9"/>
    <w:rsid w:val="00C67129"/>
    <w:rsid w:val="00C67A13"/>
    <w:rsid w:val="00C67C36"/>
    <w:rsid w:val="00C74A67"/>
    <w:rsid w:val="00C77427"/>
    <w:rsid w:val="00C77552"/>
    <w:rsid w:val="00C82FA9"/>
    <w:rsid w:val="00C832CA"/>
    <w:rsid w:val="00C834F8"/>
    <w:rsid w:val="00C846CD"/>
    <w:rsid w:val="00C93454"/>
    <w:rsid w:val="00C93812"/>
    <w:rsid w:val="00C96F4C"/>
    <w:rsid w:val="00C97C27"/>
    <w:rsid w:val="00CA1A57"/>
    <w:rsid w:val="00CA1C30"/>
    <w:rsid w:val="00CA2416"/>
    <w:rsid w:val="00CA522C"/>
    <w:rsid w:val="00CA7045"/>
    <w:rsid w:val="00CB369F"/>
    <w:rsid w:val="00CB51CC"/>
    <w:rsid w:val="00CC05C8"/>
    <w:rsid w:val="00CC136B"/>
    <w:rsid w:val="00CC6F3E"/>
    <w:rsid w:val="00CD07E5"/>
    <w:rsid w:val="00CD21E2"/>
    <w:rsid w:val="00CD25E3"/>
    <w:rsid w:val="00CD314B"/>
    <w:rsid w:val="00CD5F08"/>
    <w:rsid w:val="00CD78C2"/>
    <w:rsid w:val="00CE0CEC"/>
    <w:rsid w:val="00CE1916"/>
    <w:rsid w:val="00CE2E82"/>
    <w:rsid w:val="00CE322E"/>
    <w:rsid w:val="00CE3F15"/>
    <w:rsid w:val="00CE67D8"/>
    <w:rsid w:val="00CE6F46"/>
    <w:rsid w:val="00CF34F9"/>
    <w:rsid w:val="00CF50A4"/>
    <w:rsid w:val="00CF5A3A"/>
    <w:rsid w:val="00D01EDD"/>
    <w:rsid w:val="00D0466B"/>
    <w:rsid w:val="00D049FA"/>
    <w:rsid w:val="00D05D98"/>
    <w:rsid w:val="00D124E1"/>
    <w:rsid w:val="00D124EA"/>
    <w:rsid w:val="00D13646"/>
    <w:rsid w:val="00D14A1B"/>
    <w:rsid w:val="00D14F6D"/>
    <w:rsid w:val="00D15DD5"/>
    <w:rsid w:val="00D1682C"/>
    <w:rsid w:val="00D20B06"/>
    <w:rsid w:val="00D23F71"/>
    <w:rsid w:val="00D25E18"/>
    <w:rsid w:val="00D2789F"/>
    <w:rsid w:val="00D3145C"/>
    <w:rsid w:val="00D32893"/>
    <w:rsid w:val="00D32F8F"/>
    <w:rsid w:val="00D36079"/>
    <w:rsid w:val="00D3735A"/>
    <w:rsid w:val="00D42AC7"/>
    <w:rsid w:val="00D4515D"/>
    <w:rsid w:val="00D5014F"/>
    <w:rsid w:val="00D546EC"/>
    <w:rsid w:val="00D55DFE"/>
    <w:rsid w:val="00D61436"/>
    <w:rsid w:val="00D628D3"/>
    <w:rsid w:val="00D64231"/>
    <w:rsid w:val="00D66576"/>
    <w:rsid w:val="00D677A1"/>
    <w:rsid w:val="00D70E25"/>
    <w:rsid w:val="00D747CA"/>
    <w:rsid w:val="00D74D5B"/>
    <w:rsid w:val="00D76862"/>
    <w:rsid w:val="00D77866"/>
    <w:rsid w:val="00D77BF6"/>
    <w:rsid w:val="00D8158A"/>
    <w:rsid w:val="00D82766"/>
    <w:rsid w:val="00D83DCE"/>
    <w:rsid w:val="00D9075F"/>
    <w:rsid w:val="00D926DE"/>
    <w:rsid w:val="00D948CB"/>
    <w:rsid w:val="00DA026A"/>
    <w:rsid w:val="00DA144D"/>
    <w:rsid w:val="00DA1B83"/>
    <w:rsid w:val="00DA4B82"/>
    <w:rsid w:val="00DA74F2"/>
    <w:rsid w:val="00DA7EF1"/>
    <w:rsid w:val="00DB2296"/>
    <w:rsid w:val="00DB3145"/>
    <w:rsid w:val="00DB488E"/>
    <w:rsid w:val="00DB5021"/>
    <w:rsid w:val="00DB5EE3"/>
    <w:rsid w:val="00DB6C64"/>
    <w:rsid w:val="00DC2ADC"/>
    <w:rsid w:val="00DC4C86"/>
    <w:rsid w:val="00DC504F"/>
    <w:rsid w:val="00DC51DB"/>
    <w:rsid w:val="00DD077F"/>
    <w:rsid w:val="00DD0B29"/>
    <w:rsid w:val="00DE06D7"/>
    <w:rsid w:val="00DE0BCE"/>
    <w:rsid w:val="00DE23EC"/>
    <w:rsid w:val="00DE3F7C"/>
    <w:rsid w:val="00DE4DAA"/>
    <w:rsid w:val="00DE6206"/>
    <w:rsid w:val="00DF1FB5"/>
    <w:rsid w:val="00DF509A"/>
    <w:rsid w:val="00DF7570"/>
    <w:rsid w:val="00DF774E"/>
    <w:rsid w:val="00E01A70"/>
    <w:rsid w:val="00E0290E"/>
    <w:rsid w:val="00E07E9B"/>
    <w:rsid w:val="00E11FB9"/>
    <w:rsid w:val="00E13267"/>
    <w:rsid w:val="00E154FD"/>
    <w:rsid w:val="00E2092D"/>
    <w:rsid w:val="00E2263B"/>
    <w:rsid w:val="00E23256"/>
    <w:rsid w:val="00E329F5"/>
    <w:rsid w:val="00E34148"/>
    <w:rsid w:val="00E368F3"/>
    <w:rsid w:val="00E434B1"/>
    <w:rsid w:val="00E46346"/>
    <w:rsid w:val="00E46B43"/>
    <w:rsid w:val="00E52AAD"/>
    <w:rsid w:val="00E70098"/>
    <w:rsid w:val="00E70508"/>
    <w:rsid w:val="00E71EE5"/>
    <w:rsid w:val="00E72397"/>
    <w:rsid w:val="00E75EE9"/>
    <w:rsid w:val="00E76C6D"/>
    <w:rsid w:val="00E77353"/>
    <w:rsid w:val="00E7756A"/>
    <w:rsid w:val="00E80555"/>
    <w:rsid w:val="00E82E4E"/>
    <w:rsid w:val="00E86148"/>
    <w:rsid w:val="00E90301"/>
    <w:rsid w:val="00E90FD9"/>
    <w:rsid w:val="00E91C14"/>
    <w:rsid w:val="00E91C3E"/>
    <w:rsid w:val="00E93E0F"/>
    <w:rsid w:val="00E94A7D"/>
    <w:rsid w:val="00E9609B"/>
    <w:rsid w:val="00E96BB7"/>
    <w:rsid w:val="00E96C94"/>
    <w:rsid w:val="00E97BA4"/>
    <w:rsid w:val="00EB1754"/>
    <w:rsid w:val="00EB1836"/>
    <w:rsid w:val="00EB2F8F"/>
    <w:rsid w:val="00EB5057"/>
    <w:rsid w:val="00EB6459"/>
    <w:rsid w:val="00EB6A41"/>
    <w:rsid w:val="00EC1CBB"/>
    <w:rsid w:val="00EC2BC8"/>
    <w:rsid w:val="00EC5EFF"/>
    <w:rsid w:val="00ED1AC2"/>
    <w:rsid w:val="00ED6A9B"/>
    <w:rsid w:val="00ED737A"/>
    <w:rsid w:val="00ED7F1B"/>
    <w:rsid w:val="00EE1E3B"/>
    <w:rsid w:val="00EE566B"/>
    <w:rsid w:val="00EF0306"/>
    <w:rsid w:val="00EF13B0"/>
    <w:rsid w:val="00EF2C22"/>
    <w:rsid w:val="00EF3BC7"/>
    <w:rsid w:val="00EF5444"/>
    <w:rsid w:val="00EF7868"/>
    <w:rsid w:val="00F00D97"/>
    <w:rsid w:val="00F02178"/>
    <w:rsid w:val="00F02773"/>
    <w:rsid w:val="00F049E2"/>
    <w:rsid w:val="00F06767"/>
    <w:rsid w:val="00F06BD9"/>
    <w:rsid w:val="00F107A2"/>
    <w:rsid w:val="00F137D2"/>
    <w:rsid w:val="00F14E59"/>
    <w:rsid w:val="00F204E5"/>
    <w:rsid w:val="00F2528E"/>
    <w:rsid w:val="00F25CC7"/>
    <w:rsid w:val="00F263A2"/>
    <w:rsid w:val="00F26E1E"/>
    <w:rsid w:val="00F30D91"/>
    <w:rsid w:val="00F3580A"/>
    <w:rsid w:val="00F363CA"/>
    <w:rsid w:val="00F36DC6"/>
    <w:rsid w:val="00F374ED"/>
    <w:rsid w:val="00F37A29"/>
    <w:rsid w:val="00F456EB"/>
    <w:rsid w:val="00F464EF"/>
    <w:rsid w:val="00F46572"/>
    <w:rsid w:val="00F4720E"/>
    <w:rsid w:val="00F50DDF"/>
    <w:rsid w:val="00F5112B"/>
    <w:rsid w:val="00F53902"/>
    <w:rsid w:val="00F54CBE"/>
    <w:rsid w:val="00F55E4C"/>
    <w:rsid w:val="00F5657D"/>
    <w:rsid w:val="00F61642"/>
    <w:rsid w:val="00F63244"/>
    <w:rsid w:val="00F65893"/>
    <w:rsid w:val="00F73209"/>
    <w:rsid w:val="00F74F50"/>
    <w:rsid w:val="00F801EB"/>
    <w:rsid w:val="00F82E29"/>
    <w:rsid w:val="00F83FED"/>
    <w:rsid w:val="00F84AF5"/>
    <w:rsid w:val="00F85130"/>
    <w:rsid w:val="00F857FF"/>
    <w:rsid w:val="00F93482"/>
    <w:rsid w:val="00FA6FB8"/>
    <w:rsid w:val="00FB6BC9"/>
    <w:rsid w:val="00FC0887"/>
    <w:rsid w:val="00FC4A82"/>
    <w:rsid w:val="00FC571F"/>
    <w:rsid w:val="00FD029B"/>
    <w:rsid w:val="00FD0ABA"/>
    <w:rsid w:val="00FD2CDC"/>
    <w:rsid w:val="00FD30EC"/>
    <w:rsid w:val="00FE00DE"/>
    <w:rsid w:val="00FE08BE"/>
    <w:rsid w:val="00FE0F3D"/>
    <w:rsid w:val="00FE3384"/>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3">
    <w:name w:val="Grid Table 4 Accent 3"/>
    <w:basedOn w:val="Tablanormal"/>
    <w:uiPriority w:val="49"/>
    <w:rsid w:val="0044165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168865605">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439256464">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3E2DB-F426-41BD-B102-A84D286D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1753</Words>
  <Characters>9645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11376</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4</cp:revision>
  <cp:lastPrinted>2016-05-19T14:54:00Z</cp:lastPrinted>
  <dcterms:created xsi:type="dcterms:W3CDTF">2016-04-26T21:56:00Z</dcterms:created>
  <dcterms:modified xsi:type="dcterms:W3CDTF">2016-05-19T14:54:00Z</dcterms:modified>
</cp:coreProperties>
</file>