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CF2C18" w:rsidRDefault="003B24FD" w:rsidP="003B24FD">
      <w:pPr>
        <w:jc w:val="center"/>
        <w:rPr>
          <w:rFonts w:ascii="Arial" w:hAnsi="Arial" w:cs="Arial"/>
          <w:szCs w:val="24"/>
        </w:rPr>
      </w:pPr>
    </w:p>
    <w:p w:rsidR="00B636A2" w:rsidRPr="00CF2C18" w:rsidRDefault="00B636A2" w:rsidP="001908C5">
      <w:pPr>
        <w:jc w:val="center"/>
        <w:rPr>
          <w:rFonts w:ascii="Arial" w:hAnsi="Arial" w:cs="Arial"/>
          <w:szCs w:val="24"/>
        </w:rPr>
      </w:pPr>
    </w:p>
    <w:p w:rsidR="00B636A2" w:rsidRPr="00CF2C18" w:rsidRDefault="00B636A2" w:rsidP="001908C5">
      <w:pPr>
        <w:jc w:val="center"/>
        <w:rPr>
          <w:rFonts w:ascii="Arial" w:hAnsi="Arial" w:cs="Arial"/>
          <w:szCs w:val="24"/>
        </w:rPr>
      </w:pPr>
    </w:p>
    <w:p w:rsidR="00B636A2" w:rsidRPr="00CF2C18" w:rsidRDefault="00B636A2" w:rsidP="001908C5">
      <w:pPr>
        <w:jc w:val="center"/>
        <w:rPr>
          <w:rFonts w:ascii="Arial" w:hAnsi="Arial" w:cs="Arial"/>
          <w:szCs w:val="24"/>
        </w:rPr>
      </w:pPr>
    </w:p>
    <w:p w:rsidR="00B636A2" w:rsidRPr="00CF2C18" w:rsidRDefault="00B636A2" w:rsidP="001908C5">
      <w:pPr>
        <w:jc w:val="center"/>
        <w:rPr>
          <w:rFonts w:ascii="Arial" w:hAnsi="Arial" w:cs="Arial"/>
          <w:szCs w:val="24"/>
        </w:rPr>
      </w:pPr>
    </w:p>
    <w:p w:rsidR="000905E4" w:rsidRPr="00CF2C18" w:rsidRDefault="000905E4" w:rsidP="001908C5">
      <w:pPr>
        <w:jc w:val="center"/>
        <w:rPr>
          <w:rFonts w:ascii="Arial" w:hAnsi="Arial" w:cs="Arial"/>
          <w:szCs w:val="24"/>
        </w:rPr>
      </w:pPr>
    </w:p>
    <w:p w:rsidR="00FB63D4" w:rsidRPr="00CF2C18" w:rsidRDefault="00FB63D4" w:rsidP="00CC009F">
      <w:pPr>
        <w:ind w:left="-284"/>
        <w:jc w:val="center"/>
        <w:rPr>
          <w:rFonts w:ascii="Arial" w:hAnsi="Arial" w:cs="Arial"/>
          <w:szCs w:val="24"/>
        </w:rPr>
      </w:pPr>
    </w:p>
    <w:p w:rsidR="007B2A8E" w:rsidRDefault="007B2A8E" w:rsidP="007B2A8E">
      <w:pPr>
        <w:pStyle w:val="CuerpoA"/>
        <w:jc w:val="center"/>
        <w:rPr>
          <w:rFonts w:ascii="Arial" w:eastAsia="Arial" w:hAnsi="Arial" w:cs="Arial"/>
          <w:b/>
          <w:bCs/>
          <w:i/>
          <w:iCs/>
        </w:rPr>
      </w:pPr>
    </w:p>
    <w:p w:rsidR="000D24E8" w:rsidRDefault="000D24E8" w:rsidP="007B2A8E">
      <w:pPr>
        <w:pStyle w:val="CuerpoA"/>
        <w:jc w:val="center"/>
        <w:rPr>
          <w:rFonts w:ascii="Arial" w:eastAsia="Arial" w:hAnsi="Arial" w:cs="Arial"/>
          <w:b/>
          <w:bCs/>
          <w:i/>
          <w:iCs/>
        </w:rPr>
      </w:pPr>
    </w:p>
    <w:p w:rsidR="000D24E8" w:rsidRPr="00CF2C18" w:rsidRDefault="000D24E8" w:rsidP="007B2A8E">
      <w:pPr>
        <w:pStyle w:val="CuerpoA"/>
        <w:jc w:val="center"/>
        <w:rPr>
          <w:rFonts w:ascii="Arial" w:eastAsia="Arial" w:hAnsi="Arial" w:cs="Arial"/>
          <w:b/>
          <w:bCs/>
          <w:i/>
          <w:iCs/>
        </w:rPr>
      </w:pPr>
    </w:p>
    <w:p w:rsidR="00741811" w:rsidRPr="00837FBF" w:rsidRDefault="00741811" w:rsidP="00741811">
      <w:pPr>
        <w:pStyle w:val="CuerpoA"/>
        <w:jc w:val="center"/>
        <w:rPr>
          <w:rStyle w:val="Nmerodepgina"/>
          <w:rFonts w:ascii="Arial" w:eastAsia="Arial" w:hAnsi="Arial" w:cs="Arial"/>
          <w:b/>
          <w:bCs/>
          <w:i/>
          <w:iCs/>
        </w:rPr>
      </w:pPr>
      <w:r w:rsidRPr="00837FBF">
        <w:rPr>
          <w:rStyle w:val="Nmerodepgina"/>
          <w:rFonts w:ascii="Arial" w:hAnsi="Arial" w:cs="Arial"/>
          <w:b/>
          <w:bCs/>
          <w:i/>
          <w:iCs/>
        </w:rPr>
        <w:t>“Por medio de la cual se delimita el Páramo</w:t>
      </w:r>
      <w:r>
        <w:rPr>
          <w:rStyle w:val="Nmerodepgina"/>
          <w:rFonts w:ascii="Arial" w:hAnsi="Arial" w:cs="Arial"/>
          <w:b/>
          <w:bCs/>
          <w:i/>
          <w:iCs/>
        </w:rPr>
        <w:t xml:space="preserve"> El Duende </w:t>
      </w:r>
      <w:r w:rsidRPr="00837FBF">
        <w:rPr>
          <w:rStyle w:val="Nmerodepgina"/>
          <w:rFonts w:ascii="Arial" w:hAnsi="Arial" w:cs="Arial"/>
          <w:b/>
          <w:bCs/>
          <w:i/>
          <w:iCs/>
        </w:rPr>
        <w:t>y se adoptan otras determinaciones”</w:t>
      </w:r>
    </w:p>
    <w:p w:rsidR="007B2A8E" w:rsidRDefault="007B2A8E" w:rsidP="007B2A8E">
      <w:pPr>
        <w:pStyle w:val="CuerpoA"/>
        <w:jc w:val="center"/>
        <w:rPr>
          <w:rFonts w:ascii="Arial" w:eastAsia="Arial" w:hAnsi="Arial" w:cs="Arial"/>
          <w:b/>
          <w:bCs/>
          <w:i/>
          <w:iCs/>
        </w:rPr>
      </w:pPr>
    </w:p>
    <w:p w:rsidR="000D24E8" w:rsidRDefault="000D24E8" w:rsidP="007B2A8E">
      <w:pPr>
        <w:pStyle w:val="CuerpoA"/>
        <w:jc w:val="center"/>
        <w:rPr>
          <w:rFonts w:ascii="Arial" w:eastAsia="Arial" w:hAnsi="Arial" w:cs="Arial"/>
          <w:b/>
          <w:bCs/>
          <w:i/>
          <w:iCs/>
        </w:rPr>
      </w:pPr>
    </w:p>
    <w:p w:rsidR="000D24E8" w:rsidRPr="00CF2C18" w:rsidRDefault="000D24E8" w:rsidP="007B2A8E">
      <w:pPr>
        <w:pStyle w:val="CuerpoA"/>
        <w:jc w:val="center"/>
        <w:rPr>
          <w:rFonts w:ascii="Arial" w:eastAsia="Arial" w:hAnsi="Arial" w:cs="Arial"/>
          <w:b/>
          <w:bCs/>
          <w:i/>
          <w:iCs/>
        </w:rPr>
      </w:pPr>
    </w:p>
    <w:p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 xml:space="preserve">El Ministro de Ambiente y Desarrollo Sostenible, en ejercicio de sus facultades legales en especial las atribuidas en el numeral 16 del artículo 2º del Decreto Ley 3570 de 2011 y el artículo 173 de la Ley 1753 de </w:t>
      </w:r>
      <w:r w:rsidRPr="009E5F18">
        <w:rPr>
          <w:rStyle w:val="Nmerodepgina"/>
          <w:rFonts w:ascii="Arial" w:hAnsi="Arial"/>
        </w:rPr>
        <w:t>2015</w:t>
      </w:r>
      <w:r w:rsidR="002C07B0" w:rsidRPr="009E5F18">
        <w:rPr>
          <w:rStyle w:val="Nmerodepgina"/>
          <w:rFonts w:ascii="Arial" w:hAnsi="Arial"/>
        </w:rPr>
        <w:t xml:space="preserve">, y </w:t>
      </w:r>
      <w:r w:rsidR="00FC20D9">
        <w:rPr>
          <w:rStyle w:val="Nmerodepgina"/>
          <w:rFonts w:ascii="Arial" w:hAnsi="Arial"/>
        </w:rPr>
        <w:t>la Ley “Por medio de la cual se dictan disposiciones para la gestión integral de los páramos en Colombia”</w:t>
      </w:r>
      <w:r w:rsidRPr="009E5F18">
        <w:rPr>
          <w:rStyle w:val="Nmerodepgina"/>
          <w:rFonts w:ascii="Arial" w:hAnsi="Arial"/>
        </w:rPr>
        <w:t xml:space="preserve"> y;</w:t>
      </w:r>
    </w:p>
    <w:p w:rsidR="007B2A8E" w:rsidRDefault="007B2A8E" w:rsidP="007B2A8E">
      <w:pPr>
        <w:pStyle w:val="CuerpoA"/>
        <w:rPr>
          <w:rFonts w:ascii="Arial" w:eastAsia="Arial" w:hAnsi="Arial" w:cs="Arial"/>
        </w:rPr>
      </w:pPr>
    </w:p>
    <w:p w:rsidR="000D24E8" w:rsidRPr="00CF2C18" w:rsidRDefault="000D24E8" w:rsidP="007B2A8E">
      <w:pPr>
        <w:pStyle w:val="CuerpoA"/>
        <w:rPr>
          <w:rFonts w:ascii="Arial" w:eastAsia="Arial" w:hAnsi="Arial" w:cs="Arial"/>
        </w:rPr>
      </w:pPr>
    </w:p>
    <w:p w:rsidR="007B2A8E" w:rsidRPr="00CF2C18" w:rsidRDefault="007B2A8E" w:rsidP="007B2A8E">
      <w:pPr>
        <w:pStyle w:val="Ttulo1"/>
        <w:rPr>
          <w:rFonts w:ascii="Arial" w:eastAsia="Arial" w:hAnsi="Arial" w:cs="Arial"/>
          <w:szCs w:val="24"/>
        </w:rPr>
      </w:pPr>
    </w:p>
    <w:p w:rsidR="007B2A8E" w:rsidRPr="00CF2C18" w:rsidRDefault="007B2A8E" w:rsidP="007B2A8E">
      <w:pPr>
        <w:pStyle w:val="Ttulo1"/>
        <w:rPr>
          <w:rStyle w:val="Nmerodepgina"/>
          <w:rFonts w:ascii="Arial" w:eastAsia="Arial" w:hAnsi="Arial" w:cs="Arial"/>
          <w:b w:val="0"/>
          <w:bCs/>
          <w:szCs w:val="24"/>
        </w:rPr>
      </w:pPr>
      <w:r w:rsidRPr="00CF2C18">
        <w:rPr>
          <w:rStyle w:val="Nmerodepgina"/>
          <w:rFonts w:ascii="Arial" w:hAnsi="Arial"/>
          <w:szCs w:val="24"/>
        </w:rPr>
        <w:t>CONSIDERANDO</w:t>
      </w:r>
    </w:p>
    <w:p w:rsidR="000D24E8" w:rsidRDefault="000D24E8" w:rsidP="007B2A8E">
      <w:pPr>
        <w:pStyle w:val="CuerpoA"/>
        <w:tabs>
          <w:tab w:val="left" w:pos="6232"/>
        </w:tabs>
        <w:jc w:val="both"/>
        <w:rPr>
          <w:rStyle w:val="Nmerodepgina"/>
          <w:rFonts w:ascii="Arial" w:eastAsia="Arial" w:hAnsi="Arial" w:cs="Arial"/>
        </w:rPr>
      </w:pPr>
    </w:p>
    <w:p w:rsidR="000D24E8" w:rsidRDefault="000D24E8" w:rsidP="007B2A8E">
      <w:pPr>
        <w:pStyle w:val="CuerpoA"/>
        <w:tabs>
          <w:tab w:val="left" w:pos="6232"/>
        </w:tabs>
        <w:jc w:val="both"/>
        <w:rPr>
          <w:rStyle w:val="Nmerodepgina"/>
          <w:rFonts w:ascii="Arial" w:eastAsia="Arial" w:hAnsi="Arial" w:cs="Arial"/>
        </w:rPr>
      </w:pPr>
    </w:p>
    <w:p w:rsidR="007B2A8E" w:rsidRPr="00CF2C18" w:rsidRDefault="007B2A8E" w:rsidP="007B2A8E">
      <w:pPr>
        <w:pStyle w:val="CuerpoA"/>
        <w:tabs>
          <w:tab w:val="left" w:pos="6232"/>
        </w:tabs>
        <w:jc w:val="both"/>
        <w:rPr>
          <w:rStyle w:val="Nmerodepgina"/>
          <w:rFonts w:ascii="Arial" w:eastAsia="Arial" w:hAnsi="Arial" w:cs="Arial"/>
        </w:rPr>
      </w:pPr>
      <w:r w:rsidRPr="00CF2C18">
        <w:rPr>
          <w:rStyle w:val="Nmerodepgina"/>
          <w:rFonts w:ascii="Arial" w:eastAsia="Arial" w:hAnsi="Arial" w:cs="Arial"/>
        </w:rPr>
        <w:tab/>
      </w: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C-431 de 2000, dispuso que le corresponde al Estado con referencia a la protección del ambiente: </w:t>
      </w:r>
      <w:r w:rsidRPr="00CF2C18">
        <w:rPr>
          <w:rStyle w:val="Nmerodepgina"/>
          <w:rFonts w:ascii="Arial" w:hAnsi="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con este marco, el ambiente se reconoce como un interés general en el que el Estado, a través de sus diferentes entidades del orden nacional, regional y local,</w:t>
      </w:r>
      <w:r w:rsidRPr="00CF2C18">
        <w:rPr>
          <w:rStyle w:val="Nmerodepgina"/>
          <w:rFonts w:ascii="Arial" w:hAnsi="Arial"/>
          <w:b/>
          <w:bCs/>
        </w:rPr>
        <w:t xml:space="preserve"> </w:t>
      </w:r>
      <w:r w:rsidRPr="00CF2C18">
        <w:rPr>
          <w:rStyle w:val="Nmerodepgina"/>
          <w:rFonts w:ascii="Arial" w:hAnsi="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CF2C18">
        <w:rPr>
          <w:rStyle w:val="Nmerodepgina"/>
          <w:rFonts w:ascii="Arial" w:hAnsi="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CF2C18">
        <w:rPr>
          <w:rStyle w:val="Nmerodepgina"/>
          <w:rFonts w:ascii="Arial" w:hAnsi="Arial"/>
        </w:rPr>
        <w:t xml:space="preserve">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adicional a lo anterior, la Ley 99 en su artículo 1, numeral 4, dispone también como principio que </w:t>
      </w:r>
      <w:r w:rsidRPr="00CF2C18">
        <w:rPr>
          <w:rStyle w:val="Nmerodepgina"/>
          <w:rFonts w:ascii="Arial" w:hAnsi="Arial"/>
          <w:i/>
          <w:iCs/>
        </w:rPr>
        <w:t xml:space="preserve">“… las zonas de páramos, </w:t>
      </w:r>
      <w:proofErr w:type="spellStart"/>
      <w:r w:rsidRPr="00CF2C18">
        <w:rPr>
          <w:rStyle w:val="Nmerodepgina"/>
          <w:rFonts w:ascii="Arial" w:hAnsi="Arial"/>
          <w:i/>
          <w:iCs/>
        </w:rPr>
        <w:t>subpáramos</w:t>
      </w:r>
      <w:proofErr w:type="spellEnd"/>
      <w:r w:rsidRPr="00CF2C18">
        <w:rPr>
          <w:rStyle w:val="Nmerodepgina"/>
          <w:rFonts w:ascii="Arial" w:hAnsi="Arial"/>
          <w:i/>
          <w:iCs/>
        </w:rPr>
        <w:t>, los nacimientos de agua y las zonas de recarga de acuíferos serán objeto de protección especial.”</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igualmente la precitada ley, prevé en los artículos 108</w:t>
      </w:r>
      <w:r w:rsidRPr="00CF2C18">
        <w:rPr>
          <w:rStyle w:val="Nmerodepgina"/>
          <w:rFonts w:ascii="Arial" w:eastAsia="Arial" w:hAnsi="Arial" w:cs="Arial"/>
          <w:vertAlign w:val="superscript"/>
        </w:rPr>
        <w:footnoteReference w:id="1"/>
      </w:r>
      <w:r w:rsidRPr="00CF2C18">
        <w:rPr>
          <w:rStyle w:val="Nmerodepgina"/>
          <w:rFonts w:ascii="Arial" w:hAnsi="Arial"/>
        </w:rPr>
        <w:t xml:space="preserve"> y 111 que “</w:t>
      </w:r>
      <w:r w:rsidRPr="00CF2C18">
        <w:rPr>
          <w:rStyle w:val="Nmerodepgina"/>
          <w:rFonts w:ascii="Arial" w:hAnsi="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CF2C18">
        <w:rPr>
          <w:rStyle w:val="Nmerodepgina"/>
          <w:rFonts w:ascii="Arial" w:hAnsi="Arial"/>
        </w:rPr>
        <w:t>” y “</w:t>
      </w:r>
      <w:proofErr w:type="spellStart"/>
      <w:r w:rsidRPr="00CF2C18">
        <w:rPr>
          <w:rStyle w:val="Nmerodepgina"/>
          <w:rFonts w:ascii="Arial" w:hAnsi="Arial"/>
          <w:i/>
          <w:iCs/>
        </w:rPr>
        <w:t>decláranse</w:t>
      </w:r>
      <w:proofErr w:type="spellEnd"/>
      <w:r w:rsidRPr="00CF2C18">
        <w:rPr>
          <w:rStyle w:val="Nmerodepgina"/>
          <w:rFonts w:ascii="Arial" w:hAnsi="Arial"/>
          <w:i/>
          <w:iCs/>
        </w:rPr>
        <w:t xml:space="preserve"> de interés público las áreas de importancia estratégica para la conservación de recursos hídricos que surten de agua los acueductos municipales y distritales</w:t>
      </w:r>
      <w:r w:rsidRPr="00CF2C18">
        <w:rPr>
          <w:rStyle w:val="Nmerodepgina"/>
          <w:rFonts w:ascii="Arial" w:hAnsi="Arial"/>
        </w:rPr>
        <w:t>.”</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
        <w:jc w:val="both"/>
        <w:rPr>
          <w:rStyle w:val="Nmerodepgina"/>
          <w:rFonts w:ascii="Arial" w:eastAsia="Arial" w:hAnsi="Arial" w:cs="Arial"/>
          <w:shd w:val="clear" w:color="auto" w:fill="FFFFFF"/>
        </w:rPr>
      </w:pPr>
      <w:r w:rsidRPr="00CF2C18">
        <w:rPr>
          <w:rStyle w:val="Nmerodepgina"/>
          <w:rFonts w:ascii="Arial" w:hAnsi="Arial"/>
        </w:rPr>
        <w:t>Que en concordancia con la Ley 99 de 1993, el Título 2 Gestión Ambiental, Capítulo 1 Áreas de Manejo Especial, Sección 3 Disposiciones Comunes en su artículo 2.2.2.1.3.8 del Decreto 1076 de 2015</w:t>
      </w:r>
      <w:r w:rsidR="00434D83" w:rsidRPr="00CF2C18">
        <w:rPr>
          <w:rStyle w:val="Nmerodepgina"/>
          <w:rFonts w:ascii="Arial" w:hAnsi="Arial"/>
        </w:rPr>
        <w:t>,</w:t>
      </w:r>
      <w:r w:rsidRPr="00CF2C18">
        <w:rPr>
          <w:rStyle w:val="Nmerodepgina"/>
          <w:rFonts w:ascii="Arial" w:hAnsi="Arial"/>
        </w:rPr>
        <w:t xml:space="preserve"> determina que l</w:t>
      </w:r>
      <w:r w:rsidRPr="00CF2C18">
        <w:rPr>
          <w:rStyle w:val="Nmerodepgina"/>
          <w:rFonts w:ascii="Arial" w:hAnsi="Arial"/>
          <w:shd w:val="clear" w:color="auto" w:fill="FFFFFF"/>
        </w:rPr>
        <w:t xml:space="preserve">as zonas de páramos, </w:t>
      </w:r>
      <w:proofErr w:type="spellStart"/>
      <w:r w:rsidRPr="00CF2C18">
        <w:rPr>
          <w:rStyle w:val="Nmerodepgina"/>
          <w:rFonts w:ascii="Arial" w:hAnsi="Arial"/>
          <w:shd w:val="clear" w:color="auto" w:fill="FFFFFF"/>
        </w:rPr>
        <w:t>subpáramos</w:t>
      </w:r>
      <w:proofErr w:type="spellEnd"/>
      <w:r w:rsidRPr="00CF2C18">
        <w:rPr>
          <w:rStyle w:val="Nmerodepgina"/>
          <w:rFonts w:ascii="Arial" w:hAnsi="Arial"/>
          <w:shd w:val="clear" w:color="auto" w:fill="FFFFFF"/>
        </w:rPr>
        <w:t>, los nacimientos de agua y las zonas de recarga de acuíferos como áreas de especial importancia ecológica gozan de protección especial, por lo que las</w:t>
      </w:r>
      <w:r w:rsidR="004762DE" w:rsidRPr="00CF2C18">
        <w:rPr>
          <w:rStyle w:val="Nmerodepgina"/>
          <w:rFonts w:ascii="Arial" w:hAnsi="Arial"/>
          <w:shd w:val="clear" w:color="auto" w:fill="FFFFFF"/>
        </w:rPr>
        <w:t xml:space="preserve"> autoridades ambientales deben</w:t>
      </w:r>
      <w:r w:rsidRPr="00CF2C18">
        <w:rPr>
          <w:rStyle w:val="Nmerodepgina"/>
          <w:rFonts w:ascii="Arial" w:hAnsi="Arial"/>
          <w:shd w:val="clear" w:color="auto" w:fill="FFFFFF"/>
        </w:rPr>
        <w:t xml:space="preserve"> adelantar las acciones tendientes a su conservación y manejo.</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por su parte, el artículo 16 de la Ley 373 de 1997, ordena que en la elaboración y</w:t>
      </w:r>
      <w:r w:rsidR="00FB3F60">
        <w:rPr>
          <w:rStyle w:val="Nmerodepgina"/>
          <w:rFonts w:ascii="Arial" w:hAnsi="Arial"/>
        </w:rPr>
        <w:t xml:space="preserve"> </w:t>
      </w:r>
      <w:r w:rsidRPr="00CF2C18">
        <w:rPr>
          <w:rStyle w:val="Nmerodepgina"/>
          <w:rFonts w:ascii="Arial" w:hAnsi="Arial"/>
        </w:rPr>
        <w:t>presentación del programa para el uso eficiente y ahorro del agua se debe precisar que las zonas de páramos, bosques</w:t>
      </w:r>
      <w:r w:rsidR="00FB3F60">
        <w:rPr>
          <w:rStyle w:val="Nmerodepgina"/>
          <w:rFonts w:ascii="Arial" w:hAnsi="Arial"/>
        </w:rPr>
        <w:t xml:space="preserve"> </w:t>
      </w:r>
      <w:r w:rsidRPr="00CF2C18">
        <w:rPr>
          <w:rStyle w:val="Nmerodepgina"/>
          <w:rFonts w:ascii="Arial" w:hAnsi="Arial"/>
        </w:rPr>
        <w:t>de niebla y áreas de influencia de nacimientos de acuíferos y</w:t>
      </w:r>
      <w:r w:rsidR="004762DE" w:rsidRPr="00CF2C18">
        <w:rPr>
          <w:rStyle w:val="Nmerodepgina"/>
          <w:rFonts w:ascii="Arial" w:hAnsi="Arial"/>
        </w:rPr>
        <w:t xml:space="preserve"> de estrellas fluviales, deben</w:t>
      </w:r>
      <w:r w:rsidRPr="00CF2C18">
        <w:rPr>
          <w:rStyle w:val="Nmerodepgina"/>
          <w:rFonts w:ascii="Arial" w:hAnsi="Arial"/>
        </w:rPr>
        <w:t xml:space="preserve"> ser adquiridas con carácter prioritario por las entidades ambientales de la jurisdicción correspondiente, las cuales realizarán los estudios necesarios para</w:t>
      </w:r>
      <w:r w:rsidR="00FB3F60">
        <w:rPr>
          <w:rStyle w:val="Nmerodepgina"/>
          <w:rFonts w:ascii="Arial" w:hAnsi="Arial"/>
        </w:rPr>
        <w:t xml:space="preserve"> </w:t>
      </w:r>
      <w:r w:rsidRPr="00CF2C18">
        <w:rPr>
          <w:rStyle w:val="Nmerodepgina"/>
          <w:rFonts w:ascii="Arial" w:hAnsi="Arial"/>
        </w:rPr>
        <w:t xml:space="preserve">establecer su verdadera capacidad de oferta de bienes y servicios ambientales para iniciar un proceso de recuperación, protección y conservación.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w:t>
      </w:r>
      <w:r w:rsidR="00FB3F60">
        <w:rPr>
          <w:rStyle w:val="Nmerodepgina"/>
          <w:rFonts w:ascii="Arial" w:hAnsi="Arial"/>
        </w:rPr>
        <w:t xml:space="preserve"> </w:t>
      </w:r>
      <w:r w:rsidRPr="00CF2C18">
        <w:rPr>
          <w:rStyle w:val="Nmerodepgina"/>
          <w:rFonts w:ascii="Arial" w:hAnsi="Arial"/>
        </w:rPr>
        <w:t xml:space="preserve">lo que hace de estos ecosistemas unas verdaderas “fábricas de agua”, donde nacen las principales estrellas fluviales de las cuales dependen el 85% del agua para consumo humano, riego y generación de electricidad del país.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lastRenderedPageBreak/>
        <w:t xml:space="preserve">Que al respecto, la Corte Constitucional mediante sentencia C-035 de 2016 dispuso: </w:t>
      </w:r>
      <w:r w:rsidRPr="00CF2C18">
        <w:rPr>
          <w:rStyle w:val="Nmerodepgina"/>
          <w:rFonts w:ascii="Arial" w:hAnsi="Arial"/>
          <w:i/>
          <w:iCs/>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CF2C18">
        <w:rPr>
          <w:rStyle w:val="Nmerodepgina"/>
          <w:rFonts w:ascii="Arial" w:eastAsia="Arial" w:hAnsi="Arial" w:cs="Arial"/>
          <w:i/>
          <w:iCs/>
          <w:vertAlign w:val="superscript"/>
        </w:rPr>
        <w:footnoteReference w:id="2"/>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con el objeto de establecer mecanismos y condiciones que permitieran la conservación de dichos ecosistemas, el hoy Ministerio de Ambiente y De</w:t>
      </w:r>
      <w:r w:rsidR="007A7B86" w:rsidRPr="00CF2C18">
        <w:rPr>
          <w:rStyle w:val="Nmerodepgina"/>
          <w:rFonts w:ascii="Arial" w:hAnsi="Arial"/>
        </w:rPr>
        <w:t>sarrollo Sostenible, expidió las Resolucio</w:t>
      </w:r>
      <w:r w:rsidRPr="00CF2C18">
        <w:rPr>
          <w:rStyle w:val="Nmerodepgina"/>
          <w:rFonts w:ascii="Arial" w:hAnsi="Arial"/>
        </w:rPr>
        <w:t>n</w:t>
      </w:r>
      <w:r w:rsidR="007A7B86" w:rsidRPr="00CF2C18">
        <w:rPr>
          <w:rStyle w:val="Nmerodepgina"/>
          <w:rFonts w:ascii="Arial" w:hAnsi="Arial"/>
        </w:rPr>
        <w:t>es</w:t>
      </w:r>
      <w:r w:rsidRPr="00CF2C18">
        <w:rPr>
          <w:rStyle w:val="Nmerodepgina"/>
          <w:rFonts w:ascii="Arial" w:hAnsi="Arial"/>
        </w:rPr>
        <w:t xml:space="preserve"> 769 de 2002 “</w:t>
      </w:r>
      <w:r w:rsidRPr="00CF2C18">
        <w:rPr>
          <w:rStyle w:val="Nmerodepgina"/>
          <w:rFonts w:ascii="Arial" w:hAnsi="Arial"/>
          <w:i/>
          <w:iCs/>
        </w:rPr>
        <w:t>por la cual se dictan disposiciones para contribuir a la protección, conservación y sostenibilidad de los páramos</w:t>
      </w:r>
      <w:r w:rsidRPr="00CF2C18">
        <w:rPr>
          <w:rStyle w:val="Nmerodepgina"/>
          <w:rFonts w:ascii="Arial" w:hAnsi="Arial"/>
        </w:rPr>
        <w:t>; 839 del</w:t>
      </w:r>
      <w:r w:rsidR="00FB3F60">
        <w:rPr>
          <w:rStyle w:val="Nmerodepgina"/>
          <w:rFonts w:ascii="Arial" w:hAnsi="Arial"/>
        </w:rPr>
        <w:t xml:space="preserve"> </w:t>
      </w:r>
      <w:r w:rsidRPr="00CF2C18">
        <w:rPr>
          <w:rStyle w:val="Nmerodepgina"/>
          <w:rFonts w:ascii="Arial" w:hAnsi="Arial"/>
        </w:rPr>
        <w:t>2003 “</w:t>
      </w:r>
      <w:r w:rsidRPr="00CF2C18">
        <w:rPr>
          <w:rStyle w:val="Nmerodepgina"/>
          <w:rFonts w:ascii="Arial" w:hAnsi="Arial"/>
          <w:i/>
          <w:iCs/>
        </w:rPr>
        <w:t>Por la cual se establecen los términos de referencia para la elaboración del Estudio sobre El Estado Actual de los Páramos</w:t>
      </w:r>
      <w:r w:rsidRPr="00CF2C18">
        <w:rPr>
          <w:rStyle w:val="Nmerodepgina"/>
          <w:rFonts w:ascii="Arial" w:hAnsi="Arial"/>
        </w:rPr>
        <w:t>” y 1128 de 2006 “</w:t>
      </w:r>
      <w:r w:rsidRPr="00CF2C18">
        <w:rPr>
          <w:rStyle w:val="Nmerodepgina"/>
          <w:rFonts w:ascii="Arial" w:hAnsi="Arial"/>
          <w:i/>
          <w:iCs/>
        </w:rPr>
        <w:t>Por la cual se modifica el artículo 10 de la Resolución 839 y el artículo 12 de la Resolución 157 de 2004 y se dictan otras disposiciones</w:t>
      </w:r>
      <w:r w:rsidRPr="00CF2C18">
        <w:rPr>
          <w:rStyle w:val="Nmerodepgina"/>
          <w:rFonts w:ascii="Arial" w:hAnsi="Arial"/>
        </w:rPr>
        <w:t>”.</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la Ley 1382 de 2010</w:t>
      </w:r>
      <w:r w:rsidRPr="00CF2C18">
        <w:rPr>
          <w:rStyle w:val="Nmerodepgina"/>
          <w:rFonts w:ascii="Arial" w:eastAsia="Arial" w:hAnsi="Arial" w:cs="Arial"/>
          <w:vertAlign w:val="superscript"/>
        </w:rPr>
        <w:footnoteReference w:id="3"/>
      </w:r>
      <w:r w:rsidRPr="00CF2C18">
        <w:rPr>
          <w:rStyle w:val="Nmerodepgina"/>
          <w:rFonts w:ascii="Arial" w:hAnsi="Arial"/>
        </w:rPr>
        <w:t>, consideró a los ecosistemas de páramo áreas excluibles de la minería, los cuales se identificarán de conformidad con la información cartográfica proporcionada por el Instituto de Investigación Alexander von Humboldt.</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posteriormente mediante la expedición de la Ley 1753 de 2015, se dispuso en el artículo 173, entre otras cosas que</w:t>
      </w:r>
      <w:r w:rsidRPr="00CF2C18">
        <w:rPr>
          <w:rStyle w:val="Nmerodepgina"/>
          <w:rFonts w:ascii="Arial" w:hAnsi="Arial"/>
          <w:i/>
          <w:iCs/>
        </w:rPr>
        <w:t xml:space="preserve"> “En las áreas delimitadas como páramos no se podrán adelantar actividades agropecuarias ni de exploración o explotación de recursos naturales no renovables, ni construcción de refinerías de hidrocarburos.”;</w:t>
      </w:r>
    </w:p>
    <w:p w:rsidR="007B2A8E" w:rsidRPr="00154DEC" w:rsidRDefault="007B2A8E" w:rsidP="007B2A8E">
      <w:pPr>
        <w:pStyle w:val="CuerpoA"/>
        <w:jc w:val="both"/>
        <w:rPr>
          <w:rFonts w:ascii="Arial" w:eastAsia="Arial" w:hAnsi="Arial" w:cs="Arial"/>
          <w:sz w:val="16"/>
          <w:szCs w:val="16"/>
        </w:rPr>
      </w:pPr>
    </w:p>
    <w:p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así mismo, el precitado artículo señaló que e</w:t>
      </w:r>
      <w:r w:rsidR="004762DE" w:rsidRPr="00CF2C18">
        <w:rPr>
          <w:rStyle w:val="Nmerodepgina"/>
          <w:rFonts w:ascii="Arial" w:hAnsi="Arial"/>
        </w:rPr>
        <w:t>l proceso de delimitación debe</w:t>
      </w:r>
      <w:r w:rsidRPr="00CF2C18">
        <w:rPr>
          <w:rStyle w:val="Nmerodepgina"/>
          <w:rFonts w:ascii="Arial" w:hAnsi="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rsidR="007B2A8E" w:rsidRPr="00154DEC" w:rsidRDefault="007B2A8E" w:rsidP="007B2A8E">
      <w:pPr>
        <w:pStyle w:val="CuerpoA"/>
        <w:jc w:val="both"/>
        <w:rPr>
          <w:rFonts w:ascii="Arial" w:eastAsia="Arial" w:hAnsi="Arial" w:cs="Arial"/>
          <w:sz w:val="16"/>
          <w:szCs w:val="16"/>
        </w:rPr>
      </w:pPr>
    </w:p>
    <w:p w:rsidR="00E579AE" w:rsidRDefault="007B2A8E" w:rsidP="007B2A8E">
      <w:pPr>
        <w:pStyle w:val="Cuerpo"/>
        <w:jc w:val="both"/>
        <w:rPr>
          <w:rStyle w:val="Nmerodepgina"/>
          <w:rFonts w:ascii="Arial" w:hAnsi="Arial"/>
          <w:i/>
          <w:iCs/>
        </w:rPr>
      </w:pPr>
      <w:r w:rsidRPr="00CF2C18">
        <w:rPr>
          <w:rStyle w:val="Nmerodepgina"/>
          <w:rFonts w:ascii="Arial" w:hAnsi="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CF2C18">
        <w:rPr>
          <w:rStyle w:val="Nmerodepgina"/>
          <w:rFonts w:ascii="Arial" w:hAnsi="Arial"/>
          <w:i/>
          <w:iCs/>
        </w:rPr>
        <w:t xml:space="preserve">la libertad económica y los derechos de los particulares a explotar los recursos de propiedad del Estado deben ceder debido a tres razones principales. En primer lugar, debido a que los páramos se encuentran en una situación </w:t>
      </w:r>
      <w:r w:rsidRPr="00CF2C18">
        <w:rPr>
          <w:rStyle w:val="Nmerodepgina"/>
          <w:rFonts w:ascii="Arial" w:hAnsi="Arial"/>
          <w:i/>
          <w:iCs/>
        </w:rPr>
        <w:lastRenderedPageBreak/>
        <w:t>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w:t>
      </w:r>
    </w:p>
    <w:p w:rsidR="00E579AE" w:rsidRDefault="00E579AE" w:rsidP="007B2A8E">
      <w:pPr>
        <w:pStyle w:val="Cuerpo"/>
        <w:jc w:val="both"/>
        <w:rPr>
          <w:rStyle w:val="Nmerodepgina"/>
          <w:rFonts w:ascii="Arial" w:hAnsi="Arial"/>
          <w:i/>
          <w:iCs/>
        </w:rPr>
      </w:pPr>
    </w:p>
    <w:p w:rsidR="00741811" w:rsidRPr="00D033F4" w:rsidRDefault="00741811" w:rsidP="00741811">
      <w:pPr>
        <w:pStyle w:val="CuerpoA"/>
        <w:jc w:val="both"/>
        <w:rPr>
          <w:rFonts w:ascii="Arial" w:eastAsiaTheme="minorHAnsi" w:hAnsi="Arial" w:cs="Arial"/>
          <w:lang w:eastAsia="en-US"/>
        </w:rPr>
      </w:pPr>
      <w:r w:rsidRPr="00837FBF">
        <w:rPr>
          <w:rFonts w:ascii="Arial" w:eastAsiaTheme="minorHAnsi" w:hAnsi="Arial" w:cs="Arial"/>
          <w:lang w:eastAsia="en-US"/>
        </w:rPr>
        <w:t xml:space="preserve">Que el área de referencia del Páramo </w:t>
      </w:r>
      <w:r>
        <w:rPr>
          <w:rFonts w:ascii="Arial" w:eastAsiaTheme="minorHAnsi" w:hAnsi="Arial" w:cs="Arial"/>
          <w:lang w:eastAsia="en-US"/>
        </w:rPr>
        <w:t>El Duende</w:t>
      </w:r>
      <w:r w:rsidRPr="00837FBF">
        <w:rPr>
          <w:rFonts w:ascii="Arial" w:eastAsiaTheme="minorHAnsi" w:hAnsi="Arial" w:cs="Arial"/>
          <w:lang w:eastAsia="en-US"/>
        </w:rPr>
        <w:t xml:space="preserve">, corresponde a la contenida en el Atlas de Páramos </w:t>
      </w:r>
      <w:r w:rsidRPr="00D033F4">
        <w:rPr>
          <w:rFonts w:ascii="Arial" w:eastAsiaTheme="minorHAnsi" w:hAnsi="Arial" w:cs="Arial"/>
          <w:lang w:eastAsia="en-US"/>
        </w:rPr>
        <w:t>a escala 1:100.000 elaborada por el Instituto Alexander von Humboldt</w:t>
      </w:r>
      <w:r>
        <w:rPr>
          <w:rFonts w:ascii="Arial" w:eastAsiaTheme="minorHAnsi" w:hAnsi="Arial" w:cs="Arial"/>
          <w:lang w:eastAsia="en-US"/>
        </w:rPr>
        <w:t xml:space="preserve">, y de </w:t>
      </w:r>
      <w:r w:rsidRPr="00D033F4">
        <w:rPr>
          <w:rFonts w:ascii="Arial" w:eastAsiaTheme="minorHAnsi" w:hAnsi="Arial" w:cs="Arial"/>
          <w:lang w:eastAsia="en-US"/>
        </w:rPr>
        <w:t xml:space="preserve">acuerdo con ello, se localiza en jurisdicción de dos Corporaciones Autónomas Regionales: Corporación Autónoma Regional </w:t>
      </w:r>
      <w:r>
        <w:rPr>
          <w:rFonts w:ascii="Arial" w:eastAsiaTheme="minorHAnsi" w:hAnsi="Arial" w:cs="Arial"/>
          <w:lang w:eastAsia="en-US"/>
        </w:rPr>
        <w:t>para el Desarrollo Sostenible del Chocó Boyacá (CODECHOCO</w:t>
      </w:r>
      <w:r w:rsidRPr="00D033F4">
        <w:rPr>
          <w:rFonts w:ascii="Arial" w:eastAsiaTheme="minorHAnsi" w:hAnsi="Arial" w:cs="Arial"/>
          <w:lang w:eastAsia="en-US"/>
        </w:rPr>
        <w:t xml:space="preserve">) y </w:t>
      </w:r>
      <w:r>
        <w:rPr>
          <w:rFonts w:ascii="Arial" w:eastAsiaTheme="minorHAnsi" w:hAnsi="Arial" w:cs="Arial"/>
          <w:lang w:eastAsia="en-US"/>
        </w:rPr>
        <w:t>Corporación Autónoma Regional del Valle del Cauca (CVC</w:t>
      </w:r>
      <w:r w:rsidRPr="00D033F4">
        <w:rPr>
          <w:rFonts w:ascii="Arial" w:eastAsiaTheme="minorHAnsi" w:hAnsi="Arial" w:cs="Arial"/>
          <w:lang w:eastAsia="en-US"/>
        </w:rPr>
        <w:t>), y</w:t>
      </w:r>
      <w:r>
        <w:rPr>
          <w:rFonts w:ascii="Arial" w:eastAsiaTheme="minorHAnsi" w:hAnsi="Arial" w:cs="Arial"/>
          <w:lang w:eastAsia="en-US"/>
        </w:rPr>
        <w:t xml:space="preserve"> las siguientes áreas protegidas: Parque Regional Natural Páramo del Duende.</w:t>
      </w:r>
    </w:p>
    <w:p w:rsidR="007B2A8E" w:rsidRPr="007538C6" w:rsidRDefault="007B2A8E" w:rsidP="007B2A8E">
      <w:pPr>
        <w:pStyle w:val="Cuerpo"/>
        <w:jc w:val="both"/>
        <w:rPr>
          <w:rStyle w:val="Nmerodepgina"/>
          <w:rFonts w:ascii="Arial" w:eastAsia="Arial" w:hAnsi="Arial" w:cs="Arial"/>
        </w:rPr>
      </w:pPr>
      <w:r w:rsidRPr="007538C6">
        <w:rPr>
          <w:rStyle w:val="Nmerodepgina"/>
          <w:rFonts w:ascii="Arial" w:hAnsi="Arial"/>
          <w:i/>
          <w:iCs/>
        </w:rPr>
        <w:t xml:space="preserve"> </w:t>
      </w:r>
    </w:p>
    <w:p w:rsidR="0004199C" w:rsidRPr="007538C6" w:rsidRDefault="007B2A8E" w:rsidP="007B2A8E">
      <w:pPr>
        <w:pStyle w:val="CuerpoA"/>
        <w:jc w:val="both"/>
        <w:rPr>
          <w:rFonts w:ascii="Arial" w:eastAsiaTheme="minorHAnsi" w:hAnsi="Arial" w:cs="Arial"/>
          <w:lang w:eastAsia="en-US"/>
        </w:rPr>
      </w:pPr>
      <w:r w:rsidRPr="007538C6">
        <w:rPr>
          <w:rStyle w:val="Nmerodepgina"/>
          <w:rFonts w:ascii="Arial" w:hAnsi="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w:t>
      </w:r>
      <w:r w:rsidR="00AC1C22" w:rsidRPr="007538C6">
        <w:rPr>
          <w:rStyle w:val="Nmerodepgina"/>
          <w:rFonts w:ascii="Arial" w:hAnsi="Arial"/>
        </w:rPr>
        <w:t>v</w:t>
      </w:r>
      <w:r w:rsidRPr="007538C6">
        <w:rPr>
          <w:rStyle w:val="Nmerodepgina"/>
          <w:rFonts w:ascii="Arial" w:hAnsi="Arial"/>
        </w:rPr>
        <w:t xml:space="preserve">on Humboldt a escala 1:100.000 o 1:25.000, tal y como la Corte Constitucional lo manifiesta en su sentencia C-035 de 2016 y; b) los estudios técnicos que permitan caracterizar el contexto ambiental, social y económico elaborados por </w:t>
      </w:r>
      <w:r w:rsidRPr="007538C6">
        <w:rPr>
          <w:rFonts w:ascii="Arial" w:eastAsiaTheme="minorHAnsi" w:hAnsi="Arial" w:cs="Arial"/>
          <w:lang w:eastAsia="en-US"/>
        </w:rPr>
        <w:t>la</w:t>
      </w:r>
      <w:r w:rsidR="007C3210" w:rsidRPr="007538C6">
        <w:rPr>
          <w:rFonts w:ascii="Arial" w:eastAsiaTheme="minorHAnsi" w:hAnsi="Arial" w:cs="Arial"/>
          <w:lang w:eastAsia="en-US"/>
        </w:rPr>
        <w:t>s Corporaciones Autónomas Regionales</w:t>
      </w:r>
      <w:r w:rsidR="00AC1C22" w:rsidRPr="007538C6">
        <w:rPr>
          <w:rFonts w:ascii="Arial" w:eastAsiaTheme="minorHAnsi" w:hAnsi="Arial" w:cs="Arial"/>
          <w:lang w:eastAsia="en-US"/>
        </w:rPr>
        <w:t xml:space="preserve"> con jurisdicción en los páramos</w:t>
      </w:r>
      <w:r w:rsidR="00F810BA" w:rsidRPr="007538C6">
        <w:rPr>
          <w:rFonts w:ascii="Arial" w:eastAsiaTheme="minorHAnsi" w:hAnsi="Arial" w:cs="Arial"/>
          <w:lang w:eastAsia="en-US"/>
        </w:rPr>
        <w:t>.</w:t>
      </w:r>
    </w:p>
    <w:p w:rsidR="0004199C" w:rsidRPr="007538C6" w:rsidRDefault="0004199C" w:rsidP="007B2A8E">
      <w:pPr>
        <w:pStyle w:val="CuerpoA"/>
        <w:jc w:val="both"/>
        <w:rPr>
          <w:rFonts w:ascii="Arial" w:eastAsiaTheme="minorHAnsi" w:hAnsi="Arial" w:cs="Arial"/>
          <w:lang w:eastAsia="en-US"/>
        </w:rPr>
      </w:pPr>
    </w:p>
    <w:p w:rsidR="00D06CB1" w:rsidRPr="007538C6" w:rsidRDefault="00D06CB1" w:rsidP="0004199C">
      <w:pPr>
        <w:jc w:val="both"/>
        <w:rPr>
          <w:rFonts w:ascii="Arial" w:eastAsiaTheme="minorHAnsi" w:hAnsi="Arial" w:cs="Arial"/>
          <w:szCs w:val="24"/>
          <w:lang w:eastAsia="en-US"/>
        </w:rPr>
      </w:pPr>
    </w:p>
    <w:p w:rsidR="00741811" w:rsidRDefault="00741811" w:rsidP="00741811">
      <w:pPr>
        <w:pStyle w:val="CuerpoA"/>
        <w:jc w:val="both"/>
        <w:rPr>
          <w:rFonts w:ascii="Arial Narrow" w:hAnsi="Arial Narrow" w:cs="Arial"/>
        </w:rPr>
      </w:pPr>
      <w:r w:rsidRPr="00C445BF">
        <w:rPr>
          <w:rFonts w:ascii="Arial" w:eastAsiaTheme="minorHAnsi" w:hAnsi="Arial" w:cs="Arial"/>
          <w:lang w:eastAsia="en-US"/>
        </w:rPr>
        <w:t>Que cada una de estas corporaciones desarrolló los estudios técnicos, sociales, económicos y ambientales (ETESA) para el páramo El Duende en las áreas de su jurisdicción. Una vez finalizados los mencionados estudios, la Corporación Autónoma Regional para el Desarrollo Sostenible del Ch</w:t>
      </w:r>
      <w:r w:rsidR="00C12B53">
        <w:rPr>
          <w:rFonts w:ascii="Arial" w:eastAsiaTheme="minorHAnsi" w:hAnsi="Arial" w:cs="Arial"/>
          <w:lang w:eastAsia="en-US"/>
        </w:rPr>
        <w:t>ocó (CODECHOCO) entrego el día 22 de mayo de 2018</w:t>
      </w:r>
      <w:r w:rsidRPr="00C445BF">
        <w:rPr>
          <w:rFonts w:ascii="Arial" w:eastAsiaTheme="minorHAnsi" w:hAnsi="Arial" w:cs="Arial"/>
          <w:lang w:eastAsia="en-US"/>
        </w:rPr>
        <w:t xml:space="preserve"> con </w:t>
      </w:r>
      <w:r w:rsidR="00C12B53">
        <w:rPr>
          <w:rFonts w:ascii="Arial" w:eastAsiaTheme="minorHAnsi" w:hAnsi="Arial" w:cs="Arial"/>
          <w:lang w:eastAsia="en-US"/>
        </w:rPr>
        <w:t>oficio radicado N°E1-2016-014700</w:t>
      </w:r>
      <w:r w:rsidRPr="00C445BF">
        <w:rPr>
          <w:rFonts w:ascii="Arial" w:eastAsiaTheme="minorHAnsi" w:hAnsi="Arial" w:cs="Arial"/>
          <w:lang w:eastAsia="en-US"/>
        </w:rPr>
        <w:t>, y la Corporación Autónoma Regional del Valle del Cauca (CVC), el día 5 de abril de 2018 con oficio radicado N°E1-2018-009480, en el cual se encuentra contenido el entorno local para el área de páramo.</w:t>
      </w:r>
    </w:p>
    <w:p w:rsidR="0004199C" w:rsidRPr="007538C6" w:rsidRDefault="0004199C" w:rsidP="0004199C">
      <w:pPr>
        <w:pStyle w:val="CuerpoA"/>
        <w:jc w:val="both"/>
        <w:rPr>
          <w:rFonts w:ascii="Arial" w:eastAsia="Arial" w:hAnsi="Arial" w:cs="Arial"/>
          <w:highlight w:val="yellow"/>
        </w:rPr>
      </w:pPr>
    </w:p>
    <w:p w:rsidR="0004199C" w:rsidRPr="007538C6" w:rsidRDefault="002C07B0" w:rsidP="0004199C">
      <w:pPr>
        <w:pStyle w:val="CuerpoA"/>
        <w:jc w:val="both"/>
        <w:rPr>
          <w:rFonts w:ascii="Arial" w:eastAsia="Arial" w:hAnsi="Arial" w:cs="Arial"/>
          <w:lang w:val="es-ES"/>
        </w:rPr>
      </w:pPr>
      <w:r w:rsidRPr="007538C6">
        <w:rPr>
          <w:rFonts w:ascii="Arial" w:eastAsia="Arial" w:hAnsi="Arial" w:cs="Arial"/>
          <w:lang w:val="es-ES"/>
        </w:rPr>
        <w:t>Que e</w:t>
      </w:r>
      <w:r w:rsidR="0004199C" w:rsidRPr="007538C6">
        <w:rPr>
          <w:rFonts w:ascii="Arial" w:eastAsia="Arial" w:hAnsi="Arial" w:cs="Arial"/>
          <w:lang w:val="es-ES"/>
        </w:rPr>
        <w:t xml:space="preserve">l concepto de “ecosistema” contenido en el Convenio Sobre la Diversidad Biológica, del cual Colombia es País Parte y que fue aprobado por la Ley 165 de 1994, que señala </w:t>
      </w:r>
      <w:r w:rsidR="0004199C" w:rsidRPr="007538C6">
        <w:rPr>
          <w:rFonts w:ascii="Arial" w:eastAsia="Arial" w:hAnsi="Arial" w:cs="Arial"/>
          <w:i/>
          <w:lang w:val="es-ES"/>
        </w:rPr>
        <w:t>“por ecosistema se entiende un complejo dinámico de comunidades vegetales, animales y de microorganismos y su medio no viviente que interactúan como una unidad funcional</w:t>
      </w:r>
      <w:r w:rsidR="0004199C" w:rsidRPr="007538C6">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0004199C" w:rsidRPr="007538C6">
        <w:rPr>
          <w:rFonts w:ascii="Arial" w:eastAsia="Arial" w:hAnsi="Arial" w:cs="Arial"/>
          <w:lang w:val="es-ES"/>
        </w:rPr>
        <w:t>geoformas</w:t>
      </w:r>
      <w:proofErr w:type="spellEnd"/>
      <w:r w:rsidR="0004199C" w:rsidRPr="007538C6">
        <w:rPr>
          <w:rFonts w:ascii="Arial" w:eastAsia="Arial" w:hAnsi="Arial" w:cs="Arial"/>
          <w:lang w:val="es-ES"/>
        </w:rPr>
        <w:t xml:space="preserve"> y especies de flora y fauna.</w:t>
      </w:r>
    </w:p>
    <w:p w:rsidR="0004199C" w:rsidRPr="00154DEC" w:rsidRDefault="0004199C" w:rsidP="0004199C">
      <w:pPr>
        <w:pStyle w:val="CuerpoA"/>
        <w:jc w:val="both"/>
        <w:rPr>
          <w:rFonts w:ascii="Arial" w:eastAsia="Arial" w:hAnsi="Arial" w:cs="Arial"/>
          <w:sz w:val="16"/>
          <w:szCs w:val="16"/>
          <w:highlight w:val="yellow"/>
          <w:lang w:val="es-ES"/>
        </w:rPr>
      </w:pPr>
    </w:p>
    <w:p w:rsidR="0004199C" w:rsidRPr="00C12B53"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CF2C18">
        <w:rPr>
          <w:rFonts w:ascii="Arial" w:eastAsia="Arial" w:hAnsi="Arial" w:cs="Arial"/>
          <w:i/>
          <w:lang w:val="es-ES"/>
        </w:rPr>
        <w:t>el “Área definida geográficamente que haya sido designada, regulada y administrada a fin de alcanzar objetivos específicos de conservación”</w:t>
      </w:r>
      <w:r w:rsidRPr="00CF2C18">
        <w:rPr>
          <w:rFonts w:ascii="Arial" w:eastAsia="Arial" w:hAnsi="Arial" w:cs="Arial"/>
          <w:lang w:val="es-ES"/>
        </w:rPr>
        <w:t xml:space="preserve">. Estas áreas representan una de las </w:t>
      </w:r>
      <w:r w:rsidRPr="00C12B53">
        <w:rPr>
          <w:rFonts w:ascii="Arial" w:eastAsia="Arial" w:hAnsi="Arial" w:cs="Arial"/>
          <w:lang w:val="es-ES"/>
        </w:rPr>
        <w:t xml:space="preserve">estrategias más importantes para conservar la biodiversidad </w:t>
      </w:r>
      <w:r w:rsidRPr="00C12B53">
        <w:rPr>
          <w:rFonts w:ascii="Arial" w:eastAsia="Arial" w:hAnsi="Arial" w:cs="Arial"/>
          <w:i/>
          <w:lang w:val="es-ES"/>
        </w:rPr>
        <w:t>in situ</w:t>
      </w:r>
      <w:r w:rsidRPr="00C12B53">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rsidR="0004199C" w:rsidRPr="00C12B53" w:rsidRDefault="0004199C" w:rsidP="0004199C">
      <w:pPr>
        <w:pStyle w:val="CuerpoA"/>
        <w:jc w:val="both"/>
        <w:rPr>
          <w:rFonts w:ascii="Arial" w:eastAsia="Arial" w:hAnsi="Arial" w:cs="Arial"/>
          <w:highlight w:val="yellow"/>
          <w:lang w:val="es-ES"/>
        </w:rPr>
      </w:pPr>
    </w:p>
    <w:p w:rsidR="0004199C" w:rsidRPr="00C12B53" w:rsidRDefault="0004199C" w:rsidP="0004199C">
      <w:pPr>
        <w:pStyle w:val="CuerpoA"/>
        <w:jc w:val="both"/>
        <w:rPr>
          <w:rFonts w:ascii="Arial" w:eastAsia="Arial" w:hAnsi="Arial" w:cs="Arial"/>
          <w:color w:val="auto"/>
          <w:lang w:val="es-ES"/>
        </w:rPr>
      </w:pPr>
      <w:r w:rsidRPr="00C12B53">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rsidR="00D0692C" w:rsidRPr="00C12B53" w:rsidRDefault="00D0692C" w:rsidP="0004199C">
      <w:pPr>
        <w:pStyle w:val="CuerpoA"/>
        <w:jc w:val="both"/>
        <w:rPr>
          <w:rFonts w:ascii="Arial" w:eastAsia="Arial" w:hAnsi="Arial" w:cs="Arial"/>
          <w:color w:val="auto"/>
          <w:lang w:val="es-ES"/>
        </w:rPr>
      </w:pPr>
    </w:p>
    <w:p w:rsidR="007538C6" w:rsidRPr="00C12B53" w:rsidRDefault="007538C6" w:rsidP="007538C6">
      <w:pPr>
        <w:pStyle w:val="CuerpoA"/>
        <w:jc w:val="both"/>
        <w:rPr>
          <w:rStyle w:val="Nmerodepgina"/>
          <w:rFonts w:ascii="Arial" w:hAnsi="Arial"/>
        </w:rPr>
      </w:pPr>
      <w:bookmarkStart w:id="0" w:name="_Toc435173251"/>
      <w:r w:rsidRPr="00C12B53">
        <w:rPr>
          <w:rStyle w:val="Nmerodepgina"/>
          <w:rFonts w:ascii="Arial" w:hAnsi="Arial"/>
        </w:rPr>
        <w:t xml:space="preserve">Que con base en la anterior información, el Ministerio de Ambiente y </w:t>
      </w:r>
      <w:r w:rsidR="00741811" w:rsidRPr="00C12B53">
        <w:rPr>
          <w:rStyle w:val="Nmerodepgina"/>
          <w:rFonts w:ascii="Arial" w:hAnsi="Arial"/>
        </w:rPr>
        <w:t xml:space="preserve">Desarrollo Sostenible realizó la Memoria Técnica </w:t>
      </w:r>
      <w:r w:rsidRPr="00C12B53">
        <w:rPr>
          <w:rStyle w:val="Nmerodepgina"/>
          <w:rFonts w:ascii="Arial" w:hAnsi="Arial"/>
        </w:rPr>
        <w:t xml:space="preserve">para la delimitación del páramo </w:t>
      </w:r>
      <w:r w:rsidR="00741811" w:rsidRPr="00C12B53">
        <w:rPr>
          <w:rStyle w:val="Nmerodepgina"/>
          <w:rFonts w:ascii="Arial" w:hAnsi="Arial"/>
        </w:rPr>
        <w:t>El Duende</w:t>
      </w:r>
      <w:r w:rsidRPr="00C12B53">
        <w:rPr>
          <w:rStyle w:val="Nmerodepgina"/>
          <w:rFonts w:ascii="Arial" w:hAnsi="Arial"/>
        </w:rPr>
        <w:t>, en el cual se señala, entre otros los siguientes aspectos principales:</w:t>
      </w:r>
    </w:p>
    <w:bookmarkEnd w:id="0"/>
    <w:p w:rsidR="00741811" w:rsidRPr="00C12B53" w:rsidRDefault="00741811" w:rsidP="00741811">
      <w:pPr>
        <w:pStyle w:val="CuerpoA"/>
        <w:jc w:val="both"/>
        <w:rPr>
          <w:rStyle w:val="Nmerodepgina"/>
          <w:rFonts w:ascii="Arial" w:hAnsi="Arial" w:cs="Arial"/>
          <w:i/>
          <w:sz w:val="22"/>
          <w:szCs w:val="22"/>
        </w:rPr>
      </w:pPr>
    </w:p>
    <w:p w:rsidR="00741811" w:rsidRPr="00FC20D9" w:rsidRDefault="00741811" w:rsidP="00741811">
      <w:pPr>
        <w:keepNext/>
        <w:keepLines/>
        <w:spacing w:before="80"/>
        <w:rPr>
          <w:rFonts w:ascii="Arial" w:eastAsia="Arial" w:hAnsi="Arial" w:cs="Arial"/>
          <w:i/>
          <w:szCs w:val="24"/>
        </w:rPr>
      </w:pPr>
      <w:r w:rsidRPr="00FC20D9">
        <w:rPr>
          <w:rStyle w:val="Nmerodepgina"/>
          <w:rFonts w:ascii="Arial" w:hAnsi="Arial" w:cs="Arial"/>
          <w:i/>
          <w:szCs w:val="24"/>
        </w:rPr>
        <w:t xml:space="preserve">“1. </w:t>
      </w:r>
      <w:r w:rsidRPr="00FC20D9">
        <w:rPr>
          <w:rFonts w:ascii="Arial" w:eastAsia="Arial" w:hAnsi="Arial" w:cs="Arial"/>
          <w:i/>
          <w:szCs w:val="24"/>
        </w:rPr>
        <w:t>Localización</w:t>
      </w:r>
    </w:p>
    <w:p w:rsidR="00741811" w:rsidRPr="00FC20D9" w:rsidRDefault="00741811" w:rsidP="00741811">
      <w:pPr>
        <w:jc w:val="both"/>
        <w:rPr>
          <w:rFonts w:ascii="Arial" w:eastAsia="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“El área de Páramo del Duende está localizado en la cordillera occidental, entre los departamentos de Chocó y Valle del Cauca. En la actualidad se considera como un área de páramo intrigante, debido a que su ubicación geográfica lo convierte en un sitio casi impenetrable, situación favorable para los organismos residentes del ecosistema y la regulación hídrica del Chocó Biogeográfico. Por esta razón, se considera una región de vital importancia para la población asentada en los municipios cercanos a él, además de ser una zona fundamental por la provisión de servicios ecosistémicos, la conservación de plantas y animales de la biodiversidad y la captura de oxígeno Es importante destacar que la intervención antrópica en este ecosistema ha sido muy poca, por lo cual sus bosques se conservan naturales (CODECHOCÓ, 2010; CVC, 2018).</w:t>
      </w: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 xml:space="preserve">Tiene un área total de 4.454,35 ha, de las cuales el 59,6% se encuentra en el departamento de Chocó, municipio de El Litoral de San Juan (Santa Genoveva de </w:t>
      </w:r>
      <w:proofErr w:type="spellStart"/>
      <w:r w:rsidRPr="00FC20D9">
        <w:rPr>
          <w:rFonts w:ascii="Arial" w:hAnsi="Arial" w:cs="Arial"/>
          <w:i/>
          <w:szCs w:val="24"/>
        </w:rPr>
        <w:t>Docordó</w:t>
      </w:r>
      <w:proofErr w:type="spellEnd"/>
      <w:r w:rsidRPr="00FC20D9">
        <w:rPr>
          <w:rFonts w:ascii="Arial" w:hAnsi="Arial" w:cs="Arial"/>
          <w:i/>
          <w:szCs w:val="24"/>
        </w:rPr>
        <w:t xml:space="preserve">), y el otro 40,4% se encuentra en el departamento de Valle del Cauca, en los municipios de Calima (El Darién) (24;1%), Trujillo (9,3%), Bolívar (4,1%) y </w:t>
      </w:r>
      <w:proofErr w:type="spellStart"/>
      <w:r w:rsidRPr="00FC20D9">
        <w:rPr>
          <w:rFonts w:ascii="Arial" w:hAnsi="Arial" w:cs="Arial"/>
          <w:i/>
          <w:szCs w:val="24"/>
        </w:rPr>
        <w:t>Riofrío</w:t>
      </w:r>
      <w:proofErr w:type="spellEnd"/>
      <w:r w:rsidRPr="00FC20D9">
        <w:rPr>
          <w:rFonts w:ascii="Arial" w:hAnsi="Arial" w:cs="Arial"/>
          <w:i/>
          <w:szCs w:val="24"/>
        </w:rPr>
        <w:t xml:space="preserve"> (2,9%).</w:t>
      </w: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El páramo del Duende está compuesto por tres (3) polígonos, el de mayor área con un total de 141.629,64 ha (92,67%), ubicado en los municipios de en el Departamento de Chocó, y los municipios de en el Departamento de Valle del Cauca; el segundo polígono en área con un total de 6.642,6 ha (4,34%), ubicado en los municipios de en el Departamento de Chocó, y los municipios de en el Departamento de Valle del Cauca; y el tercer polígono cuenta con 2.465,9 ha (1,6%), ubicado en los municipios de en el Departamento de Chocó, y los municipios de en el Departamento de Valle del Cauca.</w:t>
      </w: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shd w:val="clear" w:color="auto" w:fill="FFFFFF"/>
        </w:rPr>
      </w:pPr>
      <w:r w:rsidRPr="00FC20D9">
        <w:rPr>
          <w:rFonts w:ascii="Arial" w:hAnsi="Arial" w:cs="Arial"/>
          <w:i/>
          <w:szCs w:val="24"/>
        </w:rPr>
        <w:t>Con respecto a las Autoridades Ambientales que tienen jurisdicción en el área de páramo, CODECHOCÓ es la Corporación Autónoma Regional que tiene mayor área (59,6%), seguido por CVC (40,4%”).</w:t>
      </w:r>
    </w:p>
    <w:p w:rsidR="00741811" w:rsidRPr="00FC20D9" w:rsidRDefault="00741811" w:rsidP="00741811">
      <w:pPr>
        <w:jc w:val="both"/>
        <w:rPr>
          <w:rFonts w:ascii="Arial" w:hAnsi="Arial" w:cs="Arial"/>
          <w:i/>
          <w:szCs w:val="24"/>
        </w:rPr>
      </w:pPr>
    </w:p>
    <w:p w:rsidR="00741811" w:rsidRPr="00FC20D9" w:rsidRDefault="00741811" w:rsidP="00741811">
      <w:pPr>
        <w:rPr>
          <w:rFonts w:ascii="Arial" w:hAnsi="Arial" w:cs="Arial"/>
          <w:i/>
          <w:szCs w:val="24"/>
        </w:rPr>
      </w:pPr>
      <w:r w:rsidRPr="00FC20D9">
        <w:rPr>
          <w:rFonts w:ascii="Arial" w:hAnsi="Arial" w:cs="Arial"/>
          <w:i/>
          <w:szCs w:val="24"/>
        </w:rPr>
        <w:t>(…)</w:t>
      </w:r>
    </w:p>
    <w:p w:rsidR="00741811" w:rsidRPr="00FC20D9" w:rsidRDefault="00741811" w:rsidP="00741811">
      <w:pPr>
        <w:rPr>
          <w:rFonts w:ascii="Arial" w:hAnsi="Arial" w:cs="Arial"/>
          <w:i/>
          <w:szCs w:val="24"/>
        </w:rPr>
      </w:pPr>
    </w:p>
    <w:p w:rsidR="00741811" w:rsidRPr="00FC20D9" w:rsidRDefault="00741811" w:rsidP="00741811">
      <w:pPr>
        <w:rPr>
          <w:rFonts w:ascii="Arial" w:eastAsia="Arial" w:hAnsi="Arial" w:cs="Arial"/>
          <w:i/>
          <w:szCs w:val="24"/>
        </w:rPr>
      </w:pPr>
      <w:r w:rsidRPr="00FC20D9">
        <w:rPr>
          <w:rFonts w:ascii="Arial" w:hAnsi="Arial" w:cs="Arial"/>
          <w:i/>
          <w:szCs w:val="24"/>
        </w:rPr>
        <w:t xml:space="preserve">3. </w:t>
      </w:r>
      <w:r w:rsidRPr="00FC20D9">
        <w:rPr>
          <w:rFonts w:ascii="Arial" w:eastAsia="Arial" w:hAnsi="Arial" w:cs="Arial"/>
          <w:i/>
          <w:szCs w:val="24"/>
        </w:rPr>
        <w:t>Relevancia Ecológica y Biológica</w:t>
      </w:r>
    </w:p>
    <w:p w:rsidR="00741811" w:rsidRPr="00FC20D9" w:rsidRDefault="00741811" w:rsidP="00741811">
      <w:pPr>
        <w:rPr>
          <w:rFonts w:ascii="Arial" w:eastAsia="Arial" w:hAnsi="Arial" w:cs="Arial"/>
          <w:i/>
          <w:szCs w:val="24"/>
        </w:rPr>
      </w:pP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 xml:space="preserve">Está franja se encuentra entre 3400-3800, en el Duende se han identificado 275 especies de plantas vasculares, 145 géneros y 71 familias, donde las familias más predominantes son </w:t>
      </w:r>
      <w:proofErr w:type="spellStart"/>
      <w:r w:rsidRPr="00FC20D9">
        <w:rPr>
          <w:rFonts w:ascii="Arial" w:hAnsi="Arial" w:cs="Arial"/>
          <w:i/>
          <w:szCs w:val="24"/>
          <w:lang w:val="es-ES_tradnl"/>
        </w:rPr>
        <w:t>Asteraceae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Orchidaceae</w:t>
      </w:r>
      <w:proofErr w:type="spellEnd"/>
      <w:r w:rsidRPr="00FC20D9">
        <w:rPr>
          <w:rFonts w:ascii="Arial" w:hAnsi="Arial" w:cs="Arial"/>
          <w:i/>
          <w:szCs w:val="24"/>
          <w:lang w:val="es-ES_tradnl"/>
        </w:rPr>
        <w:t xml:space="preserve"> y </w:t>
      </w:r>
      <w:proofErr w:type="spellStart"/>
      <w:r w:rsidRPr="00FC20D9">
        <w:rPr>
          <w:rFonts w:ascii="Arial" w:hAnsi="Arial" w:cs="Arial"/>
          <w:i/>
          <w:szCs w:val="24"/>
          <w:lang w:val="es-ES_tradnl"/>
        </w:rPr>
        <w:t>Ericaceae</w:t>
      </w:r>
      <w:proofErr w:type="spellEnd"/>
      <w:r w:rsidRPr="00FC20D9">
        <w:rPr>
          <w:rFonts w:ascii="Arial" w:hAnsi="Arial" w:cs="Arial"/>
          <w:i/>
          <w:szCs w:val="24"/>
          <w:lang w:val="es-ES_tradnl"/>
        </w:rPr>
        <w:t xml:space="preserve">, seguidas </w:t>
      </w:r>
      <w:proofErr w:type="spellStart"/>
      <w:r w:rsidRPr="00FC20D9">
        <w:rPr>
          <w:rFonts w:ascii="Arial" w:hAnsi="Arial" w:cs="Arial"/>
          <w:i/>
          <w:szCs w:val="24"/>
          <w:lang w:val="es-ES_tradnl"/>
        </w:rPr>
        <w:t>Melastomataceae</w:t>
      </w:r>
      <w:proofErr w:type="spellEnd"/>
      <w:r w:rsidRPr="00FC20D9">
        <w:rPr>
          <w:rFonts w:ascii="Arial" w:hAnsi="Arial" w:cs="Arial"/>
          <w:i/>
          <w:szCs w:val="24"/>
          <w:lang w:val="es-ES_tradnl"/>
        </w:rPr>
        <w:t xml:space="preserve"> y </w:t>
      </w:r>
      <w:proofErr w:type="spellStart"/>
      <w:r w:rsidRPr="00FC20D9">
        <w:rPr>
          <w:rFonts w:ascii="Arial" w:hAnsi="Arial" w:cs="Arial"/>
          <w:i/>
          <w:szCs w:val="24"/>
          <w:lang w:val="es-ES_tradnl"/>
        </w:rPr>
        <w:t>Poaceae</w:t>
      </w:r>
      <w:proofErr w:type="spellEnd"/>
      <w:r w:rsidRPr="00FC20D9">
        <w:rPr>
          <w:rFonts w:ascii="Arial" w:hAnsi="Arial" w:cs="Arial"/>
          <w:i/>
          <w:szCs w:val="24"/>
          <w:lang w:val="es-ES_tradnl"/>
        </w:rPr>
        <w:t xml:space="preserve"> (CODECHOCÓ, 2010).</w:t>
      </w:r>
    </w:p>
    <w:p w:rsidR="00741811" w:rsidRPr="00FC20D9" w:rsidRDefault="00741811" w:rsidP="00741811">
      <w:pPr>
        <w:jc w:val="both"/>
        <w:rPr>
          <w:rFonts w:ascii="Arial" w:hAnsi="Arial" w:cs="Arial"/>
          <w:i/>
          <w:szCs w:val="24"/>
          <w:lang w:val="es-ES_tradnl"/>
        </w:rPr>
      </w:pP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Entre las especies más representativas de este ecosistema encontramos pastos (</w:t>
      </w:r>
      <w:proofErr w:type="spellStart"/>
      <w:r w:rsidRPr="00FC20D9">
        <w:rPr>
          <w:rFonts w:ascii="Arial" w:hAnsi="Arial" w:cs="Arial"/>
          <w:i/>
          <w:szCs w:val="24"/>
          <w:lang w:val="es-ES_tradnl"/>
        </w:rPr>
        <w:t>Calamagrostis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Cortadeira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Fetusca</w:t>
      </w:r>
      <w:proofErr w:type="spellEnd"/>
      <w:r w:rsidRPr="00FC20D9">
        <w:rPr>
          <w:rFonts w:ascii="Arial" w:hAnsi="Arial" w:cs="Arial"/>
          <w:i/>
          <w:szCs w:val="24"/>
          <w:lang w:val="es-ES_tradnl"/>
        </w:rPr>
        <w:t>), cortaderas (</w:t>
      </w:r>
      <w:proofErr w:type="spellStart"/>
      <w:r w:rsidRPr="00FC20D9">
        <w:rPr>
          <w:rFonts w:ascii="Arial" w:hAnsi="Arial" w:cs="Arial"/>
          <w:i/>
          <w:szCs w:val="24"/>
          <w:lang w:val="es-ES_tradnl"/>
        </w:rPr>
        <w:t>Rhynchospora</w:t>
      </w:r>
      <w:proofErr w:type="spellEnd"/>
      <w:r w:rsidRPr="00FC20D9">
        <w:rPr>
          <w:rFonts w:ascii="Arial" w:hAnsi="Arial" w:cs="Arial"/>
          <w:i/>
          <w:szCs w:val="24"/>
          <w:lang w:val="es-ES_tradnl"/>
        </w:rPr>
        <w:t xml:space="preserve">), hierbas de hojas </w:t>
      </w:r>
      <w:proofErr w:type="spellStart"/>
      <w:r w:rsidRPr="00FC20D9">
        <w:rPr>
          <w:rFonts w:ascii="Arial" w:hAnsi="Arial" w:cs="Arial"/>
          <w:i/>
          <w:szCs w:val="24"/>
          <w:lang w:val="es-ES_tradnl"/>
        </w:rPr>
        <w:t>arrosetadas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Plantago</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Werneria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Oritrophium</w:t>
      </w:r>
      <w:proofErr w:type="spellEnd"/>
      <w:r w:rsidRPr="00FC20D9">
        <w:rPr>
          <w:rFonts w:ascii="Arial" w:hAnsi="Arial" w:cs="Arial"/>
          <w:i/>
          <w:szCs w:val="24"/>
          <w:lang w:val="es-ES_tradnl"/>
        </w:rPr>
        <w:t xml:space="preserve">, Valeriana, </w:t>
      </w:r>
      <w:proofErr w:type="spellStart"/>
      <w:r w:rsidRPr="00FC20D9">
        <w:rPr>
          <w:rFonts w:ascii="Arial" w:hAnsi="Arial" w:cs="Arial"/>
          <w:i/>
          <w:szCs w:val="24"/>
          <w:lang w:val="es-ES_tradnl"/>
        </w:rPr>
        <w:t>Paepalanthus</w:t>
      </w:r>
      <w:proofErr w:type="spellEnd"/>
      <w:r w:rsidRPr="00FC20D9">
        <w:rPr>
          <w:rFonts w:ascii="Arial" w:hAnsi="Arial" w:cs="Arial"/>
          <w:i/>
          <w:szCs w:val="24"/>
          <w:lang w:val="es-ES_tradnl"/>
        </w:rPr>
        <w:t xml:space="preserve">), hierbas erectas de las familias </w:t>
      </w:r>
      <w:proofErr w:type="spellStart"/>
      <w:r w:rsidRPr="00FC20D9">
        <w:rPr>
          <w:rFonts w:ascii="Arial" w:hAnsi="Arial" w:cs="Arial"/>
          <w:i/>
          <w:szCs w:val="24"/>
          <w:lang w:val="es-ES_tradnl"/>
        </w:rPr>
        <w:t>Gentianaceae</w:t>
      </w:r>
      <w:proofErr w:type="spellEnd"/>
      <w:r w:rsidRPr="00FC20D9">
        <w:rPr>
          <w:rFonts w:ascii="Arial" w:hAnsi="Arial" w:cs="Arial"/>
          <w:i/>
          <w:szCs w:val="24"/>
          <w:lang w:val="es-ES_tradnl"/>
        </w:rPr>
        <w:t xml:space="preserve"> y </w:t>
      </w:r>
      <w:proofErr w:type="spellStart"/>
      <w:r w:rsidRPr="00FC20D9">
        <w:rPr>
          <w:rFonts w:ascii="Arial" w:hAnsi="Arial" w:cs="Arial"/>
          <w:i/>
          <w:szCs w:val="24"/>
          <w:lang w:val="es-ES_tradnl"/>
        </w:rPr>
        <w:t>Scrofulariaceae</w:t>
      </w:r>
      <w:proofErr w:type="spellEnd"/>
      <w:r w:rsidRPr="00FC20D9">
        <w:rPr>
          <w:rFonts w:ascii="Arial" w:hAnsi="Arial" w:cs="Arial"/>
          <w:i/>
          <w:szCs w:val="24"/>
          <w:lang w:val="es-ES_tradnl"/>
        </w:rPr>
        <w:t>, y hierbas pequeñas asociadas al pastizal (</w:t>
      </w:r>
      <w:proofErr w:type="spellStart"/>
      <w:r w:rsidRPr="00FC20D9">
        <w:rPr>
          <w:rFonts w:ascii="Arial" w:hAnsi="Arial" w:cs="Arial"/>
          <w:i/>
          <w:szCs w:val="24"/>
          <w:lang w:val="es-ES_tradnl"/>
        </w:rPr>
        <w:t>Nertera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Myrteola</w:t>
      </w:r>
      <w:proofErr w:type="spellEnd"/>
      <w:r w:rsidRPr="00FC20D9">
        <w:rPr>
          <w:rFonts w:ascii="Arial" w:hAnsi="Arial" w:cs="Arial"/>
          <w:i/>
          <w:szCs w:val="24"/>
          <w:lang w:val="es-ES_tradnl"/>
        </w:rPr>
        <w:t xml:space="preserve">, Viola, </w:t>
      </w:r>
      <w:proofErr w:type="spellStart"/>
      <w:r w:rsidRPr="00FC20D9">
        <w:rPr>
          <w:rFonts w:ascii="Arial" w:hAnsi="Arial" w:cs="Arial"/>
          <w:i/>
          <w:szCs w:val="24"/>
          <w:lang w:val="es-ES_tradnl"/>
        </w:rPr>
        <w:t>Disterigma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Oreobolus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Xyris</w:t>
      </w:r>
      <w:proofErr w:type="spellEnd"/>
      <w:r w:rsidRPr="00FC20D9">
        <w:rPr>
          <w:rFonts w:ascii="Arial" w:hAnsi="Arial" w:cs="Arial"/>
          <w:i/>
          <w:szCs w:val="24"/>
          <w:lang w:val="es-ES_tradnl"/>
        </w:rPr>
        <w:t>). Se encuentran también algunos arbustos dispersos (</w:t>
      </w:r>
      <w:proofErr w:type="spellStart"/>
      <w:r w:rsidRPr="00FC20D9">
        <w:rPr>
          <w:rFonts w:ascii="Arial" w:hAnsi="Arial" w:cs="Arial"/>
          <w:i/>
          <w:szCs w:val="24"/>
          <w:lang w:val="es-ES_tradnl"/>
        </w:rPr>
        <w:t>Asteraceae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Rosaceae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Ericaceae</w:t>
      </w:r>
      <w:proofErr w:type="spellEnd"/>
      <w:r w:rsidRPr="00FC20D9">
        <w:rPr>
          <w:rFonts w:ascii="Arial" w:hAnsi="Arial" w:cs="Arial"/>
          <w:i/>
          <w:szCs w:val="24"/>
          <w:lang w:val="es-ES_tradnl"/>
        </w:rPr>
        <w:t xml:space="preserve">, y </w:t>
      </w:r>
      <w:proofErr w:type="spellStart"/>
      <w:r w:rsidRPr="00FC20D9">
        <w:rPr>
          <w:rFonts w:ascii="Arial" w:hAnsi="Arial" w:cs="Arial"/>
          <w:i/>
          <w:szCs w:val="24"/>
          <w:lang w:val="es-ES_tradnl"/>
        </w:rPr>
        <w:t>Melastomataceae</w:t>
      </w:r>
      <w:proofErr w:type="spellEnd"/>
      <w:r w:rsidRPr="00FC20D9">
        <w:rPr>
          <w:rFonts w:ascii="Arial" w:hAnsi="Arial" w:cs="Arial"/>
          <w:i/>
          <w:szCs w:val="24"/>
          <w:lang w:val="es-ES_tradnl"/>
        </w:rPr>
        <w:t xml:space="preserve">). La especie arbustiva más representativa es </w:t>
      </w:r>
      <w:proofErr w:type="spellStart"/>
      <w:r w:rsidRPr="00FC20D9">
        <w:rPr>
          <w:rFonts w:ascii="Arial" w:hAnsi="Arial" w:cs="Arial"/>
          <w:i/>
          <w:szCs w:val="24"/>
          <w:lang w:val="es-ES_tradnl"/>
        </w:rPr>
        <w:t>Espeletia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frontinoensis</w:t>
      </w:r>
      <w:proofErr w:type="spellEnd"/>
      <w:r w:rsidRPr="00FC20D9">
        <w:rPr>
          <w:rFonts w:ascii="Arial" w:hAnsi="Arial" w:cs="Arial"/>
          <w:i/>
          <w:szCs w:val="24"/>
          <w:lang w:val="es-ES_tradnl"/>
        </w:rPr>
        <w:t xml:space="preserve"> </w:t>
      </w:r>
      <w:r w:rsidRPr="00FC20D9">
        <w:rPr>
          <w:rFonts w:ascii="Arial" w:hAnsi="Arial" w:cs="Arial"/>
          <w:i/>
          <w:szCs w:val="24"/>
          <w:lang w:val="es-ES_tradnl"/>
        </w:rPr>
        <w:lastRenderedPageBreak/>
        <w:t xml:space="preserve">(frailejón), </w:t>
      </w:r>
      <w:proofErr w:type="spellStart"/>
      <w:r w:rsidRPr="00FC20D9">
        <w:rPr>
          <w:rFonts w:ascii="Arial" w:hAnsi="Arial" w:cs="Arial"/>
          <w:i/>
          <w:szCs w:val="24"/>
          <w:lang w:val="es-ES_tradnl"/>
        </w:rPr>
        <w:t>Blechnum</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(helecho), </w:t>
      </w:r>
      <w:proofErr w:type="spellStart"/>
      <w:r w:rsidRPr="00FC20D9">
        <w:rPr>
          <w:rFonts w:ascii="Arial" w:hAnsi="Arial" w:cs="Arial"/>
          <w:i/>
          <w:szCs w:val="24"/>
          <w:lang w:val="es-ES_tradnl"/>
        </w:rPr>
        <w:t>Epidendrum</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Orchidaceae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Neurolepis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(pastos) </w:t>
      </w:r>
      <w:proofErr w:type="spellStart"/>
      <w:r w:rsidRPr="00FC20D9">
        <w:rPr>
          <w:rFonts w:ascii="Arial" w:hAnsi="Arial" w:cs="Arial"/>
          <w:i/>
          <w:szCs w:val="24"/>
          <w:lang w:val="es-ES_tradnl"/>
        </w:rPr>
        <w:t>Guzmania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Bromeliaceae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Anturio</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Araceae</w:t>
      </w:r>
      <w:proofErr w:type="spellEnd"/>
      <w:r w:rsidRPr="00FC20D9">
        <w:rPr>
          <w:rFonts w:ascii="Arial" w:hAnsi="Arial" w:cs="Arial"/>
          <w:i/>
          <w:szCs w:val="24"/>
          <w:lang w:val="es-ES_tradnl"/>
        </w:rPr>
        <w:t xml:space="preserve">) y familias como: </w:t>
      </w:r>
      <w:proofErr w:type="spellStart"/>
      <w:r w:rsidRPr="00FC20D9">
        <w:rPr>
          <w:rFonts w:ascii="Arial" w:hAnsi="Arial" w:cs="Arial"/>
          <w:i/>
          <w:szCs w:val="24"/>
          <w:lang w:val="es-ES_tradnl"/>
        </w:rPr>
        <w:t>Asteraceae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Ericaceae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Loranthaceae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anturios</w:t>
      </w:r>
      <w:proofErr w:type="spellEnd"/>
      <w:r w:rsidRPr="00FC20D9">
        <w:rPr>
          <w:rFonts w:ascii="Arial" w:hAnsi="Arial" w:cs="Arial"/>
          <w:i/>
          <w:szCs w:val="24"/>
          <w:lang w:val="es-ES_tradnl"/>
        </w:rPr>
        <w:t>, musgos, hepáticas y líquenes. Entre las especies arbóreas más comunes se encuentran pinos colombianos, laureles de cera (</w:t>
      </w:r>
      <w:proofErr w:type="spellStart"/>
      <w:r w:rsidRPr="00FC20D9">
        <w:rPr>
          <w:rFonts w:ascii="Arial" w:hAnsi="Arial" w:cs="Arial"/>
          <w:i/>
          <w:szCs w:val="24"/>
          <w:lang w:val="es-ES_tradnl"/>
        </w:rPr>
        <w:t>Myrica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mano de oso (</w:t>
      </w:r>
      <w:proofErr w:type="spellStart"/>
      <w:r w:rsidRPr="00FC20D9">
        <w:rPr>
          <w:rFonts w:ascii="Arial" w:hAnsi="Arial" w:cs="Arial"/>
          <w:i/>
          <w:szCs w:val="24"/>
          <w:lang w:val="es-ES_tradnl"/>
        </w:rPr>
        <w:t>Oreopanax</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tibar</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Escallonia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nigüitos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Miconia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encenillos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Weinmannia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siete cueros (</w:t>
      </w:r>
      <w:proofErr w:type="spellStart"/>
      <w:r w:rsidRPr="00FC20D9">
        <w:rPr>
          <w:rFonts w:ascii="Arial" w:hAnsi="Arial" w:cs="Arial"/>
          <w:i/>
          <w:szCs w:val="24"/>
          <w:lang w:val="es-ES_tradnl"/>
        </w:rPr>
        <w:t>Tibouchina</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sp</w:t>
      </w:r>
      <w:proofErr w:type="spellEnd"/>
      <w:r w:rsidRPr="00FC20D9">
        <w:rPr>
          <w:rFonts w:ascii="Arial" w:hAnsi="Arial" w:cs="Arial"/>
          <w:i/>
          <w:szCs w:val="24"/>
          <w:lang w:val="es-ES_tradnl"/>
        </w:rPr>
        <w:t>.) (CODECHOCÓ, 2010).</w:t>
      </w:r>
    </w:p>
    <w:p w:rsidR="00741811" w:rsidRPr="00FC20D9" w:rsidRDefault="00741811" w:rsidP="00741811">
      <w:pPr>
        <w:jc w:val="both"/>
        <w:rPr>
          <w:rFonts w:ascii="Arial" w:hAnsi="Arial" w:cs="Arial"/>
          <w:i/>
          <w:szCs w:val="24"/>
          <w:lang w:val="es-ES_tradnl"/>
        </w:rPr>
      </w:pP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 xml:space="preserve">En cuanto a las especies de aves, existen especies como el frutero </w:t>
      </w:r>
      <w:proofErr w:type="spellStart"/>
      <w:r w:rsidRPr="00FC20D9">
        <w:rPr>
          <w:rFonts w:ascii="Arial" w:hAnsi="Arial" w:cs="Arial"/>
          <w:i/>
          <w:szCs w:val="24"/>
          <w:lang w:val="es-ES_tradnl"/>
        </w:rPr>
        <w:t>cabecidorado</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Iridosornis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rufivertex</w:t>
      </w:r>
      <w:proofErr w:type="spellEnd"/>
      <w:r w:rsidRPr="00FC20D9">
        <w:rPr>
          <w:rFonts w:ascii="Arial" w:hAnsi="Arial" w:cs="Arial"/>
          <w:i/>
          <w:szCs w:val="24"/>
          <w:lang w:val="es-ES_tradnl"/>
        </w:rPr>
        <w:t>), jilguero dorado (</w:t>
      </w:r>
      <w:proofErr w:type="spellStart"/>
      <w:r w:rsidRPr="00FC20D9">
        <w:rPr>
          <w:rFonts w:ascii="Arial" w:hAnsi="Arial" w:cs="Arial"/>
          <w:i/>
          <w:szCs w:val="24"/>
          <w:lang w:val="es-ES_tradnl"/>
        </w:rPr>
        <w:t>Sicalis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flaveola</w:t>
      </w:r>
      <w:proofErr w:type="spellEnd"/>
      <w:r w:rsidRPr="00FC20D9">
        <w:rPr>
          <w:rFonts w:ascii="Arial" w:hAnsi="Arial" w:cs="Arial"/>
          <w:i/>
          <w:szCs w:val="24"/>
          <w:lang w:val="es-ES_tradnl"/>
        </w:rPr>
        <w:t xml:space="preserve">), que suelen habitar con mayor frecuencia en zonas tropicales y subtropicales, lo cual sugiere que en el complejo Duende se podrían estar dando procesos biológicos o mejor dicho existe una oferta trófica especial que suple la demanda trófica de organismos que usualmente ocurren con más frecuencia en otro tipo de biomas pero que por sus mismas condiciones </w:t>
      </w:r>
      <w:proofErr w:type="spellStart"/>
      <w:r w:rsidRPr="00FC20D9">
        <w:rPr>
          <w:rFonts w:ascii="Arial" w:hAnsi="Arial" w:cs="Arial"/>
          <w:i/>
          <w:szCs w:val="24"/>
          <w:lang w:val="es-ES_tradnl"/>
        </w:rPr>
        <w:t>ecofisiológicas</w:t>
      </w:r>
      <w:proofErr w:type="spellEnd"/>
      <w:r w:rsidRPr="00FC20D9">
        <w:rPr>
          <w:rFonts w:ascii="Arial" w:hAnsi="Arial" w:cs="Arial"/>
          <w:i/>
          <w:szCs w:val="24"/>
          <w:lang w:val="es-ES_tradnl"/>
        </w:rPr>
        <w:t xml:space="preserve"> y de </w:t>
      </w:r>
      <w:proofErr w:type="spellStart"/>
      <w:r w:rsidRPr="00FC20D9">
        <w:rPr>
          <w:rFonts w:ascii="Arial" w:hAnsi="Arial" w:cs="Arial"/>
          <w:i/>
          <w:szCs w:val="24"/>
          <w:lang w:val="es-ES_tradnl"/>
        </w:rPr>
        <w:t>vagilidad</w:t>
      </w:r>
      <w:proofErr w:type="spellEnd"/>
      <w:r w:rsidRPr="00FC20D9">
        <w:rPr>
          <w:rFonts w:ascii="Arial" w:hAnsi="Arial" w:cs="Arial"/>
          <w:i/>
          <w:szCs w:val="24"/>
          <w:lang w:val="es-ES_tradnl"/>
        </w:rPr>
        <w:t xml:space="preserve"> acuden a este ecosistema atendiendo dichas necesidades. El carrau es una especie que como lo anotamos atrás vive preferente en zonas pantanosas donde se alimenta de caracoles, este recurso biológico lo observamos en diferentes ocasiones cerca a los pequeños cuerpos de agua o planicies inundables que se registraron en las zonas más planas del escarpado complejo Duende (CODECHOCÓ, 2010).</w:t>
      </w:r>
    </w:p>
    <w:p w:rsidR="00741811" w:rsidRPr="00FC20D9" w:rsidRDefault="00741811" w:rsidP="00741811">
      <w:pPr>
        <w:jc w:val="both"/>
        <w:rPr>
          <w:rFonts w:ascii="Arial" w:hAnsi="Arial" w:cs="Arial"/>
          <w:i/>
          <w:szCs w:val="24"/>
          <w:lang w:val="es-ES_tradnl"/>
        </w:rPr>
      </w:pP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 xml:space="preserve">Con respecto a los anfibios paramunos, se debe destacar que estos </w:t>
      </w:r>
      <w:proofErr w:type="spellStart"/>
      <w:r w:rsidRPr="00FC20D9">
        <w:rPr>
          <w:rFonts w:ascii="Arial" w:hAnsi="Arial" w:cs="Arial"/>
          <w:i/>
          <w:szCs w:val="24"/>
          <w:lang w:val="es-ES_tradnl"/>
        </w:rPr>
        <w:t>batraceos</w:t>
      </w:r>
      <w:proofErr w:type="spellEnd"/>
      <w:r w:rsidRPr="00FC20D9">
        <w:rPr>
          <w:rFonts w:ascii="Arial" w:hAnsi="Arial" w:cs="Arial"/>
          <w:i/>
          <w:szCs w:val="24"/>
          <w:lang w:val="es-ES_tradnl"/>
        </w:rPr>
        <w:t xml:space="preserve"> corresponden a especies autóctonos de Páramo es decir especies singulares propias de estos ecosistemas a la fecha no se han encontrado ejemplares ni siquiera en ecosistemas adyacentes como: Bosque Andino o Bosque Alto andino, lo cual constituye estos organismos en una joya invaluable de este bioma por cuanto sobre este tipo de escenario es donde se desarrollan de manera óptima (CODECHOCÓ, 2010).</w:t>
      </w:r>
    </w:p>
    <w:p w:rsidR="00741811" w:rsidRPr="00FC20D9" w:rsidRDefault="00741811" w:rsidP="00741811">
      <w:pPr>
        <w:jc w:val="both"/>
        <w:rPr>
          <w:rFonts w:ascii="Arial" w:hAnsi="Arial" w:cs="Arial"/>
          <w:i/>
          <w:szCs w:val="24"/>
          <w:lang w:val="es-ES_tradnl"/>
        </w:rPr>
      </w:pP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 xml:space="preserve">Se detectó de manera indirecta la presencia de tres especies, </w:t>
      </w:r>
      <w:proofErr w:type="spellStart"/>
      <w:r w:rsidRPr="00FC20D9">
        <w:rPr>
          <w:rFonts w:ascii="Arial" w:hAnsi="Arial" w:cs="Arial"/>
          <w:i/>
          <w:szCs w:val="24"/>
          <w:lang w:val="es-ES_tradnl"/>
        </w:rPr>
        <w:t>Nasuella</w:t>
      </w:r>
      <w:proofErr w:type="spellEnd"/>
      <w:r w:rsidRPr="00FC20D9">
        <w:rPr>
          <w:rFonts w:ascii="Arial" w:hAnsi="Arial" w:cs="Arial"/>
          <w:i/>
          <w:szCs w:val="24"/>
          <w:lang w:val="es-ES_tradnl"/>
        </w:rPr>
        <w:t xml:space="preserve"> olivácea (</w:t>
      </w:r>
      <w:proofErr w:type="spellStart"/>
      <w:r w:rsidRPr="00FC20D9">
        <w:rPr>
          <w:rFonts w:ascii="Arial" w:hAnsi="Arial" w:cs="Arial"/>
          <w:i/>
          <w:szCs w:val="24"/>
          <w:lang w:val="es-ES_tradnl"/>
        </w:rPr>
        <w:t>Coati</w:t>
      </w:r>
      <w:proofErr w:type="spellEnd"/>
      <w:r w:rsidRPr="00FC20D9">
        <w:rPr>
          <w:rFonts w:ascii="Arial" w:hAnsi="Arial" w:cs="Arial"/>
          <w:i/>
          <w:szCs w:val="24"/>
          <w:lang w:val="es-ES_tradnl"/>
        </w:rPr>
        <w:t xml:space="preserve"> o </w:t>
      </w:r>
      <w:proofErr w:type="spellStart"/>
      <w:r w:rsidRPr="00FC20D9">
        <w:rPr>
          <w:rFonts w:ascii="Arial" w:hAnsi="Arial" w:cs="Arial"/>
          <w:i/>
          <w:szCs w:val="24"/>
          <w:lang w:val="es-ES_tradnl"/>
        </w:rPr>
        <w:t>Cuzumbo</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Tremarctos</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ornatus</w:t>
      </w:r>
      <w:proofErr w:type="spellEnd"/>
      <w:r w:rsidRPr="00FC20D9">
        <w:rPr>
          <w:rFonts w:ascii="Arial" w:hAnsi="Arial" w:cs="Arial"/>
          <w:i/>
          <w:szCs w:val="24"/>
          <w:lang w:val="es-ES_tradnl"/>
        </w:rPr>
        <w:t xml:space="preserve"> (Oso de anteojos), y Puma </w:t>
      </w:r>
      <w:proofErr w:type="spellStart"/>
      <w:r w:rsidRPr="00FC20D9">
        <w:rPr>
          <w:rFonts w:ascii="Arial" w:hAnsi="Arial" w:cs="Arial"/>
          <w:i/>
          <w:szCs w:val="24"/>
          <w:lang w:val="es-ES_tradnl"/>
        </w:rPr>
        <w:t>concolor</w:t>
      </w:r>
      <w:proofErr w:type="spellEnd"/>
      <w:r w:rsidRPr="00FC20D9">
        <w:rPr>
          <w:rFonts w:ascii="Arial" w:hAnsi="Arial" w:cs="Arial"/>
          <w:i/>
          <w:szCs w:val="24"/>
          <w:lang w:val="es-ES_tradnl"/>
        </w:rPr>
        <w:t xml:space="preserve"> (Puma o león de </w:t>
      </w:r>
      <w:proofErr w:type="spellStart"/>
      <w:r w:rsidRPr="00FC20D9">
        <w:rPr>
          <w:rFonts w:ascii="Arial" w:hAnsi="Arial" w:cs="Arial"/>
          <w:i/>
          <w:szCs w:val="24"/>
          <w:lang w:val="es-ES_tradnl"/>
        </w:rPr>
        <w:t>montña</w:t>
      </w:r>
      <w:proofErr w:type="spellEnd"/>
      <w:r w:rsidRPr="00FC20D9">
        <w:rPr>
          <w:rFonts w:ascii="Arial" w:hAnsi="Arial" w:cs="Arial"/>
          <w:i/>
          <w:szCs w:val="24"/>
          <w:lang w:val="es-ES_tradnl"/>
        </w:rPr>
        <w:t>), agrupados en tres familias (</w:t>
      </w:r>
      <w:proofErr w:type="spellStart"/>
      <w:r w:rsidRPr="00FC20D9">
        <w:rPr>
          <w:rFonts w:ascii="Arial" w:hAnsi="Arial" w:cs="Arial"/>
          <w:i/>
          <w:szCs w:val="24"/>
          <w:lang w:val="es-ES_tradnl"/>
        </w:rPr>
        <w:t>Procyonidae</w:t>
      </w:r>
      <w:proofErr w:type="spellEnd"/>
      <w:r w:rsidRPr="00FC20D9">
        <w:rPr>
          <w:rFonts w:ascii="Arial" w:hAnsi="Arial" w:cs="Arial"/>
          <w:i/>
          <w:szCs w:val="24"/>
          <w:lang w:val="es-ES_tradnl"/>
        </w:rPr>
        <w:t xml:space="preserve">, </w:t>
      </w:r>
      <w:proofErr w:type="spellStart"/>
      <w:r w:rsidRPr="00FC20D9">
        <w:rPr>
          <w:rFonts w:ascii="Arial" w:hAnsi="Arial" w:cs="Arial"/>
          <w:i/>
          <w:szCs w:val="24"/>
          <w:lang w:val="es-ES_tradnl"/>
        </w:rPr>
        <w:t>Ursidae</w:t>
      </w:r>
      <w:proofErr w:type="spellEnd"/>
      <w:r w:rsidRPr="00FC20D9">
        <w:rPr>
          <w:rFonts w:ascii="Arial" w:hAnsi="Arial" w:cs="Arial"/>
          <w:i/>
          <w:szCs w:val="24"/>
          <w:lang w:val="es-ES_tradnl"/>
        </w:rPr>
        <w:t xml:space="preserve"> y </w:t>
      </w:r>
      <w:proofErr w:type="spellStart"/>
      <w:r w:rsidRPr="00FC20D9">
        <w:rPr>
          <w:rFonts w:ascii="Arial" w:hAnsi="Arial" w:cs="Arial"/>
          <w:i/>
          <w:szCs w:val="24"/>
          <w:lang w:val="es-ES_tradnl"/>
        </w:rPr>
        <w:t>felidae</w:t>
      </w:r>
      <w:proofErr w:type="spellEnd"/>
      <w:r w:rsidRPr="00FC20D9">
        <w:rPr>
          <w:rFonts w:ascii="Arial" w:hAnsi="Arial" w:cs="Arial"/>
          <w:i/>
          <w:szCs w:val="24"/>
          <w:lang w:val="es-ES_tradnl"/>
        </w:rPr>
        <w:t xml:space="preserve"> respectivamente) todos correspondientes al orden Carnívora </w:t>
      </w: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 xml:space="preserve"> </w:t>
      </w:r>
    </w:p>
    <w:p w:rsidR="00741811" w:rsidRPr="00FC20D9" w:rsidRDefault="00741811" w:rsidP="00741811">
      <w:pPr>
        <w:jc w:val="both"/>
        <w:rPr>
          <w:rFonts w:ascii="Arial" w:hAnsi="Arial" w:cs="Arial"/>
          <w:i/>
          <w:szCs w:val="24"/>
          <w:lang w:val="es-ES_tradnl"/>
        </w:rPr>
      </w:pPr>
      <w:r w:rsidRPr="00FC20D9">
        <w:rPr>
          <w:rFonts w:ascii="Arial" w:hAnsi="Arial" w:cs="Arial"/>
          <w:i/>
          <w:szCs w:val="24"/>
          <w:lang w:val="es-ES_tradnl"/>
        </w:rPr>
        <w:t>La presencia de estas especies en el páramo del Duende es debido principalmente a que son especies altamente especializadas a sobrevivir en ecosistemas de alta montaña o ecosistemas paramunos aunque pueden encontrarse en otros biomas o zonas de vida (CODECHOCÓ, 2010).</w:t>
      </w:r>
    </w:p>
    <w:p w:rsidR="00741811" w:rsidRPr="00FC20D9" w:rsidRDefault="00741811" w:rsidP="00741811">
      <w:pPr>
        <w:jc w:val="both"/>
        <w:rPr>
          <w:rFonts w:ascii="Arial" w:hAnsi="Arial" w:cs="Arial"/>
          <w:i/>
          <w:szCs w:val="24"/>
          <w:lang w:val="es-ES_tradnl"/>
        </w:rPr>
      </w:pPr>
    </w:p>
    <w:p w:rsidR="00741811" w:rsidRPr="00FC20D9" w:rsidRDefault="00741811" w:rsidP="00741811">
      <w:pPr>
        <w:pStyle w:val="Descripcin"/>
        <w:spacing w:after="0"/>
        <w:jc w:val="center"/>
        <w:rPr>
          <w:rFonts w:ascii="Arial" w:hAnsi="Arial" w:cs="Arial"/>
          <w:b w:val="0"/>
          <w:bCs w:val="0"/>
          <w:i/>
          <w:smallCaps w:val="0"/>
          <w:color w:val="auto"/>
          <w:spacing w:val="0"/>
          <w:sz w:val="24"/>
          <w:szCs w:val="24"/>
          <w:lang w:val="es-ES_tradnl"/>
        </w:rPr>
      </w:pPr>
      <w:r w:rsidRPr="00FC20D9">
        <w:rPr>
          <w:rFonts w:ascii="Arial" w:hAnsi="Arial" w:cs="Arial"/>
          <w:bCs w:val="0"/>
          <w:i/>
          <w:smallCaps w:val="0"/>
          <w:color w:val="auto"/>
          <w:spacing w:val="0"/>
          <w:sz w:val="24"/>
          <w:szCs w:val="24"/>
          <w:lang w:val="es-ES_tradnl"/>
        </w:rPr>
        <w:t>Tabla 6</w:t>
      </w:r>
      <w:r w:rsidRPr="00FC20D9">
        <w:rPr>
          <w:rFonts w:ascii="Arial" w:hAnsi="Arial" w:cs="Arial"/>
          <w:b w:val="0"/>
          <w:bCs w:val="0"/>
          <w:i/>
          <w:smallCaps w:val="0"/>
          <w:color w:val="auto"/>
          <w:spacing w:val="0"/>
          <w:sz w:val="24"/>
          <w:szCs w:val="24"/>
          <w:lang w:val="es-ES_tradnl"/>
        </w:rPr>
        <w:t>. Indicadores de diversidad e importancia biológica para los Páramo del Duende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0"/>
        <w:gridCol w:w="1956"/>
        <w:gridCol w:w="1888"/>
        <w:gridCol w:w="1947"/>
        <w:gridCol w:w="1888"/>
      </w:tblGrid>
      <w:tr w:rsidR="00741811" w:rsidRPr="000D24E8" w:rsidTr="00C12B53">
        <w:trPr>
          <w:trHeight w:val="315"/>
          <w:tblHeader/>
        </w:trPr>
        <w:tc>
          <w:tcPr>
            <w:tcW w:w="831" w:type="pct"/>
            <w:tcBorders>
              <w:top w:val="nil"/>
              <w:left w:val="nil"/>
              <w:bottom w:val="single" w:sz="4" w:space="0" w:color="auto"/>
              <w:right w:val="single" w:sz="4" w:space="0" w:color="auto"/>
            </w:tcBorders>
            <w:shd w:val="clear" w:color="auto" w:fill="auto"/>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 xml:space="preserve"> </w:t>
            </w:r>
          </w:p>
        </w:tc>
        <w:tc>
          <w:tcPr>
            <w:tcW w:w="1062" w:type="pct"/>
            <w:tcBorders>
              <w:left w:val="single" w:sz="4" w:space="0" w:color="auto"/>
            </w:tcBorders>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Flora</w:t>
            </w:r>
          </w:p>
        </w:tc>
        <w:tc>
          <w:tcPr>
            <w:tcW w:w="1025" w:type="pct"/>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Aves</w:t>
            </w:r>
          </w:p>
        </w:tc>
        <w:tc>
          <w:tcPr>
            <w:tcW w:w="1057" w:type="pct"/>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Anfibios y Reptiles</w:t>
            </w:r>
          </w:p>
        </w:tc>
        <w:tc>
          <w:tcPr>
            <w:tcW w:w="1025" w:type="pct"/>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Mamíferos</w:t>
            </w:r>
          </w:p>
        </w:tc>
      </w:tr>
      <w:tr w:rsidR="00741811" w:rsidRPr="000D24E8" w:rsidTr="00C12B53">
        <w:trPr>
          <w:trHeight w:val="900"/>
        </w:trPr>
        <w:tc>
          <w:tcPr>
            <w:tcW w:w="831" w:type="pct"/>
            <w:tcBorders>
              <w:top w:val="single" w:sz="4" w:space="0" w:color="auto"/>
            </w:tcBorders>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Diversidad</w:t>
            </w:r>
          </w:p>
        </w:tc>
        <w:tc>
          <w:tcPr>
            <w:tcW w:w="1062" w:type="pct"/>
            <w:shd w:val="clear" w:color="auto" w:fill="auto"/>
            <w:vAlign w:val="center"/>
            <w:hideMark/>
          </w:tcPr>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275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145 géneros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71 Familias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(CODECHOCÓ, 2010)</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407 especies</w:t>
            </w:r>
          </w:p>
          <w:p w:rsidR="00741811" w:rsidRPr="000D24E8" w:rsidRDefault="00741811" w:rsidP="003440DA">
            <w:pPr>
              <w:jc w:val="center"/>
              <w:rPr>
                <w:rFonts w:ascii="Arial" w:hAnsi="Arial" w:cs="Arial"/>
                <w:i/>
                <w:sz w:val="18"/>
                <w:szCs w:val="24"/>
                <w:lang w:val="es-MX" w:eastAsia="es-MX"/>
              </w:rPr>
            </w:pPr>
            <w:r w:rsidRPr="000D24E8">
              <w:rPr>
                <w:rFonts w:ascii="Arial" w:hAnsi="Arial" w:cs="Arial"/>
                <w:i/>
                <w:sz w:val="18"/>
                <w:szCs w:val="24"/>
                <w:lang w:eastAsia="es-MX"/>
              </w:rPr>
              <w:t>(</w:t>
            </w:r>
            <w:proofErr w:type="spellStart"/>
            <w:r w:rsidRPr="000D24E8">
              <w:rPr>
                <w:rFonts w:ascii="Arial" w:hAnsi="Arial" w:cs="Arial"/>
                <w:i/>
                <w:sz w:val="18"/>
                <w:szCs w:val="24"/>
                <w:lang w:eastAsia="es-MX"/>
              </w:rPr>
              <w:t>IAvH</w:t>
            </w:r>
            <w:proofErr w:type="spellEnd"/>
            <w:r w:rsidRPr="000D24E8">
              <w:rPr>
                <w:rFonts w:ascii="Arial" w:hAnsi="Arial" w:cs="Arial"/>
                <w:i/>
                <w:sz w:val="18"/>
                <w:szCs w:val="24"/>
                <w:lang w:eastAsia="es-MX"/>
              </w:rPr>
              <w:t>, 2008)</w:t>
            </w:r>
          </w:p>
        </w:tc>
        <w:tc>
          <w:tcPr>
            <w:tcW w:w="1025" w:type="pct"/>
            <w:shd w:val="clear" w:color="auto" w:fill="auto"/>
            <w:vAlign w:val="center"/>
            <w:hideMark/>
          </w:tcPr>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159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(CODECHOCÓ, 2010)</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318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w:t>
            </w:r>
            <w:proofErr w:type="spellStart"/>
            <w:r w:rsidRPr="000D24E8">
              <w:rPr>
                <w:rFonts w:ascii="Arial" w:hAnsi="Arial" w:cs="Arial"/>
                <w:i/>
                <w:sz w:val="18"/>
                <w:szCs w:val="24"/>
                <w:lang w:eastAsia="es-MX"/>
              </w:rPr>
              <w:t>IAvH</w:t>
            </w:r>
            <w:proofErr w:type="spellEnd"/>
            <w:r w:rsidRPr="000D24E8">
              <w:rPr>
                <w:rFonts w:ascii="Arial" w:hAnsi="Arial" w:cs="Arial"/>
                <w:i/>
                <w:sz w:val="18"/>
                <w:szCs w:val="24"/>
                <w:lang w:eastAsia="es-MX"/>
              </w:rPr>
              <w:t>, 2008)</w:t>
            </w:r>
          </w:p>
        </w:tc>
        <w:tc>
          <w:tcPr>
            <w:tcW w:w="1057" w:type="pct"/>
            <w:shd w:val="clear" w:color="auto" w:fill="auto"/>
            <w:vAlign w:val="center"/>
            <w:hideMark/>
          </w:tcPr>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Anfibios: 10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1 géneros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1 familias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Reptiles: 3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 xml:space="preserve"> (CODECHOCÓ, 2010)</w:t>
            </w:r>
          </w:p>
          <w:p w:rsidR="00741811" w:rsidRPr="000D24E8" w:rsidRDefault="00741811" w:rsidP="003440DA">
            <w:pPr>
              <w:jc w:val="center"/>
              <w:rPr>
                <w:rFonts w:ascii="Arial" w:hAnsi="Arial" w:cs="Arial"/>
                <w:i/>
                <w:sz w:val="18"/>
                <w:szCs w:val="24"/>
                <w:lang w:val="es-MX" w:eastAsia="es-MX"/>
              </w:rPr>
            </w:pPr>
            <w:r w:rsidRPr="000D24E8">
              <w:rPr>
                <w:rFonts w:ascii="Arial" w:hAnsi="Arial" w:cs="Arial"/>
                <w:i/>
                <w:sz w:val="18"/>
                <w:szCs w:val="24"/>
                <w:lang w:val="es-MX" w:eastAsia="es-MX"/>
              </w:rPr>
              <w:t xml:space="preserve">30 especies </w:t>
            </w:r>
            <w:r w:rsidRPr="000D24E8">
              <w:rPr>
                <w:rFonts w:ascii="Arial" w:hAnsi="Arial" w:cs="Arial"/>
                <w:i/>
                <w:color w:val="000000"/>
                <w:sz w:val="18"/>
                <w:szCs w:val="24"/>
                <w:lang w:eastAsia="es-CO"/>
              </w:rPr>
              <w:t>(</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tc>
        <w:tc>
          <w:tcPr>
            <w:tcW w:w="1025" w:type="pct"/>
            <w:shd w:val="clear" w:color="auto" w:fill="auto"/>
            <w:vAlign w:val="center"/>
            <w:hideMark/>
          </w:tcPr>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3 especies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3 géneros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3 Familias</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 xml:space="preserve"> (CODECHOCÓ, 2010)</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 xml:space="preserve">48 especies </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w:t>
            </w:r>
            <w:proofErr w:type="spellStart"/>
            <w:r w:rsidRPr="000D24E8">
              <w:rPr>
                <w:rFonts w:ascii="Arial" w:hAnsi="Arial" w:cs="Arial"/>
                <w:i/>
                <w:sz w:val="18"/>
                <w:szCs w:val="24"/>
                <w:lang w:eastAsia="es-MX"/>
              </w:rPr>
              <w:t>IAvH</w:t>
            </w:r>
            <w:proofErr w:type="spellEnd"/>
            <w:r w:rsidRPr="000D24E8">
              <w:rPr>
                <w:rFonts w:ascii="Arial" w:hAnsi="Arial" w:cs="Arial"/>
                <w:i/>
                <w:sz w:val="18"/>
                <w:szCs w:val="24"/>
                <w:lang w:eastAsia="es-MX"/>
              </w:rPr>
              <w:t>, 2008)</w:t>
            </w:r>
          </w:p>
          <w:p w:rsidR="00741811" w:rsidRPr="000D24E8" w:rsidRDefault="00741811" w:rsidP="003440DA">
            <w:pPr>
              <w:jc w:val="center"/>
              <w:rPr>
                <w:rFonts w:ascii="Arial" w:hAnsi="Arial" w:cs="Arial"/>
                <w:i/>
                <w:sz w:val="18"/>
                <w:szCs w:val="24"/>
                <w:lang w:val="es-MX" w:eastAsia="es-MX"/>
              </w:rPr>
            </w:pPr>
          </w:p>
        </w:tc>
      </w:tr>
      <w:tr w:rsidR="00741811" w:rsidRPr="000D24E8" w:rsidTr="00C12B53">
        <w:trPr>
          <w:trHeight w:val="168"/>
        </w:trPr>
        <w:tc>
          <w:tcPr>
            <w:tcW w:w="831" w:type="pct"/>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Especies Endémicas</w:t>
            </w:r>
          </w:p>
        </w:tc>
        <w:tc>
          <w:tcPr>
            <w:tcW w:w="1062" w:type="pct"/>
            <w:shd w:val="clear" w:color="auto" w:fill="auto"/>
            <w:vAlign w:val="center"/>
            <w:hideMark/>
          </w:tcPr>
          <w:p w:rsidR="00741811" w:rsidRPr="000D24E8" w:rsidRDefault="00741811" w:rsidP="003440DA">
            <w:pPr>
              <w:jc w:val="center"/>
              <w:rPr>
                <w:rFonts w:ascii="Arial" w:hAnsi="Arial" w:cs="Arial"/>
                <w:i/>
                <w:sz w:val="18"/>
                <w:szCs w:val="24"/>
                <w:lang w:eastAsia="es-CO"/>
              </w:rPr>
            </w:pPr>
            <w:proofErr w:type="spellStart"/>
            <w:r w:rsidRPr="000D24E8">
              <w:rPr>
                <w:rFonts w:ascii="Arial" w:hAnsi="Arial" w:cs="Arial"/>
                <w:i/>
                <w:sz w:val="18"/>
                <w:szCs w:val="24"/>
                <w:lang w:eastAsia="es-CO"/>
              </w:rPr>
              <w:t>Espeletia</w:t>
            </w:r>
            <w:proofErr w:type="spellEnd"/>
            <w:r w:rsidRPr="000D24E8">
              <w:rPr>
                <w:rFonts w:ascii="Arial" w:hAnsi="Arial" w:cs="Arial"/>
                <w:i/>
                <w:sz w:val="18"/>
                <w:szCs w:val="24"/>
                <w:lang w:eastAsia="es-CO"/>
              </w:rPr>
              <w:t xml:space="preserve"> </w:t>
            </w:r>
            <w:proofErr w:type="spellStart"/>
            <w:r w:rsidRPr="000D24E8">
              <w:rPr>
                <w:rFonts w:ascii="Arial" w:hAnsi="Arial" w:cs="Arial"/>
                <w:i/>
                <w:sz w:val="18"/>
                <w:szCs w:val="24"/>
                <w:lang w:eastAsia="es-CO"/>
              </w:rPr>
              <w:t>frontinoensis</w:t>
            </w:r>
            <w:proofErr w:type="spellEnd"/>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(CODECHOCÓ, 2010)</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15 especies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priorizadas por la </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 xml:space="preserve">CVC, </w:t>
            </w:r>
            <w:proofErr w:type="spellStart"/>
            <w:r w:rsidRPr="000D24E8">
              <w:rPr>
                <w:rFonts w:ascii="Arial" w:hAnsi="Arial" w:cs="Arial"/>
                <w:i/>
                <w:color w:val="000000"/>
                <w:sz w:val="18"/>
                <w:szCs w:val="24"/>
                <w:lang w:val="en-US" w:eastAsia="es-CO"/>
              </w:rPr>
              <w:t>especies</w:t>
            </w:r>
            <w:proofErr w:type="spellEnd"/>
            <w:r w:rsidRPr="000D24E8">
              <w:rPr>
                <w:rFonts w:ascii="Arial" w:hAnsi="Arial" w:cs="Arial"/>
                <w:i/>
                <w:color w:val="000000"/>
                <w:sz w:val="18"/>
                <w:szCs w:val="24"/>
                <w:lang w:val="en-US" w:eastAsia="es-CO"/>
              </w:rPr>
              <w:t xml:space="preserve"> </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Cites I, II</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w:t>
            </w:r>
            <w:proofErr w:type="spellStart"/>
            <w:r w:rsidRPr="000D24E8">
              <w:rPr>
                <w:rFonts w:ascii="Arial" w:hAnsi="Arial" w:cs="Arial"/>
                <w:i/>
                <w:color w:val="000000"/>
                <w:sz w:val="18"/>
                <w:szCs w:val="24"/>
                <w:lang w:val="en-US" w:eastAsia="es-CO"/>
              </w:rPr>
              <w:t>IAvH</w:t>
            </w:r>
            <w:proofErr w:type="spellEnd"/>
            <w:r w:rsidRPr="000D24E8">
              <w:rPr>
                <w:rFonts w:ascii="Arial" w:hAnsi="Arial" w:cs="Arial"/>
                <w:i/>
                <w:color w:val="000000"/>
                <w:sz w:val="18"/>
                <w:szCs w:val="24"/>
                <w:lang w:val="en-US" w:eastAsia="es-CO"/>
              </w:rPr>
              <w:t>, 2008)</w:t>
            </w:r>
          </w:p>
          <w:p w:rsidR="00741811" w:rsidRPr="000D24E8" w:rsidRDefault="00741811" w:rsidP="003440DA">
            <w:pPr>
              <w:jc w:val="center"/>
              <w:rPr>
                <w:rFonts w:ascii="Arial" w:hAnsi="Arial" w:cs="Arial"/>
                <w:i/>
                <w:sz w:val="18"/>
                <w:szCs w:val="24"/>
                <w:lang w:val="en-US" w:eastAsia="es-MX"/>
              </w:rPr>
            </w:pPr>
          </w:p>
        </w:tc>
        <w:tc>
          <w:tcPr>
            <w:tcW w:w="1025" w:type="pct"/>
            <w:shd w:val="clear" w:color="auto" w:fill="auto"/>
            <w:vAlign w:val="center"/>
            <w:hideMark/>
          </w:tcPr>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5 especies de rango restringido</w:t>
            </w:r>
          </w:p>
          <w:p w:rsidR="00741811" w:rsidRPr="000D24E8" w:rsidRDefault="00741811" w:rsidP="003440DA">
            <w:pPr>
              <w:jc w:val="center"/>
              <w:rPr>
                <w:rFonts w:ascii="Arial" w:hAnsi="Arial" w:cs="Arial"/>
                <w:i/>
                <w:sz w:val="18"/>
                <w:szCs w:val="24"/>
                <w:lang w:eastAsia="es-MX"/>
              </w:rPr>
            </w:pPr>
            <w:r w:rsidRPr="000D24E8">
              <w:rPr>
                <w:rFonts w:ascii="Arial" w:hAnsi="Arial" w:cs="Arial"/>
                <w:i/>
                <w:sz w:val="18"/>
                <w:szCs w:val="24"/>
                <w:lang w:eastAsia="es-MX"/>
              </w:rPr>
              <w:t>(CODECHOCÓ, 2010)</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16 especies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priorizadas por la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CVC, especies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Cites I, II</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lastRenderedPageBreak/>
              <w:t>(</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p w:rsidR="00741811" w:rsidRPr="000D24E8" w:rsidRDefault="00741811" w:rsidP="003440DA">
            <w:pPr>
              <w:jc w:val="center"/>
              <w:rPr>
                <w:rFonts w:ascii="Arial" w:hAnsi="Arial" w:cs="Arial"/>
                <w:i/>
                <w:sz w:val="18"/>
                <w:szCs w:val="24"/>
                <w:lang w:eastAsia="es-MX"/>
              </w:rPr>
            </w:pPr>
          </w:p>
        </w:tc>
        <w:tc>
          <w:tcPr>
            <w:tcW w:w="1057" w:type="pct"/>
            <w:shd w:val="clear" w:color="auto" w:fill="auto"/>
            <w:vAlign w:val="center"/>
            <w:hideMark/>
          </w:tcPr>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lastRenderedPageBreak/>
              <w:t xml:space="preserve">8 especies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priorizadas por la </w:t>
            </w:r>
          </w:p>
          <w:p w:rsidR="00741811" w:rsidRPr="000D24E8" w:rsidRDefault="00741811" w:rsidP="003440DA">
            <w:pPr>
              <w:jc w:val="center"/>
              <w:rPr>
                <w:rFonts w:ascii="Arial" w:hAnsi="Arial" w:cs="Arial"/>
                <w:i/>
                <w:color w:val="000000"/>
                <w:sz w:val="18"/>
                <w:szCs w:val="24"/>
                <w:lang w:val="es-MX" w:eastAsia="es-CO"/>
              </w:rPr>
            </w:pPr>
            <w:r w:rsidRPr="000D24E8">
              <w:rPr>
                <w:rFonts w:ascii="Arial" w:hAnsi="Arial" w:cs="Arial"/>
                <w:i/>
                <w:color w:val="000000"/>
                <w:sz w:val="18"/>
                <w:szCs w:val="24"/>
                <w:lang w:val="es-MX" w:eastAsia="es-CO"/>
              </w:rPr>
              <w:t xml:space="preserve">CVC, especies </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Cites I, II</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w:t>
            </w:r>
            <w:proofErr w:type="spellStart"/>
            <w:r w:rsidRPr="000D24E8">
              <w:rPr>
                <w:rFonts w:ascii="Arial" w:hAnsi="Arial" w:cs="Arial"/>
                <w:i/>
                <w:color w:val="000000"/>
                <w:sz w:val="18"/>
                <w:szCs w:val="24"/>
                <w:lang w:val="en-US" w:eastAsia="es-CO"/>
              </w:rPr>
              <w:t>IAvH</w:t>
            </w:r>
            <w:proofErr w:type="spellEnd"/>
            <w:r w:rsidRPr="000D24E8">
              <w:rPr>
                <w:rFonts w:ascii="Arial" w:hAnsi="Arial" w:cs="Arial"/>
                <w:i/>
                <w:color w:val="000000"/>
                <w:sz w:val="18"/>
                <w:szCs w:val="24"/>
                <w:lang w:val="en-US" w:eastAsia="es-CO"/>
              </w:rPr>
              <w:t>, 2008)</w:t>
            </w:r>
          </w:p>
          <w:p w:rsidR="00741811" w:rsidRPr="000D24E8" w:rsidRDefault="00741811" w:rsidP="003440DA">
            <w:pPr>
              <w:jc w:val="center"/>
              <w:rPr>
                <w:rFonts w:ascii="Arial" w:hAnsi="Arial" w:cs="Arial"/>
                <w:b/>
                <w:i/>
                <w:sz w:val="18"/>
                <w:szCs w:val="24"/>
                <w:lang w:eastAsia="es-MX"/>
              </w:rPr>
            </w:pPr>
          </w:p>
        </w:tc>
        <w:tc>
          <w:tcPr>
            <w:tcW w:w="1025" w:type="pct"/>
            <w:shd w:val="clear" w:color="auto" w:fill="auto"/>
            <w:vAlign w:val="center"/>
            <w:hideMark/>
          </w:tcPr>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9 especies </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 xml:space="preserve">priorizadas por la </w:t>
            </w:r>
          </w:p>
          <w:p w:rsidR="00741811" w:rsidRPr="000D24E8" w:rsidRDefault="00741811" w:rsidP="003440DA">
            <w:pPr>
              <w:jc w:val="center"/>
              <w:rPr>
                <w:rFonts w:ascii="Arial" w:hAnsi="Arial" w:cs="Arial"/>
                <w:i/>
                <w:color w:val="000000"/>
                <w:sz w:val="18"/>
                <w:szCs w:val="24"/>
                <w:lang w:val="es-MX" w:eastAsia="es-CO"/>
              </w:rPr>
            </w:pPr>
            <w:r w:rsidRPr="000D24E8">
              <w:rPr>
                <w:rFonts w:ascii="Arial" w:hAnsi="Arial" w:cs="Arial"/>
                <w:i/>
                <w:color w:val="000000"/>
                <w:sz w:val="18"/>
                <w:szCs w:val="24"/>
                <w:lang w:val="es-MX" w:eastAsia="es-CO"/>
              </w:rPr>
              <w:t xml:space="preserve">CVC, especies </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Cites I, II</w:t>
            </w:r>
          </w:p>
          <w:p w:rsidR="00741811" w:rsidRPr="000D24E8" w:rsidRDefault="00741811" w:rsidP="003440DA">
            <w:pPr>
              <w:jc w:val="center"/>
              <w:rPr>
                <w:rFonts w:ascii="Arial" w:hAnsi="Arial" w:cs="Arial"/>
                <w:i/>
                <w:color w:val="000000"/>
                <w:sz w:val="18"/>
                <w:szCs w:val="24"/>
                <w:lang w:val="en-US" w:eastAsia="es-CO"/>
              </w:rPr>
            </w:pPr>
            <w:r w:rsidRPr="000D24E8">
              <w:rPr>
                <w:rFonts w:ascii="Arial" w:hAnsi="Arial" w:cs="Arial"/>
                <w:i/>
                <w:color w:val="000000"/>
                <w:sz w:val="18"/>
                <w:szCs w:val="24"/>
                <w:lang w:val="en-US" w:eastAsia="es-CO"/>
              </w:rPr>
              <w:t>(</w:t>
            </w:r>
            <w:proofErr w:type="spellStart"/>
            <w:r w:rsidRPr="000D24E8">
              <w:rPr>
                <w:rFonts w:ascii="Arial" w:hAnsi="Arial" w:cs="Arial"/>
                <w:i/>
                <w:color w:val="000000"/>
                <w:sz w:val="18"/>
                <w:szCs w:val="24"/>
                <w:lang w:val="en-US" w:eastAsia="es-CO"/>
              </w:rPr>
              <w:t>IAvH</w:t>
            </w:r>
            <w:proofErr w:type="spellEnd"/>
            <w:r w:rsidRPr="000D24E8">
              <w:rPr>
                <w:rFonts w:ascii="Arial" w:hAnsi="Arial" w:cs="Arial"/>
                <w:i/>
                <w:color w:val="000000"/>
                <w:sz w:val="18"/>
                <w:szCs w:val="24"/>
                <w:lang w:val="en-US" w:eastAsia="es-CO"/>
              </w:rPr>
              <w:t>, 2008)</w:t>
            </w:r>
          </w:p>
          <w:p w:rsidR="00741811" w:rsidRPr="000D24E8" w:rsidRDefault="00741811" w:rsidP="003440DA">
            <w:pPr>
              <w:jc w:val="center"/>
              <w:rPr>
                <w:rFonts w:ascii="Arial" w:hAnsi="Arial" w:cs="Arial"/>
                <w:i/>
                <w:sz w:val="18"/>
                <w:szCs w:val="24"/>
                <w:lang w:eastAsia="es-MX"/>
              </w:rPr>
            </w:pPr>
          </w:p>
        </w:tc>
      </w:tr>
      <w:tr w:rsidR="00741811" w:rsidRPr="000D24E8" w:rsidTr="00C12B53">
        <w:trPr>
          <w:trHeight w:val="945"/>
        </w:trPr>
        <w:tc>
          <w:tcPr>
            <w:tcW w:w="831" w:type="pct"/>
            <w:shd w:val="clear" w:color="auto" w:fill="BFBFBF" w:themeFill="background1" w:themeFillShade="BF"/>
            <w:vAlign w:val="center"/>
            <w:hideMark/>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lastRenderedPageBreak/>
              <w:t>Especies con algún grado de amenaza</w:t>
            </w:r>
          </w:p>
        </w:tc>
        <w:tc>
          <w:tcPr>
            <w:tcW w:w="1062" w:type="pct"/>
            <w:shd w:val="clear" w:color="auto" w:fill="auto"/>
            <w:vAlign w:val="center"/>
            <w:hideMark/>
          </w:tcPr>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11 especies en muy amenazada</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11 especies en amenazada</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1 especie en rara o regularmente amenazada</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2 EN (en peligro)</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2 NT (casi amenazadas)</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2 VU (vulnerable)</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3 Apéndice II de Cites</w:t>
            </w:r>
          </w:p>
          <w:p w:rsidR="00741811" w:rsidRPr="000D24E8" w:rsidRDefault="00741811" w:rsidP="003440DA">
            <w:pPr>
              <w:jc w:val="center"/>
              <w:rPr>
                <w:rFonts w:ascii="Arial" w:hAnsi="Arial" w:cs="Arial"/>
                <w:i/>
                <w:sz w:val="18"/>
                <w:szCs w:val="24"/>
                <w:lang w:eastAsia="es-CO"/>
              </w:rPr>
            </w:pPr>
            <w:r w:rsidRPr="000D24E8">
              <w:rPr>
                <w:rFonts w:ascii="Arial" w:hAnsi="Arial" w:cs="Arial"/>
                <w:i/>
                <w:sz w:val="18"/>
                <w:szCs w:val="24"/>
                <w:lang w:eastAsia="es-CO"/>
              </w:rPr>
              <w:t>(CODECHOCÓ, 2010)</w:t>
            </w:r>
          </w:p>
          <w:p w:rsidR="00741811" w:rsidRPr="000D24E8" w:rsidRDefault="00741811" w:rsidP="003440DA">
            <w:pPr>
              <w:jc w:val="center"/>
              <w:rPr>
                <w:rFonts w:ascii="Arial" w:hAnsi="Arial" w:cs="Arial"/>
                <w:i/>
                <w:sz w:val="18"/>
                <w:szCs w:val="24"/>
                <w:lang w:eastAsia="es-MX"/>
              </w:rPr>
            </w:pPr>
          </w:p>
        </w:tc>
        <w:tc>
          <w:tcPr>
            <w:tcW w:w="1025" w:type="pct"/>
            <w:shd w:val="clear" w:color="auto" w:fill="auto"/>
            <w:vAlign w:val="center"/>
            <w:hideMark/>
          </w:tcPr>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1 EN (en peligro)</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3 VU (vulnerable)</w:t>
            </w:r>
          </w:p>
          <w:p w:rsidR="00741811" w:rsidRPr="000D24E8" w:rsidRDefault="00741811" w:rsidP="003440DA">
            <w:pPr>
              <w:jc w:val="center"/>
              <w:rPr>
                <w:rFonts w:ascii="Arial" w:hAnsi="Arial" w:cs="Arial"/>
                <w:i/>
                <w:sz w:val="18"/>
                <w:szCs w:val="24"/>
                <w:lang w:eastAsia="es-MX"/>
              </w:rPr>
            </w:pPr>
            <w:r w:rsidRPr="000D24E8">
              <w:rPr>
                <w:rFonts w:ascii="Arial" w:hAnsi="Arial" w:cs="Arial"/>
                <w:i/>
                <w:color w:val="000000"/>
                <w:sz w:val="18"/>
                <w:szCs w:val="24"/>
                <w:lang w:eastAsia="es-CO"/>
              </w:rPr>
              <w:t>(</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tc>
        <w:tc>
          <w:tcPr>
            <w:tcW w:w="1057" w:type="pct"/>
            <w:shd w:val="clear" w:color="auto" w:fill="auto"/>
            <w:vAlign w:val="center"/>
            <w:hideMark/>
          </w:tcPr>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1 EN (peligro crítico)</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2 (NT) casi</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Amenazadas</w:t>
            </w:r>
          </w:p>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p w:rsidR="00741811" w:rsidRPr="000D24E8" w:rsidRDefault="00741811" w:rsidP="003440DA">
            <w:pPr>
              <w:jc w:val="center"/>
              <w:rPr>
                <w:rFonts w:ascii="Arial" w:hAnsi="Arial" w:cs="Arial"/>
                <w:i/>
                <w:sz w:val="18"/>
                <w:szCs w:val="24"/>
                <w:lang w:val="en-US" w:eastAsia="es-MX"/>
              </w:rPr>
            </w:pPr>
          </w:p>
        </w:tc>
        <w:tc>
          <w:tcPr>
            <w:tcW w:w="1025" w:type="pct"/>
            <w:shd w:val="clear" w:color="auto" w:fill="auto"/>
            <w:vAlign w:val="center"/>
            <w:hideMark/>
          </w:tcPr>
          <w:p w:rsidR="00741811" w:rsidRPr="000D24E8" w:rsidRDefault="00741811" w:rsidP="003440DA">
            <w:pPr>
              <w:jc w:val="center"/>
              <w:rPr>
                <w:rFonts w:ascii="Arial" w:hAnsi="Arial" w:cs="Arial"/>
                <w:i/>
                <w:color w:val="000000"/>
                <w:sz w:val="18"/>
                <w:szCs w:val="24"/>
                <w:lang w:eastAsia="es-CO"/>
              </w:rPr>
            </w:pPr>
            <w:r w:rsidRPr="000D24E8">
              <w:rPr>
                <w:rFonts w:ascii="Arial" w:hAnsi="Arial" w:cs="Arial"/>
                <w:i/>
                <w:color w:val="000000"/>
                <w:sz w:val="18"/>
                <w:szCs w:val="24"/>
                <w:lang w:eastAsia="es-CO"/>
              </w:rPr>
              <w:t>2 (VU) vulnerables</w:t>
            </w:r>
          </w:p>
          <w:p w:rsidR="00741811" w:rsidRPr="000D24E8" w:rsidRDefault="00741811" w:rsidP="003440DA">
            <w:pPr>
              <w:jc w:val="center"/>
              <w:rPr>
                <w:rFonts w:ascii="Arial" w:hAnsi="Arial" w:cs="Arial"/>
                <w:i/>
                <w:sz w:val="18"/>
                <w:szCs w:val="24"/>
                <w:lang w:eastAsia="es-MX"/>
              </w:rPr>
            </w:pPr>
            <w:r w:rsidRPr="000D24E8">
              <w:rPr>
                <w:rFonts w:ascii="Arial" w:hAnsi="Arial" w:cs="Arial"/>
                <w:i/>
                <w:color w:val="000000"/>
                <w:sz w:val="18"/>
                <w:szCs w:val="24"/>
                <w:lang w:eastAsia="es-CO"/>
              </w:rPr>
              <w:t xml:space="preserve"> (</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tc>
      </w:tr>
      <w:tr w:rsidR="00741811" w:rsidRPr="000D24E8" w:rsidTr="00C12B53">
        <w:trPr>
          <w:trHeight w:val="945"/>
        </w:trPr>
        <w:tc>
          <w:tcPr>
            <w:tcW w:w="831" w:type="pct"/>
            <w:shd w:val="clear" w:color="auto" w:fill="BFBFBF" w:themeFill="background1" w:themeFillShade="BF"/>
            <w:vAlign w:val="center"/>
          </w:tcPr>
          <w:p w:rsidR="00741811" w:rsidRPr="000D24E8" w:rsidRDefault="00741811" w:rsidP="003440DA">
            <w:pPr>
              <w:jc w:val="center"/>
              <w:rPr>
                <w:rFonts w:ascii="Arial" w:hAnsi="Arial" w:cs="Arial"/>
                <w:b/>
                <w:bCs/>
                <w:i/>
                <w:sz w:val="18"/>
                <w:szCs w:val="24"/>
                <w:lang w:eastAsia="es-MX"/>
              </w:rPr>
            </w:pPr>
            <w:r w:rsidRPr="000D24E8">
              <w:rPr>
                <w:rFonts w:ascii="Arial" w:hAnsi="Arial" w:cs="Arial"/>
                <w:b/>
                <w:bCs/>
                <w:i/>
                <w:sz w:val="18"/>
                <w:szCs w:val="24"/>
                <w:lang w:eastAsia="es-MX"/>
              </w:rPr>
              <w:t>Otras especies importantes</w:t>
            </w:r>
          </w:p>
        </w:tc>
        <w:tc>
          <w:tcPr>
            <w:tcW w:w="1062" w:type="pct"/>
            <w:shd w:val="clear" w:color="auto" w:fill="auto"/>
            <w:vAlign w:val="center"/>
          </w:tcPr>
          <w:p w:rsidR="00741811" w:rsidRPr="000D24E8" w:rsidRDefault="00741811" w:rsidP="003440DA">
            <w:pPr>
              <w:jc w:val="center"/>
              <w:rPr>
                <w:rFonts w:ascii="Arial" w:hAnsi="Arial" w:cs="Arial"/>
                <w:i/>
                <w:sz w:val="18"/>
                <w:szCs w:val="24"/>
                <w:lang w:eastAsia="es-MX"/>
              </w:rPr>
            </w:pPr>
          </w:p>
        </w:tc>
        <w:tc>
          <w:tcPr>
            <w:tcW w:w="1025" w:type="pct"/>
            <w:shd w:val="clear" w:color="auto" w:fill="auto"/>
            <w:vAlign w:val="center"/>
          </w:tcPr>
          <w:p w:rsidR="00741811" w:rsidRPr="000D24E8" w:rsidRDefault="00741811" w:rsidP="003440DA">
            <w:pPr>
              <w:jc w:val="center"/>
              <w:rPr>
                <w:rFonts w:ascii="Arial" w:hAnsi="Arial" w:cs="Arial"/>
                <w:i/>
                <w:sz w:val="18"/>
                <w:szCs w:val="24"/>
                <w:lang w:val="es-MX" w:eastAsia="es-MX"/>
              </w:rPr>
            </w:pPr>
            <w:r w:rsidRPr="000D24E8">
              <w:rPr>
                <w:rFonts w:ascii="Arial" w:hAnsi="Arial" w:cs="Arial"/>
                <w:i/>
                <w:sz w:val="18"/>
                <w:szCs w:val="24"/>
                <w:lang w:val="es-MX" w:eastAsia="es-MX"/>
              </w:rPr>
              <w:t>2 especies migratorias</w:t>
            </w:r>
          </w:p>
          <w:p w:rsidR="00741811" w:rsidRPr="000D24E8" w:rsidRDefault="00741811" w:rsidP="003440DA">
            <w:pPr>
              <w:jc w:val="center"/>
              <w:rPr>
                <w:rFonts w:ascii="Arial" w:hAnsi="Arial" w:cs="Arial"/>
                <w:i/>
                <w:sz w:val="18"/>
                <w:szCs w:val="24"/>
                <w:lang w:val="es-MX" w:eastAsia="es-MX"/>
              </w:rPr>
            </w:pPr>
            <w:r w:rsidRPr="000D24E8">
              <w:rPr>
                <w:rFonts w:ascii="Arial" w:hAnsi="Arial" w:cs="Arial"/>
                <w:i/>
                <w:color w:val="000000"/>
                <w:sz w:val="18"/>
                <w:szCs w:val="24"/>
                <w:lang w:eastAsia="es-CO"/>
              </w:rPr>
              <w:t>(</w:t>
            </w:r>
            <w:proofErr w:type="spellStart"/>
            <w:r w:rsidRPr="000D24E8">
              <w:rPr>
                <w:rFonts w:ascii="Arial" w:hAnsi="Arial" w:cs="Arial"/>
                <w:i/>
                <w:color w:val="000000"/>
                <w:sz w:val="18"/>
                <w:szCs w:val="24"/>
                <w:lang w:eastAsia="es-CO"/>
              </w:rPr>
              <w:t>IAvH</w:t>
            </w:r>
            <w:proofErr w:type="spellEnd"/>
            <w:r w:rsidRPr="000D24E8">
              <w:rPr>
                <w:rFonts w:ascii="Arial" w:hAnsi="Arial" w:cs="Arial"/>
                <w:i/>
                <w:color w:val="000000"/>
                <w:sz w:val="18"/>
                <w:szCs w:val="24"/>
                <w:lang w:eastAsia="es-CO"/>
              </w:rPr>
              <w:t>, 2008)</w:t>
            </w:r>
          </w:p>
        </w:tc>
        <w:tc>
          <w:tcPr>
            <w:tcW w:w="1057" w:type="pct"/>
            <w:shd w:val="clear" w:color="auto" w:fill="auto"/>
            <w:vAlign w:val="center"/>
          </w:tcPr>
          <w:p w:rsidR="00741811" w:rsidRPr="000D24E8" w:rsidRDefault="00741811" w:rsidP="003440DA">
            <w:pPr>
              <w:jc w:val="center"/>
              <w:rPr>
                <w:rFonts w:ascii="Arial" w:hAnsi="Arial" w:cs="Arial"/>
                <w:b/>
                <w:i/>
                <w:sz w:val="18"/>
                <w:szCs w:val="24"/>
                <w:lang w:eastAsia="es-MX"/>
              </w:rPr>
            </w:pPr>
          </w:p>
        </w:tc>
        <w:tc>
          <w:tcPr>
            <w:tcW w:w="1025" w:type="pct"/>
            <w:shd w:val="clear" w:color="auto" w:fill="auto"/>
            <w:vAlign w:val="center"/>
          </w:tcPr>
          <w:p w:rsidR="00741811" w:rsidRPr="000D24E8" w:rsidRDefault="00741811" w:rsidP="003440DA">
            <w:pPr>
              <w:jc w:val="center"/>
              <w:rPr>
                <w:rFonts w:ascii="Arial" w:hAnsi="Arial" w:cs="Arial"/>
                <w:i/>
                <w:sz w:val="18"/>
                <w:szCs w:val="24"/>
                <w:lang w:eastAsia="es-MX"/>
              </w:rPr>
            </w:pPr>
          </w:p>
        </w:tc>
      </w:tr>
    </w:tbl>
    <w:p w:rsidR="00741811" w:rsidRPr="00FC20D9" w:rsidRDefault="00741811" w:rsidP="00741811">
      <w:pPr>
        <w:jc w:val="center"/>
        <w:rPr>
          <w:rFonts w:ascii="Arial" w:hAnsi="Arial" w:cs="Arial"/>
          <w:i/>
          <w:szCs w:val="24"/>
          <w:lang w:val="es-MX"/>
        </w:rPr>
      </w:pPr>
      <w:r w:rsidRPr="00FC20D9">
        <w:rPr>
          <w:rFonts w:ascii="Arial" w:hAnsi="Arial" w:cs="Arial"/>
          <w:i/>
          <w:szCs w:val="24"/>
          <w:lang w:val="es-MX"/>
        </w:rPr>
        <w:t xml:space="preserve">Fuente: Estudios de CODECHOCÓ (2010), CVC (2018) y </w:t>
      </w:r>
      <w:proofErr w:type="spellStart"/>
      <w:r w:rsidRPr="00FC20D9">
        <w:rPr>
          <w:rFonts w:ascii="Arial" w:hAnsi="Arial" w:cs="Arial"/>
          <w:i/>
          <w:szCs w:val="24"/>
          <w:lang w:val="es-MX"/>
        </w:rPr>
        <w:t>IAvH</w:t>
      </w:r>
      <w:proofErr w:type="spellEnd"/>
      <w:r w:rsidRPr="00FC20D9">
        <w:rPr>
          <w:rFonts w:ascii="Arial" w:hAnsi="Arial" w:cs="Arial"/>
          <w:i/>
          <w:szCs w:val="24"/>
          <w:lang w:val="es-MX"/>
        </w:rPr>
        <w:t xml:space="preserve"> (2008).</w:t>
      </w:r>
    </w:p>
    <w:p w:rsidR="00741811" w:rsidRPr="00FC20D9" w:rsidRDefault="00741811" w:rsidP="00741811">
      <w:pPr>
        <w:jc w:val="center"/>
        <w:rPr>
          <w:rFonts w:ascii="Arial" w:hAnsi="Arial" w:cs="Arial"/>
          <w:i/>
          <w:szCs w:val="24"/>
          <w:lang w:val="es-MX"/>
        </w:rPr>
      </w:pPr>
    </w:p>
    <w:p w:rsidR="00741811" w:rsidRPr="00FC20D9" w:rsidRDefault="00741811" w:rsidP="00741811">
      <w:pPr>
        <w:jc w:val="both"/>
        <w:rPr>
          <w:rFonts w:ascii="Arial" w:hAnsi="Arial" w:cs="Arial"/>
          <w:i/>
          <w:szCs w:val="24"/>
        </w:rPr>
      </w:pPr>
      <w:r w:rsidRPr="00FC20D9">
        <w:rPr>
          <w:rFonts w:ascii="Arial" w:hAnsi="Arial" w:cs="Arial"/>
          <w:i/>
          <w:szCs w:val="24"/>
        </w:rPr>
        <w:t>Parte de esta relevancia biológica del área de Páramos del Duende es que se constituye como un ecosistema aislado para organismos de poca movilidad o adaptaciones específicas, aspectos que inciden en que gran parte de ellos solo habiten en el páramo (endémicos), es el caso de los frailejones (</w:t>
      </w:r>
      <w:proofErr w:type="spellStart"/>
      <w:r w:rsidRPr="00FC20D9">
        <w:rPr>
          <w:rFonts w:ascii="Arial" w:hAnsi="Arial" w:cs="Arial"/>
          <w:i/>
          <w:szCs w:val="24"/>
        </w:rPr>
        <w:t>Espeletia</w:t>
      </w:r>
      <w:proofErr w:type="spellEnd"/>
      <w:r w:rsidRPr="00FC20D9">
        <w:rPr>
          <w:rFonts w:ascii="Arial" w:hAnsi="Arial" w:cs="Arial"/>
          <w:i/>
          <w:szCs w:val="24"/>
        </w:rPr>
        <w:t xml:space="preserve"> </w:t>
      </w:r>
      <w:proofErr w:type="spellStart"/>
      <w:r w:rsidRPr="00FC20D9">
        <w:rPr>
          <w:rFonts w:ascii="Arial" w:hAnsi="Arial" w:cs="Arial"/>
          <w:i/>
          <w:szCs w:val="24"/>
        </w:rPr>
        <w:t>frontinoensis</w:t>
      </w:r>
      <w:proofErr w:type="spellEnd"/>
      <w:r w:rsidRPr="00FC20D9">
        <w:rPr>
          <w:rFonts w:ascii="Arial" w:hAnsi="Arial" w:cs="Arial"/>
          <w:i/>
          <w:szCs w:val="24"/>
        </w:rPr>
        <w:t xml:space="preserve">) vegetación típica de esta franja, incapaz de colonizar franjas subyacentes, estos conforman asociaciones que se convierten en </w:t>
      </w:r>
      <w:proofErr w:type="spellStart"/>
      <w:r w:rsidRPr="00FC20D9">
        <w:rPr>
          <w:rFonts w:ascii="Arial" w:hAnsi="Arial" w:cs="Arial"/>
          <w:i/>
          <w:szCs w:val="24"/>
        </w:rPr>
        <w:t>microhabitat</w:t>
      </w:r>
      <w:proofErr w:type="spellEnd"/>
      <w:r w:rsidRPr="00FC20D9">
        <w:rPr>
          <w:rFonts w:ascii="Arial" w:hAnsi="Arial" w:cs="Arial"/>
          <w:i/>
          <w:szCs w:val="24"/>
        </w:rPr>
        <w:t xml:space="preserve"> exclusivos para gran parte de la </w:t>
      </w:r>
      <w:proofErr w:type="spellStart"/>
      <w:r w:rsidRPr="00FC20D9">
        <w:rPr>
          <w:rFonts w:ascii="Arial" w:hAnsi="Arial" w:cs="Arial"/>
          <w:i/>
          <w:szCs w:val="24"/>
        </w:rPr>
        <w:t>entomofauna</w:t>
      </w:r>
      <w:proofErr w:type="spellEnd"/>
      <w:r w:rsidRPr="00FC20D9">
        <w:rPr>
          <w:rFonts w:ascii="Arial" w:hAnsi="Arial" w:cs="Arial"/>
          <w:i/>
          <w:szCs w:val="24"/>
        </w:rPr>
        <w:t xml:space="preserve"> y también aportan de manera significativa en la oferta de recursos a través de su amplia y prolongada fenología reproductiva.</w:t>
      </w: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 xml:space="preserve">Por otra </w:t>
      </w:r>
      <w:r w:rsidR="00C12B53" w:rsidRPr="00FC20D9">
        <w:rPr>
          <w:rFonts w:ascii="Arial" w:hAnsi="Arial" w:cs="Arial"/>
          <w:i/>
          <w:szCs w:val="24"/>
        </w:rPr>
        <w:t>parte,</w:t>
      </w:r>
      <w:r w:rsidRPr="00FC20D9">
        <w:rPr>
          <w:rFonts w:ascii="Arial" w:hAnsi="Arial" w:cs="Arial"/>
          <w:i/>
          <w:szCs w:val="24"/>
        </w:rPr>
        <w:t xml:space="preserve"> se destacan las aves con rango restringido (CODECHOCÓ, 2010):</w:t>
      </w:r>
    </w:p>
    <w:p w:rsidR="00741811" w:rsidRPr="00FC20D9" w:rsidRDefault="00741811" w:rsidP="00741811">
      <w:pPr>
        <w:pStyle w:val="Prrafodelista"/>
        <w:numPr>
          <w:ilvl w:val="0"/>
          <w:numId w:val="22"/>
        </w:numPr>
        <w:contextualSpacing/>
        <w:jc w:val="both"/>
        <w:rPr>
          <w:rFonts w:ascii="Arial" w:hAnsi="Arial" w:cs="Arial"/>
          <w:i/>
          <w:sz w:val="24"/>
          <w:szCs w:val="24"/>
        </w:rPr>
      </w:pPr>
      <w:r w:rsidRPr="00FC20D9">
        <w:rPr>
          <w:rFonts w:ascii="Arial" w:hAnsi="Arial" w:cs="Arial"/>
          <w:i/>
          <w:sz w:val="24"/>
          <w:szCs w:val="24"/>
        </w:rPr>
        <w:t>Perdiz Colorada (</w:t>
      </w:r>
      <w:proofErr w:type="spellStart"/>
      <w:r w:rsidRPr="00FC20D9">
        <w:rPr>
          <w:rFonts w:ascii="Arial" w:hAnsi="Arial" w:cs="Arial"/>
          <w:i/>
          <w:sz w:val="24"/>
          <w:szCs w:val="24"/>
        </w:rPr>
        <w:t>Odontophorus</w:t>
      </w:r>
      <w:proofErr w:type="spellEnd"/>
      <w:r w:rsidRPr="00FC20D9">
        <w:rPr>
          <w:rFonts w:ascii="Arial" w:hAnsi="Arial" w:cs="Arial"/>
          <w:i/>
          <w:sz w:val="24"/>
          <w:szCs w:val="24"/>
        </w:rPr>
        <w:t xml:space="preserve"> </w:t>
      </w:r>
      <w:proofErr w:type="spellStart"/>
      <w:r w:rsidRPr="00FC20D9">
        <w:rPr>
          <w:rFonts w:ascii="Arial" w:hAnsi="Arial" w:cs="Arial"/>
          <w:i/>
          <w:sz w:val="24"/>
          <w:szCs w:val="24"/>
        </w:rPr>
        <w:t>hyperythrus</w:t>
      </w:r>
      <w:proofErr w:type="spellEnd"/>
      <w:r w:rsidRPr="00FC20D9">
        <w:rPr>
          <w:rFonts w:ascii="Arial" w:hAnsi="Arial" w:cs="Arial"/>
          <w:i/>
          <w:sz w:val="24"/>
          <w:szCs w:val="24"/>
        </w:rPr>
        <w:t xml:space="preserve">) </w:t>
      </w:r>
    </w:p>
    <w:p w:rsidR="00741811" w:rsidRPr="00FC20D9" w:rsidRDefault="00741811" w:rsidP="00741811">
      <w:pPr>
        <w:pStyle w:val="Prrafodelista"/>
        <w:numPr>
          <w:ilvl w:val="0"/>
          <w:numId w:val="22"/>
        </w:numPr>
        <w:contextualSpacing/>
        <w:jc w:val="both"/>
        <w:rPr>
          <w:rFonts w:ascii="Arial" w:hAnsi="Arial" w:cs="Arial"/>
          <w:i/>
          <w:sz w:val="24"/>
          <w:szCs w:val="24"/>
        </w:rPr>
      </w:pPr>
      <w:r w:rsidRPr="00FC20D9">
        <w:rPr>
          <w:rFonts w:ascii="Arial" w:hAnsi="Arial" w:cs="Arial"/>
          <w:i/>
          <w:sz w:val="24"/>
          <w:szCs w:val="24"/>
        </w:rPr>
        <w:t>Currucutú Mayor (</w:t>
      </w:r>
      <w:proofErr w:type="spellStart"/>
      <w:r w:rsidRPr="00FC20D9">
        <w:rPr>
          <w:rFonts w:ascii="Arial" w:hAnsi="Arial" w:cs="Arial"/>
          <w:i/>
          <w:sz w:val="24"/>
          <w:szCs w:val="24"/>
        </w:rPr>
        <w:t>Megascops</w:t>
      </w:r>
      <w:proofErr w:type="spellEnd"/>
      <w:r w:rsidRPr="00FC20D9">
        <w:rPr>
          <w:rFonts w:ascii="Arial" w:hAnsi="Arial" w:cs="Arial"/>
          <w:i/>
          <w:sz w:val="24"/>
          <w:szCs w:val="24"/>
        </w:rPr>
        <w:t xml:space="preserve"> </w:t>
      </w:r>
      <w:proofErr w:type="spellStart"/>
      <w:r w:rsidRPr="00FC20D9">
        <w:rPr>
          <w:rFonts w:ascii="Arial" w:hAnsi="Arial" w:cs="Arial"/>
          <w:i/>
          <w:sz w:val="24"/>
          <w:szCs w:val="24"/>
        </w:rPr>
        <w:t>columbianus</w:t>
      </w:r>
      <w:proofErr w:type="spellEnd"/>
      <w:r w:rsidRPr="00FC20D9">
        <w:rPr>
          <w:rFonts w:ascii="Arial" w:hAnsi="Arial" w:cs="Arial"/>
          <w:i/>
          <w:sz w:val="24"/>
          <w:szCs w:val="24"/>
        </w:rPr>
        <w:t xml:space="preserve">) </w:t>
      </w:r>
    </w:p>
    <w:p w:rsidR="00741811" w:rsidRPr="00FC20D9" w:rsidRDefault="00741811" w:rsidP="00741811">
      <w:pPr>
        <w:pStyle w:val="Prrafodelista"/>
        <w:numPr>
          <w:ilvl w:val="0"/>
          <w:numId w:val="22"/>
        </w:numPr>
        <w:contextualSpacing/>
        <w:jc w:val="both"/>
        <w:rPr>
          <w:rFonts w:ascii="Arial" w:hAnsi="Arial" w:cs="Arial"/>
          <w:i/>
          <w:sz w:val="24"/>
          <w:szCs w:val="24"/>
        </w:rPr>
      </w:pPr>
      <w:proofErr w:type="spellStart"/>
      <w:r w:rsidRPr="00FC20D9">
        <w:rPr>
          <w:rFonts w:ascii="Arial" w:hAnsi="Arial" w:cs="Arial"/>
          <w:i/>
          <w:sz w:val="24"/>
          <w:szCs w:val="24"/>
        </w:rPr>
        <w:t>Corretroncos</w:t>
      </w:r>
      <w:proofErr w:type="spellEnd"/>
      <w:r w:rsidRPr="00FC20D9">
        <w:rPr>
          <w:rFonts w:ascii="Arial" w:hAnsi="Arial" w:cs="Arial"/>
          <w:i/>
          <w:sz w:val="24"/>
          <w:szCs w:val="24"/>
        </w:rPr>
        <w:t xml:space="preserve"> Barbiblanco (</w:t>
      </w:r>
      <w:proofErr w:type="spellStart"/>
      <w:r w:rsidRPr="00FC20D9">
        <w:rPr>
          <w:rFonts w:ascii="Arial" w:hAnsi="Arial" w:cs="Arial"/>
          <w:i/>
          <w:sz w:val="24"/>
          <w:szCs w:val="24"/>
        </w:rPr>
        <w:t>Margarornis</w:t>
      </w:r>
      <w:proofErr w:type="spellEnd"/>
      <w:r w:rsidRPr="00FC20D9">
        <w:rPr>
          <w:rFonts w:ascii="Arial" w:hAnsi="Arial" w:cs="Arial"/>
          <w:i/>
          <w:sz w:val="24"/>
          <w:szCs w:val="24"/>
        </w:rPr>
        <w:t xml:space="preserve"> </w:t>
      </w:r>
      <w:proofErr w:type="spellStart"/>
      <w:r w:rsidRPr="00FC20D9">
        <w:rPr>
          <w:rFonts w:ascii="Arial" w:hAnsi="Arial" w:cs="Arial"/>
          <w:i/>
          <w:sz w:val="24"/>
          <w:szCs w:val="24"/>
        </w:rPr>
        <w:t>stellatus</w:t>
      </w:r>
      <w:proofErr w:type="spellEnd"/>
      <w:r w:rsidRPr="00FC20D9">
        <w:rPr>
          <w:rFonts w:ascii="Arial" w:hAnsi="Arial" w:cs="Arial"/>
          <w:i/>
          <w:sz w:val="24"/>
          <w:szCs w:val="24"/>
        </w:rPr>
        <w:t>)</w:t>
      </w:r>
    </w:p>
    <w:p w:rsidR="00741811" w:rsidRPr="00FC20D9" w:rsidRDefault="00741811" w:rsidP="00741811">
      <w:pPr>
        <w:pStyle w:val="Prrafodelista"/>
        <w:numPr>
          <w:ilvl w:val="0"/>
          <w:numId w:val="22"/>
        </w:numPr>
        <w:contextualSpacing/>
        <w:jc w:val="both"/>
        <w:rPr>
          <w:rFonts w:ascii="Arial" w:hAnsi="Arial" w:cs="Arial"/>
          <w:i/>
          <w:sz w:val="24"/>
          <w:szCs w:val="24"/>
        </w:rPr>
      </w:pPr>
      <w:r w:rsidRPr="00FC20D9">
        <w:rPr>
          <w:rFonts w:ascii="Arial" w:hAnsi="Arial" w:cs="Arial"/>
          <w:i/>
          <w:sz w:val="24"/>
          <w:szCs w:val="24"/>
        </w:rPr>
        <w:t>Atrapamoscas Tropical (</w:t>
      </w:r>
      <w:proofErr w:type="spellStart"/>
      <w:r w:rsidRPr="00FC20D9">
        <w:rPr>
          <w:rFonts w:ascii="Arial" w:hAnsi="Arial" w:cs="Arial"/>
          <w:i/>
          <w:sz w:val="24"/>
          <w:szCs w:val="24"/>
        </w:rPr>
        <w:t>Myiarchus</w:t>
      </w:r>
      <w:proofErr w:type="spellEnd"/>
      <w:r w:rsidRPr="00FC20D9">
        <w:rPr>
          <w:rFonts w:ascii="Arial" w:hAnsi="Arial" w:cs="Arial"/>
          <w:i/>
          <w:sz w:val="24"/>
          <w:szCs w:val="24"/>
        </w:rPr>
        <w:t xml:space="preserve"> </w:t>
      </w:r>
      <w:proofErr w:type="spellStart"/>
      <w:r w:rsidRPr="00FC20D9">
        <w:rPr>
          <w:rFonts w:ascii="Arial" w:hAnsi="Arial" w:cs="Arial"/>
          <w:i/>
          <w:sz w:val="24"/>
          <w:szCs w:val="24"/>
        </w:rPr>
        <w:t>apicalis</w:t>
      </w:r>
      <w:proofErr w:type="spellEnd"/>
      <w:r w:rsidRPr="00FC20D9">
        <w:rPr>
          <w:rFonts w:ascii="Arial" w:hAnsi="Arial" w:cs="Arial"/>
          <w:i/>
          <w:sz w:val="24"/>
          <w:szCs w:val="24"/>
        </w:rPr>
        <w:t xml:space="preserve">) </w:t>
      </w:r>
    </w:p>
    <w:p w:rsidR="00741811" w:rsidRPr="00FC20D9" w:rsidRDefault="00741811" w:rsidP="00741811">
      <w:pPr>
        <w:pStyle w:val="Prrafodelista"/>
        <w:numPr>
          <w:ilvl w:val="0"/>
          <w:numId w:val="22"/>
        </w:numPr>
        <w:contextualSpacing/>
        <w:jc w:val="both"/>
        <w:rPr>
          <w:rFonts w:ascii="Arial" w:hAnsi="Arial" w:cs="Arial"/>
          <w:i/>
          <w:sz w:val="24"/>
          <w:szCs w:val="24"/>
        </w:rPr>
      </w:pPr>
      <w:r w:rsidRPr="00FC20D9">
        <w:rPr>
          <w:rFonts w:ascii="Arial" w:hAnsi="Arial" w:cs="Arial"/>
          <w:i/>
          <w:sz w:val="24"/>
          <w:szCs w:val="24"/>
        </w:rPr>
        <w:t>Montero Grisáceo (</w:t>
      </w:r>
      <w:proofErr w:type="spellStart"/>
      <w:r w:rsidRPr="00FC20D9">
        <w:rPr>
          <w:rFonts w:ascii="Arial" w:hAnsi="Arial" w:cs="Arial"/>
          <w:i/>
          <w:sz w:val="24"/>
          <w:szCs w:val="24"/>
        </w:rPr>
        <w:t>Chlorospingus</w:t>
      </w:r>
      <w:proofErr w:type="spellEnd"/>
      <w:r w:rsidRPr="00FC20D9">
        <w:rPr>
          <w:rFonts w:ascii="Arial" w:hAnsi="Arial" w:cs="Arial"/>
          <w:i/>
          <w:sz w:val="24"/>
          <w:szCs w:val="24"/>
        </w:rPr>
        <w:t xml:space="preserve"> </w:t>
      </w:r>
      <w:proofErr w:type="spellStart"/>
      <w:r w:rsidRPr="00FC20D9">
        <w:rPr>
          <w:rFonts w:ascii="Arial" w:hAnsi="Arial" w:cs="Arial"/>
          <w:i/>
          <w:sz w:val="24"/>
          <w:szCs w:val="24"/>
        </w:rPr>
        <w:t>semifuscus</w:t>
      </w:r>
      <w:proofErr w:type="spellEnd"/>
      <w:r w:rsidRPr="00FC20D9">
        <w:rPr>
          <w:rFonts w:ascii="Arial" w:hAnsi="Arial" w:cs="Arial"/>
          <w:i/>
          <w:sz w:val="24"/>
          <w:szCs w:val="24"/>
        </w:rPr>
        <w:t>): Esta especie es endémica del Choco Biogeográfico y también es restringida a bioma.</w:t>
      </w:r>
    </w:p>
    <w:p w:rsidR="00741811" w:rsidRPr="00FC20D9" w:rsidRDefault="00741811" w:rsidP="00741811">
      <w:pPr>
        <w:rPr>
          <w:rFonts w:ascii="Arial" w:eastAsia="Arial" w:hAnsi="Arial" w:cs="Arial"/>
          <w:i/>
          <w:szCs w:val="24"/>
        </w:rPr>
      </w:pPr>
    </w:p>
    <w:p w:rsidR="00741811" w:rsidRPr="00FC20D9" w:rsidRDefault="00741811" w:rsidP="00741811">
      <w:pPr>
        <w:rPr>
          <w:rFonts w:ascii="Arial" w:hAnsi="Arial" w:cs="Arial"/>
          <w:bCs/>
          <w:i/>
          <w:szCs w:val="24"/>
        </w:rPr>
      </w:pPr>
      <w:r w:rsidRPr="00FC20D9">
        <w:rPr>
          <w:rFonts w:ascii="Arial" w:hAnsi="Arial" w:cs="Arial"/>
          <w:bCs/>
          <w:i/>
          <w:szCs w:val="24"/>
        </w:rPr>
        <w:t xml:space="preserve"> (….)”</w:t>
      </w:r>
    </w:p>
    <w:p w:rsidR="00741811" w:rsidRPr="00FC20D9" w:rsidRDefault="00741811" w:rsidP="00741811">
      <w:pPr>
        <w:rPr>
          <w:rFonts w:ascii="Arial" w:hAnsi="Arial" w:cs="Arial"/>
          <w:bCs/>
          <w:i/>
          <w:szCs w:val="24"/>
        </w:rPr>
      </w:pPr>
    </w:p>
    <w:p w:rsidR="00741811" w:rsidRPr="00FC20D9" w:rsidRDefault="00741811" w:rsidP="00741811">
      <w:pPr>
        <w:spacing w:line="276" w:lineRule="auto"/>
        <w:jc w:val="both"/>
        <w:rPr>
          <w:rFonts w:ascii="Arial" w:hAnsi="Arial" w:cs="Arial"/>
          <w:b/>
          <w:i/>
          <w:iCs/>
          <w:szCs w:val="24"/>
        </w:rPr>
      </w:pPr>
      <w:r w:rsidRPr="00FC20D9">
        <w:rPr>
          <w:rFonts w:ascii="Arial" w:hAnsi="Arial" w:cs="Arial"/>
          <w:b/>
          <w:i/>
          <w:iCs/>
          <w:szCs w:val="24"/>
        </w:rPr>
        <w:t xml:space="preserve">3.3. Valoración social de los servicios ecosistémicos </w:t>
      </w:r>
    </w:p>
    <w:p w:rsidR="00741811" w:rsidRPr="00FC20D9" w:rsidRDefault="00741811" w:rsidP="00741811">
      <w:pPr>
        <w:pStyle w:val="Cuerpodetexto"/>
        <w:rPr>
          <w:rFonts w:ascii="Arial" w:eastAsia="MS PGothic" w:hAnsi="Arial"/>
          <w:i/>
          <w:sz w:val="24"/>
          <w:szCs w:val="24"/>
        </w:rPr>
      </w:pPr>
    </w:p>
    <w:p w:rsidR="00741811" w:rsidRPr="00FC20D9" w:rsidRDefault="00741811" w:rsidP="00741811">
      <w:pPr>
        <w:jc w:val="both"/>
        <w:rPr>
          <w:rFonts w:ascii="Arial" w:hAnsi="Arial" w:cs="Arial"/>
          <w:i/>
          <w:szCs w:val="24"/>
        </w:rPr>
      </w:pPr>
      <w:r w:rsidRPr="00FC20D9">
        <w:rPr>
          <w:rFonts w:ascii="Arial" w:hAnsi="Arial" w:cs="Arial"/>
          <w:i/>
          <w:szCs w:val="24"/>
        </w:rPr>
        <w:t xml:space="preserve">De acuerdo con el </w:t>
      </w:r>
      <w:r w:rsidRPr="00FC20D9">
        <w:rPr>
          <w:rFonts w:ascii="Arial" w:eastAsia="MS PGothic" w:hAnsi="Arial" w:cs="Arial"/>
          <w:i/>
          <w:szCs w:val="24"/>
        </w:rPr>
        <w:t>documen</w:t>
      </w:r>
      <w:r w:rsidRPr="00FC20D9">
        <w:rPr>
          <w:rFonts w:ascii="Arial" w:hAnsi="Arial" w:cs="Arial"/>
          <w:i/>
          <w:szCs w:val="24"/>
        </w:rPr>
        <w:t>to aportado por CODECHOCO, en el  pá</w:t>
      </w:r>
      <w:r w:rsidRPr="00FC20D9">
        <w:rPr>
          <w:rFonts w:ascii="Arial" w:eastAsia="MS PGothic" w:hAnsi="Arial" w:cs="Arial"/>
          <w:i/>
          <w:szCs w:val="24"/>
        </w:rPr>
        <w:t>ramo el duende</w:t>
      </w:r>
      <w:r w:rsidRPr="00FC20D9">
        <w:rPr>
          <w:rFonts w:ascii="Arial" w:hAnsi="Arial" w:cs="Arial"/>
          <w:i/>
          <w:szCs w:val="24"/>
        </w:rPr>
        <w:t>,</w:t>
      </w:r>
      <w:r w:rsidRPr="00FC20D9">
        <w:rPr>
          <w:rFonts w:ascii="Arial" w:eastAsia="MS PGothic" w:hAnsi="Arial" w:cs="Arial"/>
          <w:i/>
          <w:szCs w:val="24"/>
        </w:rPr>
        <w:t xml:space="preserve">  </w:t>
      </w:r>
      <w:r w:rsidRPr="00FC20D9">
        <w:rPr>
          <w:rFonts w:ascii="Arial" w:hAnsi="Arial" w:cs="Arial"/>
          <w:i/>
          <w:szCs w:val="24"/>
        </w:rPr>
        <w:t>no se evidencio la presencia de asentamientos humanos en el área, sin embargo se reseña que quienes más contacto han poseído y poseen en la actualidad son las culturas aborígenes ubicadas a lo largo y ancho del municipio del Litoral del San Juan, pues estas sociedades por ser históricamente las primeras pobladoras del departamento del Chocó  han mirado a este Páramo como un santuario cultural de donde derivan sus más lejanos ancestros.</w:t>
      </w: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 xml:space="preserve">Sumado a lo anterior, la conexión entre el páramo y las comunidades que viven en las áreas adyacentes al mismo son los servicios </w:t>
      </w:r>
      <w:proofErr w:type="spellStart"/>
      <w:r w:rsidRPr="00FC20D9">
        <w:rPr>
          <w:rFonts w:ascii="Arial" w:hAnsi="Arial" w:cs="Arial"/>
          <w:i/>
          <w:szCs w:val="24"/>
        </w:rPr>
        <w:t>ecosistemicos</w:t>
      </w:r>
      <w:proofErr w:type="spellEnd"/>
      <w:r w:rsidRPr="00FC20D9">
        <w:rPr>
          <w:rFonts w:ascii="Arial" w:hAnsi="Arial" w:cs="Arial"/>
          <w:i/>
          <w:szCs w:val="24"/>
        </w:rPr>
        <w:t xml:space="preserve"> relacionados con la regulación y provisión del recurso hídrico, lo anterior se ve reflejado al mencionarse por parte de </w:t>
      </w:r>
      <w:proofErr w:type="spellStart"/>
      <w:r w:rsidRPr="00FC20D9">
        <w:rPr>
          <w:rFonts w:ascii="Arial" w:hAnsi="Arial" w:cs="Arial"/>
          <w:i/>
          <w:szCs w:val="24"/>
        </w:rPr>
        <w:t>Codechoco</w:t>
      </w:r>
      <w:proofErr w:type="spellEnd"/>
      <w:r w:rsidRPr="00FC20D9">
        <w:rPr>
          <w:rFonts w:ascii="Arial" w:hAnsi="Arial" w:cs="Arial"/>
          <w:i/>
          <w:szCs w:val="24"/>
        </w:rPr>
        <w:t xml:space="preserve"> que en el Atlas de Páramos de Colombia se reporta que en el </w:t>
      </w:r>
      <w:r w:rsidRPr="00FC20D9">
        <w:rPr>
          <w:rFonts w:ascii="Arial" w:hAnsi="Arial" w:cs="Arial"/>
          <w:i/>
          <w:szCs w:val="24"/>
        </w:rPr>
        <w:lastRenderedPageBreak/>
        <w:t xml:space="preserve">complejo del Duende se origina la cuenca del río San Juan y </w:t>
      </w:r>
      <w:proofErr w:type="spellStart"/>
      <w:r w:rsidRPr="00FC20D9">
        <w:rPr>
          <w:rFonts w:ascii="Arial" w:hAnsi="Arial" w:cs="Arial"/>
          <w:i/>
          <w:szCs w:val="24"/>
        </w:rPr>
        <w:t>Munguidó</w:t>
      </w:r>
      <w:proofErr w:type="spellEnd"/>
      <w:r w:rsidRPr="00FC20D9">
        <w:rPr>
          <w:rFonts w:ascii="Arial" w:hAnsi="Arial" w:cs="Arial"/>
          <w:i/>
          <w:szCs w:val="24"/>
        </w:rPr>
        <w:t>, y la cuenca del río Calima, que confluye hacia el río San Juan del Chocó, considerándose  por esta razón importante en la regulación de aguas del Chocó Biogeográfico.</w:t>
      </w:r>
    </w:p>
    <w:p w:rsidR="00741811" w:rsidRPr="00FC20D9" w:rsidRDefault="00741811" w:rsidP="00741811">
      <w:pPr>
        <w:jc w:val="both"/>
        <w:rPr>
          <w:rFonts w:ascii="Arial" w:hAnsi="Arial" w:cs="Arial"/>
          <w:i/>
          <w:szCs w:val="24"/>
        </w:rPr>
      </w:pPr>
    </w:p>
    <w:p w:rsidR="00741811" w:rsidRPr="00FC20D9" w:rsidRDefault="00741811" w:rsidP="00741811">
      <w:pPr>
        <w:pStyle w:val="Cuerpodetexto"/>
        <w:rPr>
          <w:rFonts w:ascii="Arial" w:hAnsi="Arial"/>
          <w:i/>
          <w:sz w:val="24"/>
          <w:szCs w:val="24"/>
        </w:rPr>
      </w:pPr>
      <w:r w:rsidRPr="00FC20D9">
        <w:rPr>
          <w:rFonts w:ascii="Arial" w:hAnsi="Arial"/>
          <w:i/>
          <w:sz w:val="24"/>
          <w:szCs w:val="24"/>
        </w:rPr>
        <w:t xml:space="preserve">De igual manera, las cuencas nutridas por el Páramo del Duende, la Cuenca del río San Juan (Pacífico) que recoge las aguas de los ríos San </w:t>
      </w:r>
      <w:proofErr w:type="spellStart"/>
      <w:r w:rsidRPr="00FC20D9">
        <w:rPr>
          <w:rFonts w:ascii="Arial" w:hAnsi="Arial"/>
          <w:i/>
          <w:sz w:val="24"/>
          <w:szCs w:val="24"/>
        </w:rPr>
        <w:t>Quinini</w:t>
      </w:r>
      <w:proofErr w:type="spellEnd"/>
      <w:r w:rsidRPr="00FC20D9">
        <w:rPr>
          <w:rFonts w:ascii="Arial" w:hAnsi="Arial"/>
          <w:i/>
          <w:sz w:val="24"/>
          <w:szCs w:val="24"/>
        </w:rPr>
        <w:t xml:space="preserve">, la Playa, </w:t>
      </w:r>
      <w:proofErr w:type="spellStart"/>
      <w:r w:rsidRPr="00FC20D9">
        <w:rPr>
          <w:rFonts w:ascii="Arial" w:hAnsi="Arial"/>
          <w:i/>
          <w:sz w:val="24"/>
          <w:szCs w:val="24"/>
        </w:rPr>
        <w:t>Copomá</w:t>
      </w:r>
      <w:proofErr w:type="spellEnd"/>
      <w:r w:rsidRPr="00FC20D9">
        <w:rPr>
          <w:rFonts w:ascii="Arial" w:hAnsi="Arial"/>
          <w:i/>
          <w:sz w:val="24"/>
          <w:szCs w:val="24"/>
        </w:rPr>
        <w:t xml:space="preserve">, </w:t>
      </w:r>
      <w:proofErr w:type="spellStart"/>
      <w:r w:rsidRPr="00FC20D9">
        <w:rPr>
          <w:rFonts w:ascii="Arial" w:hAnsi="Arial"/>
          <w:i/>
          <w:sz w:val="24"/>
          <w:szCs w:val="24"/>
        </w:rPr>
        <w:t>Paradó</w:t>
      </w:r>
      <w:proofErr w:type="spellEnd"/>
      <w:r w:rsidRPr="00FC20D9">
        <w:rPr>
          <w:rFonts w:ascii="Arial" w:hAnsi="Arial"/>
          <w:i/>
          <w:sz w:val="24"/>
          <w:szCs w:val="24"/>
        </w:rPr>
        <w:t xml:space="preserve">, </w:t>
      </w:r>
      <w:proofErr w:type="spellStart"/>
      <w:r w:rsidRPr="00FC20D9">
        <w:rPr>
          <w:rFonts w:ascii="Arial" w:hAnsi="Arial"/>
          <w:i/>
          <w:sz w:val="24"/>
          <w:szCs w:val="24"/>
        </w:rPr>
        <w:t>Munguidó</w:t>
      </w:r>
      <w:proofErr w:type="spellEnd"/>
      <w:r w:rsidRPr="00FC20D9">
        <w:rPr>
          <w:rFonts w:ascii="Arial" w:hAnsi="Arial"/>
          <w:i/>
          <w:sz w:val="24"/>
          <w:szCs w:val="24"/>
        </w:rPr>
        <w:t xml:space="preserve">, Pata Sola, los Espíritus, Azul, el Militar, el Tambor, Bravo y Calima y la </w:t>
      </w:r>
      <w:r w:rsidRPr="00FC20D9">
        <w:rPr>
          <w:rFonts w:ascii="Arial" w:hAnsi="Arial"/>
          <w:bCs/>
          <w:i/>
          <w:sz w:val="24"/>
          <w:szCs w:val="24"/>
        </w:rPr>
        <w:t>Cuenca del río</w:t>
      </w:r>
      <w:r w:rsidRPr="00FC20D9">
        <w:rPr>
          <w:rFonts w:ascii="Arial" w:hAnsi="Arial"/>
          <w:b/>
          <w:bCs/>
          <w:i/>
          <w:sz w:val="24"/>
          <w:szCs w:val="24"/>
        </w:rPr>
        <w:t xml:space="preserve"> </w:t>
      </w:r>
      <w:r w:rsidRPr="00FC20D9">
        <w:rPr>
          <w:rFonts w:ascii="Arial" w:hAnsi="Arial"/>
          <w:bCs/>
          <w:i/>
          <w:sz w:val="24"/>
          <w:szCs w:val="24"/>
        </w:rPr>
        <w:t xml:space="preserve">Cauca </w:t>
      </w:r>
      <w:r w:rsidRPr="00FC20D9">
        <w:rPr>
          <w:rFonts w:ascii="Arial" w:hAnsi="Arial"/>
          <w:i/>
          <w:sz w:val="24"/>
          <w:szCs w:val="24"/>
        </w:rPr>
        <w:t xml:space="preserve">(Atlántico) que recoge las aguas que vierten en la parte centro norte del Parque Natural Regional del Duende en el municipio de Rio frío, cuyo río en un recorrido de 49 km recibe las aguas de los ríos: Blanco, el Duende, Volcanes, Claro, Lindo, Arauca, Cristales, Medio Pañuelo, Cáceres, Chiquito, Culebras y </w:t>
      </w:r>
      <w:proofErr w:type="spellStart"/>
      <w:r w:rsidRPr="00FC20D9">
        <w:rPr>
          <w:rFonts w:ascii="Arial" w:hAnsi="Arial"/>
          <w:i/>
          <w:sz w:val="24"/>
          <w:szCs w:val="24"/>
        </w:rPr>
        <w:t>Cuancua</w:t>
      </w:r>
      <w:proofErr w:type="spellEnd"/>
      <w:r w:rsidRPr="00FC20D9">
        <w:rPr>
          <w:rFonts w:ascii="Arial" w:hAnsi="Arial"/>
          <w:i/>
          <w:sz w:val="24"/>
          <w:szCs w:val="24"/>
        </w:rPr>
        <w:t xml:space="preserve">. </w:t>
      </w:r>
      <w:proofErr w:type="gramStart"/>
      <w:r w:rsidRPr="00FC20D9">
        <w:rPr>
          <w:rFonts w:ascii="Arial" w:hAnsi="Arial"/>
          <w:i/>
          <w:sz w:val="24"/>
          <w:szCs w:val="24"/>
        </w:rPr>
        <w:t>estos</w:t>
      </w:r>
      <w:proofErr w:type="gramEnd"/>
      <w:r w:rsidRPr="00FC20D9">
        <w:rPr>
          <w:rFonts w:ascii="Arial" w:hAnsi="Arial"/>
          <w:i/>
          <w:sz w:val="24"/>
          <w:szCs w:val="24"/>
        </w:rPr>
        <w:t xml:space="preserve"> a su vez reciben las aguas de numerosas quebradas que a su paso surten acueductos </w:t>
      </w:r>
      <w:proofErr w:type="spellStart"/>
      <w:r w:rsidRPr="00FC20D9">
        <w:rPr>
          <w:rFonts w:ascii="Arial" w:hAnsi="Arial"/>
          <w:i/>
          <w:sz w:val="24"/>
          <w:szCs w:val="24"/>
        </w:rPr>
        <w:t>veredales</w:t>
      </w:r>
      <w:proofErr w:type="spellEnd"/>
      <w:r w:rsidRPr="00FC20D9">
        <w:rPr>
          <w:rFonts w:ascii="Arial" w:hAnsi="Arial"/>
          <w:i/>
          <w:sz w:val="24"/>
          <w:szCs w:val="24"/>
        </w:rPr>
        <w:t xml:space="preserve"> y municipales. En el caso específico del río </w:t>
      </w:r>
      <w:proofErr w:type="spellStart"/>
      <w:r w:rsidRPr="00FC20D9">
        <w:rPr>
          <w:rFonts w:ascii="Arial" w:hAnsi="Arial"/>
          <w:i/>
          <w:sz w:val="24"/>
          <w:szCs w:val="24"/>
        </w:rPr>
        <w:t>Cucurrupí</w:t>
      </w:r>
      <w:proofErr w:type="spellEnd"/>
      <w:r w:rsidRPr="00FC20D9">
        <w:rPr>
          <w:rFonts w:ascii="Arial" w:hAnsi="Arial"/>
          <w:i/>
          <w:sz w:val="24"/>
          <w:szCs w:val="24"/>
        </w:rPr>
        <w:t xml:space="preserve">, </w:t>
      </w:r>
      <w:proofErr w:type="spellStart"/>
      <w:r w:rsidRPr="00FC20D9">
        <w:rPr>
          <w:rFonts w:ascii="Arial" w:hAnsi="Arial"/>
          <w:i/>
          <w:sz w:val="24"/>
          <w:szCs w:val="24"/>
        </w:rPr>
        <w:t>Copomá</w:t>
      </w:r>
      <w:proofErr w:type="spellEnd"/>
      <w:r w:rsidRPr="00FC20D9">
        <w:rPr>
          <w:rFonts w:ascii="Arial" w:hAnsi="Arial"/>
          <w:i/>
          <w:sz w:val="24"/>
          <w:szCs w:val="24"/>
        </w:rPr>
        <w:t xml:space="preserve"> y </w:t>
      </w:r>
      <w:proofErr w:type="spellStart"/>
      <w:r w:rsidRPr="00FC20D9">
        <w:rPr>
          <w:rFonts w:ascii="Arial" w:hAnsi="Arial"/>
          <w:i/>
          <w:sz w:val="24"/>
          <w:szCs w:val="24"/>
        </w:rPr>
        <w:t>Mungidó</w:t>
      </w:r>
      <w:proofErr w:type="spellEnd"/>
      <w:r w:rsidRPr="00FC20D9">
        <w:rPr>
          <w:rFonts w:ascii="Arial" w:hAnsi="Arial"/>
          <w:i/>
          <w:sz w:val="24"/>
          <w:szCs w:val="24"/>
        </w:rPr>
        <w:t xml:space="preserve"> que nacen en el páramo el Duende, las comunidades asentadas utilizan el recurso hídrico de forma segura, constante y de buena calidad.</w:t>
      </w:r>
    </w:p>
    <w:p w:rsidR="00741811" w:rsidRPr="00FC20D9" w:rsidRDefault="00741811" w:rsidP="00741811">
      <w:pPr>
        <w:pStyle w:val="Cuerpodetexto"/>
        <w:rPr>
          <w:rFonts w:ascii="Arial" w:hAnsi="Arial"/>
          <w:i/>
          <w:sz w:val="24"/>
          <w:szCs w:val="24"/>
        </w:rPr>
      </w:pPr>
    </w:p>
    <w:p w:rsidR="00741811" w:rsidRPr="00FC20D9" w:rsidRDefault="00741811" w:rsidP="00741811">
      <w:pPr>
        <w:pStyle w:val="Cuerpodetexto"/>
        <w:rPr>
          <w:rFonts w:ascii="Arial" w:hAnsi="Arial"/>
          <w:i/>
          <w:sz w:val="24"/>
          <w:szCs w:val="24"/>
        </w:rPr>
      </w:pPr>
      <w:r w:rsidRPr="00FC20D9">
        <w:rPr>
          <w:rFonts w:ascii="Arial" w:hAnsi="Arial"/>
          <w:i/>
          <w:sz w:val="24"/>
          <w:szCs w:val="24"/>
        </w:rPr>
        <w:t xml:space="preserve">El recurso hídrico es utilizado para la generación de energía de las </w:t>
      </w:r>
      <w:proofErr w:type="spellStart"/>
      <w:r w:rsidRPr="00FC20D9">
        <w:rPr>
          <w:rFonts w:ascii="Arial" w:hAnsi="Arial"/>
          <w:i/>
          <w:sz w:val="24"/>
          <w:szCs w:val="24"/>
        </w:rPr>
        <w:t>microcentrales</w:t>
      </w:r>
      <w:proofErr w:type="spellEnd"/>
      <w:r w:rsidRPr="00FC20D9">
        <w:rPr>
          <w:rFonts w:ascii="Arial" w:hAnsi="Arial"/>
          <w:i/>
          <w:sz w:val="24"/>
          <w:szCs w:val="24"/>
        </w:rPr>
        <w:t xml:space="preserve"> hidroeléctricas Rio frío I y Rio frío II y principalmente para riego agrícola de las 3.597 has en monocultivos de caña de azúcar en la zona plana de los municipios de Rio frío y Trujillo. Así mismo Los ríos y quebradas son los principales abastecedores para los acueductos de los centros poblados, sin embargo, se reportan para muchas de estas fuentes de agua, diferentes grados de contaminación (</w:t>
      </w:r>
      <w:proofErr w:type="spellStart"/>
      <w:r w:rsidRPr="00FC20D9">
        <w:rPr>
          <w:rFonts w:ascii="Arial" w:hAnsi="Arial"/>
          <w:i/>
          <w:sz w:val="24"/>
          <w:szCs w:val="24"/>
        </w:rPr>
        <w:t>p.e</w:t>
      </w:r>
      <w:proofErr w:type="spellEnd"/>
      <w:r w:rsidRPr="00FC20D9">
        <w:rPr>
          <w:rFonts w:ascii="Arial" w:hAnsi="Arial"/>
          <w:i/>
          <w:sz w:val="24"/>
          <w:szCs w:val="24"/>
        </w:rPr>
        <w:t xml:space="preserve">. río </w:t>
      </w:r>
      <w:proofErr w:type="spellStart"/>
      <w:r w:rsidRPr="00FC20D9">
        <w:rPr>
          <w:rFonts w:ascii="Arial" w:hAnsi="Arial"/>
          <w:i/>
          <w:sz w:val="24"/>
          <w:szCs w:val="24"/>
        </w:rPr>
        <w:t>Cuancua</w:t>
      </w:r>
      <w:proofErr w:type="spellEnd"/>
      <w:r w:rsidRPr="00FC20D9">
        <w:rPr>
          <w:rFonts w:ascii="Arial" w:hAnsi="Arial"/>
          <w:i/>
          <w:sz w:val="24"/>
          <w:szCs w:val="24"/>
        </w:rPr>
        <w:t>), falta de aislamiento forestal de protección en las bocatomas (Calima) y recepción de descargas de contaminación de excretas (</w:t>
      </w:r>
      <w:proofErr w:type="spellStart"/>
      <w:r w:rsidRPr="00FC20D9">
        <w:rPr>
          <w:rFonts w:ascii="Arial" w:hAnsi="Arial"/>
          <w:i/>
          <w:sz w:val="24"/>
          <w:szCs w:val="24"/>
        </w:rPr>
        <w:t>p.e</w:t>
      </w:r>
      <w:proofErr w:type="spellEnd"/>
      <w:r w:rsidRPr="00FC20D9">
        <w:rPr>
          <w:rFonts w:ascii="Arial" w:hAnsi="Arial"/>
          <w:i/>
          <w:sz w:val="24"/>
          <w:szCs w:val="24"/>
        </w:rPr>
        <w:t xml:space="preserve">. quebradas la Italia y San José en el municipio de Calima). El 64% de los predios de las 26 veredas reportadas para el Plan de Acción, toma el agua de nacimientos, el 14% de acueductos y el 15% de quebradas. De acuerdo al inventario de nacimientos y quebradas de la zona, se puede constatar la importancia de la oferta hídrica de la zona y de la necesidad de evaluar su calidad. </w:t>
      </w:r>
      <w:proofErr w:type="gramStart"/>
      <w:r w:rsidRPr="00FC20D9">
        <w:rPr>
          <w:rFonts w:ascii="Arial" w:hAnsi="Arial"/>
          <w:i/>
          <w:sz w:val="24"/>
          <w:szCs w:val="24"/>
        </w:rPr>
        <w:t>mismo</w:t>
      </w:r>
      <w:proofErr w:type="gramEnd"/>
      <w:r w:rsidRPr="00FC20D9">
        <w:rPr>
          <w:rFonts w:ascii="Arial" w:hAnsi="Arial"/>
          <w:i/>
          <w:sz w:val="24"/>
          <w:szCs w:val="24"/>
        </w:rPr>
        <w:t xml:space="preserve">, prueba de los cuales son la presencia de humedales y quebradas en las que se encontraron relaciones específicas de especies con las características </w:t>
      </w:r>
      <w:proofErr w:type="spellStart"/>
      <w:r w:rsidRPr="00FC20D9">
        <w:rPr>
          <w:rFonts w:ascii="Arial" w:hAnsi="Arial"/>
          <w:i/>
          <w:sz w:val="24"/>
          <w:szCs w:val="24"/>
        </w:rPr>
        <w:t>físicoquímicas</w:t>
      </w:r>
      <w:proofErr w:type="spellEnd"/>
      <w:r w:rsidRPr="00FC20D9">
        <w:rPr>
          <w:rFonts w:ascii="Arial" w:hAnsi="Arial"/>
          <w:i/>
          <w:sz w:val="24"/>
          <w:szCs w:val="24"/>
        </w:rPr>
        <w:t xml:space="preserve"> del recurso.</w:t>
      </w:r>
    </w:p>
    <w:p w:rsidR="00741811" w:rsidRPr="00FC20D9" w:rsidRDefault="00741811" w:rsidP="00741811">
      <w:pPr>
        <w:pStyle w:val="Cuerpodetexto"/>
        <w:rPr>
          <w:rFonts w:ascii="Arial" w:eastAsia="MS PGothic" w:hAnsi="Arial"/>
          <w:i/>
          <w:sz w:val="24"/>
          <w:szCs w:val="24"/>
        </w:rPr>
      </w:pPr>
    </w:p>
    <w:p w:rsidR="00741811" w:rsidRPr="00FC20D9" w:rsidRDefault="00741811" w:rsidP="00741811">
      <w:pPr>
        <w:jc w:val="both"/>
        <w:rPr>
          <w:rFonts w:ascii="Arial" w:hAnsi="Arial" w:cs="Arial"/>
          <w:i/>
          <w:szCs w:val="24"/>
        </w:rPr>
      </w:pPr>
      <w:r w:rsidRPr="00FC20D9">
        <w:rPr>
          <w:rFonts w:ascii="Arial" w:hAnsi="Arial" w:cs="Arial"/>
          <w:i/>
          <w:szCs w:val="24"/>
        </w:rPr>
        <w:t>La estructura de la red hídrica presente en el Páramo del Duende resulta ser compleja y muy importante para el desarrollo de las comunidades de la zona sur del Departamento del Chocó, ya que se identificaron en ella la existencia de dos cuencas (</w:t>
      </w:r>
      <w:proofErr w:type="spellStart"/>
      <w:r w:rsidRPr="00FC20D9">
        <w:rPr>
          <w:rFonts w:ascii="Arial" w:hAnsi="Arial" w:cs="Arial"/>
          <w:i/>
          <w:szCs w:val="24"/>
        </w:rPr>
        <w:t>Cucurrupí</w:t>
      </w:r>
      <w:proofErr w:type="spellEnd"/>
      <w:r w:rsidRPr="00FC20D9">
        <w:rPr>
          <w:rFonts w:ascii="Arial" w:hAnsi="Arial" w:cs="Arial"/>
          <w:i/>
          <w:szCs w:val="24"/>
        </w:rPr>
        <w:t xml:space="preserve"> y </w:t>
      </w:r>
      <w:proofErr w:type="spellStart"/>
      <w:r w:rsidRPr="00FC20D9">
        <w:rPr>
          <w:rFonts w:ascii="Arial" w:hAnsi="Arial" w:cs="Arial"/>
          <w:i/>
          <w:szCs w:val="24"/>
        </w:rPr>
        <w:t>Copomá</w:t>
      </w:r>
      <w:proofErr w:type="spellEnd"/>
      <w:r w:rsidRPr="00FC20D9">
        <w:rPr>
          <w:rFonts w:ascii="Arial" w:hAnsi="Arial" w:cs="Arial"/>
          <w:i/>
          <w:szCs w:val="24"/>
        </w:rPr>
        <w:t>) alrededor de las cuales diversas poblaciones centran sus actividades tanto productivas como de transporte y aprovechamiento, de dicha estructura también hacen parte otra fuentes que aunque no traspasan los límites del ecosistema constituyen la base para los procesos biológicos que suceden en el</w:t>
      </w:r>
    </w:p>
    <w:p w:rsidR="00741811" w:rsidRPr="00FC20D9" w:rsidRDefault="00741811" w:rsidP="00741811">
      <w:pPr>
        <w:jc w:val="both"/>
        <w:rPr>
          <w:rFonts w:ascii="Arial" w:hAnsi="Arial" w:cs="Arial"/>
          <w:i/>
          <w:szCs w:val="24"/>
        </w:rPr>
      </w:pPr>
    </w:p>
    <w:p w:rsidR="00741811" w:rsidRDefault="00741811" w:rsidP="00741811">
      <w:pPr>
        <w:jc w:val="both"/>
        <w:rPr>
          <w:rFonts w:ascii="Arial" w:hAnsi="Arial" w:cs="Arial"/>
          <w:i/>
          <w:szCs w:val="24"/>
        </w:rPr>
      </w:pPr>
      <w:r w:rsidRPr="00FC20D9">
        <w:rPr>
          <w:rFonts w:ascii="Arial" w:hAnsi="Arial" w:cs="Arial"/>
          <w:i/>
          <w:szCs w:val="24"/>
        </w:rPr>
        <w:t>En este sentido el páramo del Duende está considerado como un ecosistema estratégico y una zona de recarga hídrica tanto para el departamento del valle como para el Chocó, siendo sumamente importantes por diversas razones: son fuentes de agua de una buena parte de la población rural y urbana a escala local, regional, nacional y continental; constituyen un espacio para la vida de numerosas comunidades campesinas e indígenas del departamento del Chocó y funcionan como un corredor biológico para animales en peligro de extinción como el oso de anteojos, son ecosistemas de gran relevancia a nivel regional y global porque son uno de los ambientes con más endemismos (especies únicas del sitio en que se encuentran) de las altas montañas del mundo. Su diversidad biológica, paisajística y cultural hace del Páramo del Duende un ecosistema único en el planeta.</w:t>
      </w:r>
    </w:p>
    <w:p w:rsidR="000D24E8" w:rsidRPr="00FC20D9" w:rsidRDefault="000D24E8" w:rsidP="00741811">
      <w:pPr>
        <w:jc w:val="both"/>
        <w:rPr>
          <w:rFonts w:ascii="Arial" w:hAnsi="Arial" w:cs="Arial"/>
          <w:i/>
          <w:szCs w:val="24"/>
        </w:rPr>
      </w:pPr>
    </w:p>
    <w:p w:rsidR="00741811" w:rsidRPr="00FC20D9" w:rsidRDefault="00741811" w:rsidP="00741811">
      <w:pPr>
        <w:jc w:val="center"/>
        <w:rPr>
          <w:rFonts w:ascii="Arial" w:hAnsi="Arial" w:cs="Arial"/>
          <w:i/>
          <w:szCs w:val="24"/>
          <w:shd w:val="clear" w:color="auto" w:fill="FFFFFF"/>
        </w:rPr>
      </w:pPr>
    </w:p>
    <w:p w:rsidR="00741811" w:rsidRPr="00FC20D9" w:rsidRDefault="00741811" w:rsidP="00741811">
      <w:pPr>
        <w:jc w:val="both"/>
        <w:rPr>
          <w:rFonts w:ascii="Arial" w:hAnsi="Arial" w:cs="Arial"/>
          <w:i/>
          <w:noProof/>
          <w:szCs w:val="24"/>
        </w:rPr>
      </w:pPr>
      <w:r w:rsidRPr="00FC20D9">
        <w:rPr>
          <w:rFonts w:ascii="Arial" w:hAnsi="Arial" w:cs="Arial"/>
          <w:i/>
          <w:noProof/>
          <w:szCs w:val="24"/>
        </w:rPr>
        <w:lastRenderedPageBreak/>
        <w:t>4. ÁREA DE PÁRAMO DELIMITADA PARA EL PÁRAMO EL DUENDE</w:t>
      </w:r>
    </w:p>
    <w:p w:rsidR="00741811" w:rsidRPr="00FC20D9" w:rsidRDefault="00741811" w:rsidP="00741811">
      <w:pPr>
        <w:ind w:left="360"/>
        <w:jc w:val="both"/>
        <w:rPr>
          <w:rFonts w:ascii="Arial" w:hAnsi="Arial" w:cs="Arial"/>
          <w:i/>
          <w:noProof/>
          <w:szCs w:val="24"/>
        </w:rPr>
      </w:pPr>
    </w:p>
    <w:p w:rsidR="00741811" w:rsidRPr="00FC20D9" w:rsidRDefault="00741811" w:rsidP="00741811">
      <w:pPr>
        <w:pStyle w:val="Default"/>
        <w:suppressAutoHyphens/>
        <w:autoSpaceDN/>
        <w:adjustRightInd/>
        <w:jc w:val="both"/>
        <w:rPr>
          <w:rFonts w:ascii="Arial" w:hAnsi="Arial" w:cs="Arial"/>
          <w:bCs/>
          <w:i/>
          <w:color w:val="auto"/>
        </w:rPr>
      </w:pPr>
      <w:r w:rsidRPr="00FC20D9">
        <w:rPr>
          <w:rFonts w:ascii="Arial" w:hAnsi="Arial" w:cs="Arial"/>
          <w:bCs/>
          <w:i/>
          <w:color w:val="auto"/>
        </w:rPr>
        <w:t xml:space="preserve">De acuerdo con el Instituto de Investigación de Recursos Biológicos Alexander von Humboldt “los páramos están vinculados con el bosque </w:t>
      </w:r>
      <w:proofErr w:type="spellStart"/>
      <w:r w:rsidRPr="00FC20D9">
        <w:rPr>
          <w:rFonts w:ascii="Arial" w:hAnsi="Arial" w:cs="Arial"/>
          <w:bCs/>
          <w:i/>
          <w:color w:val="auto"/>
        </w:rPr>
        <w:t>altoandino</w:t>
      </w:r>
      <w:proofErr w:type="spellEnd"/>
      <w:r w:rsidRPr="00FC20D9">
        <w:rPr>
          <w:rFonts w:ascii="Arial" w:hAnsi="Arial" w:cs="Arial"/>
          <w:bCs/>
          <w:i/>
          <w:color w:val="auto"/>
        </w:rPr>
        <w:t xml:space="preserve"> y con sistemas sociales en aspectos vitales como la hidrología, las interacciones entre la flora y la fauna, procesos ecológicos, culturales y económicos que dependen de ambos ecosistemas para su mantenimiento”</w:t>
      </w:r>
      <w:r w:rsidR="00C12B53" w:rsidRPr="00FC20D9">
        <w:rPr>
          <w:rFonts w:ascii="Arial" w:hAnsi="Arial" w:cs="Arial"/>
          <w:bCs/>
          <w:i/>
          <w:color w:val="auto"/>
        </w:rPr>
        <w:t xml:space="preserve"> (</w:t>
      </w:r>
      <w:r w:rsidRPr="00FC20D9">
        <w:rPr>
          <w:rFonts w:ascii="Arial" w:hAnsi="Arial" w:cs="Arial"/>
          <w:bCs/>
          <w:i/>
          <w:color w:val="auto"/>
        </w:rPr>
        <w:t>…</w:t>
      </w:r>
      <w:r w:rsidR="00C12B53" w:rsidRPr="00FC20D9">
        <w:rPr>
          <w:rFonts w:ascii="Arial" w:hAnsi="Arial" w:cs="Arial"/>
          <w:bCs/>
          <w:i/>
          <w:color w:val="auto"/>
        </w:rPr>
        <w:t>)</w:t>
      </w:r>
      <w:r w:rsidRPr="00FC20D9">
        <w:rPr>
          <w:rFonts w:ascii="Arial" w:hAnsi="Arial" w:cs="Arial"/>
          <w:bCs/>
          <w:i/>
          <w:color w:val="auto"/>
        </w:rPr>
        <w:t xml:space="preserve"> “la conectividad entre páramo y bosque </w:t>
      </w:r>
      <w:proofErr w:type="spellStart"/>
      <w:r w:rsidRPr="00FC20D9">
        <w:rPr>
          <w:rFonts w:ascii="Arial" w:hAnsi="Arial" w:cs="Arial"/>
          <w:bCs/>
          <w:i/>
          <w:color w:val="auto"/>
        </w:rPr>
        <w:t>altoandino</w:t>
      </w:r>
      <w:proofErr w:type="spellEnd"/>
      <w:r w:rsidRPr="00FC20D9">
        <w:rPr>
          <w:rFonts w:ascii="Arial" w:hAnsi="Arial" w:cs="Arial"/>
          <w:bCs/>
          <w:i/>
          <w:color w:val="auto"/>
        </w:rPr>
        <w:t xml:space="preserve"> es vital para la integridad del ecosistema y su funcionalidad y para la prestación de servicios ecosistémicos a la sociedad.”</w:t>
      </w:r>
      <w:r w:rsidR="00C12B53" w:rsidRPr="00FC20D9">
        <w:rPr>
          <w:rFonts w:ascii="Arial" w:hAnsi="Arial" w:cs="Arial"/>
          <w:bCs/>
          <w:i/>
          <w:color w:val="auto"/>
        </w:rPr>
        <w:t>(</w:t>
      </w:r>
      <w:r w:rsidRPr="00FC20D9">
        <w:rPr>
          <w:rFonts w:ascii="Arial" w:hAnsi="Arial" w:cs="Arial"/>
          <w:bCs/>
          <w:i/>
          <w:color w:val="auto"/>
        </w:rPr>
        <w:t>…</w:t>
      </w:r>
      <w:r w:rsidR="00C12B53" w:rsidRPr="00FC20D9">
        <w:rPr>
          <w:rFonts w:ascii="Arial" w:hAnsi="Arial" w:cs="Arial"/>
          <w:bCs/>
          <w:i/>
          <w:color w:val="auto"/>
        </w:rPr>
        <w:t>)</w:t>
      </w:r>
      <w:r w:rsidRPr="00FC20D9">
        <w:rPr>
          <w:rFonts w:ascii="Arial" w:hAnsi="Arial" w:cs="Arial"/>
          <w:bCs/>
          <w:i/>
          <w:color w:val="auto"/>
        </w:rPr>
        <w:t xml:space="preserve">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w:t>
      </w:r>
      <w:proofErr w:type="spellStart"/>
      <w:r w:rsidRPr="00FC20D9">
        <w:rPr>
          <w:rFonts w:ascii="Arial" w:hAnsi="Arial" w:cs="Arial"/>
          <w:bCs/>
          <w:i/>
          <w:color w:val="auto"/>
        </w:rPr>
        <w:t>IAvH</w:t>
      </w:r>
      <w:proofErr w:type="spellEnd"/>
      <w:r w:rsidRPr="00FC20D9">
        <w:rPr>
          <w:rFonts w:ascii="Arial" w:hAnsi="Arial" w:cs="Arial"/>
          <w:bCs/>
          <w:i/>
          <w:color w:val="auto"/>
        </w:rPr>
        <w:t>, 2017).</w:t>
      </w:r>
    </w:p>
    <w:p w:rsidR="00741811" w:rsidRPr="00FC20D9" w:rsidRDefault="00741811" w:rsidP="00741811">
      <w:pPr>
        <w:pStyle w:val="Default"/>
        <w:suppressAutoHyphens/>
        <w:autoSpaceDN/>
        <w:adjustRightInd/>
        <w:jc w:val="both"/>
        <w:rPr>
          <w:rFonts w:ascii="Arial" w:hAnsi="Arial" w:cs="Arial"/>
          <w:bCs/>
          <w:i/>
          <w:color w:val="auto"/>
        </w:rPr>
      </w:pPr>
    </w:p>
    <w:p w:rsidR="00741811" w:rsidRDefault="00741811" w:rsidP="00741811">
      <w:pPr>
        <w:pStyle w:val="Default"/>
        <w:suppressAutoHyphens/>
        <w:autoSpaceDN/>
        <w:adjustRightInd/>
        <w:jc w:val="both"/>
        <w:rPr>
          <w:rFonts w:ascii="Arial" w:hAnsi="Arial" w:cs="Arial"/>
          <w:bCs/>
          <w:i/>
          <w:color w:val="auto"/>
        </w:rPr>
      </w:pPr>
      <w:r w:rsidRPr="00FC20D9">
        <w:rPr>
          <w:rFonts w:ascii="Arial" w:hAnsi="Arial" w:cs="Arial"/>
          <w:bCs/>
          <w:i/>
          <w:color w:val="auto"/>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 polinizadoras, entre otras, que son vitales para la pervivencia de estos ecosistemas. Por ello, en la determinación de las medidas de protección de cualquiera de estos, se deberá tener en cuenta la relación de interdependencia antes señalada”.</w:t>
      </w:r>
    </w:p>
    <w:p w:rsidR="00FC20D9" w:rsidRPr="00FC20D9" w:rsidRDefault="00FC20D9" w:rsidP="00741811">
      <w:pPr>
        <w:pStyle w:val="Default"/>
        <w:suppressAutoHyphens/>
        <w:autoSpaceDN/>
        <w:adjustRightInd/>
        <w:jc w:val="both"/>
        <w:rPr>
          <w:rFonts w:ascii="Arial" w:hAnsi="Arial" w:cs="Arial"/>
          <w:bCs/>
          <w:i/>
          <w:color w:val="auto"/>
        </w:rPr>
      </w:pPr>
    </w:p>
    <w:p w:rsidR="00741811" w:rsidRPr="00FC20D9" w:rsidRDefault="00741811" w:rsidP="00741811">
      <w:pPr>
        <w:pStyle w:val="Default"/>
        <w:suppressAutoHyphens/>
        <w:autoSpaceDN/>
        <w:adjustRightInd/>
        <w:jc w:val="both"/>
        <w:rPr>
          <w:rFonts w:ascii="Arial" w:hAnsi="Arial" w:cs="Arial"/>
          <w:i/>
          <w:color w:val="auto"/>
        </w:rPr>
      </w:pPr>
      <w:r w:rsidRPr="00FC20D9">
        <w:rPr>
          <w:rFonts w:ascii="Arial" w:hAnsi="Arial" w:cs="Arial"/>
          <w:i/>
          <w:color w:val="auto"/>
        </w:rPr>
        <w:t>Ahora bien, regularmente la definición del límite del área de referencia se realiza sobre la zona de transición bosque-páramo “…basado en el uso de modelos de distribución geográfica de los tipos de vegetación dominantes en la Alta Montaña, que permitan la reconstrucción de la extensión potencial-actual del ecosistema a un nivel de resolución espacial compatible con el diseño de políticas de ordenamiento del territorio”</w:t>
      </w:r>
      <w:r w:rsidRPr="00FC20D9">
        <w:rPr>
          <w:rStyle w:val="Refdenotaalpie"/>
          <w:rFonts w:ascii="Arial" w:hAnsi="Arial" w:cs="Arial"/>
          <w:i/>
          <w:color w:val="auto"/>
          <w:sz w:val="24"/>
        </w:rPr>
        <w:footnoteReference w:id="4"/>
      </w:r>
      <w:r w:rsidRPr="00FC20D9">
        <w:rPr>
          <w:rFonts w:ascii="Arial" w:hAnsi="Arial" w:cs="Arial"/>
          <w:i/>
          <w:color w:val="auto"/>
        </w:rPr>
        <w:t>. La metodología empleada por el Instituto involucra el desarrollo de las siguientes etapas: procesamiento y muestreo de imágenes para la obtención de registros de tipos de vegetación, desarrollo de variables climáticas y topográficas, elaboración de modelos de distribución potencial de vegetación, análisis de relación entre valores de dominancia (campo), probabilidad (modelos) y altitud (DEM), estimación de la franja de distribución y validación con imágenes de satélite de alta resolución</w:t>
      </w:r>
      <w:r w:rsidRPr="00FC20D9">
        <w:rPr>
          <w:rStyle w:val="Refdenotaalpie"/>
          <w:rFonts w:ascii="Arial" w:hAnsi="Arial" w:cs="Arial"/>
          <w:i/>
          <w:color w:val="auto"/>
          <w:sz w:val="24"/>
        </w:rPr>
        <w:footnoteReference w:id="5"/>
      </w:r>
      <w:r w:rsidRPr="00FC20D9">
        <w:rPr>
          <w:rFonts w:ascii="Arial" w:hAnsi="Arial" w:cs="Arial"/>
          <w:i/>
          <w:color w:val="auto"/>
        </w:rPr>
        <w:t>.</w:t>
      </w:r>
    </w:p>
    <w:p w:rsidR="00741811" w:rsidRPr="00FC20D9" w:rsidRDefault="00741811" w:rsidP="00741811">
      <w:pPr>
        <w:pStyle w:val="Default"/>
        <w:suppressAutoHyphens/>
        <w:autoSpaceDN/>
        <w:adjustRightInd/>
        <w:jc w:val="both"/>
        <w:rPr>
          <w:rFonts w:ascii="Arial" w:hAnsi="Arial" w:cs="Arial"/>
          <w:i/>
          <w:color w:val="auto"/>
        </w:rPr>
      </w:pPr>
    </w:p>
    <w:p w:rsidR="00741811" w:rsidRPr="00FC20D9" w:rsidRDefault="00741811" w:rsidP="00741811">
      <w:pPr>
        <w:pStyle w:val="Default"/>
        <w:suppressAutoHyphens/>
        <w:autoSpaceDN/>
        <w:adjustRightInd/>
        <w:jc w:val="both"/>
        <w:rPr>
          <w:rFonts w:ascii="Arial" w:hAnsi="Arial" w:cs="Arial"/>
          <w:i/>
          <w:color w:val="auto"/>
        </w:rPr>
      </w:pPr>
      <w:r w:rsidRPr="00FC20D9">
        <w:rPr>
          <w:rFonts w:ascii="Arial" w:hAnsi="Arial" w:cs="Arial"/>
          <w:i/>
          <w:color w:val="auto"/>
        </w:rPr>
        <w:t>En tal sentido el Instituto Alexander von Humboldt desarrolló el documento Transición Bosque – Páramo: Bases conceptuales y métodos para su identificación en los Andes colombianos, 2015</w:t>
      </w:r>
      <w:r w:rsidRPr="00FC20D9">
        <w:rPr>
          <w:rStyle w:val="Refdenotaalpie"/>
          <w:rFonts w:ascii="Arial" w:hAnsi="Arial" w:cs="Arial"/>
          <w:i/>
          <w:color w:val="auto"/>
          <w:sz w:val="24"/>
        </w:rPr>
        <w:footnoteReference w:id="6"/>
      </w:r>
      <w:r w:rsidRPr="00FC20D9">
        <w:rPr>
          <w:rFonts w:ascii="Arial" w:hAnsi="Arial" w:cs="Arial"/>
          <w:i/>
          <w:color w:val="auto"/>
        </w:rPr>
        <w:t xml:space="preserve">, este documento establece las metodologías, caracterización e identificación de la transición Bosque – Páramo, con el objetivo de identificar el límite inferior del ecosistema de páramo, el cual establece los elementos técnicos y científicos para la determinación del área de referencia de los ecosistemas de páramo a escala 1:25.000. </w:t>
      </w:r>
    </w:p>
    <w:p w:rsidR="00741811" w:rsidRPr="00FC20D9" w:rsidRDefault="00741811" w:rsidP="00741811">
      <w:pPr>
        <w:pStyle w:val="Default"/>
        <w:suppressAutoHyphens/>
        <w:autoSpaceDN/>
        <w:adjustRightInd/>
        <w:jc w:val="both"/>
        <w:rPr>
          <w:rFonts w:ascii="Arial" w:hAnsi="Arial" w:cs="Arial"/>
          <w:i/>
          <w:color w:val="auto"/>
        </w:rPr>
      </w:pPr>
    </w:p>
    <w:p w:rsidR="00741811" w:rsidRPr="00FC20D9" w:rsidRDefault="00741811" w:rsidP="00741811">
      <w:pPr>
        <w:pStyle w:val="Default"/>
        <w:suppressAutoHyphens/>
        <w:autoSpaceDN/>
        <w:adjustRightInd/>
        <w:jc w:val="both"/>
        <w:rPr>
          <w:rFonts w:ascii="Arial" w:hAnsi="Arial" w:cs="Arial"/>
          <w:bCs/>
          <w:i/>
          <w:color w:val="auto"/>
        </w:rPr>
      </w:pPr>
      <w:r w:rsidRPr="00FC20D9">
        <w:rPr>
          <w:rFonts w:ascii="Arial" w:hAnsi="Arial" w:cs="Arial"/>
          <w:bCs/>
          <w:i/>
          <w:color w:val="auto"/>
        </w:rPr>
        <w:t xml:space="preserve">Dentro de este marco el IAVH entregó al Ministerio de Ambiente y Desarrollo Sostenible, el 8 de junio de 2016, la definición del área de referencia del páramo del Duende a escala 1:100.000, como resultado de la revisión de los principales aspectos </w:t>
      </w:r>
      <w:r w:rsidRPr="00FC20D9">
        <w:rPr>
          <w:rFonts w:ascii="Arial" w:hAnsi="Arial" w:cs="Arial"/>
          <w:bCs/>
          <w:i/>
          <w:color w:val="auto"/>
        </w:rPr>
        <w:lastRenderedPageBreak/>
        <w:t>físico-bióticos y socioeconómicos presentes en este ecosistema, y de los insumos aportados por CODECHOCÓ y CVC.</w:t>
      </w:r>
    </w:p>
    <w:p w:rsidR="00741811" w:rsidRPr="00FC20D9" w:rsidRDefault="00741811" w:rsidP="00741811">
      <w:pPr>
        <w:pStyle w:val="Default"/>
        <w:suppressAutoHyphens/>
        <w:autoSpaceDN/>
        <w:adjustRightInd/>
        <w:jc w:val="both"/>
        <w:rPr>
          <w:rFonts w:ascii="Arial" w:hAnsi="Arial" w:cs="Arial"/>
          <w:bCs/>
          <w:i/>
          <w:color w:val="auto"/>
        </w:rPr>
      </w:pPr>
    </w:p>
    <w:p w:rsidR="00741811" w:rsidRPr="00FC20D9" w:rsidRDefault="00741811" w:rsidP="00741811">
      <w:pPr>
        <w:pStyle w:val="Default"/>
        <w:suppressAutoHyphens/>
        <w:autoSpaceDN/>
        <w:adjustRightInd/>
        <w:jc w:val="both"/>
        <w:rPr>
          <w:rFonts w:ascii="Arial" w:hAnsi="Arial" w:cs="Arial"/>
          <w:bCs/>
          <w:i/>
          <w:color w:val="auto"/>
        </w:rPr>
      </w:pPr>
      <w:r w:rsidRPr="00FC20D9">
        <w:rPr>
          <w:rFonts w:ascii="Arial" w:hAnsi="Arial" w:cs="Arial"/>
          <w:bCs/>
          <w:i/>
          <w:color w:val="auto"/>
        </w:rPr>
        <w:t>Teniendo en cuenta las anteriores consideraciones y desarrolladas las revisiones de la información cartográfica el Ministerio adopta la línea de delimitación cartográfica que entregó el Instituto en el documento referenciado, el cual se presenta a una escala 1:100.000 y se encuentra como Anexo 3 de este concepto.</w:t>
      </w:r>
    </w:p>
    <w:p w:rsidR="00741811" w:rsidRPr="00FC20D9" w:rsidRDefault="00741811" w:rsidP="00741811">
      <w:pPr>
        <w:pStyle w:val="Default"/>
        <w:suppressAutoHyphens/>
        <w:autoSpaceDN/>
        <w:adjustRightInd/>
        <w:jc w:val="both"/>
        <w:rPr>
          <w:rFonts w:ascii="Arial" w:hAnsi="Arial" w:cs="Arial"/>
          <w:i/>
          <w:noProof/>
          <w:color w:val="auto"/>
        </w:rPr>
      </w:pPr>
    </w:p>
    <w:p w:rsidR="00741811" w:rsidRPr="00FC20D9" w:rsidRDefault="00741811" w:rsidP="00741811">
      <w:pPr>
        <w:pStyle w:val="Default"/>
        <w:suppressAutoHyphens/>
        <w:autoSpaceDN/>
        <w:adjustRightInd/>
        <w:jc w:val="both"/>
        <w:rPr>
          <w:rFonts w:ascii="Arial" w:hAnsi="Arial" w:cs="Arial"/>
          <w:i/>
          <w:noProof/>
          <w:color w:val="auto"/>
        </w:rPr>
      </w:pPr>
      <w:r w:rsidRPr="00FC20D9">
        <w:rPr>
          <w:rFonts w:ascii="Arial" w:hAnsi="Arial" w:cs="Arial"/>
          <w:i/>
          <w:noProof/>
          <w:color w:val="auto"/>
        </w:rPr>
        <w:t>(…)</w:t>
      </w:r>
    </w:p>
    <w:p w:rsidR="00741811" w:rsidRPr="00FC20D9" w:rsidRDefault="00741811" w:rsidP="00741811">
      <w:pPr>
        <w:keepNext/>
        <w:keepLines/>
        <w:spacing w:before="320"/>
        <w:rPr>
          <w:rFonts w:ascii="Arial" w:hAnsi="Arial" w:cs="Arial"/>
          <w:i/>
          <w:noProof/>
          <w:szCs w:val="24"/>
        </w:rPr>
      </w:pPr>
      <w:r w:rsidRPr="00FC20D9">
        <w:rPr>
          <w:rFonts w:ascii="Arial" w:hAnsi="Arial" w:cs="Arial"/>
          <w:i/>
          <w:noProof/>
          <w:szCs w:val="24"/>
        </w:rPr>
        <w:t xml:space="preserve">5. LINEAMIENTOS PARA LA CONSERVACIÓN Y EL MANEJO </w:t>
      </w:r>
    </w:p>
    <w:p w:rsidR="00741811" w:rsidRPr="00FC20D9" w:rsidRDefault="00741811" w:rsidP="00741811">
      <w:pPr>
        <w:jc w:val="both"/>
        <w:rPr>
          <w:rFonts w:ascii="Arial" w:hAnsi="Arial" w:cs="Arial"/>
          <w:i/>
          <w:noProof/>
          <w:szCs w:val="24"/>
        </w:rPr>
      </w:pPr>
    </w:p>
    <w:p w:rsidR="00741811" w:rsidRPr="00FC20D9" w:rsidRDefault="00741811" w:rsidP="00741811">
      <w:pPr>
        <w:jc w:val="both"/>
        <w:rPr>
          <w:rFonts w:ascii="Arial" w:hAnsi="Arial" w:cs="Arial"/>
          <w:i/>
          <w:noProof/>
          <w:szCs w:val="24"/>
        </w:rPr>
      </w:pPr>
      <w:r w:rsidRPr="00FC20D9">
        <w:rPr>
          <w:rFonts w:ascii="Arial" w:hAnsi="Arial" w:cs="Arial"/>
          <w:i/>
          <w:noProof/>
          <w:szCs w:val="24"/>
        </w:rPr>
        <w:t>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expedida por la Corte Constitucional para la protección de los páramos.</w:t>
      </w:r>
    </w:p>
    <w:p w:rsidR="00741811" w:rsidRPr="00FC20D9" w:rsidRDefault="00741811" w:rsidP="00741811">
      <w:pPr>
        <w:jc w:val="both"/>
        <w:rPr>
          <w:rFonts w:ascii="Arial" w:hAnsi="Arial" w:cs="Arial"/>
          <w:i/>
          <w:noProof/>
          <w:szCs w:val="24"/>
        </w:rPr>
      </w:pPr>
    </w:p>
    <w:p w:rsidR="00741811" w:rsidRPr="00FC20D9" w:rsidRDefault="00741811" w:rsidP="00741811">
      <w:pPr>
        <w:keepNext/>
        <w:keepLines/>
        <w:spacing w:before="80"/>
        <w:rPr>
          <w:rFonts w:ascii="Arial" w:eastAsia="Arial" w:hAnsi="Arial" w:cs="Arial"/>
          <w:b/>
          <w:i/>
          <w:szCs w:val="24"/>
        </w:rPr>
      </w:pPr>
      <w:r w:rsidRPr="00FC20D9">
        <w:rPr>
          <w:rFonts w:ascii="Arial" w:eastAsia="Arial" w:hAnsi="Arial" w:cs="Arial"/>
          <w:b/>
          <w:i/>
          <w:szCs w:val="24"/>
        </w:rPr>
        <w:t>5.1 Directrices Generales para el Páramo El Duende</w:t>
      </w:r>
    </w:p>
    <w:p w:rsidR="00741811" w:rsidRPr="00FC20D9" w:rsidRDefault="00741811" w:rsidP="00741811">
      <w:pPr>
        <w:keepNext/>
        <w:keepLines/>
        <w:spacing w:before="80"/>
        <w:rPr>
          <w:rFonts w:ascii="Arial" w:eastAsia="Arial" w:hAnsi="Arial" w:cs="Arial"/>
          <w:b/>
          <w:i/>
          <w:szCs w:val="24"/>
        </w:rPr>
      </w:pPr>
    </w:p>
    <w:p w:rsidR="00741811" w:rsidRPr="00FC20D9" w:rsidRDefault="00741811" w:rsidP="00741811">
      <w:pPr>
        <w:keepNext/>
        <w:keepLines/>
        <w:spacing w:before="40"/>
        <w:rPr>
          <w:rFonts w:ascii="Arial" w:eastAsia="Arial" w:hAnsi="Arial" w:cs="Arial"/>
          <w:b/>
          <w:i/>
          <w:szCs w:val="24"/>
        </w:rPr>
      </w:pPr>
      <w:r w:rsidRPr="00FC20D9">
        <w:rPr>
          <w:rFonts w:ascii="Arial" w:eastAsia="Arial" w:hAnsi="Arial" w:cs="Arial"/>
          <w:b/>
          <w:i/>
          <w:szCs w:val="24"/>
        </w:rPr>
        <w:t>5.1.1. Directrices de Manejo</w:t>
      </w:r>
    </w:p>
    <w:p w:rsidR="00741811" w:rsidRPr="00FC20D9" w:rsidRDefault="00741811" w:rsidP="00741811">
      <w:pPr>
        <w:rPr>
          <w:rFonts w:ascii="Arial" w:hAnsi="Arial" w:cs="Arial"/>
          <w:i/>
          <w:szCs w:val="24"/>
        </w:rPr>
      </w:pPr>
    </w:p>
    <w:p w:rsidR="00741811" w:rsidRPr="00FC20D9" w:rsidRDefault="00741811" w:rsidP="00741811">
      <w:pPr>
        <w:pStyle w:val="Prrafodelista"/>
        <w:numPr>
          <w:ilvl w:val="0"/>
          <w:numId w:val="15"/>
        </w:numPr>
        <w:ind w:left="709"/>
        <w:contextualSpacing/>
        <w:jc w:val="both"/>
        <w:rPr>
          <w:rFonts w:ascii="Arial" w:hAnsi="Arial" w:cs="Arial"/>
          <w:i/>
          <w:sz w:val="24"/>
          <w:szCs w:val="24"/>
        </w:rPr>
      </w:pPr>
      <w:r w:rsidRPr="00FC20D9">
        <w:rPr>
          <w:rFonts w:ascii="Arial" w:hAnsi="Arial" w:cs="Arial"/>
          <w:i/>
          <w:sz w:val="24"/>
          <w:szCs w:val="24"/>
        </w:rPr>
        <w:t>Las Corporaciones Autónomas Regionales: la Corporación Autónoma Regional para el Desarrollo Sostenible del Chocó CODECHOCO y la Corporación Autónoma Regional del Valle del Cauca-CVC, deberán zonificar y determinar el régimen de usos del área de páramo delimitada, para lo cual contará con un plazo de tres (3) años contados a partir de la expedición del acto administrativo de delimitación.</w:t>
      </w:r>
    </w:p>
    <w:p w:rsidR="00741811" w:rsidRPr="00FC20D9" w:rsidRDefault="00741811" w:rsidP="00741811">
      <w:pPr>
        <w:pStyle w:val="Prrafodelista"/>
        <w:ind w:left="709"/>
        <w:jc w:val="both"/>
        <w:rPr>
          <w:rFonts w:ascii="Arial" w:hAnsi="Arial" w:cs="Arial"/>
          <w:i/>
          <w:sz w:val="24"/>
          <w:szCs w:val="24"/>
        </w:rPr>
      </w:pPr>
    </w:p>
    <w:p w:rsidR="00741811" w:rsidRPr="00FC20D9" w:rsidRDefault="00741811" w:rsidP="00741811">
      <w:pPr>
        <w:pStyle w:val="Prrafodelista"/>
        <w:numPr>
          <w:ilvl w:val="0"/>
          <w:numId w:val="15"/>
        </w:numPr>
        <w:ind w:left="709"/>
        <w:contextualSpacing/>
        <w:jc w:val="both"/>
        <w:rPr>
          <w:rFonts w:ascii="Arial" w:hAnsi="Arial" w:cs="Arial"/>
          <w:i/>
          <w:sz w:val="24"/>
          <w:szCs w:val="24"/>
        </w:rPr>
      </w:pPr>
      <w:r w:rsidRPr="00FC20D9">
        <w:rPr>
          <w:rFonts w:ascii="Arial" w:hAnsi="Arial" w:cs="Arial"/>
          <w:i/>
          <w:sz w:val="24"/>
          <w:szCs w:val="24"/>
        </w:rPr>
        <w:t>CODECHOCO y CVC,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rsidR="00741811" w:rsidRPr="00FC20D9" w:rsidRDefault="00741811" w:rsidP="00741811">
      <w:pPr>
        <w:pStyle w:val="Prrafodelista"/>
        <w:ind w:left="709"/>
        <w:jc w:val="both"/>
        <w:rPr>
          <w:rFonts w:ascii="Arial" w:hAnsi="Arial" w:cs="Arial"/>
          <w:i/>
          <w:sz w:val="24"/>
          <w:szCs w:val="24"/>
        </w:rPr>
      </w:pPr>
    </w:p>
    <w:p w:rsidR="00741811" w:rsidRPr="00FC20D9" w:rsidRDefault="00741811" w:rsidP="00741811">
      <w:pPr>
        <w:pStyle w:val="Prrafodelista"/>
        <w:numPr>
          <w:ilvl w:val="0"/>
          <w:numId w:val="15"/>
        </w:numPr>
        <w:ind w:left="709" w:hanging="425"/>
        <w:contextualSpacing/>
        <w:jc w:val="both"/>
        <w:rPr>
          <w:rFonts w:ascii="Arial" w:hAnsi="Arial" w:cs="Arial"/>
          <w:i/>
          <w:sz w:val="24"/>
          <w:szCs w:val="24"/>
        </w:rPr>
      </w:pPr>
      <w:r w:rsidRPr="00FC20D9">
        <w:rPr>
          <w:rFonts w:ascii="Arial" w:hAnsi="Arial" w:cs="Arial"/>
          <w:i/>
          <w:sz w:val="24"/>
          <w:szCs w:val="24"/>
        </w:rPr>
        <w:t>CODECHOCO y CVC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rsidR="00741811" w:rsidRPr="00FC20D9" w:rsidRDefault="00741811" w:rsidP="00741811">
      <w:pPr>
        <w:pStyle w:val="Prrafodelista"/>
        <w:rPr>
          <w:rFonts w:ascii="Arial" w:hAnsi="Arial" w:cs="Arial"/>
          <w:i/>
          <w:sz w:val="24"/>
          <w:szCs w:val="24"/>
        </w:rPr>
      </w:pPr>
    </w:p>
    <w:p w:rsidR="00741811" w:rsidRPr="00FC20D9" w:rsidRDefault="00741811" w:rsidP="00741811">
      <w:pPr>
        <w:pStyle w:val="Prrafodelista"/>
        <w:numPr>
          <w:ilvl w:val="0"/>
          <w:numId w:val="15"/>
        </w:numPr>
        <w:ind w:left="709" w:hanging="425"/>
        <w:contextualSpacing/>
        <w:jc w:val="both"/>
        <w:rPr>
          <w:rFonts w:ascii="Arial" w:hAnsi="Arial" w:cs="Arial"/>
          <w:i/>
          <w:sz w:val="24"/>
          <w:szCs w:val="24"/>
        </w:rPr>
      </w:pPr>
      <w:r w:rsidRPr="00FC20D9">
        <w:rPr>
          <w:rFonts w:ascii="Arial" w:hAnsi="Arial" w:cs="Arial"/>
          <w:i/>
          <w:sz w:val="24"/>
          <w:szCs w:val="24"/>
        </w:rPr>
        <w:t>CODECHOCO y CVC y las entidades territoriales podrán diseñar y poner en marcha esquemas de pago por servicios ambientales, dando aplicación a lo dispuesto por el Decreto 870 de 2017 y otros instrumentos económicos que fomenten la conservación como actividad productiva.</w:t>
      </w:r>
    </w:p>
    <w:p w:rsidR="00741811" w:rsidRPr="000D24E8" w:rsidRDefault="00741811" w:rsidP="000D24E8">
      <w:pPr>
        <w:contextualSpacing/>
        <w:jc w:val="both"/>
        <w:rPr>
          <w:rFonts w:ascii="Arial" w:hAnsi="Arial" w:cs="Arial"/>
          <w:i/>
          <w:szCs w:val="24"/>
        </w:rPr>
      </w:pPr>
    </w:p>
    <w:p w:rsidR="00741811" w:rsidRPr="00FC20D9" w:rsidRDefault="00741811" w:rsidP="00741811">
      <w:pPr>
        <w:jc w:val="both"/>
        <w:rPr>
          <w:rFonts w:ascii="Arial" w:hAnsi="Arial" w:cs="Arial"/>
          <w:i/>
          <w:szCs w:val="24"/>
        </w:rPr>
      </w:pPr>
    </w:p>
    <w:p w:rsidR="00741811" w:rsidRPr="00FC20D9" w:rsidRDefault="00741811" w:rsidP="00741811">
      <w:pPr>
        <w:jc w:val="both"/>
        <w:rPr>
          <w:rFonts w:ascii="Arial" w:hAnsi="Arial" w:cs="Arial"/>
          <w:i/>
          <w:szCs w:val="24"/>
        </w:rPr>
      </w:pPr>
      <w:r w:rsidRPr="00FC20D9">
        <w:rPr>
          <w:rFonts w:ascii="Arial" w:hAnsi="Arial" w:cs="Arial"/>
          <w:i/>
          <w:szCs w:val="24"/>
        </w:rPr>
        <w:t>(…)”</w:t>
      </w:r>
    </w:p>
    <w:p w:rsidR="00741811" w:rsidRPr="00FC20D9" w:rsidRDefault="00741811" w:rsidP="00741811">
      <w:pPr>
        <w:jc w:val="both"/>
        <w:rPr>
          <w:rFonts w:ascii="Arial" w:hAnsi="Arial" w:cs="Arial"/>
          <w:i/>
          <w:szCs w:val="24"/>
        </w:rPr>
      </w:pPr>
    </w:p>
    <w:p w:rsidR="00FC20D9" w:rsidRDefault="00741811" w:rsidP="00741811">
      <w:pPr>
        <w:pStyle w:val="CuerpoA"/>
        <w:jc w:val="both"/>
        <w:rPr>
          <w:rStyle w:val="Nmerodepgina"/>
          <w:rFonts w:ascii="Arial" w:hAnsi="Arial" w:cs="Arial"/>
        </w:rPr>
      </w:pPr>
      <w:r w:rsidRPr="00FC20D9">
        <w:rPr>
          <w:rStyle w:val="Nmerodepgina"/>
          <w:rFonts w:ascii="Arial" w:hAnsi="Arial" w:cs="Arial"/>
        </w:rPr>
        <w:lastRenderedPageBreak/>
        <w:t xml:space="preserve">Que considerando el área de referencia del páramo El Duende establecida por parte del Instituto Alexander von Humboldt, como los estudios técnicos, económicos, sociales y ambientales elaborados por parte de la </w:t>
      </w:r>
      <w:r w:rsidRPr="00FC20D9">
        <w:rPr>
          <w:rFonts w:ascii="Arial" w:eastAsiaTheme="minorHAnsi" w:hAnsi="Arial" w:cs="Arial"/>
          <w:lang w:eastAsia="en-US"/>
        </w:rPr>
        <w:t xml:space="preserve">Corporación Autónoma Regional para el Desarrollo Sostenible del Chocó Boyacá -CODECHOCO y la Corporación Autónoma Regional del Valle del Cauca -CVC </w:t>
      </w:r>
      <w:r w:rsidRPr="00FC20D9">
        <w:rPr>
          <w:rStyle w:val="Nmerodepgina"/>
          <w:rFonts w:ascii="Arial" w:hAnsi="Arial" w:cs="Arial"/>
        </w:rPr>
        <w:t>, y elaborado por parte de este Ministerio la memoria técnica de soporte para la Delimitación del Área de Páramo a escala 1:100.000, se tiene que el área delimitada como páramo corresponde en su totalidad al área de referencia aportada por el Instituto Alexander von Humboldt</w:t>
      </w:r>
      <w:r w:rsidR="00FC20D9">
        <w:rPr>
          <w:rStyle w:val="Nmerodepgina"/>
          <w:rFonts w:ascii="Arial" w:hAnsi="Arial" w:cs="Arial"/>
        </w:rPr>
        <w:t>.</w:t>
      </w:r>
    </w:p>
    <w:p w:rsidR="00741811" w:rsidRPr="00FC20D9" w:rsidRDefault="00FC20D9" w:rsidP="00741811">
      <w:pPr>
        <w:pStyle w:val="CuerpoA"/>
        <w:jc w:val="both"/>
        <w:rPr>
          <w:rStyle w:val="Nmerodepgina"/>
          <w:rFonts w:ascii="Arial" w:eastAsia="Arial" w:hAnsi="Arial" w:cs="Arial"/>
          <w:color w:val="FF0000"/>
          <w:u w:color="FF0000"/>
        </w:rPr>
      </w:pPr>
      <w:r w:rsidRPr="00FC20D9">
        <w:rPr>
          <w:rStyle w:val="Nmerodepgina"/>
          <w:rFonts w:ascii="Arial" w:eastAsia="Arial" w:hAnsi="Arial" w:cs="Arial"/>
          <w:color w:val="FF0000"/>
          <w:u w:color="FF0000"/>
        </w:rPr>
        <w:t xml:space="preserve"> </w:t>
      </w:r>
    </w:p>
    <w:p w:rsidR="00741811" w:rsidRDefault="00741811" w:rsidP="00741811">
      <w:pPr>
        <w:pStyle w:val="CuerpoA"/>
        <w:jc w:val="both"/>
        <w:rPr>
          <w:rStyle w:val="Nmerodepgina"/>
          <w:rFonts w:ascii="Arial" w:hAnsi="Arial" w:cs="Arial"/>
        </w:rPr>
      </w:pPr>
      <w:r w:rsidRPr="00FC20D9">
        <w:rPr>
          <w:rStyle w:val="Nmerodepgina"/>
          <w:rFonts w:ascii="Arial" w:hAnsi="Arial" w:cs="Arial"/>
        </w:rPr>
        <w:t xml:space="preserve">Que el área traslapada del área de paramo El Duende con áreas protegidas como Parques Naturales, en dichos sectores deberán tenerse en cuenta las restricciones que prevé la ley para esta categoría de área protegida, así como sus respectivos planes de manejo. </w:t>
      </w:r>
    </w:p>
    <w:p w:rsidR="00FC20D9" w:rsidRPr="00CF2C18" w:rsidRDefault="00FC20D9" w:rsidP="00FC20D9">
      <w:pPr>
        <w:spacing w:before="100" w:beforeAutospacing="1" w:after="100" w:afterAutospacing="1"/>
        <w:jc w:val="both"/>
        <w:rPr>
          <w:rFonts w:ascii="Arial" w:hAnsi="Arial" w:cs="Arial"/>
          <w:i/>
          <w:iCs/>
          <w:szCs w:val="24"/>
          <w:lang w:eastAsia="es-CO"/>
        </w:rPr>
      </w:pPr>
      <w:r w:rsidRPr="00CF2C18">
        <w:rPr>
          <w:rStyle w:val="Nmerodepgina"/>
          <w:rFonts w:ascii="Arial" w:hAnsi="Arial" w:cs="Arial"/>
          <w:szCs w:val="24"/>
        </w:rPr>
        <w:t xml:space="preserve">Que con referencia a los Parques Naturales Regionales, la Corte Constitucional mediante sentencia C-598 de 2010 dispuso: </w:t>
      </w:r>
      <w:r w:rsidRPr="00CF2C18">
        <w:rPr>
          <w:rFonts w:ascii="Arial" w:hAnsi="Arial" w:cs="Arial"/>
          <w:i/>
          <w:iCs/>
          <w:szCs w:val="24"/>
          <w:lang w:eastAsia="es-CO"/>
        </w:rPr>
        <w:t>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bióticas, regiones fisiográficas, unidades biogeográficas, recursos genéticos y especies silvestres amenazadas de extinción.</w:t>
      </w:r>
    </w:p>
    <w:p w:rsidR="00FC20D9" w:rsidRDefault="00FC20D9" w:rsidP="00FC20D9">
      <w:pPr>
        <w:jc w:val="both"/>
        <w:rPr>
          <w:rFonts w:ascii="Arial" w:hAnsi="Arial" w:cs="Arial"/>
          <w:iCs/>
          <w:szCs w:val="24"/>
          <w:lang w:eastAsia="es-CO"/>
        </w:rPr>
      </w:pPr>
      <w:r>
        <w:rPr>
          <w:rFonts w:ascii="Arial" w:hAnsi="Arial" w:cs="Arial"/>
          <w:iCs/>
          <w:szCs w:val="24"/>
          <w:lang w:eastAsia="es-CO"/>
        </w:rPr>
        <w:t xml:space="preserve">Que los Parques Nacionales Naturales son definidos por el artículo 329 del Decreto Ley 2811 de 1974 como un área del Sistema Nacional de Parques Nacionales, </w:t>
      </w:r>
      <w:r w:rsidRPr="00D8548F">
        <w:rPr>
          <w:rFonts w:ascii="Arial" w:hAnsi="Arial" w:cs="Arial"/>
          <w:iCs/>
          <w:szCs w:val="24"/>
          <w:lang w:eastAsia="es-CO"/>
        </w:rPr>
        <w:t>de extensión que permita su auto</w:t>
      </w:r>
      <w:r>
        <w:rPr>
          <w:rFonts w:ascii="Arial" w:hAnsi="Arial" w:cs="Arial"/>
          <w:iCs/>
          <w:szCs w:val="24"/>
          <w:lang w:eastAsia="es-CO"/>
        </w:rPr>
        <w:t>r</w:t>
      </w:r>
      <w:r w:rsidRPr="00D8548F">
        <w:rPr>
          <w:rFonts w:ascii="Arial" w:hAnsi="Arial" w:cs="Arial"/>
          <w:iCs/>
          <w:szCs w:val="24"/>
          <w:lang w:eastAsia="es-CO"/>
        </w:rPr>
        <w:t>regulación ecológica y cuyos ecosistemas en general no han sido alterados sustancialmente por la explotación u ocupación humana, y donde las especies vegetales de animales, complejos geomorfológicos y manifestaciones históricas o culturales tiene</w:t>
      </w:r>
      <w:r>
        <w:rPr>
          <w:rFonts w:ascii="Arial" w:hAnsi="Arial" w:cs="Arial"/>
          <w:iCs/>
          <w:szCs w:val="24"/>
          <w:lang w:eastAsia="es-CO"/>
        </w:rPr>
        <w:t>n</w:t>
      </w:r>
      <w:r w:rsidRPr="00D8548F">
        <w:rPr>
          <w:rFonts w:ascii="Arial" w:hAnsi="Arial" w:cs="Arial"/>
          <w:iCs/>
          <w:szCs w:val="24"/>
          <w:lang w:eastAsia="es-CO"/>
        </w:rPr>
        <w:t xml:space="preserve"> valor científico, educativo, estético y recreativo Nacional y para su perpetuación se somete a un régimen adecuado de manejo</w:t>
      </w:r>
      <w:r>
        <w:rPr>
          <w:rFonts w:ascii="Arial" w:hAnsi="Arial" w:cs="Arial"/>
          <w:iCs/>
          <w:szCs w:val="24"/>
          <w:lang w:eastAsia="es-CO"/>
        </w:rPr>
        <w:t>.</w:t>
      </w:r>
    </w:p>
    <w:p w:rsidR="00FC20D9" w:rsidRDefault="00FC20D9" w:rsidP="00FC20D9">
      <w:pPr>
        <w:jc w:val="both"/>
        <w:rPr>
          <w:rFonts w:ascii="Arial" w:hAnsi="Arial" w:cs="Arial"/>
          <w:iCs/>
          <w:szCs w:val="24"/>
          <w:lang w:eastAsia="es-CO"/>
        </w:rPr>
      </w:pPr>
    </w:p>
    <w:p w:rsidR="00FC20D9" w:rsidRPr="00D81E90" w:rsidRDefault="00FC20D9" w:rsidP="00FC20D9">
      <w:pPr>
        <w:pStyle w:val="CuerpoA"/>
        <w:jc w:val="both"/>
        <w:rPr>
          <w:rStyle w:val="Nmerodepgina"/>
          <w:rFonts w:ascii="Arial" w:hAnsi="Arial"/>
        </w:rPr>
      </w:pPr>
      <w:r w:rsidRPr="00CF2C18">
        <w:rPr>
          <w:rStyle w:val="Nmerodepgina"/>
          <w:rFonts w:ascii="Arial" w:hAnsi="Arial"/>
        </w:rPr>
        <w:t xml:space="preserve">Que en consecuencia, las determinaciones sobre actividades permitidas y prohibidas en su interior se regirán por el régimen jurídico de las Áreas del Sistema de Parques Nacionales Naturales, de conformidad con el artículo 63 de la Constitución Política, y los artículos 2.2.2.1.15.1 al 2.2.2.1.15.2 del Decreto 1076 de 2015. </w:t>
      </w:r>
    </w:p>
    <w:p w:rsidR="00FC20D9" w:rsidRPr="00FC20D9" w:rsidRDefault="00FC20D9" w:rsidP="00741811">
      <w:pPr>
        <w:pStyle w:val="CuerpoA"/>
        <w:jc w:val="both"/>
        <w:rPr>
          <w:rStyle w:val="Nmerodepgina"/>
          <w:rFonts w:ascii="Arial" w:hAnsi="Arial" w:cs="Arial"/>
        </w:rPr>
      </w:pPr>
    </w:p>
    <w:p w:rsidR="00741811" w:rsidRPr="00FC20D9" w:rsidRDefault="00741811" w:rsidP="00741811">
      <w:pPr>
        <w:pStyle w:val="CuerpoA"/>
        <w:jc w:val="both"/>
        <w:rPr>
          <w:rStyle w:val="Nmerodepgina"/>
          <w:rFonts w:ascii="Arial" w:hAnsi="Arial" w:cs="Arial"/>
          <w:color w:val="auto"/>
        </w:rPr>
      </w:pPr>
      <w:r w:rsidRPr="00FC20D9">
        <w:rPr>
          <w:rStyle w:val="Nmerodepgina"/>
          <w:rFonts w:ascii="Arial" w:hAnsi="Arial" w:cs="Arial"/>
          <w:color w:val="auto"/>
        </w:rPr>
        <w:t>Que en virtud del deber de colaboración previsto por el artículo 34 de la Ley 685 de 2001, mediante comunicación No.  E1-2017-030974 del 14 de noviembre de 2017, la Agencia Nacional de Minería, atendiendo a la solicitud del Ministerio de Ambiente y Desarrollo Sostenible allegó la información relacionada con el listado de títulos mineros, áreas estratégicas para la minería y solicitudes de contrato de concesión.</w:t>
      </w:r>
    </w:p>
    <w:p w:rsidR="00741811" w:rsidRPr="00FC20D9" w:rsidRDefault="00741811" w:rsidP="00741811">
      <w:pPr>
        <w:pStyle w:val="CuerpoA"/>
        <w:jc w:val="both"/>
        <w:rPr>
          <w:rStyle w:val="Nmerodepgina"/>
          <w:rFonts w:ascii="Arial" w:hAnsi="Arial" w:cs="Arial"/>
          <w:highlight w:val="yellow"/>
        </w:rPr>
      </w:pPr>
    </w:p>
    <w:p w:rsidR="00741811" w:rsidRPr="00FC20D9" w:rsidRDefault="00741811" w:rsidP="00741811">
      <w:pPr>
        <w:pStyle w:val="CuerpoA"/>
        <w:jc w:val="both"/>
        <w:rPr>
          <w:rStyle w:val="Nmerodepgina"/>
          <w:rFonts w:ascii="Arial" w:hAnsi="Arial" w:cs="Arial"/>
          <w:color w:val="auto"/>
        </w:rPr>
      </w:pPr>
      <w:r w:rsidRPr="00FC20D9">
        <w:rPr>
          <w:rStyle w:val="Nmerodepgina"/>
          <w:rFonts w:ascii="Arial" w:hAnsi="Arial" w:cs="Arial"/>
          <w:color w:val="auto"/>
        </w:rPr>
        <w:t xml:space="preserve">Que mediante comunicación No. E1-2017-029993 del 2 de noviembre de 2017, la Agencia Nacional de Hidrocarburos, atendiendo a la solicitud del Ministerio de Ambiente </w:t>
      </w:r>
      <w:r w:rsidRPr="00FC20D9">
        <w:rPr>
          <w:rStyle w:val="Nmerodepgina"/>
          <w:rFonts w:ascii="Arial" w:hAnsi="Arial" w:cs="Arial"/>
          <w:color w:val="auto"/>
        </w:rPr>
        <w:lastRenderedPageBreak/>
        <w:t>y Desarrollo Sostenible envío la información sobre los contratos de hidrocarburos que existen en el área a delimitar.</w:t>
      </w:r>
    </w:p>
    <w:p w:rsidR="00741811" w:rsidRPr="00FC20D9" w:rsidRDefault="00741811" w:rsidP="00741811">
      <w:pPr>
        <w:pStyle w:val="CuerpoA"/>
        <w:jc w:val="both"/>
        <w:rPr>
          <w:rFonts w:ascii="Arial" w:eastAsia="Arial" w:hAnsi="Arial" w:cs="Arial"/>
        </w:rPr>
      </w:pPr>
    </w:p>
    <w:p w:rsidR="00741811" w:rsidRPr="00FC20D9" w:rsidRDefault="00741811" w:rsidP="00741811">
      <w:pPr>
        <w:pStyle w:val="CuerpoAA"/>
        <w:jc w:val="both"/>
        <w:rPr>
          <w:rStyle w:val="Nmerodepgina"/>
          <w:rFonts w:ascii="Arial" w:eastAsia="Arial" w:hAnsi="Arial" w:cs="Arial"/>
          <w:i/>
          <w:iCs/>
        </w:rPr>
      </w:pPr>
      <w:r w:rsidRPr="00FC20D9">
        <w:rPr>
          <w:rStyle w:val="Nmerodepgina"/>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que no se traslapa con el Parque Regional Natural Páramo del Duende mencionado anteriormente, que la Corte señaló mediante Sentencia C-035 de 2016, que: </w:t>
      </w:r>
      <w:r w:rsidRPr="00FC20D9">
        <w:rPr>
          <w:rStyle w:val="Nmerodepgina"/>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rsidR="00741811" w:rsidRPr="00FC20D9" w:rsidRDefault="00741811" w:rsidP="00741811">
      <w:pPr>
        <w:pStyle w:val="CuerpoA"/>
        <w:jc w:val="both"/>
        <w:rPr>
          <w:rFonts w:ascii="Arial" w:eastAsia="Arial" w:hAnsi="Arial" w:cs="Arial"/>
          <w:i/>
          <w:iCs/>
        </w:rPr>
      </w:pPr>
    </w:p>
    <w:p w:rsidR="00741811" w:rsidRPr="00FC20D9" w:rsidRDefault="00741811" w:rsidP="00741811">
      <w:pPr>
        <w:pStyle w:val="CuerpoA"/>
        <w:jc w:val="both"/>
        <w:rPr>
          <w:rStyle w:val="Nmerodepgina"/>
          <w:rFonts w:ascii="Arial" w:eastAsia="Arial" w:hAnsi="Arial" w:cs="Arial"/>
          <w:i/>
          <w:iCs/>
        </w:rPr>
      </w:pPr>
      <w:r w:rsidRPr="00FC20D9">
        <w:rPr>
          <w:rStyle w:val="Nmerodepgina"/>
          <w:rFonts w:ascii="Arial" w:hAnsi="Arial" w:cs="Arial"/>
          <w:i/>
          <w:iCs/>
        </w:rPr>
        <w:t>(…)</w:t>
      </w:r>
    </w:p>
    <w:p w:rsidR="00741811" w:rsidRPr="00FC20D9" w:rsidRDefault="00741811" w:rsidP="00741811">
      <w:pPr>
        <w:pStyle w:val="CuerpoA"/>
        <w:jc w:val="both"/>
        <w:rPr>
          <w:rFonts w:ascii="Arial" w:eastAsia="Arial" w:hAnsi="Arial" w:cs="Arial"/>
          <w:i/>
          <w:iCs/>
        </w:rPr>
      </w:pPr>
    </w:p>
    <w:p w:rsidR="00741811" w:rsidRPr="00FC20D9" w:rsidRDefault="00741811" w:rsidP="00741811">
      <w:pPr>
        <w:pStyle w:val="CuerpoA"/>
        <w:jc w:val="both"/>
        <w:rPr>
          <w:rStyle w:val="Nmerodepgina"/>
          <w:rFonts w:ascii="Arial" w:eastAsia="Arial" w:hAnsi="Arial" w:cs="Arial"/>
          <w:i/>
          <w:iCs/>
        </w:rPr>
      </w:pPr>
      <w:r w:rsidRPr="00FC20D9">
        <w:rPr>
          <w:rStyle w:val="Nmerodepgina"/>
          <w:rFonts w:ascii="Arial" w:hAnsi="Arial" w:cs="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rsidR="00741811" w:rsidRPr="00FC20D9" w:rsidRDefault="00741811" w:rsidP="00741811">
      <w:pPr>
        <w:pStyle w:val="CuerpoA"/>
        <w:jc w:val="both"/>
        <w:rPr>
          <w:rFonts w:ascii="Arial" w:eastAsia="Arial" w:hAnsi="Arial" w:cs="Arial"/>
          <w:i/>
          <w:iCs/>
        </w:rPr>
      </w:pPr>
    </w:p>
    <w:p w:rsidR="00741811" w:rsidRPr="00837FBF" w:rsidRDefault="00741811" w:rsidP="00741811">
      <w:pPr>
        <w:pStyle w:val="CuerpoA"/>
        <w:jc w:val="both"/>
        <w:rPr>
          <w:rStyle w:val="Nmerodepgina"/>
          <w:rFonts w:ascii="Arial" w:eastAsia="Arial" w:hAnsi="Arial" w:cs="Arial"/>
          <w:i/>
          <w:iCs/>
        </w:rPr>
      </w:pPr>
      <w:r w:rsidRPr="00837FBF">
        <w:rPr>
          <w:rStyle w:val="Nmerodepgina"/>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rsidR="00741811" w:rsidRPr="00AD1DE2" w:rsidRDefault="00741811" w:rsidP="00741811">
      <w:pPr>
        <w:pStyle w:val="CuerpoA"/>
        <w:jc w:val="both"/>
        <w:rPr>
          <w:rFonts w:ascii="Arial" w:eastAsia="Arial" w:hAnsi="Arial" w:cs="Arial"/>
          <w:sz w:val="16"/>
          <w:szCs w:val="16"/>
        </w:rPr>
      </w:pPr>
    </w:p>
    <w:p w:rsidR="00FC20D9" w:rsidRDefault="00FC20D9" w:rsidP="00FC20D9">
      <w:pPr>
        <w:pStyle w:val="CuerpoA"/>
        <w:jc w:val="both"/>
        <w:rPr>
          <w:rStyle w:val="Nmerodepgina"/>
          <w:rFonts w:ascii="Arial" w:hAnsi="Arial" w:cs="Arial"/>
        </w:rPr>
      </w:pPr>
      <w:r w:rsidRPr="00C425D7">
        <w:rPr>
          <w:rStyle w:val="Nmerodepgina"/>
          <w:rFonts w:ascii="Arial" w:hAnsi="Arial" w:cs="Arial"/>
        </w:rPr>
        <w:t xml:space="preserve">Que </w:t>
      </w:r>
      <w:r>
        <w:rPr>
          <w:rStyle w:val="Nmerodepgina"/>
          <w:rFonts w:ascii="Arial" w:hAnsi="Arial" w:cs="Arial"/>
        </w:rPr>
        <w:t xml:space="preserve">mediante la Ley de </w:t>
      </w:r>
      <w:r w:rsidR="00871BAE">
        <w:rPr>
          <w:rStyle w:val="Nmerodepgina"/>
          <w:rFonts w:ascii="Arial" w:hAnsi="Arial" w:cs="Arial"/>
        </w:rPr>
        <w:t xml:space="preserve">Páramos </w:t>
      </w:r>
      <w:r w:rsidR="00871BAE">
        <w:rPr>
          <w:rStyle w:val="Nmerodepgina"/>
          <w:rFonts w:ascii="Arial" w:hAnsi="Arial"/>
        </w:rPr>
        <w:t>“Por medio de la cual se dictan disposiciones para la gestión integral de los páramos en Colombia”</w:t>
      </w:r>
      <w:r>
        <w:rPr>
          <w:rStyle w:val="Nmerodepgina"/>
          <w:rFonts w:ascii="Arial" w:hAnsi="Arial" w:cs="Arial"/>
        </w:rPr>
        <w:t xml:space="preserve">, se dictan disposiciones en materia de gestión de los ecosistemas de páramos, en el sentido de señalar las directrices que se deben tener en cuenta, tanto para su delimitación por parte de las autoridades que intervienen en dicho proceso, como las acciones posteriores a la delimitación,  en materia de elaboración del plan de manejo, programas de reconversión y sustitución, seguimiento y monitoreo entre otros </w:t>
      </w:r>
      <w:r w:rsidR="00871BAE">
        <w:rPr>
          <w:rStyle w:val="Nmerodepgina"/>
          <w:rFonts w:ascii="Arial" w:hAnsi="Arial" w:cs="Arial"/>
        </w:rPr>
        <w:t>aspectos</w:t>
      </w:r>
      <w:r>
        <w:rPr>
          <w:rStyle w:val="Nmerodepgina"/>
          <w:rFonts w:ascii="Arial" w:hAnsi="Arial" w:cs="Arial"/>
        </w:rPr>
        <w:t>, por parte de las autoridades ambientales regionales, y entidades mineras, agrícolas,  locales frente a las actividades prohibidas que se localizan en su interior.</w:t>
      </w:r>
    </w:p>
    <w:p w:rsidR="00FC20D9" w:rsidRDefault="00FC20D9" w:rsidP="00FC20D9">
      <w:pPr>
        <w:pStyle w:val="CuerpoA"/>
        <w:jc w:val="both"/>
        <w:rPr>
          <w:rStyle w:val="Nmerodepgina"/>
          <w:rFonts w:ascii="Arial" w:hAnsi="Arial" w:cs="Arial"/>
        </w:rPr>
      </w:pPr>
    </w:p>
    <w:p w:rsidR="00FC20D9" w:rsidRPr="00C425D7" w:rsidRDefault="00FC20D9" w:rsidP="00FC20D9">
      <w:pPr>
        <w:pStyle w:val="CuerpoA"/>
        <w:jc w:val="both"/>
        <w:rPr>
          <w:rFonts w:ascii="Arial" w:hAnsi="Arial" w:cs="Arial"/>
          <w:i/>
        </w:rPr>
      </w:pPr>
      <w:r w:rsidRPr="00490EA5">
        <w:rPr>
          <w:rStyle w:val="Nmerodepgina"/>
          <w:rFonts w:ascii="Arial" w:hAnsi="Arial" w:cs="Arial"/>
        </w:rPr>
        <w:t>Que de otra parte</w:t>
      </w:r>
      <w:r>
        <w:rPr>
          <w:rStyle w:val="Nmerodepgina"/>
          <w:rFonts w:ascii="Arial" w:hAnsi="Arial" w:cs="Arial"/>
        </w:rPr>
        <w:t>,</w:t>
      </w:r>
      <w:r w:rsidRPr="00490EA5">
        <w:rPr>
          <w:rStyle w:val="Nmerodepgina"/>
          <w:rFonts w:ascii="Arial" w:hAnsi="Arial" w:cs="Arial"/>
        </w:rPr>
        <w:t xml:space="preserve"> frente al desarrollo de actividades agropecuarias</w:t>
      </w:r>
      <w:r>
        <w:rPr>
          <w:rStyle w:val="Nmerodepgina"/>
          <w:rFonts w:ascii="Arial" w:hAnsi="Arial" w:cs="Arial"/>
        </w:rPr>
        <w:t xml:space="preserve"> de alto impacto</w:t>
      </w:r>
      <w:r w:rsidRPr="00490EA5">
        <w:rPr>
          <w:rStyle w:val="Nmerodepgina"/>
          <w:rFonts w:ascii="Arial" w:hAnsi="Arial" w:cs="Arial"/>
        </w:rPr>
        <w:t xml:space="preserve"> y de pequeña minería</w:t>
      </w:r>
      <w:r w:rsidRPr="006E5FCC">
        <w:rPr>
          <w:rStyle w:val="Nmerodepgina"/>
          <w:rFonts w:ascii="Arial" w:hAnsi="Arial" w:cs="Arial"/>
        </w:rPr>
        <w:t>, en el área de</w:t>
      </w:r>
      <w:r w:rsidR="00453406">
        <w:rPr>
          <w:rStyle w:val="Nmerodepgina"/>
          <w:rFonts w:ascii="Arial" w:hAnsi="Arial" w:cs="Arial"/>
        </w:rPr>
        <w:t xml:space="preserve"> páramo</w:t>
      </w:r>
      <w:r w:rsidRPr="00490EA5">
        <w:rPr>
          <w:rStyle w:val="Nmerodepgina"/>
          <w:rFonts w:ascii="Arial" w:hAnsi="Arial" w:cs="Arial"/>
        </w:rPr>
        <w:t xml:space="preserve">, </w:t>
      </w:r>
      <w:r w:rsidRPr="006E5FCC">
        <w:rPr>
          <w:rStyle w:val="Nmerodepgina"/>
          <w:rFonts w:ascii="Arial" w:hAnsi="Arial" w:cs="Arial"/>
        </w:rPr>
        <w:t xml:space="preserve">la </w:t>
      </w:r>
      <w:r w:rsidRPr="00E43826">
        <w:rPr>
          <w:rStyle w:val="Nmerodepgina"/>
          <w:rFonts w:ascii="Arial" w:hAnsi="Arial" w:cs="Arial"/>
        </w:rPr>
        <w:t xml:space="preserve"> </w:t>
      </w:r>
      <w:r w:rsidR="00871BAE">
        <w:rPr>
          <w:rStyle w:val="Nmerodepgina"/>
          <w:rFonts w:ascii="Arial" w:hAnsi="Arial" w:cs="Arial"/>
        </w:rPr>
        <w:t xml:space="preserve">Ley de Páramos </w:t>
      </w:r>
      <w:r w:rsidR="00871BAE">
        <w:rPr>
          <w:rStyle w:val="Nmerodepgina"/>
          <w:rFonts w:ascii="Arial" w:hAnsi="Arial"/>
        </w:rPr>
        <w:t>“Por medio de la cual se dictan disposiciones para la gestión integral de los páramos en Colombia”</w:t>
      </w:r>
      <w:r w:rsidR="00871BAE">
        <w:rPr>
          <w:rStyle w:val="Nmerodepgina"/>
          <w:rFonts w:ascii="Arial" w:hAnsi="Arial" w:cs="Arial"/>
        </w:rPr>
        <w:t>,</w:t>
      </w:r>
      <w:r w:rsidRPr="00B07712">
        <w:rPr>
          <w:rStyle w:val="Nmerodepgina"/>
          <w:rFonts w:ascii="Arial" w:hAnsi="Arial" w:cs="Arial"/>
        </w:rPr>
        <w:t xml:space="preserve"> en su artículo 10, indicó </w:t>
      </w:r>
      <w:r w:rsidRPr="00C425D7">
        <w:rPr>
          <w:rFonts w:ascii="Arial" w:eastAsia="Times New Roman" w:hAnsi="Arial" w:cs="Arial"/>
          <w:b/>
          <w:bCs/>
          <w:i/>
          <w:bdr w:val="none" w:sz="0" w:space="0" w:color="auto"/>
          <w:lang w:val="es-CO"/>
        </w:rPr>
        <w:t>“</w:t>
      </w:r>
      <w:r w:rsidRPr="00C425D7">
        <w:rPr>
          <w:rFonts w:ascii="Arial" w:hAnsi="Arial" w:cs="Arial"/>
          <w:i/>
        </w:rPr>
        <w:t xml:space="preserve">Los Ministerios de Agricultura y Desarrollo Rural, Minas y Energía y sus entidades adscritas o vinculadas y las entidades territoriales, en coordinación con las Corporaciones Autónomas Regionales, y bajo las directrices del Ministerio de Ambiente y Desarrollo Sostenible, concurrirán para diseñar, capacitar y poner en marcha programas de sustitución y reconversión de las actividades agropecuarias de alto impacto y pequeños mineros tradicionales que se venían desarrollando con anterioridad al 16 de junio de 2011 previa definición y que se encuentren al interior del área de páramo delimitada, con el fin de garantizar la conservación de los páramos y el suministro de servicios ecosistémicos. En el marco de estas acciones se deberá brindar a las comunidades el tiempo y los medios para que estas puedan adaptarse a la nueva situación, para lo cual se deberán tener en cuenta los resultados de la caracterización </w:t>
      </w:r>
      <w:r w:rsidRPr="00C425D7">
        <w:rPr>
          <w:rFonts w:ascii="Arial" w:hAnsi="Arial" w:cs="Arial"/>
          <w:i/>
        </w:rPr>
        <w:lastRenderedPageBreak/>
        <w:t xml:space="preserve">de los habitantes del páramo para lograr una transición gradual y diferenciada por tipo de actor”. </w:t>
      </w:r>
    </w:p>
    <w:p w:rsidR="00FC20D9" w:rsidRPr="00C425D7" w:rsidRDefault="00FC20D9" w:rsidP="00FC20D9">
      <w:pPr>
        <w:pStyle w:val="CuerpoA"/>
        <w:jc w:val="both"/>
        <w:rPr>
          <w:rFonts w:ascii="Arial" w:hAnsi="Arial" w:cs="Arial"/>
        </w:rPr>
      </w:pPr>
    </w:p>
    <w:p w:rsidR="00FC20D9" w:rsidRPr="00C425D7" w:rsidRDefault="00FC20D9" w:rsidP="00FC20D9">
      <w:pPr>
        <w:pStyle w:val="CuerpoA"/>
        <w:jc w:val="both"/>
        <w:rPr>
          <w:rFonts w:ascii="Arial" w:hAnsi="Arial" w:cs="Arial"/>
        </w:rPr>
      </w:pPr>
      <w:r w:rsidRPr="00C425D7">
        <w:rPr>
          <w:rFonts w:ascii="Arial" w:hAnsi="Arial" w:cs="Arial"/>
        </w:rPr>
        <w:t>Que así mismo, el precitado artículo señaló que las actividades agrícolas de bajo impacto y ambientalmente sostenibles podrán continuar en los ecosistemas de páramo delimitados, actividades que se deberán ceñir a los lineamientos que para el efecto establezca el Ministerio de Agricultura y el Ministerio de Ambiente y Desarrollo Sostenible.</w:t>
      </w:r>
    </w:p>
    <w:p w:rsidR="00FC20D9" w:rsidRPr="00C425D7" w:rsidRDefault="00FC20D9" w:rsidP="00FC20D9">
      <w:pPr>
        <w:pStyle w:val="CuerpoA"/>
        <w:jc w:val="both"/>
        <w:rPr>
          <w:rFonts w:ascii="Arial" w:hAnsi="Arial" w:cs="Arial"/>
        </w:rPr>
      </w:pPr>
    </w:p>
    <w:p w:rsidR="00FC20D9" w:rsidRPr="00C425D7" w:rsidRDefault="00FC20D9" w:rsidP="00FC20D9">
      <w:pPr>
        <w:pStyle w:val="CuerpoA"/>
        <w:jc w:val="both"/>
        <w:rPr>
          <w:rFonts w:ascii="Arial" w:hAnsi="Arial" w:cs="Arial"/>
        </w:rPr>
      </w:pPr>
      <w:r w:rsidRPr="00C425D7">
        <w:rPr>
          <w:rFonts w:ascii="Arial" w:hAnsi="Arial" w:cs="Arial"/>
        </w:rPr>
        <w:t xml:space="preserve">Que el artículo 15 de la citada </w:t>
      </w:r>
      <w:r w:rsidR="00871BAE">
        <w:rPr>
          <w:rStyle w:val="Nmerodepgina"/>
          <w:rFonts w:ascii="Arial" w:hAnsi="Arial" w:cs="Arial"/>
        </w:rPr>
        <w:t xml:space="preserve">Ley de Páramos </w:t>
      </w:r>
      <w:r w:rsidR="00871BAE">
        <w:rPr>
          <w:rStyle w:val="Nmerodepgina"/>
          <w:rFonts w:ascii="Arial" w:hAnsi="Arial"/>
        </w:rPr>
        <w:t>“Por medio de la cual se dictan disposiciones para la gestión integral de los páramos en Colombia”</w:t>
      </w:r>
      <w:r w:rsidR="00871BAE">
        <w:rPr>
          <w:rStyle w:val="Nmerodepgina"/>
          <w:rFonts w:ascii="Arial" w:hAnsi="Arial" w:cs="Arial"/>
        </w:rPr>
        <w:t>,</w:t>
      </w:r>
      <w:r w:rsidRPr="00C425D7">
        <w:rPr>
          <w:rFonts w:ascii="Arial" w:hAnsi="Arial" w:cs="Arial"/>
        </w:rPr>
        <w:t xml:space="preserve"> señala que “</w:t>
      </w:r>
      <w:r w:rsidRPr="00C425D7">
        <w:rPr>
          <w:rFonts w:ascii="Arial" w:hAnsi="Arial" w:cs="Arial"/>
          <w:i/>
        </w:rPr>
        <w:t>Las autoridades ambientales, el Ministerio de Agricultura y Desarrollo Rural, sus entidades adscritas y vinculadas, el Ministerio de Minas y Energía, la Agencia Nacional de Minería, los entes territoriales, y demás entidades competentes de manera participativa acordarán con las comunidades que habitan los páramos acciones progresivas de preservación, restauración, reconversión y sustitución de actividades agropecuarias y acciones de sustitución, reubicación o reconversión laboral de aquellos habitantes de los páramos que sean mineros tradicionales y que su sustento provenga de esta actividad. Las anteriores acciones estarán acompañadas de programas de educación ambiental y generación de procesos productivos alternos dirigidos a la población y a organizaciones gestoras de páramos</w:t>
      </w:r>
      <w:r>
        <w:rPr>
          <w:rFonts w:ascii="Arial" w:hAnsi="Arial" w:cs="Arial"/>
        </w:rPr>
        <w:t>”</w:t>
      </w:r>
      <w:r w:rsidRPr="00C425D7">
        <w:rPr>
          <w:rFonts w:ascii="Arial" w:hAnsi="Arial" w:cs="Arial"/>
        </w:rPr>
        <w:t xml:space="preserve"> </w:t>
      </w:r>
    </w:p>
    <w:p w:rsidR="00FC20D9" w:rsidRPr="00C425D7" w:rsidRDefault="00FC20D9" w:rsidP="00FC20D9">
      <w:pPr>
        <w:pStyle w:val="Default"/>
        <w:jc w:val="both"/>
        <w:rPr>
          <w:rFonts w:ascii="Arial" w:hAnsi="Arial" w:cs="Arial"/>
          <w:lang w:val="es-ES_tradnl"/>
        </w:rPr>
      </w:pPr>
    </w:p>
    <w:p w:rsidR="00FC20D9" w:rsidRPr="00C425D7" w:rsidRDefault="00FC20D9" w:rsidP="00FC20D9">
      <w:pPr>
        <w:pStyle w:val="Default"/>
        <w:jc w:val="both"/>
        <w:rPr>
          <w:rFonts w:ascii="Arial" w:hAnsi="Arial" w:cs="Arial"/>
        </w:rPr>
      </w:pPr>
      <w:r w:rsidRPr="00C425D7">
        <w:rPr>
          <w:rFonts w:ascii="Arial" w:hAnsi="Arial" w:cs="Arial"/>
        </w:rPr>
        <w:t>Que es de anotar que este Ministerio a través de la Resolución 886 de 2018, señaló los criterios que desde el punto de vista ambiental deben ser aplicados a las actividades agrícolas prohibidas</w:t>
      </w:r>
      <w:r>
        <w:rPr>
          <w:rFonts w:ascii="Arial" w:hAnsi="Arial" w:cs="Arial"/>
        </w:rPr>
        <w:t>, diferentes a las actividades agrícolas de bajo impacto</w:t>
      </w:r>
      <w:r w:rsidRPr="00C425D7">
        <w:rPr>
          <w:rFonts w:ascii="Arial" w:hAnsi="Arial" w:cs="Arial"/>
        </w:rPr>
        <w:t>, las cuales fungirán como directrices para la construcción de los programas de reconversión o sustitución hasta que el Ministerio de Agricultura y Desarrollo Rural en coordinación con este Ministerio expidan una nuevas directrices en torno a la materia.</w:t>
      </w:r>
    </w:p>
    <w:p w:rsidR="00FC20D9" w:rsidRPr="00154DEC" w:rsidRDefault="00FC20D9" w:rsidP="00FC20D9">
      <w:pPr>
        <w:pStyle w:val="CuerpoAA"/>
        <w:jc w:val="both"/>
        <w:rPr>
          <w:rStyle w:val="Nmerodepgina"/>
          <w:rFonts w:ascii="Arial" w:hAnsi="Arial"/>
          <w:sz w:val="16"/>
          <w:szCs w:val="16"/>
        </w:rPr>
      </w:pPr>
    </w:p>
    <w:p w:rsidR="00F235FA" w:rsidRDefault="00741811" w:rsidP="00741811">
      <w:pPr>
        <w:pStyle w:val="CuerpoAA"/>
        <w:jc w:val="both"/>
        <w:rPr>
          <w:rStyle w:val="Nmerodepgina"/>
          <w:rFonts w:ascii="Arial" w:hAnsi="Arial" w:cs="Arial"/>
        </w:rPr>
      </w:pPr>
      <w:r w:rsidRPr="00143DEB">
        <w:rPr>
          <w:rStyle w:val="Nmerodepgina"/>
          <w:rFonts w:ascii="Arial" w:hAnsi="Arial" w:cs="Arial"/>
        </w:rPr>
        <w:t xml:space="preserve">Que conforme lo anterior, se procederá a través del presente acto administrativo a delimitar el páramo El Duende, que se encuentra en jurisdicción de los municipios de El Litoral del San Juan del departamento del Chocó y Bolívar, Calima (el Darién), </w:t>
      </w:r>
      <w:proofErr w:type="spellStart"/>
      <w:r w:rsidRPr="00143DEB">
        <w:rPr>
          <w:rStyle w:val="Nmerodepgina"/>
          <w:rFonts w:ascii="Arial" w:hAnsi="Arial" w:cs="Arial"/>
        </w:rPr>
        <w:t>Riofrío</w:t>
      </w:r>
      <w:proofErr w:type="spellEnd"/>
      <w:r w:rsidRPr="00143DEB">
        <w:rPr>
          <w:rStyle w:val="Nmerodepgina"/>
          <w:rFonts w:ascii="Arial" w:hAnsi="Arial" w:cs="Arial"/>
        </w:rPr>
        <w:t xml:space="preserve"> y Trujillo del departamento del Valle del Cauca.</w:t>
      </w:r>
    </w:p>
    <w:p w:rsidR="00FC20D9" w:rsidRPr="00143DEB" w:rsidRDefault="00FC20D9" w:rsidP="00741811">
      <w:pPr>
        <w:pStyle w:val="CuerpoAA"/>
        <w:jc w:val="both"/>
        <w:rPr>
          <w:rStyle w:val="Nmerodepgina"/>
          <w:rFonts w:ascii="Arial" w:hAnsi="Arial" w:cs="Arial"/>
          <w:color w:val="auto"/>
        </w:rPr>
      </w:pPr>
    </w:p>
    <w:p w:rsidR="007B2A8E" w:rsidRDefault="007B2A8E" w:rsidP="00C93BA0">
      <w:pPr>
        <w:pStyle w:val="CuerpoA"/>
        <w:jc w:val="both"/>
        <w:rPr>
          <w:rStyle w:val="Nmerodepgina"/>
          <w:rFonts w:ascii="Arial" w:hAnsi="Arial" w:cs="Arial"/>
        </w:rPr>
      </w:pPr>
      <w:r w:rsidRPr="00143DEB">
        <w:rPr>
          <w:rStyle w:val="Nmerodepgina"/>
          <w:rFonts w:ascii="Arial" w:hAnsi="Arial" w:cs="Arial"/>
        </w:rPr>
        <w:t>Que en mérito de lo expuesto,</w:t>
      </w:r>
    </w:p>
    <w:p w:rsidR="00172873" w:rsidRDefault="00172873" w:rsidP="00C93BA0">
      <w:pPr>
        <w:pStyle w:val="CuerpoA"/>
        <w:jc w:val="both"/>
        <w:rPr>
          <w:rStyle w:val="Nmerodepgina"/>
          <w:rFonts w:ascii="Arial" w:eastAsia="Arial" w:hAnsi="Arial" w:cs="Arial"/>
        </w:rPr>
      </w:pPr>
    </w:p>
    <w:p w:rsidR="00DD0AEF" w:rsidRPr="00143DEB" w:rsidRDefault="00DD0AEF" w:rsidP="00C93BA0">
      <w:pPr>
        <w:pStyle w:val="CuerpoA"/>
        <w:suppressAutoHyphens/>
        <w:rPr>
          <w:rFonts w:ascii="Arial" w:eastAsia="Arial" w:hAnsi="Arial" w:cs="Arial"/>
          <w:b/>
          <w:bCs/>
        </w:rPr>
      </w:pPr>
    </w:p>
    <w:p w:rsidR="007B2A8E" w:rsidRDefault="007B2A8E" w:rsidP="00C93BA0">
      <w:pPr>
        <w:pStyle w:val="CuerpoA"/>
        <w:suppressAutoHyphens/>
        <w:jc w:val="center"/>
        <w:rPr>
          <w:rStyle w:val="Nmerodepgina"/>
          <w:rFonts w:ascii="Arial" w:hAnsi="Arial" w:cs="Arial"/>
          <w:b/>
          <w:bCs/>
        </w:rPr>
      </w:pPr>
      <w:r w:rsidRPr="00143DEB">
        <w:rPr>
          <w:rStyle w:val="Nmerodepgina"/>
          <w:rFonts w:ascii="Arial" w:hAnsi="Arial" w:cs="Arial"/>
          <w:b/>
          <w:bCs/>
        </w:rPr>
        <w:t>RESUELVE:</w:t>
      </w:r>
    </w:p>
    <w:p w:rsidR="00172873" w:rsidRDefault="00172873" w:rsidP="00C93BA0">
      <w:pPr>
        <w:pStyle w:val="CuerpoA"/>
        <w:suppressAutoHyphens/>
        <w:jc w:val="center"/>
        <w:rPr>
          <w:rStyle w:val="Nmerodepgina"/>
          <w:rFonts w:ascii="Arial" w:hAnsi="Arial" w:cs="Arial"/>
          <w:b/>
          <w:bCs/>
        </w:rPr>
      </w:pPr>
    </w:p>
    <w:p w:rsidR="007B2A8E" w:rsidRPr="00143DEB" w:rsidRDefault="007B2A8E" w:rsidP="00C93BA0">
      <w:pPr>
        <w:pStyle w:val="CuerpoA"/>
        <w:suppressAutoHyphens/>
        <w:jc w:val="center"/>
        <w:rPr>
          <w:rFonts w:ascii="Arial" w:eastAsia="Arial" w:hAnsi="Arial" w:cs="Arial"/>
          <w:b/>
          <w:bCs/>
        </w:rPr>
      </w:pPr>
      <w:bookmarkStart w:id="1" w:name="_GoBack"/>
      <w:bookmarkEnd w:id="1"/>
    </w:p>
    <w:p w:rsidR="00741811" w:rsidRPr="00143DEB" w:rsidRDefault="007B2A8E" w:rsidP="00741811">
      <w:pPr>
        <w:pStyle w:val="CuerpoA"/>
        <w:jc w:val="both"/>
        <w:rPr>
          <w:rStyle w:val="Nmerodepgina"/>
          <w:rFonts w:ascii="Arial" w:hAnsi="Arial" w:cs="Arial"/>
        </w:rPr>
      </w:pPr>
      <w:r w:rsidRPr="00143DEB">
        <w:rPr>
          <w:rStyle w:val="Nmerodepgina"/>
          <w:rFonts w:ascii="Arial" w:hAnsi="Arial" w:cs="Arial"/>
          <w:b/>
          <w:bCs/>
        </w:rPr>
        <w:t>ARTÍCULO 1.</w:t>
      </w:r>
      <w:r w:rsidRPr="00143DEB">
        <w:rPr>
          <w:rStyle w:val="Nmerodepgina"/>
          <w:rFonts w:ascii="Arial" w:hAnsi="Arial" w:cs="Arial"/>
        </w:rPr>
        <w:t xml:space="preserve"> </w:t>
      </w:r>
      <w:r w:rsidRPr="00143DEB">
        <w:rPr>
          <w:rStyle w:val="Nmerodepgina"/>
          <w:rFonts w:ascii="Arial" w:hAnsi="Arial" w:cs="Arial"/>
          <w:b/>
          <w:bCs/>
        </w:rPr>
        <w:t xml:space="preserve">DELIMITACIÓN. </w:t>
      </w:r>
      <w:r w:rsidR="00741811" w:rsidRPr="00143DEB">
        <w:rPr>
          <w:rStyle w:val="Nmerodepgina"/>
          <w:rFonts w:ascii="Arial" w:hAnsi="Arial" w:cs="Arial"/>
        </w:rPr>
        <w:t xml:space="preserve">Delimitar el </w:t>
      </w:r>
      <w:r w:rsidR="00741811" w:rsidRPr="00143DEB">
        <w:rPr>
          <w:rStyle w:val="Nmerodepgina"/>
          <w:rFonts w:ascii="Arial" w:hAnsi="Arial" w:cs="Arial"/>
          <w:b/>
          <w:bCs/>
          <w:i/>
          <w:iCs/>
        </w:rPr>
        <w:t xml:space="preserve">Páramo El Duende </w:t>
      </w:r>
      <w:r w:rsidR="00741811" w:rsidRPr="00143DEB">
        <w:rPr>
          <w:rStyle w:val="Nmerodepgina"/>
          <w:rFonts w:ascii="Arial" w:hAnsi="Arial" w:cs="Arial"/>
        </w:rPr>
        <w:t xml:space="preserve">que se encuentra en jurisdicción de los municipios de El Litoral del San Juan del departamento del Chocó y Bolívar, Calima (el Darién), </w:t>
      </w:r>
      <w:proofErr w:type="spellStart"/>
      <w:r w:rsidR="00741811" w:rsidRPr="00143DEB">
        <w:rPr>
          <w:rStyle w:val="Nmerodepgina"/>
          <w:rFonts w:ascii="Arial" w:hAnsi="Arial" w:cs="Arial"/>
        </w:rPr>
        <w:t>Riofrío</w:t>
      </w:r>
      <w:proofErr w:type="spellEnd"/>
      <w:r w:rsidR="00741811" w:rsidRPr="00143DEB">
        <w:rPr>
          <w:rStyle w:val="Nmerodepgina"/>
          <w:rFonts w:ascii="Arial" w:hAnsi="Arial" w:cs="Arial"/>
        </w:rPr>
        <w:t xml:space="preserve"> y Trujillo del departamento del Valle del Cauca, de conformidad con lo dispuesto en el presente acto administrativo, el cual está constituido por una extensión de cuatro mil cuatrocientos cincuenta y cuatro (4454,35) hectáreas aproximadamente. </w:t>
      </w:r>
    </w:p>
    <w:p w:rsidR="00741811" w:rsidRPr="00143DEB" w:rsidRDefault="00741811" w:rsidP="00741811">
      <w:pPr>
        <w:pStyle w:val="CuerpoA"/>
        <w:jc w:val="both"/>
        <w:rPr>
          <w:rFonts w:ascii="Arial" w:eastAsia="Arial" w:hAnsi="Arial" w:cs="Arial"/>
        </w:rPr>
      </w:pPr>
    </w:p>
    <w:p w:rsidR="00741811" w:rsidRPr="00143DEB" w:rsidRDefault="00741811" w:rsidP="00741811">
      <w:pPr>
        <w:pStyle w:val="CuerpoA"/>
        <w:jc w:val="both"/>
        <w:rPr>
          <w:rStyle w:val="Nmerodepgina"/>
          <w:rFonts w:ascii="Arial" w:eastAsia="Arial" w:hAnsi="Arial" w:cs="Arial"/>
        </w:rPr>
      </w:pPr>
      <w:r w:rsidRPr="00143DEB">
        <w:rPr>
          <w:rStyle w:val="Nmerodepgina"/>
          <w:rFonts w:ascii="Arial" w:hAnsi="Arial" w:cs="Arial"/>
        </w:rPr>
        <w:t>El área de páramo que mediante esta resolución se delimita, corresponde en su integridad al área de referencia aportada por el Instituto Alexander von Humboldt y está representada cartográficamente en la Memoria técnica “Para la Delimitación del Área de Páramo El Duende a escala 1:100.000”, el cual hace parte integral de la presente resolución.</w:t>
      </w:r>
    </w:p>
    <w:p w:rsidR="007B2A8E" w:rsidRPr="00143DEB" w:rsidRDefault="007B2A8E" w:rsidP="00741811">
      <w:pPr>
        <w:pStyle w:val="CuerpoA"/>
        <w:jc w:val="both"/>
        <w:rPr>
          <w:rFonts w:ascii="Arial" w:hAnsi="Arial" w:cs="Arial"/>
        </w:rPr>
      </w:pPr>
    </w:p>
    <w:p w:rsidR="007B2A8E" w:rsidRPr="00143DEB" w:rsidRDefault="007B2A8E" w:rsidP="007B2A8E">
      <w:pPr>
        <w:pStyle w:val="Textoindependiente2"/>
        <w:spacing w:line="240" w:lineRule="auto"/>
        <w:rPr>
          <w:rFonts w:cs="Arial"/>
          <w:szCs w:val="24"/>
        </w:rPr>
      </w:pPr>
      <w:r w:rsidRPr="00143DEB">
        <w:rPr>
          <w:rStyle w:val="Nmerodepgina"/>
          <w:rFonts w:cs="Arial"/>
          <w:b/>
          <w:bCs/>
          <w:szCs w:val="24"/>
        </w:rPr>
        <w:lastRenderedPageBreak/>
        <w:t>PARÁGRAFO.</w:t>
      </w:r>
      <w:r w:rsidRPr="00143DEB">
        <w:rPr>
          <w:rFonts w:cs="Arial"/>
          <w:szCs w:val="24"/>
        </w:rPr>
        <w:t xml:space="preserve"> </w:t>
      </w:r>
      <w:r w:rsidR="00741811" w:rsidRPr="00143DEB">
        <w:rPr>
          <w:rFonts w:cs="Arial"/>
          <w:szCs w:val="24"/>
        </w:rPr>
        <w:t>Las coordenadas que corresponden a la delimitación del páramo El Duende, se encuentran en el anexo 1 de la presente resolución y hacen parte integral de la misma. El mapa contenido en el anexo 2 refleja la materialización cartográfica de la mencionada delimitación y se encontrará disponi</w:t>
      </w:r>
      <w:r w:rsidR="00871BAE">
        <w:rPr>
          <w:rFonts w:cs="Arial"/>
          <w:szCs w:val="24"/>
        </w:rPr>
        <w:t xml:space="preserve">ble en formato geográfico </w:t>
      </w:r>
      <w:proofErr w:type="spellStart"/>
      <w:r w:rsidR="00871BAE">
        <w:rPr>
          <w:rFonts w:cs="Arial"/>
          <w:szCs w:val="24"/>
        </w:rPr>
        <w:t>shape.</w:t>
      </w:r>
      <w:r w:rsidR="00741811" w:rsidRPr="00143DEB">
        <w:rPr>
          <w:rFonts w:cs="Arial"/>
          <w:szCs w:val="24"/>
        </w:rPr>
        <w:t>file</w:t>
      </w:r>
      <w:proofErr w:type="spellEnd"/>
      <w:r w:rsidR="00741811" w:rsidRPr="00143DEB">
        <w:rPr>
          <w:rFonts w:cs="Arial"/>
          <w:szCs w:val="24"/>
        </w:rPr>
        <w:t xml:space="preserve"> (</w:t>
      </w:r>
      <w:proofErr w:type="spellStart"/>
      <w:r w:rsidR="00741811" w:rsidRPr="00143DEB">
        <w:rPr>
          <w:rFonts w:cs="Arial"/>
          <w:szCs w:val="24"/>
        </w:rPr>
        <w:t>shp</w:t>
      </w:r>
      <w:proofErr w:type="spellEnd"/>
      <w:r w:rsidR="00741811" w:rsidRPr="00143DEB">
        <w:rPr>
          <w:rFonts w:cs="Arial"/>
          <w:szCs w:val="24"/>
        </w:rPr>
        <w:t>) en la página web del Ministerio de Ambiente y Desarrollo Sostenible.</w:t>
      </w:r>
    </w:p>
    <w:p w:rsidR="00F459E1" w:rsidRDefault="00F459E1" w:rsidP="007B2A8E">
      <w:pPr>
        <w:pStyle w:val="Textoindependiente2"/>
        <w:spacing w:line="240" w:lineRule="auto"/>
        <w:rPr>
          <w:rFonts w:cs="Arial"/>
          <w:szCs w:val="24"/>
        </w:rPr>
      </w:pPr>
    </w:p>
    <w:p w:rsidR="00172873" w:rsidRPr="00143DEB" w:rsidRDefault="00172873" w:rsidP="007B2A8E">
      <w:pPr>
        <w:pStyle w:val="Textoindependiente2"/>
        <w:spacing w:line="240" w:lineRule="auto"/>
        <w:rPr>
          <w:rFonts w:cs="Arial"/>
          <w:szCs w:val="24"/>
        </w:rPr>
      </w:pPr>
    </w:p>
    <w:p w:rsidR="00DE4458" w:rsidRPr="00143DEB" w:rsidRDefault="007B2A8E" w:rsidP="0025650E">
      <w:pPr>
        <w:pStyle w:val="CuerpoA"/>
        <w:jc w:val="both"/>
        <w:rPr>
          <w:rStyle w:val="Nmerodepgina"/>
          <w:rFonts w:ascii="Arial" w:hAnsi="Arial" w:cs="Arial"/>
        </w:rPr>
      </w:pPr>
      <w:r w:rsidRPr="00143DEB">
        <w:rPr>
          <w:rStyle w:val="Nmerodepgina"/>
          <w:rFonts w:ascii="Arial" w:hAnsi="Arial" w:cs="Arial"/>
          <w:b/>
          <w:bCs/>
        </w:rPr>
        <w:t xml:space="preserve">ARTÍCULO 2. PROHIBICIÓN DE ACTIVIDADES </w:t>
      </w:r>
      <w:r w:rsidR="00DE4458" w:rsidRPr="00143DEB">
        <w:rPr>
          <w:rStyle w:val="Nmerodepgina"/>
          <w:rFonts w:ascii="Arial" w:hAnsi="Arial" w:cs="Arial"/>
          <w:b/>
          <w:bCs/>
        </w:rPr>
        <w:t>EN EL ECOSISTEMA DE PÁRAMO</w:t>
      </w:r>
      <w:r w:rsidRPr="00143DEB">
        <w:rPr>
          <w:rStyle w:val="Nmerodepgina"/>
          <w:rFonts w:ascii="Arial" w:hAnsi="Arial" w:cs="Arial"/>
          <w:b/>
          <w:bCs/>
        </w:rPr>
        <w:t xml:space="preserve">. </w:t>
      </w:r>
      <w:r w:rsidRPr="00143DEB">
        <w:rPr>
          <w:rStyle w:val="Nmerodepgina"/>
          <w:rFonts w:ascii="Arial" w:hAnsi="Arial" w:cs="Arial"/>
        </w:rPr>
        <w:t xml:space="preserve">De conformidad con lo dispuesto en el artículo </w:t>
      </w:r>
      <w:r w:rsidR="00E04834" w:rsidRPr="00143DEB">
        <w:rPr>
          <w:rStyle w:val="Nmerodepgina"/>
          <w:rFonts w:ascii="Arial" w:hAnsi="Arial" w:cs="Arial"/>
        </w:rPr>
        <w:t xml:space="preserve">5º de la </w:t>
      </w:r>
      <w:r w:rsidR="00871BAE">
        <w:rPr>
          <w:rStyle w:val="Nmerodepgina"/>
          <w:rFonts w:ascii="Arial" w:hAnsi="Arial" w:cs="Arial"/>
        </w:rPr>
        <w:t xml:space="preserve">Ley de Páramos </w:t>
      </w:r>
      <w:r w:rsidR="00871BAE">
        <w:rPr>
          <w:rStyle w:val="Nmerodepgina"/>
          <w:rFonts w:ascii="Arial" w:hAnsi="Arial"/>
        </w:rPr>
        <w:t>“Por medio de la cual se dictan disposiciones para la gestión integral de los páramos en Colombia”</w:t>
      </w:r>
      <w:r w:rsidR="00871BAE">
        <w:rPr>
          <w:rStyle w:val="Nmerodepgina"/>
          <w:rFonts w:ascii="Arial" w:hAnsi="Arial" w:cs="Arial"/>
        </w:rPr>
        <w:t xml:space="preserve">, </w:t>
      </w:r>
      <w:r w:rsidR="00DE4458" w:rsidRPr="00143DEB">
        <w:rPr>
          <w:rStyle w:val="Nmerodepgina"/>
          <w:rFonts w:ascii="Arial" w:hAnsi="Arial" w:cs="Arial"/>
        </w:rPr>
        <w:t>son actividades prohibidas en el ecosistema de páramo que se delimita a través del presente acto administrativo, las siguientes:</w:t>
      </w:r>
    </w:p>
    <w:p w:rsidR="0004529D" w:rsidRPr="00143DEB" w:rsidRDefault="0004529D" w:rsidP="0025650E">
      <w:pPr>
        <w:pStyle w:val="CuerpoA"/>
        <w:jc w:val="both"/>
        <w:rPr>
          <w:rStyle w:val="Nmerodepgina"/>
          <w:rFonts w:ascii="Arial" w:hAnsi="Arial" w:cs="Arial"/>
        </w:rPr>
      </w:pPr>
    </w:p>
    <w:p w:rsidR="0004529D" w:rsidRPr="00143DEB" w:rsidRDefault="0004529D" w:rsidP="009E5F18">
      <w:pPr>
        <w:pStyle w:val="Prrafodelista"/>
        <w:numPr>
          <w:ilvl w:val="0"/>
          <w:numId w:val="26"/>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desarrollo de actividades de exploración y explotación minera. Para el efecto, el Ministerio de Minas y Energía en coordinación con las autoridades ambientales regionales y con base en los lineamientos que expida el Ministerio de Ambiente y Desarrollo Sostenible reglamentará los lineamientos para el programa de sustitución que involucra el cierre, desmantelamiento, restauración y reconformación de las áreas intervenidas por las actividades mineras,</w:t>
      </w:r>
      <w:r w:rsidR="00FB3F60" w:rsidRPr="00143DEB">
        <w:rPr>
          <w:rFonts w:ascii="Arial" w:hAnsi="Arial" w:cs="Arial"/>
          <w:color w:val="000000"/>
          <w:sz w:val="24"/>
          <w:szCs w:val="24"/>
          <w:lang w:val="es-ES_tradnl" w:eastAsia="en-US"/>
        </w:rPr>
        <w:t xml:space="preserve"> </w:t>
      </w:r>
      <w:r w:rsidRPr="00143DEB">
        <w:rPr>
          <w:rFonts w:ascii="Arial" w:hAnsi="Arial" w:cs="Arial"/>
          <w:color w:val="000000"/>
          <w:sz w:val="24"/>
          <w:szCs w:val="24"/>
          <w:lang w:val="es-ES_tradnl" w:eastAsia="en-US"/>
        </w:rPr>
        <w:t>y diseñará, financiará y ejecutará los programas de reconversión o reubicación laboral</w:t>
      </w:r>
      <w:r w:rsidR="00FB3F60" w:rsidRPr="00143DEB">
        <w:rPr>
          <w:rFonts w:ascii="Arial" w:hAnsi="Arial" w:cs="Arial"/>
          <w:color w:val="000000"/>
          <w:sz w:val="24"/>
          <w:szCs w:val="24"/>
          <w:lang w:val="es-ES_tradnl" w:eastAsia="en-US"/>
        </w:rPr>
        <w:t xml:space="preserve"> </w:t>
      </w:r>
      <w:r w:rsidRPr="00143DEB">
        <w:rPr>
          <w:rFonts w:ascii="Arial" w:hAnsi="Arial" w:cs="Arial"/>
          <w:color w:val="000000"/>
          <w:sz w:val="24"/>
          <w:szCs w:val="24"/>
          <w:lang w:val="es-ES_tradnl" w:eastAsia="en-US"/>
        </w:rPr>
        <w:t>de los pequeños mineros que cuenten con título minero y autorización ambiental , procurando el mejoramiento de sus condiciones de vida.</w:t>
      </w:r>
    </w:p>
    <w:p w:rsidR="00057151" w:rsidRPr="00143DEB" w:rsidRDefault="00057151" w:rsidP="00057151">
      <w:pPr>
        <w:pStyle w:val="Prrafodelista"/>
        <w:adjustRightInd w:val="0"/>
        <w:ind w:left="862"/>
        <w:contextualSpacing/>
        <w:jc w:val="both"/>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desarrollo de actividades de exploración y explotación de hidrocarburos, así como la construcción de refinerías de hidrocarburos.</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prohíben las expansiones urbanas y suburbanas.</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construcción de nuevas vías.</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uso de maquinaria pesada en el desarrollo de actividades agropecuarias. El uso de otro tipo de maquinaria estará sujeto al desarrollo de actividades orientadas a garantizar un mínimo vital, de conformidad con el plan de manejo del páramo.</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disposición final, manejo y quema de residuos sólidos y/o peligrosos.</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introducción y manejo de organismos genéticamente modificados y de especies invasoras.</w:t>
      </w:r>
    </w:p>
    <w:p w:rsidR="00057151" w:rsidRPr="00143DEB" w:rsidRDefault="00057151" w:rsidP="00057151">
      <w:pPr>
        <w:pStyle w:val="Prrafodelista"/>
        <w:adjustRightInd w:val="0"/>
        <w:ind w:left="862"/>
        <w:jc w:val="both"/>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Salvo en casos excepcionales, el uso de cualquier clase de juegos pirotécnicos o sustancias inflamables, explosivas y químicas está prohibido.</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las quemas. </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las talas, con excepción de aquellas que sean necesarias para garantizar la conservación de los páramos, siempre y cuando cuenten con la autorización y lineamientos de la autoridad ambiental. </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lastRenderedPageBreak/>
        <w:t>Se prohíbe la fumigación y aspersión de químicos deberá eliminarse paulatinamente en el marco de la reconversi</w:t>
      </w:r>
      <w:r w:rsidR="00057151" w:rsidRPr="00143DEB">
        <w:rPr>
          <w:rFonts w:ascii="Arial" w:hAnsi="Arial" w:cs="Arial"/>
          <w:color w:val="000000"/>
          <w:sz w:val="24"/>
          <w:szCs w:val="24"/>
          <w:lang w:val="es-ES_tradnl" w:eastAsia="en-US"/>
        </w:rPr>
        <w:t>ón de actividades agropecuarias.</w:t>
      </w:r>
    </w:p>
    <w:p w:rsidR="00057151" w:rsidRPr="00143DEB" w:rsidRDefault="00057151" w:rsidP="00057151">
      <w:pPr>
        <w:pStyle w:val="Prrafodelista"/>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degradación de cobertura vegetal nativa.</w:t>
      </w:r>
    </w:p>
    <w:p w:rsidR="00057151" w:rsidRPr="00143DEB" w:rsidRDefault="00057151" w:rsidP="00057151">
      <w:pPr>
        <w:pStyle w:val="Prrafodelista"/>
        <w:adjustRightInd w:val="0"/>
        <w:ind w:left="862"/>
        <w:jc w:val="both"/>
        <w:rPr>
          <w:rFonts w:ascii="Arial" w:hAnsi="Arial" w:cs="Arial"/>
          <w:color w:val="000000"/>
          <w:sz w:val="24"/>
          <w:szCs w:val="24"/>
          <w:lang w:val="es-ES_tradnl" w:eastAsia="en-US"/>
        </w:rPr>
      </w:pPr>
    </w:p>
    <w:p w:rsidR="0004529D" w:rsidRPr="00143DEB" w:rsidRDefault="0004529D" w:rsidP="009E5F18">
      <w:pPr>
        <w:pStyle w:val="Prrafodelista"/>
        <w:numPr>
          <w:ilvl w:val="0"/>
          <w:numId w:val="26"/>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los demás usos que resulten incompatibles de acuerdo con el objetivo de conservación de estos ecosistemas y lo previsto en el plan de manejo del páramo </w:t>
      </w:r>
      <w:r w:rsidR="006C2022" w:rsidRPr="00143DEB">
        <w:rPr>
          <w:rFonts w:ascii="Arial" w:hAnsi="Arial" w:cs="Arial"/>
          <w:color w:val="000000"/>
          <w:sz w:val="24"/>
          <w:szCs w:val="24"/>
          <w:lang w:val="es-ES_tradnl" w:eastAsia="en-US"/>
        </w:rPr>
        <w:t>una vez éste haya sido adoptado</w:t>
      </w:r>
      <w:r w:rsidRPr="00143DEB">
        <w:rPr>
          <w:rFonts w:ascii="Arial" w:hAnsi="Arial" w:cs="Arial"/>
          <w:color w:val="000000"/>
          <w:sz w:val="24"/>
          <w:szCs w:val="24"/>
          <w:lang w:val="es-ES_tradnl" w:eastAsia="en-US"/>
        </w:rPr>
        <w:t xml:space="preserve">. </w:t>
      </w:r>
    </w:p>
    <w:p w:rsidR="00E04834" w:rsidRDefault="00E04834" w:rsidP="007B2A8E">
      <w:pPr>
        <w:pStyle w:val="CuerpoA"/>
        <w:jc w:val="both"/>
        <w:rPr>
          <w:rStyle w:val="Nmerodepgina"/>
          <w:rFonts w:ascii="Arial" w:hAnsi="Arial" w:cs="Arial"/>
        </w:rPr>
      </w:pPr>
    </w:p>
    <w:p w:rsidR="00172873" w:rsidRPr="00143DEB" w:rsidRDefault="00172873" w:rsidP="007B2A8E">
      <w:pPr>
        <w:pStyle w:val="CuerpoA"/>
        <w:jc w:val="both"/>
        <w:rPr>
          <w:rStyle w:val="Nmerodepgina"/>
          <w:rFonts w:ascii="Arial" w:hAnsi="Arial" w:cs="Arial"/>
        </w:rPr>
      </w:pPr>
    </w:p>
    <w:p w:rsidR="00BF557E" w:rsidRDefault="00BF557E" w:rsidP="00BF557E">
      <w:pPr>
        <w:pStyle w:val="CuerpoA"/>
        <w:jc w:val="both"/>
        <w:rPr>
          <w:rFonts w:ascii="Arial" w:eastAsia="Calibri" w:hAnsi="Arial" w:cs="Arial"/>
          <w:lang w:eastAsia="en-US"/>
        </w:rPr>
      </w:pPr>
      <w:r>
        <w:rPr>
          <w:rStyle w:val="Nmerodepgina"/>
          <w:rFonts w:ascii="Arial" w:hAnsi="Arial"/>
          <w:b/>
          <w:bCs/>
        </w:rPr>
        <w:t xml:space="preserve">ARTÍCULO 3. DE LOS PROGRAMAS DE RECONVERSIÓN O SUSTITUCIÓN PARA ACTIVIDADES AGRÍCOLAS. </w:t>
      </w:r>
      <w:r>
        <w:rPr>
          <w:rFonts w:ascii="Arial" w:eastAsia="Calibri" w:hAnsi="Arial" w:cs="Arial"/>
          <w:lang w:eastAsia="en-US"/>
        </w:rPr>
        <w:t>Salvo las actividades agrícolas de bajo impacto ambiental, toda actividad agrícola que se adelante en el ecosistema de páramo se encuentra prohibida. Sin embargo, las personas que se dediquen a esta actividad en el ecosistema de páramo antes del 16 de junio de 2011, deberán ser cobijados por programas de reconversión o sustitución diseñados, financiados y ejecutados por el Ministerio de Agricultura y Desarrollo Rural, con sus entidades adscritas o vinculadas  en coordinación con las Corporaciones Autónomas Regionales y bajo los lineamientos expedidos por este Ministerio a través de la Resolución 883 de 2018 o la norma que la modifique sustituya o derogue.</w:t>
      </w:r>
    </w:p>
    <w:p w:rsidR="00BF557E" w:rsidRDefault="00BF557E" w:rsidP="00BF557E">
      <w:pPr>
        <w:pStyle w:val="CuerpoA"/>
        <w:ind w:left="720"/>
        <w:jc w:val="both"/>
        <w:rPr>
          <w:rFonts w:ascii="Arial" w:eastAsia="Calibri" w:hAnsi="Arial" w:cs="Arial"/>
          <w:lang w:eastAsia="en-US"/>
        </w:rPr>
      </w:pPr>
    </w:p>
    <w:p w:rsidR="00BF557E" w:rsidRDefault="00BF557E" w:rsidP="00BF557E">
      <w:pPr>
        <w:pStyle w:val="CuerpoA"/>
        <w:jc w:val="both"/>
        <w:rPr>
          <w:rFonts w:ascii="Arial" w:eastAsia="Calibri" w:hAnsi="Arial" w:cs="Arial"/>
          <w:lang w:eastAsia="en-US"/>
        </w:rPr>
      </w:pPr>
      <w:r>
        <w:rPr>
          <w:rFonts w:ascii="Arial" w:eastAsia="Calibri" w:hAnsi="Arial" w:cs="Arial"/>
          <w:lang w:eastAsia="en-US"/>
        </w:rPr>
        <w:t>Para el efecto los agricultores deberán participar en las fases que se describen en el artículo 6 del presente acto administrativo.</w:t>
      </w:r>
    </w:p>
    <w:p w:rsidR="00C62C2C" w:rsidRDefault="00C62C2C" w:rsidP="0025650E">
      <w:pPr>
        <w:pStyle w:val="CuerpoA"/>
        <w:ind w:left="720"/>
        <w:jc w:val="both"/>
        <w:rPr>
          <w:rFonts w:ascii="Arial" w:eastAsia="Calibri" w:hAnsi="Arial" w:cs="Arial"/>
          <w:lang w:eastAsia="en-US"/>
        </w:rPr>
      </w:pPr>
    </w:p>
    <w:p w:rsidR="00172873" w:rsidRPr="00143DEB" w:rsidRDefault="00172873" w:rsidP="0025650E">
      <w:pPr>
        <w:pStyle w:val="CuerpoA"/>
        <w:ind w:left="720"/>
        <w:jc w:val="both"/>
        <w:rPr>
          <w:rFonts w:ascii="Arial" w:eastAsia="Calibri" w:hAnsi="Arial" w:cs="Arial"/>
          <w:lang w:eastAsia="en-US"/>
        </w:rPr>
      </w:pPr>
    </w:p>
    <w:p w:rsidR="00BF557E" w:rsidRDefault="00BF557E" w:rsidP="00BF557E">
      <w:pPr>
        <w:pStyle w:val="CuerpoA"/>
        <w:jc w:val="both"/>
        <w:rPr>
          <w:rFonts w:ascii="Arial" w:eastAsia="Calibri" w:hAnsi="Arial" w:cs="Arial"/>
          <w:lang w:eastAsia="en-US"/>
        </w:rPr>
      </w:pPr>
      <w:r>
        <w:rPr>
          <w:rStyle w:val="Nmerodepgina"/>
          <w:rFonts w:ascii="Arial" w:hAnsi="Arial"/>
          <w:b/>
          <w:bCs/>
        </w:rPr>
        <w:t xml:space="preserve">ARTÍCULO 4. CONTINUIDAD DE LAS ACTIVIDADES AGRÍCOLAS DE BAJO IMPACTO. </w:t>
      </w:r>
      <w:r>
        <w:rPr>
          <w:rFonts w:ascii="Arial" w:eastAsia="Calibri" w:hAnsi="Arial" w:cs="Arial"/>
          <w:lang w:eastAsia="en-US"/>
        </w:rPr>
        <w:t>Las actividades agrícolas de bajo impacto que se encuentran acordes con los objetivos de conservación del ecosistema de páramo deberán observar los lineamientos que para el efecto expidan los Ministerios de Agricultura y Desarrollo Rural y de Ambiente y Desarrollo Sostenible.</w:t>
      </w:r>
    </w:p>
    <w:p w:rsidR="00BF557E" w:rsidRDefault="00BF557E" w:rsidP="007B2A8E">
      <w:pPr>
        <w:pStyle w:val="CuerpoA"/>
        <w:jc w:val="both"/>
        <w:rPr>
          <w:rStyle w:val="Nmerodepgina"/>
          <w:rFonts w:ascii="Arial" w:hAnsi="Arial" w:cs="Arial"/>
        </w:rPr>
      </w:pPr>
    </w:p>
    <w:p w:rsidR="00172873" w:rsidRDefault="00172873" w:rsidP="007B2A8E">
      <w:pPr>
        <w:pStyle w:val="CuerpoA"/>
        <w:jc w:val="both"/>
        <w:rPr>
          <w:rStyle w:val="Nmerodepgina"/>
          <w:rFonts w:ascii="Arial" w:hAnsi="Arial" w:cs="Arial"/>
        </w:rPr>
      </w:pPr>
    </w:p>
    <w:p w:rsidR="00BF557E" w:rsidRPr="0036459B" w:rsidRDefault="00BF557E" w:rsidP="00BF557E">
      <w:pPr>
        <w:pStyle w:val="CuerpoA"/>
        <w:jc w:val="both"/>
        <w:rPr>
          <w:rFonts w:ascii="Arial" w:hAnsi="Arial" w:cs="Arial"/>
        </w:rPr>
      </w:pPr>
      <w:r>
        <w:rPr>
          <w:rStyle w:val="Nmerodepgina"/>
          <w:rFonts w:ascii="Arial" w:hAnsi="Arial"/>
          <w:b/>
          <w:bCs/>
        </w:rPr>
        <w:t xml:space="preserve">ARTÍCULO 5. DE LOS PROGRAMAS DE SUSTITUCIÓN DE LAS </w:t>
      </w:r>
      <w:proofErr w:type="gramStart"/>
      <w:r>
        <w:rPr>
          <w:rStyle w:val="Nmerodepgina"/>
          <w:rFonts w:ascii="Arial" w:hAnsi="Arial"/>
          <w:b/>
          <w:bCs/>
        </w:rPr>
        <w:t>ACTIVIDADES  DE</w:t>
      </w:r>
      <w:proofErr w:type="gramEnd"/>
      <w:r>
        <w:rPr>
          <w:rStyle w:val="Nmerodepgina"/>
          <w:rFonts w:ascii="Arial" w:hAnsi="Arial"/>
          <w:b/>
          <w:bCs/>
        </w:rPr>
        <w:t xml:space="preserve"> </w:t>
      </w:r>
      <w:r w:rsidRPr="00CC2A0E">
        <w:rPr>
          <w:rStyle w:val="Nmerodepgina"/>
          <w:rFonts w:ascii="Arial" w:hAnsi="Arial"/>
          <w:b/>
          <w:bCs/>
        </w:rPr>
        <w:t>PEQUEÑOS MINEROS QUE CUENTEN CON TÍTULO MINERO Y AUTORIZACIÓN AMBIENTAL</w:t>
      </w:r>
      <w:r w:rsidRPr="00CB7A01">
        <w:rPr>
          <w:rStyle w:val="Nmerodepgina"/>
          <w:rFonts w:ascii="Arial" w:hAnsi="Arial"/>
          <w:b/>
          <w:bCs/>
        </w:rPr>
        <w:t xml:space="preserve">. </w:t>
      </w:r>
      <w:r w:rsidRPr="0036459B">
        <w:rPr>
          <w:rStyle w:val="Nmerodepgina"/>
          <w:rFonts w:ascii="Arial" w:hAnsi="Arial" w:cs="Arial"/>
          <w:bCs/>
        </w:rPr>
        <w:t xml:space="preserve">Salvo las actividades mineras que vienen desarrollando los </w:t>
      </w:r>
      <w:r w:rsidRPr="0036459B">
        <w:rPr>
          <w:rFonts w:ascii="Arial" w:eastAsia="Calibri" w:hAnsi="Arial" w:cs="Arial"/>
          <w:lang w:eastAsia="en-US"/>
        </w:rPr>
        <w:t xml:space="preserve"> pequeños mineros que cuenten con título minero y autorización ambiental</w:t>
      </w:r>
      <w:r>
        <w:rPr>
          <w:rFonts w:ascii="Arial" w:eastAsia="Calibri" w:hAnsi="Arial" w:cs="Arial"/>
          <w:lang w:eastAsia="en-US"/>
        </w:rPr>
        <w:t xml:space="preserve"> obtenido antes del 16 de junio de 2011, toda actividad de exploración y explotación de recursos naturales no renovables en el ecosistema de páramo delimitado en el presente acto administrativo se encuentra prohibida y las autoridades ambientales y mineras deberán adelantar las acciones pertinentes, en caso de que a ello haya lugar, para dar cumplimiento a la prohibición. </w:t>
      </w:r>
    </w:p>
    <w:p w:rsidR="00BF557E" w:rsidRDefault="00BF557E" w:rsidP="00BF557E">
      <w:pPr>
        <w:pStyle w:val="CuerpoA"/>
        <w:ind w:left="720"/>
        <w:jc w:val="both"/>
        <w:rPr>
          <w:rStyle w:val="Nmerodepgina"/>
          <w:rFonts w:ascii="Arial" w:hAnsi="Arial" w:cs="Arial"/>
          <w:b/>
          <w:bCs/>
        </w:rPr>
      </w:pPr>
    </w:p>
    <w:p w:rsidR="00BF557E" w:rsidRDefault="00BF557E" w:rsidP="00BF557E">
      <w:pPr>
        <w:pStyle w:val="CuerpoA"/>
        <w:jc w:val="both"/>
        <w:rPr>
          <w:rFonts w:ascii="Arial" w:eastAsia="Calibri" w:hAnsi="Arial" w:cs="Arial"/>
          <w:lang w:eastAsia="en-US"/>
        </w:rPr>
      </w:pPr>
      <w:r>
        <w:rPr>
          <w:rFonts w:ascii="Arial" w:eastAsia="Calibri" w:hAnsi="Arial" w:cs="Arial"/>
          <w:lang w:eastAsia="en-US"/>
        </w:rPr>
        <w:t xml:space="preserve">Todos los </w:t>
      </w:r>
      <w:r w:rsidRPr="0036459B">
        <w:rPr>
          <w:rFonts w:ascii="Arial" w:eastAsia="Calibri" w:hAnsi="Arial" w:cs="Arial"/>
          <w:lang w:eastAsia="en-US"/>
        </w:rPr>
        <w:t>pequeños mineros que cuenten con título minero y autorización ambiental</w:t>
      </w:r>
      <w:r>
        <w:rPr>
          <w:rFonts w:ascii="Arial" w:eastAsia="Calibri" w:hAnsi="Arial" w:cs="Arial"/>
          <w:lang w:eastAsia="en-US"/>
        </w:rPr>
        <w:t xml:space="preserve"> obtenido antes del 16 de junio de 2011, deberán ser cobijados con un programa de sustitución, el cual deberá ser diseñado, financiado y ejecutado por parte del Ministerio de Minas y Energía en coordinación con la autoridad ambiental regional y los lineamientos que para el efecto expida este Ministerio.</w:t>
      </w:r>
    </w:p>
    <w:p w:rsidR="00BF557E" w:rsidRDefault="00BF557E" w:rsidP="00BF557E">
      <w:pPr>
        <w:pStyle w:val="CuerpoA"/>
        <w:jc w:val="both"/>
        <w:rPr>
          <w:rFonts w:ascii="Arial" w:eastAsia="Calibri" w:hAnsi="Arial" w:cs="Arial"/>
          <w:lang w:eastAsia="en-US"/>
        </w:rPr>
      </w:pPr>
    </w:p>
    <w:p w:rsidR="00BF557E" w:rsidRDefault="00BF557E" w:rsidP="00BF557E">
      <w:pPr>
        <w:pStyle w:val="CuerpoA"/>
        <w:jc w:val="both"/>
        <w:rPr>
          <w:rFonts w:ascii="Arial" w:eastAsia="Calibri" w:hAnsi="Arial" w:cs="Arial"/>
          <w:lang w:eastAsia="en-US"/>
        </w:rPr>
      </w:pPr>
      <w:r>
        <w:rPr>
          <w:rFonts w:ascii="Arial" w:eastAsia="Calibri" w:hAnsi="Arial" w:cs="Arial"/>
          <w:lang w:eastAsia="en-US"/>
        </w:rPr>
        <w:t xml:space="preserve">En todo caso los </w:t>
      </w:r>
      <w:r w:rsidRPr="0036459B">
        <w:rPr>
          <w:rFonts w:ascii="Arial" w:eastAsia="Calibri" w:hAnsi="Arial" w:cs="Arial"/>
          <w:lang w:eastAsia="en-US"/>
        </w:rPr>
        <w:t>pequeños mineros que cuenten con título minero y autorización ambiental</w:t>
      </w:r>
      <w:r>
        <w:rPr>
          <w:rFonts w:ascii="Arial" w:eastAsia="Calibri" w:hAnsi="Arial" w:cs="Arial"/>
          <w:lang w:eastAsia="en-US"/>
        </w:rPr>
        <w:t xml:space="preserve"> obtenido antes del 16 de junio de 2011 tendrán la obligación de incluirse en un programa de sustitución y cumplirlo de manera estricta so pena de aplicarse las medidas preventivas y sancionatorias señaladas en la Ley 1333 de 2009.</w:t>
      </w:r>
    </w:p>
    <w:p w:rsidR="00BF557E" w:rsidRDefault="00BF557E" w:rsidP="00BF557E">
      <w:pPr>
        <w:pStyle w:val="CuerpoA"/>
        <w:jc w:val="both"/>
        <w:rPr>
          <w:rFonts w:ascii="Arial" w:eastAsia="Calibri" w:hAnsi="Arial" w:cs="Arial"/>
          <w:lang w:eastAsia="en-US"/>
        </w:rPr>
      </w:pPr>
    </w:p>
    <w:p w:rsidR="00BF557E" w:rsidRDefault="00BF557E" w:rsidP="00BF557E">
      <w:pPr>
        <w:pStyle w:val="CuerpoA"/>
        <w:jc w:val="both"/>
        <w:rPr>
          <w:rFonts w:ascii="Arial" w:eastAsia="Calibri" w:hAnsi="Arial" w:cs="Arial"/>
          <w:lang w:eastAsia="en-US"/>
        </w:rPr>
      </w:pPr>
      <w:r>
        <w:rPr>
          <w:rFonts w:ascii="Arial" w:eastAsia="Calibri" w:hAnsi="Arial" w:cs="Arial"/>
          <w:lang w:eastAsia="en-US"/>
        </w:rPr>
        <w:t xml:space="preserve">Para el efecto los </w:t>
      </w:r>
      <w:r w:rsidRPr="0036459B">
        <w:rPr>
          <w:rFonts w:ascii="Arial" w:eastAsia="Calibri" w:hAnsi="Arial" w:cs="Arial"/>
          <w:lang w:eastAsia="en-US"/>
        </w:rPr>
        <w:t>pequeños mineros</w:t>
      </w:r>
      <w:r>
        <w:rPr>
          <w:rFonts w:ascii="Arial" w:eastAsia="Calibri" w:hAnsi="Arial" w:cs="Arial"/>
          <w:lang w:eastAsia="en-US"/>
        </w:rPr>
        <w:t xml:space="preserve"> de que trata el inciso anterior, deberán participar en las fases que se describen a continuación.</w:t>
      </w:r>
    </w:p>
    <w:p w:rsidR="00BF557E" w:rsidRDefault="00BF557E" w:rsidP="007B2A8E">
      <w:pPr>
        <w:pStyle w:val="CuerpoA"/>
        <w:jc w:val="both"/>
        <w:rPr>
          <w:rStyle w:val="Nmerodepgina"/>
          <w:rFonts w:ascii="Arial" w:hAnsi="Arial" w:cs="Arial"/>
        </w:rPr>
      </w:pPr>
    </w:p>
    <w:p w:rsidR="00172873" w:rsidRDefault="00172873" w:rsidP="007B2A8E">
      <w:pPr>
        <w:pStyle w:val="CuerpoA"/>
        <w:jc w:val="both"/>
        <w:rPr>
          <w:rStyle w:val="Nmerodepgina"/>
          <w:rFonts w:ascii="Arial" w:hAnsi="Arial" w:cs="Arial"/>
        </w:rPr>
      </w:pPr>
    </w:p>
    <w:p w:rsidR="00BF557E" w:rsidRPr="0092051A" w:rsidRDefault="00BF557E" w:rsidP="00BF557E">
      <w:pPr>
        <w:pStyle w:val="CuerpoA"/>
        <w:jc w:val="both"/>
        <w:rPr>
          <w:rFonts w:ascii="Arial" w:eastAsia="Calibri" w:hAnsi="Arial" w:cs="Arial"/>
          <w:lang w:eastAsia="en-US"/>
        </w:rPr>
      </w:pPr>
      <w:r w:rsidRPr="00CC2A0E">
        <w:rPr>
          <w:rFonts w:ascii="Arial" w:eastAsia="Calibri" w:hAnsi="Arial" w:cs="Arial"/>
          <w:b/>
          <w:lang w:eastAsia="en-US"/>
        </w:rPr>
        <w:t>ARTÍCULO 6. DE LAS FASES PARA LA COSTRUCCIÓN DE LOS PROGRAMAS DE RECONVERSIÓN Y SUSTITUCIÓN.</w:t>
      </w:r>
      <w:r w:rsidRPr="0092051A">
        <w:rPr>
          <w:rFonts w:ascii="Arial" w:eastAsia="Calibri" w:hAnsi="Arial" w:cs="Arial"/>
          <w:b/>
          <w:lang w:eastAsia="en-US"/>
        </w:rPr>
        <w:t xml:space="preserve"> </w:t>
      </w:r>
      <w:r w:rsidRPr="0092051A">
        <w:rPr>
          <w:rFonts w:ascii="Arial" w:eastAsia="Calibri" w:hAnsi="Arial" w:cs="Arial"/>
          <w:lang w:eastAsia="en-US"/>
        </w:rPr>
        <w:t>Para la construcción y diseño de los programas de reconversión o sustitución de las actividades prohibidas, las Corporaciones Autónomas Regionales deberán observar las siguientes fases y directrices, en la cual deberán participar los Ministerios de Agricultura y Desarrollo Rural, Minas y Energía y Ambiente y Desarrollo Sostenible, así como las entidades territoriales con jurisdicción el área del ecosistema de páramo que se delimita a través del presente acto administrativo.</w:t>
      </w:r>
    </w:p>
    <w:p w:rsidR="00BF557E" w:rsidRPr="0092051A" w:rsidRDefault="00BF557E" w:rsidP="00BF557E">
      <w:pPr>
        <w:pStyle w:val="CuerpoA"/>
        <w:jc w:val="both"/>
        <w:rPr>
          <w:rFonts w:ascii="Arial" w:eastAsia="Calibri" w:hAnsi="Arial" w:cs="Arial"/>
          <w:lang w:eastAsia="en-US"/>
        </w:rPr>
      </w:pPr>
    </w:p>
    <w:p w:rsidR="00BF557E" w:rsidRPr="00CC2A0E" w:rsidRDefault="00BF557E" w:rsidP="00BF557E">
      <w:pPr>
        <w:pStyle w:val="CuerpoA"/>
        <w:numPr>
          <w:ilvl w:val="0"/>
          <w:numId w:val="30"/>
        </w:numPr>
        <w:jc w:val="both"/>
        <w:rPr>
          <w:rFonts w:ascii="Arial" w:hAnsi="Arial" w:cs="Arial"/>
          <w:lang w:eastAsia="en-US"/>
        </w:rPr>
      </w:pPr>
      <w:r w:rsidRPr="00CC2A0E">
        <w:rPr>
          <w:rFonts w:ascii="Arial" w:eastAsia="Calibri" w:hAnsi="Arial" w:cs="Arial"/>
          <w:lang w:eastAsia="en-US"/>
        </w:rPr>
        <w:t xml:space="preserve">Deberá iniciar con una convocatoria amplia, pública y abierta de la comunidad del páramo, con el fin de que ésta participe en el trámite de construcción y diseño de los programas, planes y proyectos de reconversión y sustitución. Ese llamamiento deberá realizarse por diferentes medios de comunicación que garanticen el conocimiento de la población sobre el comienzo de ese procedimiento. </w:t>
      </w:r>
    </w:p>
    <w:p w:rsidR="00BF557E" w:rsidRPr="00CC2A0E" w:rsidRDefault="00BF557E" w:rsidP="00BF557E">
      <w:pPr>
        <w:pStyle w:val="Prrafodelista"/>
        <w:ind w:left="0"/>
        <w:jc w:val="both"/>
        <w:rPr>
          <w:rFonts w:ascii="Arial" w:hAnsi="Arial" w:cs="Arial"/>
          <w:sz w:val="24"/>
          <w:szCs w:val="24"/>
        </w:rPr>
      </w:pPr>
    </w:p>
    <w:p w:rsidR="00BF557E" w:rsidRPr="00661E1F" w:rsidRDefault="00BF557E" w:rsidP="00BF557E">
      <w:pPr>
        <w:pStyle w:val="CuerpoA"/>
        <w:numPr>
          <w:ilvl w:val="0"/>
          <w:numId w:val="30"/>
        </w:numPr>
        <w:jc w:val="both"/>
        <w:rPr>
          <w:rFonts w:ascii="Arial" w:hAnsi="Arial" w:cs="Arial"/>
          <w:lang w:eastAsia="en-US"/>
        </w:rPr>
      </w:pPr>
      <w:r w:rsidRPr="00CC2A0E">
        <w:rPr>
          <w:rFonts w:ascii="Arial" w:eastAsia="Calibri" w:hAnsi="Arial" w:cs="Arial"/>
          <w:lang w:eastAsia="en-US"/>
        </w:rPr>
        <w:t>La convocatoria señalará el objeto del trámite, las instancias e instrumentos específicos de participación, los deberes y derechos de los participantes y el cronograma de actuaciones que desarrollará para emitir la resolución del plan de manejo ambiental que incluya la zonificación y el régimen de usos del ecosistema.</w:t>
      </w:r>
    </w:p>
    <w:p w:rsidR="00BF557E" w:rsidRPr="00661E1F" w:rsidRDefault="00BF557E" w:rsidP="00BF557E">
      <w:pPr>
        <w:pStyle w:val="CuerpoA"/>
        <w:ind w:left="720"/>
        <w:jc w:val="both"/>
        <w:rPr>
          <w:rFonts w:ascii="Arial" w:hAnsi="Arial" w:cs="Arial"/>
          <w:lang w:eastAsia="en-US"/>
        </w:rPr>
      </w:pPr>
    </w:p>
    <w:p w:rsidR="00BF557E" w:rsidRPr="00CC2A0E" w:rsidRDefault="00BF557E" w:rsidP="00BF557E">
      <w:pPr>
        <w:pStyle w:val="CuerpoA"/>
        <w:numPr>
          <w:ilvl w:val="0"/>
          <w:numId w:val="30"/>
        </w:numPr>
        <w:jc w:val="both"/>
        <w:rPr>
          <w:rFonts w:ascii="Arial" w:hAnsi="Arial" w:cs="Arial"/>
          <w:lang w:eastAsia="en-US"/>
        </w:rPr>
      </w:pPr>
      <w:r w:rsidRPr="00CC2A0E">
        <w:rPr>
          <w:rFonts w:ascii="Arial" w:eastAsia="Calibri" w:hAnsi="Arial" w:cs="Arial"/>
          <w:lang w:eastAsia="en-US"/>
        </w:rPr>
        <w:t>La autoridad ambiental regional establecerá una fase de información donde las personas podrán acudir a conocer las propuestas de los programas de reconversión o sustitución de las actividades prohibidas elaboradas por las autoridades competentes.</w:t>
      </w:r>
    </w:p>
    <w:p w:rsidR="00BF557E" w:rsidRPr="00CC2A0E" w:rsidRDefault="00BF557E" w:rsidP="00BF557E">
      <w:pPr>
        <w:pStyle w:val="Prrafodelista"/>
        <w:rPr>
          <w:rFonts w:ascii="Arial" w:hAnsi="Arial" w:cs="Arial"/>
          <w:sz w:val="24"/>
          <w:szCs w:val="24"/>
        </w:rPr>
      </w:pPr>
    </w:p>
    <w:p w:rsidR="00BF557E" w:rsidRPr="00CC2A0E" w:rsidRDefault="00BF557E" w:rsidP="00BF557E">
      <w:pPr>
        <w:pStyle w:val="CuerpoA"/>
        <w:numPr>
          <w:ilvl w:val="0"/>
          <w:numId w:val="30"/>
        </w:numPr>
        <w:jc w:val="both"/>
        <w:rPr>
          <w:rFonts w:ascii="Arial" w:hAnsi="Arial" w:cs="Arial"/>
          <w:lang w:eastAsia="en-US"/>
        </w:rPr>
      </w:pPr>
      <w:r w:rsidRPr="00CC2A0E">
        <w:rPr>
          <w:rFonts w:ascii="Arial" w:hAnsi="Arial" w:cs="Arial"/>
        </w:rPr>
        <w:t>La autoridad ambiental en compañía con la autoridad competente para la construcción y diseño de los programas de reconversión o sustitución y el Ministerio de Ambiente y Desarrollo Sostenible, abrirá el estadio de consulta a efectos de que los participantes emiten su opinión, juicio o análisis de las alternativas.</w:t>
      </w:r>
    </w:p>
    <w:p w:rsidR="00BF557E" w:rsidRPr="00CC2A0E" w:rsidRDefault="00BF557E" w:rsidP="00BF557E">
      <w:pPr>
        <w:pStyle w:val="Prrafodelista"/>
        <w:rPr>
          <w:rFonts w:ascii="Arial" w:hAnsi="Arial" w:cs="Arial"/>
          <w:sz w:val="24"/>
          <w:szCs w:val="24"/>
        </w:rPr>
      </w:pPr>
    </w:p>
    <w:p w:rsidR="00BF557E" w:rsidRPr="00CC2A0E" w:rsidRDefault="00BF557E" w:rsidP="00BF557E">
      <w:pPr>
        <w:pStyle w:val="CuerpoA"/>
        <w:numPr>
          <w:ilvl w:val="0"/>
          <w:numId w:val="30"/>
        </w:numPr>
        <w:jc w:val="both"/>
        <w:rPr>
          <w:rFonts w:ascii="Arial" w:hAnsi="Arial" w:cs="Arial"/>
          <w:lang w:eastAsia="en-US"/>
        </w:rPr>
      </w:pPr>
      <w:r w:rsidRPr="00CC2A0E">
        <w:rPr>
          <w:rFonts w:ascii="Arial" w:hAnsi="Arial" w:cs="Arial"/>
        </w:rPr>
        <w:t xml:space="preserve">Posteriormente se abrirá una fase en la que se iniciará la concertación entre las autoridades y los agentes participantes en el marco de sesiones, audiencias o reuniones. </w:t>
      </w:r>
    </w:p>
    <w:p w:rsidR="00BF557E" w:rsidRPr="00CC2A0E" w:rsidRDefault="00BF557E" w:rsidP="00BF557E">
      <w:pPr>
        <w:pStyle w:val="Prrafodelista"/>
        <w:rPr>
          <w:rFonts w:ascii="Arial" w:hAnsi="Arial" w:cs="Arial"/>
          <w:sz w:val="24"/>
          <w:szCs w:val="24"/>
        </w:rPr>
      </w:pPr>
    </w:p>
    <w:p w:rsidR="00BF557E" w:rsidRPr="00CC2A0E" w:rsidRDefault="00BF557E" w:rsidP="00BF557E">
      <w:pPr>
        <w:pStyle w:val="CuerpoA"/>
        <w:numPr>
          <w:ilvl w:val="0"/>
          <w:numId w:val="30"/>
        </w:numPr>
        <w:jc w:val="both"/>
        <w:rPr>
          <w:rFonts w:ascii="Arial" w:hAnsi="Arial" w:cs="Arial"/>
          <w:lang w:eastAsia="en-US"/>
        </w:rPr>
      </w:pPr>
      <w:r w:rsidRPr="00CC2A0E">
        <w:rPr>
          <w:rFonts w:ascii="Arial" w:hAnsi="Arial" w:cs="Arial"/>
          <w:lang w:val="es-CO"/>
        </w:rPr>
        <w:t xml:space="preserve">Terminada la anterior fase, la autoridad ambiental regional deberá </w:t>
      </w:r>
      <w:r w:rsidRPr="00CC2A0E">
        <w:rPr>
          <w:rFonts w:ascii="Arial" w:hAnsi="Arial" w:cs="Arial"/>
        </w:rPr>
        <w:t>elaborar el  proyecto de acto administrativo del plan de manejo ambiental del ecosistema de páramo, en el que se incorporará tantos los programas de reconversión y sustitución de las actividades prohibidas, la zonificación y estrategias de conservación y restauración de las áreas afectadas en el ecosistema y establecerá un plazo razonable para que la colectividad formule observaciones contra el mismo, los cuales deberán ser tenidos en cuenta al momento de adoptar el mencionado plan.</w:t>
      </w:r>
    </w:p>
    <w:p w:rsidR="00BF557E" w:rsidRPr="00CC2A0E" w:rsidRDefault="00BF557E" w:rsidP="00BF557E">
      <w:pPr>
        <w:pStyle w:val="Prrafodelista"/>
        <w:ind w:left="0"/>
        <w:jc w:val="both"/>
        <w:rPr>
          <w:rFonts w:ascii="Arial" w:hAnsi="Arial" w:cs="Arial"/>
          <w:sz w:val="24"/>
          <w:szCs w:val="24"/>
        </w:rPr>
      </w:pPr>
    </w:p>
    <w:p w:rsidR="00BF557E" w:rsidRPr="00CC2A0E" w:rsidRDefault="00BF557E" w:rsidP="00BF557E">
      <w:pPr>
        <w:autoSpaceDE w:val="0"/>
        <w:autoSpaceDN w:val="0"/>
        <w:adjustRightInd w:val="0"/>
        <w:ind w:right="57"/>
        <w:jc w:val="both"/>
        <w:rPr>
          <w:rFonts w:ascii="Arial" w:hAnsi="Arial" w:cs="Arial"/>
          <w:szCs w:val="24"/>
        </w:rPr>
      </w:pPr>
      <w:r w:rsidRPr="00CC2A0E">
        <w:rPr>
          <w:rFonts w:ascii="Arial" w:hAnsi="Arial" w:cs="Arial"/>
          <w:b/>
          <w:szCs w:val="24"/>
        </w:rPr>
        <w:lastRenderedPageBreak/>
        <w:t>PARÁGRAFO.</w:t>
      </w:r>
      <w:r w:rsidRPr="00CC2A0E">
        <w:rPr>
          <w:rFonts w:ascii="Arial" w:hAnsi="Arial" w:cs="Arial"/>
          <w:szCs w:val="24"/>
        </w:rPr>
        <w:t xml:space="preserve"> Los proyectos de sustitución o reconversión que se vienen ejecutando por las autoridades ambientales en el ecosistema de páramo delimitado continuarán sujetos a las condiciones previstas por dichas autoridades, sin perjuicio de la adopción del plan de manejo del ecosistema.</w:t>
      </w:r>
    </w:p>
    <w:p w:rsidR="00BF557E" w:rsidRDefault="00BF557E" w:rsidP="00BF557E">
      <w:pPr>
        <w:pStyle w:val="CuerpoA"/>
        <w:jc w:val="both"/>
        <w:rPr>
          <w:rFonts w:ascii="Arial" w:eastAsia="Calibri" w:hAnsi="Arial" w:cs="Arial"/>
          <w:lang w:val="es-CO" w:eastAsia="en-US"/>
        </w:rPr>
      </w:pPr>
    </w:p>
    <w:p w:rsidR="00172873" w:rsidRPr="00CC2A0E" w:rsidRDefault="00172873" w:rsidP="00BF557E">
      <w:pPr>
        <w:pStyle w:val="CuerpoA"/>
        <w:jc w:val="both"/>
        <w:rPr>
          <w:rFonts w:ascii="Arial" w:eastAsia="Calibri" w:hAnsi="Arial" w:cs="Arial"/>
          <w:lang w:val="es-CO" w:eastAsia="en-US"/>
        </w:rPr>
      </w:pPr>
    </w:p>
    <w:p w:rsidR="00BF557E" w:rsidRDefault="00BF557E" w:rsidP="00BF557E">
      <w:pPr>
        <w:pStyle w:val="CuerpoA"/>
        <w:jc w:val="both"/>
        <w:rPr>
          <w:rStyle w:val="Nmerodepgina"/>
          <w:rFonts w:ascii="Arial" w:hAnsi="Arial" w:cs="Times New Roman"/>
          <w:bCs/>
          <w:color w:val="auto"/>
          <w:szCs w:val="20"/>
          <w:bdr w:val="none" w:sz="0" w:space="0" w:color="auto"/>
          <w:lang w:val="es-CO" w:eastAsia="es-ES"/>
        </w:rPr>
      </w:pPr>
      <w:r>
        <w:rPr>
          <w:rStyle w:val="Nmerodepgina"/>
          <w:rFonts w:ascii="Arial" w:hAnsi="Arial"/>
          <w:b/>
          <w:bCs/>
        </w:rPr>
        <w:t xml:space="preserve">ARTÍCULO 7. DE LA RESTAURACIÓN DE LAS ÁREAS INTERVENIDAS POR LAS ACTIVIDADES MINERAS. </w:t>
      </w:r>
      <w:r w:rsidRPr="00CC2A0E">
        <w:rPr>
          <w:rStyle w:val="Nmerodepgina"/>
          <w:rFonts w:ascii="Arial" w:hAnsi="Arial"/>
          <w:bCs/>
        </w:rPr>
        <w:t xml:space="preserve">Todas las explotaciones mineras que se encuentren en el área delimitada en el presente acto administrativo, distintas a las enunciadas en el artículo anterior quienes deberán someterse a las reglas allí establecidas, deberán proceder de manera inmediata a realizar las labores de </w:t>
      </w:r>
      <w:r>
        <w:rPr>
          <w:rStyle w:val="Nmerodepgina"/>
          <w:rFonts w:ascii="Arial" w:hAnsi="Arial"/>
          <w:bCs/>
        </w:rPr>
        <w:t>cierre, desmantelamiento y abandono, así como las labores de restauración y recuperación morfológica de las áreas.</w:t>
      </w:r>
    </w:p>
    <w:p w:rsidR="00BF557E" w:rsidRDefault="00BF557E" w:rsidP="00BF557E">
      <w:pPr>
        <w:pStyle w:val="CuerpoA"/>
        <w:jc w:val="both"/>
        <w:rPr>
          <w:rStyle w:val="Nmerodepgina"/>
          <w:rFonts w:ascii="Arial" w:hAnsi="Arial"/>
          <w:bCs/>
        </w:rPr>
      </w:pPr>
    </w:p>
    <w:p w:rsidR="00BF557E" w:rsidRDefault="00BF557E" w:rsidP="00BF557E">
      <w:pPr>
        <w:pStyle w:val="CuerpoA"/>
        <w:jc w:val="both"/>
        <w:rPr>
          <w:rStyle w:val="Nmerodepgina"/>
          <w:rFonts w:ascii="Arial" w:hAnsi="Arial"/>
          <w:bCs/>
        </w:rPr>
      </w:pPr>
      <w:r>
        <w:rPr>
          <w:rStyle w:val="Nmerodepgina"/>
          <w:rFonts w:ascii="Arial" w:hAnsi="Arial"/>
          <w:bCs/>
        </w:rPr>
        <w:t>Para el efecto, las autoridades ambientales y mineras competentes deberán ajustar sus autorizaciones, en lo que les corresponda.</w:t>
      </w:r>
    </w:p>
    <w:p w:rsidR="00BF557E" w:rsidRDefault="00BF557E" w:rsidP="007B2A8E">
      <w:pPr>
        <w:pStyle w:val="CuerpoA"/>
        <w:jc w:val="both"/>
        <w:rPr>
          <w:rStyle w:val="Nmerodepgina"/>
          <w:rFonts w:ascii="Arial" w:hAnsi="Arial" w:cs="Arial"/>
        </w:rPr>
      </w:pPr>
    </w:p>
    <w:p w:rsidR="00172873" w:rsidRDefault="00172873" w:rsidP="007B2A8E">
      <w:pPr>
        <w:pStyle w:val="CuerpoA"/>
        <w:jc w:val="both"/>
        <w:rPr>
          <w:rStyle w:val="Nmerodepgina"/>
          <w:rFonts w:ascii="Arial" w:hAnsi="Arial" w:cs="Arial"/>
        </w:rPr>
      </w:pPr>
    </w:p>
    <w:p w:rsidR="00BF557E" w:rsidRDefault="00BF557E" w:rsidP="00BF557E">
      <w:pPr>
        <w:pStyle w:val="CuerpoA"/>
        <w:jc w:val="both"/>
        <w:rPr>
          <w:rStyle w:val="Nmerodepgina"/>
          <w:rFonts w:ascii="Arial" w:hAnsi="Arial"/>
        </w:rPr>
      </w:pPr>
      <w:r w:rsidRPr="0036459B">
        <w:rPr>
          <w:rStyle w:val="Nmerodepgina"/>
          <w:rFonts w:ascii="Arial" w:hAnsi="Arial"/>
          <w:b/>
        </w:rPr>
        <w:t xml:space="preserve">ARTÍCULO </w:t>
      </w:r>
      <w:r>
        <w:rPr>
          <w:rStyle w:val="Nmerodepgina"/>
          <w:rFonts w:ascii="Arial" w:hAnsi="Arial"/>
          <w:b/>
        </w:rPr>
        <w:t>8</w:t>
      </w:r>
      <w:r w:rsidRPr="0036459B">
        <w:rPr>
          <w:rStyle w:val="Nmerodepgina"/>
          <w:rFonts w:ascii="Arial" w:hAnsi="Arial"/>
          <w:b/>
        </w:rPr>
        <w:t>. RESTAURACIÓN.</w:t>
      </w:r>
      <w:r w:rsidRPr="0036459B">
        <w:rPr>
          <w:rStyle w:val="Nmerodepgina"/>
          <w:rFonts w:ascii="Arial" w:hAnsi="Arial"/>
        </w:rPr>
        <w:t xml:space="preserve"> </w:t>
      </w:r>
      <w:r>
        <w:rPr>
          <w:rStyle w:val="Nmerodepgina"/>
          <w:rFonts w:ascii="Arial" w:hAnsi="Arial" w:cs="Arial"/>
        </w:rPr>
        <w:t>L</w:t>
      </w:r>
      <w:r w:rsidRPr="00143DEB">
        <w:rPr>
          <w:rStyle w:val="Nmerodepgina"/>
          <w:rFonts w:ascii="Arial" w:hAnsi="Arial" w:cs="Arial"/>
        </w:rPr>
        <w:t xml:space="preserve">a </w:t>
      </w:r>
      <w:r w:rsidRPr="00143DEB">
        <w:rPr>
          <w:rFonts w:ascii="Arial" w:eastAsiaTheme="minorHAnsi" w:hAnsi="Arial" w:cs="Arial"/>
          <w:lang w:eastAsia="en-US"/>
        </w:rPr>
        <w:t>Corporación Autónoma Regional para el Desarrollo Sostenible del Chocó Boyacá –CODECHOCO- y la Corporación Autónoma Regional del Valle del Cauca -CVC,</w:t>
      </w:r>
      <w:r>
        <w:rPr>
          <w:rFonts w:ascii="Arial" w:eastAsiaTheme="minorHAnsi" w:hAnsi="Arial" w:cs="Arial"/>
          <w:lang w:eastAsia="en-US"/>
        </w:rPr>
        <w:t xml:space="preserve"> </w:t>
      </w:r>
      <w:r>
        <w:rPr>
          <w:rStyle w:val="Nmerodepgina"/>
          <w:rFonts w:ascii="Arial" w:hAnsi="Arial"/>
        </w:rPr>
        <w:t>procurarán</w:t>
      </w:r>
      <w:r w:rsidRPr="0036459B">
        <w:rPr>
          <w:rStyle w:val="Nmerodepgina"/>
          <w:rFonts w:ascii="Arial" w:hAnsi="Arial"/>
        </w:rPr>
        <w:t xml:space="preserve"> vincular a los habitantes tradicionales </w:t>
      </w:r>
      <w:r>
        <w:rPr>
          <w:rStyle w:val="Nmerodepgina"/>
          <w:rFonts w:ascii="Arial" w:hAnsi="Arial"/>
        </w:rPr>
        <w:t>del páramo de que trata el presente acto administrativo</w:t>
      </w:r>
      <w:r w:rsidRPr="0036459B">
        <w:rPr>
          <w:rStyle w:val="Nmerodepgina"/>
          <w:rFonts w:ascii="Arial" w:hAnsi="Arial"/>
        </w:rPr>
        <w:t xml:space="preserve"> en los procesos de restauración que se desarrollen en </w:t>
      </w:r>
      <w:r>
        <w:rPr>
          <w:rStyle w:val="Nmerodepgina"/>
          <w:rFonts w:ascii="Arial" w:hAnsi="Arial"/>
        </w:rPr>
        <w:t>el ecosistema de que trata el presente acto administrativo</w:t>
      </w:r>
      <w:r w:rsidRPr="0036459B">
        <w:rPr>
          <w:rStyle w:val="Nmerodepgina"/>
          <w:rFonts w:ascii="Arial" w:hAnsi="Arial"/>
        </w:rPr>
        <w:t>.</w:t>
      </w:r>
    </w:p>
    <w:p w:rsidR="00BF557E" w:rsidRDefault="00BF557E" w:rsidP="007B2A8E">
      <w:pPr>
        <w:pStyle w:val="CuerpoA"/>
        <w:jc w:val="both"/>
        <w:rPr>
          <w:rStyle w:val="Nmerodepgina"/>
          <w:rFonts w:ascii="Arial" w:hAnsi="Arial" w:cs="Arial"/>
        </w:rPr>
      </w:pPr>
    </w:p>
    <w:p w:rsidR="00172873" w:rsidRDefault="00172873" w:rsidP="007B2A8E">
      <w:pPr>
        <w:pStyle w:val="CuerpoA"/>
        <w:jc w:val="both"/>
        <w:rPr>
          <w:rStyle w:val="Nmerodepgina"/>
          <w:rFonts w:ascii="Arial" w:hAnsi="Arial" w:cs="Arial"/>
        </w:rPr>
      </w:pPr>
    </w:p>
    <w:p w:rsidR="00BF557E" w:rsidRPr="00CF2C18" w:rsidRDefault="00BF557E" w:rsidP="00BF557E">
      <w:pPr>
        <w:pStyle w:val="Textoindependiente2"/>
        <w:spacing w:line="240" w:lineRule="auto"/>
        <w:rPr>
          <w:szCs w:val="24"/>
        </w:rPr>
      </w:pPr>
      <w:r w:rsidRPr="00CF2C18">
        <w:rPr>
          <w:rStyle w:val="Nmerodepgina"/>
          <w:b/>
          <w:bCs/>
          <w:szCs w:val="24"/>
        </w:rPr>
        <w:t xml:space="preserve">ARTÍCULO </w:t>
      </w:r>
      <w:r>
        <w:rPr>
          <w:rStyle w:val="Nmerodepgina"/>
          <w:b/>
          <w:bCs/>
          <w:szCs w:val="24"/>
        </w:rPr>
        <w:t>9</w:t>
      </w:r>
      <w:r w:rsidRPr="00CF2C18">
        <w:rPr>
          <w:rStyle w:val="Nmerodepgina"/>
          <w:b/>
          <w:bCs/>
          <w:szCs w:val="24"/>
        </w:rPr>
        <w:t>. DISPOSICIONES GENERALES AMBIENTALES PARA EL ORDENAMIENTO.</w:t>
      </w:r>
      <w:r w:rsidRPr="00CF2C18">
        <w:rPr>
          <w:szCs w:val="24"/>
        </w:rPr>
        <w:t xml:space="preserve"> Las áreas del páramo delimitado en el presente acto administrativo de manera complementaria a la aplicación de las directrices anteriores, en la gestión integral del territorio, deben dar aplicación a las siguientes disposiciones: </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Implementar procesos de restauración ecológica, rehabilitación y recuperación en las áreas que así lo requieran</w:t>
      </w:r>
      <w:r>
        <w:rPr>
          <w:szCs w:val="24"/>
        </w:rPr>
        <w:t xml:space="preserve"> de conformidad con el Plan Nacional de Restauración</w:t>
      </w:r>
      <w:r w:rsidRPr="00CF2C18">
        <w:rPr>
          <w:szCs w:val="24"/>
        </w:rPr>
        <w:t xml:space="preserve">. </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Conservar las coberturas naturales </w:t>
      </w:r>
      <w:r>
        <w:rPr>
          <w:szCs w:val="24"/>
        </w:rPr>
        <w:t xml:space="preserve">existentes y </w:t>
      </w:r>
      <w:r w:rsidRPr="00CF2C18">
        <w:rPr>
          <w:szCs w:val="24"/>
        </w:rPr>
        <w:t xml:space="preserve">los nacimientos de fuentes de aguas </w:t>
      </w:r>
      <w:r w:rsidRPr="00A6668B">
        <w:rPr>
          <w:rFonts w:cs="Arial"/>
          <w:szCs w:val="24"/>
        </w:rPr>
        <w:t xml:space="preserve">e igualmente en una faja paralela al cauce de los cuerpos </w:t>
      </w:r>
      <w:proofErr w:type="spellStart"/>
      <w:r w:rsidRPr="00A6668B">
        <w:rPr>
          <w:rFonts w:cs="Arial"/>
          <w:szCs w:val="24"/>
        </w:rPr>
        <w:t>lóticos</w:t>
      </w:r>
      <w:proofErr w:type="spellEnd"/>
      <w:r w:rsidRPr="00A6668B">
        <w:rPr>
          <w:rFonts w:cs="Arial"/>
          <w:szCs w:val="24"/>
        </w:rPr>
        <w:t xml:space="preserve"> y </w:t>
      </w:r>
      <w:proofErr w:type="spellStart"/>
      <w:r w:rsidRPr="00A6668B">
        <w:rPr>
          <w:rFonts w:cs="Arial"/>
          <w:szCs w:val="24"/>
        </w:rPr>
        <w:t>lénticos</w:t>
      </w:r>
      <w:proofErr w:type="spellEnd"/>
      <w:r w:rsidRPr="00A6668B">
        <w:rPr>
          <w:rFonts w:cs="Arial"/>
          <w:szCs w:val="24"/>
        </w:rPr>
        <w:t xml:space="preserve"> sean naturales o artificiales, teniendo en cuenta la normativa vigente en la materia</w:t>
      </w:r>
      <w:r w:rsidRPr="00CF2C18">
        <w:rPr>
          <w:szCs w:val="24"/>
        </w:rPr>
        <w:t xml:space="preserve">.  </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Se debe</w:t>
      </w:r>
      <w:r>
        <w:rPr>
          <w:szCs w:val="24"/>
        </w:rPr>
        <w:t>n</w:t>
      </w:r>
      <w:r w:rsidRPr="00CF2C18">
        <w:rPr>
          <w:szCs w:val="24"/>
        </w:rPr>
        <w:t xml:space="preserve"> implementar medidas tendientes a evitar incendios y no se podrán autorizar quemas controladas. </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Los materiales y elementos que se constituyen como residuos de construcción, deben ser dispuestos en sitios autorizados por la autoridad ambiental competente del área de jurisdicción, de conformidad con lo establecido en la Resolución </w:t>
      </w:r>
      <w:r>
        <w:rPr>
          <w:szCs w:val="24"/>
        </w:rPr>
        <w:t>472 del 28 de febrero de 2017</w:t>
      </w:r>
      <w:r w:rsidRPr="00CF2C18">
        <w:rPr>
          <w:szCs w:val="24"/>
        </w:rPr>
        <w:t>.</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Proteger y mantener la cobertura vegetal protectora de los taludes de las vías de comunicación o de los canales de agua cuando dichos taludes estén dentro de la propiedad.</w:t>
      </w: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rsidR="00BF557E" w:rsidRPr="00CF2C18" w:rsidRDefault="00BF557E" w:rsidP="00BF557E">
      <w:pPr>
        <w:pStyle w:val="Textoindependiente2"/>
        <w:spacing w:line="240" w:lineRule="auto"/>
        <w:rPr>
          <w:szCs w:val="24"/>
        </w:rPr>
      </w:pPr>
    </w:p>
    <w:p w:rsidR="00BF557E" w:rsidRPr="00CF2C18" w:rsidRDefault="00BF557E" w:rsidP="00BF557E">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Velar por la sustitución de especies exóticas y/o invasoras.</w:t>
      </w:r>
    </w:p>
    <w:p w:rsidR="00BF557E" w:rsidRDefault="00BF557E" w:rsidP="00BF557E">
      <w:pPr>
        <w:pStyle w:val="CuerpoA"/>
        <w:jc w:val="both"/>
        <w:rPr>
          <w:rStyle w:val="Nmerodepgina"/>
          <w:rFonts w:ascii="Arial" w:hAnsi="Arial"/>
          <w:bCs/>
        </w:rPr>
      </w:pPr>
    </w:p>
    <w:p w:rsidR="00172873" w:rsidRDefault="00172873" w:rsidP="00BF557E">
      <w:pPr>
        <w:pStyle w:val="CuerpoA"/>
        <w:jc w:val="both"/>
        <w:rPr>
          <w:rStyle w:val="Nmerodepgina"/>
          <w:rFonts w:ascii="Arial" w:hAnsi="Arial"/>
          <w:bCs/>
        </w:rPr>
      </w:pPr>
    </w:p>
    <w:p w:rsidR="00741811" w:rsidRPr="00143DEB" w:rsidRDefault="007B2A8E" w:rsidP="00741811">
      <w:pPr>
        <w:pStyle w:val="CuerpoA"/>
        <w:jc w:val="both"/>
        <w:rPr>
          <w:rStyle w:val="Nmerodepgina"/>
          <w:rFonts w:ascii="Arial" w:eastAsiaTheme="minorHAnsi" w:hAnsi="Arial" w:cs="Arial"/>
          <w:lang w:eastAsia="en-US"/>
        </w:rPr>
      </w:pPr>
      <w:r w:rsidRPr="00BF557E">
        <w:rPr>
          <w:rStyle w:val="Nmerodepgina"/>
          <w:rFonts w:ascii="Arial" w:hAnsi="Arial" w:cs="Arial"/>
          <w:b/>
        </w:rPr>
        <w:t xml:space="preserve">ARTÍCULO </w:t>
      </w:r>
      <w:r w:rsidR="00BF557E" w:rsidRPr="00BF557E">
        <w:rPr>
          <w:rStyle w:val="Nmerodepgina"/>
          <w:rFonts w:ascii="Arial" w:hAnsi="Arial" w:cs="Arial"/>
          <w:b/>
        </w:rPr>
        <w:t>10</w:t>
      </w:r>
      <w:r w:rsidRPr="00BF557E">
        <w:rPr>
          <w:rStyle w:val="Nmerodepgina"/>
          <w:rFonts w:ascii="Arial" w:hAnsi="Arial" w:cs="Arial"/>
          <w:b/>
          <w:bCs/>
        </w:rPr>
        <w:t>.</w:t>
      </w:r>
      <w:r w:rsidRPr="00143DEB">
        <w:rPr>
          <w:rStyle w:val="Nmerodepgina"/>
          <w:rFonts w:ascii="Arial" w:hAnsi="Arial" w:cs="Arial"/>
        </w:rPr>
        <w:t xml:space="preserve"> </w:t>
      </w:r>
      <w:r w:rsidRPr="00143DEB">
        <w:rPr>
          <w:rStyle w:val="Nmerodepgina"/>
          <w:rFonts w:ascii="Arial" w:hAnsi="Arial" w:cs="Arial"/>
          <w:b/>
          <w:bCs/>
        </w:rPr>
        <w:t>ZONIFICACION Y RÉGIMEN DE USOS.</w:t>
      </w:r>
      <w:r w:rsidR="00BF557E" w:rsidRPr="00BF557E">
        <w:rPr>
          <w:rStyle w:val="Nmerodepgina"/>
          <w:rFonts w:ascii="Arial" w:hAnsi="Arial"/>
        </w:rPr>
        <w:t xml:space="preserve"> </w:t>
      </w:r>
      <w:r w:rsidR="00BF557E" w:rsidRPr="00CF2C18">
        <w:rPr>
          <w:rStyle w:val="Nmerodepgina"/>
          <w:rFonts w:ascii="Arial" w:hAnsi="Arial"/>
        </w:rPr>
        <w:t xml:space="preserve">Conforme a lo previsto por </w:t>
      </w:r>
      <w:r w:rsidR="00BF557E">
        <w:rPr>
          <w:rStyle w:val="Nmerodepgina"/>
          <w:rFonts w:ascii="Arial" w:hAnsi="Arial"/>
        </w:rPr>
        <w:t>artículo 6 de la Ley de Páramos “Por la cual se dictan disposiciones para la Gestión Integral de los Páramos de Colombia”</w:t>
      </w:r>
      <w:r w:rsidR="00BF557E" w:rsidRPr="00CF2C18">
        <w:rPr>
          <w:rStyle w:val="Nmerodepgina"/>
          <w:rFonts w:ascii="Arial" w:hAnsi="Arial"/>
        </w:rPr>
        <w:t xml:space="preserve">, dentro de los </w:t>
      </w:r>
      <w:r w:rsidR="00BF557E">
        <w:rPr>
          <w:rStyle w:val="Nmerodepgina"/>
          <w:rFonts w:ascii="Arial" w:hAnsi="Arial"/>
        </w:rPr>
        <w:t>cuatro</w:t>
      </w:r>
      <w:r w:rsidR="00BF557E" w:rsidRPr="00CF2C18">
        <w:rPr>
          <w:rStyle w:val="Nmerodepgina"/>
          <w:rFonts w:ascii="Arial" w:hAnsi="Arial"/>
        </w:rPr>
        <w:t xml:space="preserve"> (</w:t>
      </w:r>
      <w:r w:rsidR="00BF557E">
        <w:rPr>
          <w:rStyle w:val="Nmerodepgina"/>
          <w:rFonts w:ascii="Arial" w:hAnsi="Arial"/>
        </w:rPr>
        <w:t>4</w:t>
      </w:r>
      <w:r w:rsidR="00BF557E" w:rsidRPr="00CF2C18">
        <w:rPr>
          <w:rStyle w:val="Nmerodepgina"/>
          <w:rFonts w:ascii="Arial" w:hAnsi="Arial"/>
        </w:rPr>
        <w:t xml:space="preserve">) años siguientes a la entrada en vigencia </w:t>
      </w:r>
      <w:r w:rsidR="00BF557E" w:rsidRPr="00F776C0">
        <w:rPr>
          <w:rStyle w:val="Nmerodepgina"/>
          <w:rFonts w:ascii="Arial" w:hAnsi="Arial"/>
        </w:rPr>
        <w:t>de la presente resolución</w:t>
      </w:r>
      <w:r w:rsidR="00741811" w:rsidRPr="00143DEB">
        <w:rPr>
          <w:rStyle w:val="Nmerodepgina"/>
          <w:rFonts w:ascii="Arial" w:hAnsi="Arial" w:cs="Arial"/>
        </w:rPr>
        <w:t>,</w:t>
      </w:r>
      <w:r w:rsidR="00741811" w:rsidRPr="00143DEB">
        <w:rPr>
          <w:rFonts w:ascii="Arial" w:eastAsiaTheme="minorHAnsi" w:hAnsi="Arial" w:cs="Arial"/>
          <w:lang w:eastAsia="en-US"/>
        </w:rPr>
        <w:t xml:space="preserve"> </w:t>
      </w:r>
      <w:r w:rsidR="00741811" w:rsidRPr="00143DEB">
        <w:rPr>
          <w:rStyle w:val="Nmerodepgina"/>
          <w:rFonts w:ascii="Arial" w:hAnsi="Arial" w:cs="Arial"/>
        </w:rPr>
        <w:t xml:space="preserve">la </w:t>
      </w:r>
      <w:r w:rsidR="00741811" w:rsidRPr="00143DEB">
        <w:rPr>
          <w:rFonts w:ascii="Arial" w:eastAsiaTheme="minorHAnsi" w:hAnsi="Arial" w:cs="Arial"/>
          <w:lang w:eastAsia="en-US"/>
        </w:rPr>
        <w:t xml:space="preserve">Corporación Autónoma Regional para el Desarrollo Sostenible del Chocó Boyacá –CODECHOCO- y la Corporación Autónoma Regional del Valle del Cauca -CVC, </w:t>
      </w:r>
      <w:r w:rsidR="00741811" w:rsidRPr="00143DEB">
        <w:rPr>
          <w:rStyle w:val="Nmerodepgina"/>
          <w:rFonts w:ascii="Arial" w:hAnsi="Arial" w:cs="Arial"/>
        </w:rPr>
        <w:t xml:space="preserve">deben zonificar y determinar el régimen de usos del área de páramo delimitada, de acuerdo con los lineamientos que para el efecto defina este </w:t>
      </w:r>
      <w:r w:rsidR="00BF557E">
        <w:rPr>
          <w:rStyle w:val="Nmerodepgina"/>
          <w:rFonts w:ascii="Arial" w:hAnsi="Arial" w:cs="Arial"/>
        </w:rPr>
        <w:t>M</w:t>
      </w:r>
      <w:r w:rsidR="00741811" w:rsidRPr="00143DEB">
        <w:rPr>
          <w:rStyle w:val="Nmerodepgina"/>
          <w:rFonts w:ascii="Arial" w:hAnsi="Arial" w:cs="Arial"/>
        </w:rPr>
        <w:t>inisterio.</w:t>
      </w:r>
    </w:p>
    <w:p w:rsidR="007B2A8E" w:rsidRPr="00143DEB" w:rsidRDefault="007B2A8E" w:rsidP="007B2A8E">
      <w:pPr>
        <w:pStyle w:val="CuerpoA"/>
        <w:jc w:val="both"/>
        <w:rPr>
          <w:rStyle w:val="Nmerodepgina"/>
          <w:rFonts w:ascii="Arial" w:eastAsiaTheme="minorHAnsi" w:hAnsi="Arial" w:cs="Arial"/>
          <w:lang w:eastAsia="en-US"/>
        </w:rPr>
      </w:pPr>
    </w:p>
    <w:p w:rsidR="00154DEC" w:rsidRPr="00143DEB" w:rsidRDefault="00154DEC" w:rsidP="00154DEC">
      <w:pPr>
        <w:pStyle w:val="CuerpoA"/>
        <w:jc w:val="both"/>
        <w:rPr>
          <w:rFonts w:ascii="Arial" w:eastAsia="Arial" w:hAnsi="Arial" w:cs="Arial"/>
        </w:rPr>
      </w:pPr>
      <w:r w:rsidRPr="00143DEB">
        <w:rPr>
          <w:rFonts w:ascii="Arial" w:eastAsia="Arial" w:hAnsi="Arial" w:cs="Arial"/>
          <w:b/>
        </w:rPr>
        <w:t xml:space="preserve">PARÁGRAFO. </w:t>
      </w:r>
      <w:r w:rsidRPr="00143DEB">
        <w:rPr>
          <w:rFonts w:ascii="Arial" w:eastAsia="Arial" w:hAnsi="Arial" w:cs="Arial"/>
        </w:rPr>
        <w:t xml:space="preserve">La zonificación y determinación del régimen de usos del área de páramo que se encuentra al interior del </w:t>
      </w:r>
      <w:r w:rsidR="00741811" w:rsidRPr="00143DEB">
        <w:rPr>
          <w:rStyle w:val="Nmerodepgina"/>
          <w:rFonts w:ascii="Arial" w:hAnsi="Arial" w:cs="Arial"/>
        </w:rPr>
        <w:t>Parque Regional Natural Páramo del Duende</w:t>
      </w:r>
      <w:r w:rsidRPr="00143DEB">
        <w:rPr>
          <w:rFonts w:ascii="Arial" w:eastAsia="Arial" w:hAnsi="Arial" w:cs="Arial"/>
        </w:rPr>
        <w:t>, será el establecido en el plan de manejo ambiental de dicha área protegida</w:t>
      </w:r>
      <w:r w:rsidR="00FB3F60" w:rsidRPr="00143DEB">
        <w:rPr>
          <w:rFonts w:ascii="Arial" w:eastAsia="Arial" w:hAnsi="Arial" w:cs="Arial"/>
        </w:rPr>
        <w:t xml:space="preserve"> </w:t>
      </w:r>
      <w:r w:rsidRPr="00143DEB">
        <w:rPr>
          <w:rFonts w:ascii="Arial" w:eastAsia="Arial" w:hAnsi="Arial" w:cs="Arial"/>
        </w:rPr>
        <w:t>en el marco de las disposiciones</w:t>
      </w:r>
      <w:r w:rsidR="00FB3F60" w:rsidRPr="00143DEB">
        <w:rPr>
          <w:rFonts w:ascii="Arial" w:eastAsia="Arial" w:hAnsi="Arial" w:cs="Arial"/>
        </w:rPr>
        <w:t xml:space="preserve"> </w:t>
      </w:r>
      <w:r w:rsidRPr="00143DEB">
        <w:rPr>
          <w:rFonts w:ascii="Arial" w:eastAsia="Arial" w:hAnsi="Arial" w:cs="Arial"/>
        </w:rPr>
        <w:t>de que trata el Decreto Ley 2811 de 1974 y el Decreto 1076 de 2015.</w:t>
      </w:r>
    </w:p>
    <w:p w:rsidR="000A5C21" w:rsidRDefault="000A5C21" w:rsidP="007B2A8E">
      <w:pPr>
        <w:pStyle w:val="CuerpoA"/>
        <w:jc w:val="both"/>
        <w:rPr>
          <w:rStyle w:val="Nmerodepgina"/>
          <w:rFonts w:ascii="Arial" w:hAnsi="Arial" w:cs="Arial"/>
        </w:rPr>
      </w:pPr>
    </w:p>
    <w:p w:rsidR="00172873" w:rsidRPr="00143DEB" w:rsidRDefault="00172873" w:rsidP="007B2A8E">
      <w:pPr>
        <w:pStyle w:val="CuerpoA"/>
        <w:jc w:val="both"/>
        <w:rPr>
          <w:rStyle w:val="Nmerodepgina"/>
          <w:rFonts w:ascii="Arial" w:hAnsi="Arial" w:cs="Arial"/>
        </w:rPr>
      </w:pPr>
    </w:p>
    <w:p w:rsidR="007B2A8E" w:rsidRDefault="00BF557E" w:rsidP="007B2A8E">
      <w:pPr>
        <w:pStyle w:val="CuerpoA"/>
        <w:jc w:val="both"/>
        <w:rPr>
          <w:rStyle w:val="Nmerodepgina"/>
          <w:rFonts w:ascii="Arial" w:hAnsi="Arial" w:cs="Arial"/>
        </w:rPr>
      </w:pPr>
      <w:r>
        <w:rPr>
          <w:rStyle w:val="Nmerodepgina"/>
          <w:rFonts w:ascii="Arial" w:hAnsi="Arial" w:cs="Arial"/>
          <w:b/>
          <w:bCs/>
        </w:rPr>
        <w:t>ARTÍCULO 11</w:t>
      </w:r>
      <w:r w:rsidR="007B2A8E" w:rsidRPr="00143DEB">
        <w:rPr>
          <w:rStyle w:val="Nmerodepgina"/>
          <w:rFonts w:ascii="Arial" w:hAnsi="Arial" w:cs="Arial"/>
          <w:b/>
          <w:bCs/>
        </w:rPr>
        <w:t>. ÁREAS PROTEGIDAS.</w:t>
      </w:r>
      <w:r w:rsidR="007B2A8E" w:rsidRPr="00143DEB">
        <w:rPr>
          <w:rStyle w:val="Nmerodepgina"/>
          <w:rFonts w:ascii="Arial" w:hAnsi="Arial" w:cs="Arial"/>
        </w:rPr>
        <w:t xml:space="preserve"> La delimitación del </w:t>
      </w:r>
      <w:r>
        <w:rPr>
          <w:rStyle w:val="Nmerodepgina"/>
          <w:rFonts w:ascii="Arial" w:hAnsi="Arial" w:cs="Arial"/>
        </w:rPr>
        <w:t>á</w:t>
      </w:r>
      <w:r w:rsidR="00060A7D" w:rsidRPr="00143DEB">
        <w:rPr>
          <w:rStyle w:val="Nmerodepgina"/>
          <w:rFonts w:ascii="Arial" w:hAnsi="Arial" w:cs="Arial"/>
        </w:rPr>
        <w:t>rea de Pá</w:t>
      </w:r>
      <w:r w:rsidR="00EA7FDD" w:rsidRPr="00143DEB">
        <w:rPr>
          <w:rStyle w:val="Nmerodepgina"/>
          <w:rFonts w:ascii="Arial" w:hAnsi="Arial" w:cs="Arial"/>
        </w:rPr>
        <w:t>ramo</w:t>
      </w:r>
      <w:r w:rsidR="00060A7D" w:rsidRPr="00143DEB">
        <w:rPr>
          <w:rStyle w:val="Nmerodepgina"/>
          <w:rFonts w:ascii="Arial" w:hAnsi="Arial" w:cs="Arial"/>
        </w:rPr>
        <w:t xml:space="preserve"> </w:t>
      </w:r>
      <w:r>
        <w:rPr>
          <w:rStyle w:val="Nmerodepgina"/>
          <w:rFonts w:ascii="Arial" w:hAnsi="Arial" w:cs="Arial"/>
        </w:rPr>
        <w:t xml:space="preserve">El duende </w:t>
      </w:r>
      <w:r w:rsidR="007B2A8E" w:rsidRPr="00143DEB">
        <w:rPr>
          <w:rStyle w:val="Nmerodepgina"/>
          <w:rFonts w:ascii="Arial" w:hAnsi="Arial" w:cs="Arial"/>
        </w:rPr>
        <w:t xml:space="preserve">y el régimen de actividades prohibidas de dicho ecosistema </w:t>
      </w:r>
      <w:r w:rsidR="00F95986" w:rsidRPr="00143DEB">
        <w:rPr>
          <w:rStyle w:val="Nmerodepgina"/>
          <w:rFonts w:ascii="Arial" w:hAnsi="Arial" w:cs="Arial"/>
        </w:rPr>
        <w:t>debe</w:t>
      </w:r>
      <w:r w:rsidR="00194766" w:rsidRPr="00143DEB">
        <w:rPr>
          <w:rStyle w:val="Nmerodepgina"/>
          <w:rFonts w:ascii="Arial" w:hAnsi="Arial" w:cs="Arial"/>
        </w:rPr>
        <w:t>n</w:t>
      </w:r>
      <w:r w:rsidR="007B2A8E" w:rsidRPr="00143DEB">
        <w:rPr>
          <w:rStyle w:val="Nmerodepgina"/>
          <w:rFonts w:ascii="Arial" w:hAnsi="Arial" w:cs="Arial"/>
        </w:rPr>
        <w:t xml:space="preserve"> ser tenido</w:t>
      </w:r>
      <w:r w:rsidR="00194766" w:rsidRPr="00143DEB">
        <w:rPr>
          <w:rStyle w:val="Nmerodepgina"/>
          <w:rFonts w:ascii="Arial" w:hAnsi="Arial" w:cs="Arial"/>
        </w:rPr>
        <w:t>s</w:t>
      </w:r>
      <w:r w:rsidR="007B2A8E" w:rsidRPr="00143DEB">
        <w:rPr>
          <w:rStyle w:val="Nmerodepgina"/>
          <w:rFonts w:ascii="Arial" w:hAnsi="Arial" w:cs="Arial"/>
        </w:rPr>
        <w:t xml:space="preserve"> en cuenta por parte de las autoridades ambientales en las áreas protegidas públicas existentes o en las que se vayan a declarar con el fin de garantizar los servicios que dicho ecosistema presta.</w:t>
      </w:r>
    </w:p>
    <w:p w:rsidR="00C12B53" w:rsidRPr="00143DEB" w:rsidRDefault="00C12B53" w:rsidP="007B2A8E">
      <w:pPr>
        <w:pStyle w:val="CuerpoA"/>
        <w:jc w:val="both"/>
        <w:rPr>
          <w:rStyle w:val="Nmerodepgina"/>
          <w:rFonts w:ascii="Arial" w:eastAsia="Arial" w:hAnsi="Arial" w:cs="Arial"/>
        </w:rPr>
      </w:pPr>
    </w:p>
    <w:p w:rsidR="000C53C4" w:rsidRPr="00143DEB" w:rsidRDefault="007B2A8E" w:rsidP="00251DBE">
      <w:pPr>
        <w:pStyle w:val="Textocomentario"/>
        <w:jc w:val="both"/>
        <w:rPr>
          <w:rStyle w:val="Nmerodepgina"/>
          <w:rFonts w:ascii="Arial" w:hAnsi="Arial" w:cs="Arial"/>
          <w:lang w:val="es-CO"/>
        </w:rPr>
      </w:pPr>
      <w:r w:rsidRPr="00143DEB">
        <w:rPr>
          <w:rStyle w:val="Nmerodepgina"/>
          <w:rFonts w:ascii="Arial" w:hAnsi="Arial" w:cs="Arial"/>
          <w:b/>
          <w:bCs/>
          <w:lang w:val="es-CO"/>
        </w:rPr>
        <w:t xml:space="preserve">PARÁGRAFO. </w:t>
      </w:r>
      <w:r w:rsidRPr="00143DEB">
        <w:rPr>
          <w:rStyle w:val="Nmerodepgina"/>
          <w:rFonts w:ascii="Arial" w:hAnsi="Arial" w:cs="Arial"/>
          <w:lang w:val="es-CO"/>
        </w:rPr>
        <w:t>La delimitación del páramo no modifica los límites de las áreas protegidas existen</w:t>
      </w:r>
      <w:r w:rsidR="001B2F3C" w:rsidRPr="00143DEB">
        <w:rPr>
          <w:rStyle w:val="Nmerodepgina"/>
          <w:rFonts w:ascii="Arial" w:hAnsi="Arial" w:cs="Arial"/>
          <w:lang w:val="es-CO"/>
        </w:rPr>
        <w:t xml:space="preserve">tes, </w:t>
      </w:r>
      <w:r w:rsidR="00EA02BB" w:rsidRPr="00143DEB">
        <w:rPr>
          <w:rStyle w:val="Nmerodepgina"/>
          <w:rFonts w:ascii="Arial" w:hAnsi="Arial" w:cs="Arial"/>
          <w:lang w:val="es-CO"/>
        </w:rPr>
        <w:t>tratándose de áreas que se traslapen con áreas protegidas deberá respetarse el régimen ambiental más estricto.</w:t>
      </w:r>
    </w:p>
    <w:p w:rsidR="007B2A8E" w:rsidRDefault="007B2A8E" w:rsidP="00251DBE">
      <w:pPr>
        <w:pStyle w:val="Textocomentario"/>
        <w:jc w:val="both"/>
        <w:rPr>
          <w:rFonts w:ascii="Arial" w:eastAsia="Arial" w:hAnsi="Arial" w:cs="Arial"/>
          <w:lang w:val="es-CO"/>
        </w:rPr>
      </w:pPr>
    </w:p>
    <w:p w:rsidR="00172873" w:rsidRPr="00143DEB" w:rsidRDefault="00172873" w:rsidP="00251DBE">
      <w:pPr>
        <w:pStyle w:val="Textocomentario"/>
        <w:jc w:val="both"/>
        <w:rPr>
          <w:rFonts w:ascii="Arial" w:eastAsia="Arial" w:hAnsi="Arial" w:cs="Arial"/>
          <w:lang w:val="es-CO"/>
        </w:rPr>
      </w:pPr>
    </w:p>
    <w:p w:rsidR="00BF557E" w:rsidRPr="00CF2C18" w:rsidRDefault="00BF557E" w:rsidP="00BF557E">
      <w:pPr>
        <w:pStyle w:val="CuerpoA"/>
        <w:jc w:val="both"/>
        <w:rPr>
          <w:rStyle w:val="Nmerodepgina"/>
          <w:rFonts w:ascii="Arial" w:hAnsi="Arial"/>
        </w:rPr>
      </w:pPr>
      <w:r w:rsidRPr="00CF2C18">
        <w:rPr>
          <w:rStyle w:val="Nmerodepgina"/>
          <w:rFonts w:ascii="Arial" w:hAnsi="Arial"/>
          <w:b/>
          <w:bCs/>
        </w:rPr>
        <w:t>ARTÍCULO 1</w:t>
      </w:r>
      <w:r>
        <w:rPr>
          <w:rStyle w:val="Nmerodepgina"/>
          <w:rFonts w:ascii="Arial" w:hAnsi="Arial"/>
          <w:b/>
          <w:bCs/>
        </w:rPr>
        <w:t>2</w:t>
      </w:r>
      <w:r w:rsidRPr="00CF2C18">
        <w:rPr>
          <w:rStyle w:val="Nmerodepgina"/>
          <w:rFonts w:ascii="Arial" w:hAnsi="Arial"/>
          <w:b/>
          <w:bCs/>
        </w:rPr>
        <w:t xml:space="preserve">. GESTIÓN PARTICIPATIVA. </w:t>
      </w:r>
      <w:r w:rsidRPr="00CF2C18">
        <w:rPr>
          <w:rStyle w:val="Nmerodepgina"/>
          <w:rFonts w:ascii="Arial" w:hAnsi="Arial"/>
        </w:rPr>
        <w:t>La implementación de las directrices aquí establecidas por parte de la Autoridad Ambiental y demás entidades públicas que concurran en la gestión integral del territorio, debe incentivar y promover la participación de</w:t>
      </w:r>
      <w:r w:rsidRPr="00CF2C18">
        <w:rPr>
          <w:rStyle w:val="Nmerodepgina"/>
          <w:rFonts w:ascii="Arial" w:hAnsi="Arial"/>
          <w:b/>
          <w:bCs/>
        </w:rPr>
        <w:t xml:space="preserve"> </w:t>
      </w:r>
      <w:r w:rsidRPr="00CF2C18">
        <w:rPr>
          <w:rStyle w:val="Nmerodepgina"/>
          <w:rFonts w:ascii="Arial" w:hAnsi="Arial"/>
        </w:rPr>
        <w:t>los pobladores de la región.</w:t>
      </w:r>
    </w:p>
    <w:p w:rsidR="008624A0" w:rsidRDefault="008624A0" w:rsidP="0025650E">
      <w:pPr>
        <w:pStyle w:val="CuerpoA"/>
        <w:jc w:val="both"/>
        <w:rPr>
          <w:rStyle w:val="Nmerodepgina"/>
          <w:rFonts w:ascii="Arial" w:hAnsi="Arial" w:cs="Arial"/>
          <w:b/>
        </w:rPr>
      </w:pPr>
    </w:p>
    <w:p w:rsidR="00172873" w:rsidRDefault="00172873" w:rsidP="0025650E">
      <w:pPr>
        <w:pStyle w:val="CuerpoA"/>
        <w:jc w:val="both"/>
        <w:rPr>
          <w:rStyle w:val="Nmerodepgina"/>
          <w:rFonts w:ascii="Arial" w:hAnsi="Arial" w:cs="Arial"/>
          <w:b/>
        </w:rPr>
      </w:pPr>
    </w:p>
    <w:p w:rsidR="00BF557E" w:rsidRDefault="00BF557E" w:rsidP="0025650E">
      <w:pPr>
        <w:pStyle w:val="CuerpoA"/>
        <w:jc w:val="both"/>
        <w:rPr>
          <w:rStyle w:val="Nmerodepgina"/>
          <w:rFonts w:ascii="Arial" w:hAnsi="Arial" w:cs="Arial"/>
          <w:b/>
        </w:rPr>
      </w:pPr>
      <w:r w:rsidRPr="00CF2C18">
        <w:rPr>
          <w:rStyle w:val="Nmerodepgina"/>
          <w:rFonts w:ascii="Arial" w:hAnsi="Arial"/>
          <w:b/>
          <w:bCs/>
        </w:rPr>
        <w:t xml:space="preserve">ARTÍCULO </w:t>
      </w:r>
      <w:r>
        <w:rPr>
          <w:rStyle w:val="Nmerodepgina"/>
          <w:rFonts w:ascii="Arial" w:hAnsi="Arial"/>
          <w:b/>
          <w:bCs/>
        </w:rPr>
        <w:t>13</w:t>
      </w:r>
      <w:r w:rsidRPr="00CF2C18">
        <w:rPr>
          <w:rStyle w:val="Nmerodepgina"/>
          <w:rFonts w:ascii="Arial" w:hAnsi="Arial"/>
          <w:b/>
          <w:bCs/>
        </w:rPr>
        <w:t>. PAGO POR SERVICIOS AMBIENTALES Y OTROS INSTRUMENTOS ECONÓMICOS QUE APORTEN A LA CONSERVACIÓN.</w:t>
      </w:r>
      <w:r w:rsidRPr="00CF2C18">
        <w:rPr>
          <w:rStyle w:val="Nmerodepgina"/>
          <w:rFonts w:ascii="Arial" w:hAnsi="Arial"/>
        </w:rPr>
        <w:t xml:space="preserve"> </w:t>
      </w:r>
      <w:r w:rsidRPr="00D81E90">
        <w:rPr>
          <w:rStyle w:val="Nmerodepgina"/>
          <w:rFonts w:ascii="Arial" w:hAnsi="Arial"/>
          <w:lang w:val="es-CO"/>
        </w:rPr>
        <w:t xml:space="preserve">De conformidad con lo dispuesto en el artículo 111 de la Ley 99 de 1993, el artículo174 de la Ley 1753 de 2015 y el Decreto Ley 870 de 2017, las autoridades ambientales en coordinación y las entidades territoriales adelantarán los planes de cofinanciación necesarios para adquirir áreas o ecosistemas estratégicos para la conservación, preservación y recuperación de </w:t>
      </w:r>
      <w:r w:rsidRPr="00D81E90">
        <w:rPr>
          <w:rStyle w:val="Nmerodepgina"/>
          <w:rFonts w:ascii="Arial" w:hAnsi="Arial"/>
          <w:lang w:val="es-CO"/>
        </w:rPr>
        <w:lastRenderedPageBreak/>
        <w:t>los recursos naturales o implementarán en ellas esquemas de pago por servicios ambientales u otros incentivos económicos para la conservación.</w:t>
      </w:r>
    </w:p>
    <w:p w:rsidR="00BF557E" w:rsidRDefault="00BF557E" w:rsidP="0025650E">
      <w:pPr>
        <w:pStyle w:val="CuerpoA"/>
        <w:jc w:val="both"/>
        <w:rPr>
          <w:rStyle w:val="Nmerodepgina"/>
          <w:rFonts w:ascii="Arial" w:hAnsi="Arial" w:cs="Arial"/>
          <w:b/>
        </w:rPr>
      </w:pPr>
    </w:p>
    <w:p w:rsidR="00172873" w:rsidRDefault="00172873" w:rsidP="0025650E">
      <w:pPr>
        <w:pStyle w:val="CuerpoA"/>
        <w:jc w:val="both"/>
        <w:rPr>
          <w:rStyle w:val="Nmerodepgina"/>
          <w:rFonts w:ascii="Arial" w:hAnsi="Arial" w:cs="Arial"/>
          <w:b/>
        </w:rPr>
      </w:pPr>
    </w:p>
    <w:p w:rsidR="00CC67FF" w:rsidRPr="00EB2A7F" w:rsidRDefault="008624A0" w:rsidP="00DB46D0">
      <w:pPr>
        <w:pStyle w:val="CuerpoA"/>
        <w:jc w:val="both"/>
        <w:rPr>
          <w:rStyle w:val="Nmerodepgina"/>
          <w:rFonts w:ascii="Arial" w:hAnsi="Arial"/>
          <w:color w:val="00B050"/>
        </w:rPr>
      </w:pPr>
      <w:r w:rsidRPr="00143DEB">
        <w:rPr>
          <w:rStyle w:val="Nmerodepgina"/>
          <w:rFonts w:ascii="Arial" w:hAnsi="Arial" w:cs="Arial"/>
          <w:b/>
          <w:lang w:val="es-CO"/>
        </w:rPr>
        <w:t xml:space="preserve">ARTÍCULO </w:t>
      </w:r>
      <w:r w:rsidR="00FC20D9">
        <w:rPr>
          <w:rStyle w:val="Nmerodepgina"/>
          <w:rFonts w:ascii="Arial" w:hAnsi="Arial" w:cs="Arial"/>
          <w:b/>
          <w:lang w:val="es-CO"/>
        </w:rPr>
        <w:t>1</w:t>
      </w:r>
      <w:r w:rsidR="00BF557E">
        <w:rPr>
          <w:rStyle w:val="Nmerodepgina"/>
          <w:rFonts w:ascii="Arial" w:hAnsi="Arial" w:cs="Arial"/>
          <w:b/>
          <w:lang w:val="es-CO"/>
        </w:rPr>
        <w:t>4</w:t>
      </w:r>
      <w:r w:rsidRPr="00143DEB">
        <w:rPr>
          <w:rStyle w:val="Nmerodepgina"/>
          <w:rFonts w:ascii="Arial" w:hAnsi="Arial" w:cs="Arial"/>
          <w:b/>
          <w:lang w:val="es-CO"/>
        </w:rPr>
        <w:t>. GESTORES DE PÁRAMOS.</w:t>
      </w:r>
      <w:r w:rsidRPr="00143DEB">
        <w:rPr>
          <w:rStyle w:val="Nmerodepgina"/>
          <w:rFonts w:ascii="Arial" w:hAnsi="Arial" w:cs="Arial"/>
          <w:lang w:val="es-CO"/>
        </w:rPr>
        <w:t xml:space="preserve"> </w:t>
      </w:r>
      <w:r w:rsidR="00CC67FF" w:rsidRPr="00DB46D0">
        <w:rPr>
          <w:rStyle w:val="Nmerodepgina"/>
          <w:rFonts w:ascii="Arial" w:hAnsi="Arial"/>
          <w:color w:val="auto"/>
          <w:lang w:val="es-CO"/>
        </w:rPr>
        <w:t xml:space="preserve">Los habitantes tradicionales </w:t>
      </w:r>
      <w:r w:rsidR="00CC67FF" w:rsidRPr="00CC67FF">
        <w:rPr>
          <w:rStyle w:val="Nmerodepgina"/>
          <w:rFonts w:ascii="Arial" w:hAnsi="Arial"/>
          <w:color w:val="auto"/>
          <w:lang w:val="es-CO"/>
        </w:rPr>
        <w:t xml:space="preserve">del </w:t>
      </w:r>
      <w:r w:rsidR="00CC67FF" w:rsidRPr="00DB46D0">
        <w:rPr>
          <w:rStyle w:val="Nmerodepgina"/>
          <w:rFonts w:ascii="Arial" w:hAnsi="Arial"/>
          <w:bCs/>
          <w:iCs/>
          <w:color w:val="auto"/>
        </w:rPr>
        <w:t xml:space="preserve">Área de Páramo </w:t>
      </w:r>
      <w:r w:rsidR="00CC67FF">
        <w:rPr>
          <w:rStyle w:val="Nmerodepgina"/>
          <w:rFonts w:ascii="Arial" w:hAnsi="Arial"/>
          <w:bCs/>
          <w:iCs/>
          <w:color w:val="auto"/>
        </w:rPr>
        <w:t>El Duende</w:t>
      </w:r>
      <w:r w:rsidR="00CC67FF" w:rsidRPr="00DB46D0">
        <w:rPr>
          <w:rStyle w:val="Nmerodepgina"/>
          <w:rFonts w:ascii="Arial" w:hAnsi="Arial"/>
          <w:bCs/>
          <w:iCs/>
          <w:color w:val="auto"/>
        </w:rPr>
        <w:t>,</w:t>
      </w:r>
      <w:r w:rsidR="00CC67FF" w:rsidRPr="00CC67FF">
        <w:rPr>
          <w:rStyle w:val="Nmerodepgina"/>
          <w:rFonts w:ascii="Arial" w:hAnsi="Arial"/>
          <w:b/>
          <w:bCs/>
          <w:i/>
          <w:iCs/>
          <w:color w:val="auto"/>
        </w:rPr>
        <w:t xml:space="preserve">  </w:t>
      </w:r>
      <w:r w:rsidR="00CC67FF" w:rsidRPr="00DB46D0">
        <w:rPr>
          <w:rStyle w:val="Nmerodepgina"/>
          <w:rFonts w:ascii="Arial" w:hAnsi="Arial"/>
          <w:color w:val="auto"/>
          <w:lang w:val="es-CO"/>
        </w:rPr>
        <w:t>podrán convertirse en gestores de páramos</w:t>
      </w:r>
      <w:r w:rsidR="00CC67FF" w:rsidRPr="00CC67FF">
        <w:rPr>
          <w:rStyle w:val="Nmerodepgina"/>
          <w:rFonts w:ascii="Arial" w:hAnsi="Arial"/>
          <w:color w:val="auto"/>
          <w:lang w:val="es-CO"/>
        </w:rPr>
        <w:t>, cuya función será la</w:t>
      </w:r>
      <w:r w:rsidR="00CC67FF" w:rsidRPr="00DB46D0">
        <w:rPr>
          <w:rStyle w:val="Nmerodepgina"/>
          <w:rFonts w:ascii="Arial" w:hAnsi="Arial"/>
          <w:color w:val="auto"/>
          <w:lang w:val="es-CO"/>
        </w:rPr>
        <w:t xml:space="preserve"> desarrollar</w:t>
      </w:r>
      <w:r w:rsidR="00CC67FF" w:rsidRPr="00CC67FF">
        <w:rPr>
          <w:rStyle w:val="Nmerodepgina"/>
          <w:rFonts w:ascii="Arial" w:hAnsi="Arial"/>
          <w:color w:val="auto"/>
          <w:lang w:val="es-CO"/>
        </w:rPr>
        <w:t xml:space="preserve"> </w:t>
      </w:r>
      <w:r w:rsidR="00CC67FF" w:rsidRPr="00DB46D0">
        <w:rPr>
          <w:rStyle w:val="Nmerodepgina"/>
          <w:rFonts w:ascii="Arial" w:hAnsi="Arial"/>
          <w:color w:val="auto"/>
          <w:lang w:val="es-CO"/>
        </w:rPr>
        <w:t>actividades de gestión integral de</w:t>
      </w:r>
      <w:r w:rsidR="00CC67FF" w:rsidRPr="00CC67FF">
        <w:rPr>
          <w:rStyle w:val="Nmerodepgina"/>
          <w:rFonts w:ascii="Arial" w:hAnsi="Arial"/>
          <w:color w:val="auto"/>
          <w:lang w:val="es-CO"/>
        </w:rPr>
        <w:t>l ecosistema</w:t>
      </w:r>
      <w:r w:rsidR="00CC67FF" w:rsidRPr="00DB46D0">
        <w:rPr>
          <w:rStyle w:val="Nmerodepgina"/>
          <w:rFonts w:ascii="Arial" w:hAnsi="Arial"/>
          <w:color w:val="auto"/>
          <w:lang w:val="es-CO"/>
        </w:rPr>
        <w:t xml:space="preserve">, así como tareas de monitoreo, control y seguimiento con el apoyo </w:t>
      </w:r>
      <w:r w:rsidR="00CC67FF" w:rsidRPr="00CC67FF">
        <w:rPr>
          <w:rStyle w:val="Nmerodepgina"/>
          <w:rFonts w:ascii="Arial" w:hAnsi="Arial"/>
          <w:color w:val="auto"/>
        </w:rPr>
        <w:t xml:space="preserve">de la </w:t>
      </w:r>
      <w:r w:rsidR="00CC67FF" w:rsidRPr="00CC67FF">
        <w:rPr>
          <w:rFonts w:ascii="Arial" w:eastAsiaTheme="minorHAnsi" w:hAnsi="Arial" w:cs="Arial"/>
          <w:color w:val="auto"/>
          <w:lang w:eastAsia="en-US"/>
        </w:rPr>
        <w:t>Corporación Autónoma Regional para el Desarrollo Sostenible del Chocó Boyacá –CODECHOCO, la Corporación Autónoma Regional del Valle del Cauca –CVC</w:t>
      </w:r>
      <w:r w:rsidR="00CC67FF" w:rsidRPr="00CC67FF">
        <w:rPr>
          <w:rStyle w:val="Nmerodepgina"/>
          <w:rFonts w:ascii="Arial" w:hAnsi="Arial"/>
          <w:color w:val="auto"/>
          <w:lang w:val="es-CO"/>
        </w:rPr>
        <w:t xml:space="preserve"> y demás </w:t>
      </w:r>
      <w:r w:rsidR="00CC67FF" w:rsidRPr="00DB46D0">
        <w:rPr>
          <w:rStyle w:val="Nmerodepgina"/>
          <w:rFonts w:ascii="Arial" w:hAnsi="Arial"/>
          <w:color w:val="auto"/>
          <w:lang w:val="es-CO"/>
        </w:rPr>
        <w:t>organismos competentes, de conformidad con los lineamientos y estrategias que se definan para tal fin en el respectivo plan de manejo del páramo.</w:t>
      </w:r>
    </w:p>
    <w:p w:rsidR="008624A0" w:rsidRDefault="008624A0" w:rsidP="0025650E">
      <w:pPr>
        <w:pStyle w:val="CuerpoA"/>
        <w:jc w:val="both"/>
        <w:rPr>
          <w:rStyle w:val="Nmerodepgina"/>
          <w:rFonts w:ascii="Arial" w:hAnsi="Arial" w:cs="Arial"/>
        </w:rPr>
      </w:pPr>
    </w:p>
    <w:p w:rsidR="00172873" w:rsidRPr="00143DEB" w:rsidRDefault="00172873" w:rsidP="0025650E">
      <w:pPr>
        <w:pStyle w:val="CuerpoA"/>
        <w:jc w:val="both"/>
        <w:rPr>
          <w:rStyle w:val="Nmerodepgina"/>
          <w:rFonts w:ascii="Arial" w:hAnsi="Arial" w:cs="Arial"/>
        </w:rPr>
      </w:pPr>
    </w:p>
    <w:p w:rsidR="00BF557E" w:rsidRPr="00CC67FF" w:rsidRDefault="00BF557E" w:rsidP="00BF557E">
      <w:pPr>
        <w:pStyle w:val="CuerpoA"/>
        <w:jc w:val="both"/>
        <w:rPr>
          <w:rFonts w:ascii="Arial" w:eastAsiaTheme="minorHAnsi" w:hAnsi="Arial" w:cs="Arial"/>
          <w:lang w:eastAsia="en-US"/>
        </w:rPr>
      </w:pPr>
      <w:r w:rsidRPr="00CF2C18">
        <w:rPr>
          <w:rStyle w:val="Nmerodepgina"/>
          <w:rFonts w:ascii="Arial" w:hAnsi="Arial"/>
          <w:b/>
          <w:bCs/>
        </w:rPr>
        <w:t xml:space="preserve">ARTÍCULO </w:t>
      </w:r>
      <w:r>
        <w:rPr>
          <w:rStyle w:val="Nmerodepgina"/>
          <w:rFonts w:ascii="Arial" w:hAnsi="Arial"/>
          <w:b/>
          <w:bCs/>
        </w:rPr>
        <w:t>15</w:t>
      </w:r>
      <w:r w:rsidRPr="00CF2C18">
        <w:rPr>
          <w:rStyle w:val="Nmerodepgina"/>
          <w:rFonts w:ascii="Arial" w:hAnsi="Arial"/>
          <w:b/>
          <w:bCs/>
        </w:rPr>
        <w:t>. ADMINISTRACIÓN Y MANEJO.</w:t>
      </w:r>
      <w:r w:rsidRPr="00CF2C18">
        <w:rPr>
          <w:rStyle w:val="Nmerodepgina"/>
          <w:rFonts w:ascii="Arial" w:hAnsi="Arial"/>
        </w:rPr>
        <w:t xml:space="preserve"> La </w:t>
      </w:r>
      <w:r w:rsidRPr="00CC67FF">
        <w:rPr>
          <w:rStyle w:val="Nmerodepgina"/>
          <w:rFonts w:ascii="Arial" w:hAnsi="Arial" w:cs="Arial"/>
        </w:rPr>
        <w:t xml:space="preserve">administración y manejo del área de páramo delimitado en la presente resolución se encuentra a cargo </w:t>
      </w:r>
      <w:r w:rsidR="00CC67FF" w:rsidRPr="00CC67FF">
        <w:rPr>
          <w:rStyle w:val="Nmerodepgina"/>
          <w:rFonts w:ascii="Arial" w:hAnsi="Arial" w:cs="Arial"/>
        </w:rPr>
        <w:t>de l</w:t>
      </w:r>
      <w:r w:rsidRPr="00CC67FF">
        <w:rPr>
          <w:rStyle w:val="Nmerodepgina"/>
          <w:rFonts w:ascii="Arial" w:hAnsi="Arial" w:cs="Arial"/>
        </w:rPr>
        <w:t>a</w:t>
      </w:r>
      <w:r w:rsidRPr="00CC67FF">
        <w:rPr>
          <w:rFonts w:ascii="Arial" w:hAnsi="Arial" w:cs="Arial"/>
        </w:rPr>
        <w:t xml:space="preserve"> </w:t>
      </w:r>
      <w:r w:rsidRPr="00CC67FF">
        <w:rPr>
          <w:rFonts w:ascii="Arial" w:eastAsiaTheme="minorHAnsi" w:hAnsi="Arial" w:cs="Arial"/>
          <w:lang w:eastAsia="en-US"/>
        </w:rPr>
        <w:t>Corporación Autónoma Regional para el Desarrollo Sostenible del Chocó Boyacá -CODECHOCO y la Corporación Autónoma Regional del Valle del Cauca –CVC.</w:t>
      </w:r>
    </w:p>
    <w:p w:rsidR="00BF557E" w:rsidRDefault="00BF557E" w:rsidP="00BF557E">
      <w:pPr>
        <w:pStyle w:val="CuerpoA"/>
        <w:jc w:val="both"/>
        <w:rPr>
          <w:rStyle w:val="Nmerodepgina"/>
          <w:rFonts w:ascii="Arial" w:hAnsi="Arial"/>
        </w:rPr>
      </w:pPr>
    </w:p>
    <w:p w:rsidR="00BF557E" w:rsidRDefault="00BF557E" w:rsidP="00BF557E">
      <w:pPr>
        <w:pStyle w:val="CuerpoA"/>
        <w:jc w:val="both"/>
        <w:rPr>
          <w:rStyle w:val="Nmerodepgina"/>
          <w:rFonts w:ascii="Arial" w:hAnsi="Arial"/>
          <w:lang w:val="es-CO"/>
        </w:rPr>
      </w:pPr>
      <w:r>
        <w:rPr>
          <w:rStyle w:val="Nmerodepgina"/>
          <w:rFonts w:ascii="Arial" w:hAnsi="Arial"/>
        </w:rPr>
        <w:t>En todo caso, p</w:t>
      </w:r>
      <w:r w:rsidRPr="0036459B">
        <w:rPr>
          <w:rStyle w:val="Nmerodepgina"/>
          <w:rFonts w:ascii="Arial" w:hAnsi="Arial"/>
          <w:lang w:val="es-CO"/>
        </w:rPr>
        <w:t xml:space="preserve">ara la gestión y manejo </w:t>
      </w:r>
      <w:r>
        <w:rPr>
          <w:rStyle w:val="Nmerodepgina"/>
          <w:rFonts w:ascii="Arial" w:hAnsi="Arial"/>
          <w:lang w:val="es-CO"/>
        </w:rPr>
        <w:t xml:space="preserve">del ecosistema de páramo de que trata el presente acto administrativo, </w:t>
      </w:r>
      <w:r w:rsidRPr="00143DEB">
        <w:rPr>
          <w:rFonts w:ascii="Arial" w:hAnsi="Arial" w:cs="Arial"/>
        </w:rPr>
        <w:t xml:space="preserve">La </w:t>
      </w:r>
      <w:r w:rsidRPr="00143DEB">
        <w:rPr>
          <w:rFonts w:ascii="Arial" w:eastAsiaTheme="minorHAnsi" w:hAnsi="Arial" w:cs="Arial"/>
          <w:lang w:eastAsia="en-US"/>
        </w:rPr>
        <w:t>Corporación Autónoma Regional para el Desarrollo Sostenible del Chocó Boyacá -CODECHOCO y la Corporación Autónoma Regional del Valle del Cauca -CVC</w:t>
      </w:r>
      <w:r w:rsidRPr="0036459B">
        <w:rPr>
          <w:rStyle w:val="Nmerodepgina"/>
          <w:rFonts w:ascii="Arial" w:hAnsi="Arial"/>
          <w:lang w:val="es-CO"/>
        </w:rPr>
        <w:t xml:space="preserve"> deberán</w:t>
      </w:r>
      <w:r>
        <w:rPr>
          <w:rStyle w:val="Nmerodepgina"/>
          <w:rFonts w:ascii="Arial" w:hAnsi="Arial"/>
          <w:lang w:val="es-CO"/>
        </w:rPr>
        <w:t xml:space="preserve">, en el lapso de tres (3) meses constituir una </w:t>
      </w:r>
      <w:r w:rsidRPr="0036459B">
        <w:rPr>
          <w:rStyle w:val="Nmerodepgina"/>
          <w:rFonts w:ascii="Arial" w:hAnsi="Arial"/>
          <w:lang w:val="es-CO"/>
        </w:rPr>
        <w:t>comisi</w:t>
      </w:r>
      <w:r>
        <w:rPr>
          <w:rStyle w:val="Nmerodepgina"/>
          <w:rFonts w:ascii="Arial" w:hAnsi="Arial"/>
          <w:lang w:val="es-CO"/>
        </w:rPr>
        <w:t>ón</w:t>
      </w:r>
      <w:r w:rsidRPr="0036459B">
        <w:rPr>
          <w:rStyle w:val="Nmerodepgina"/>
          <w:rFonts w:ascii="Arial" w:hAnsi="Arial"/>
          <w:lang w:val="es-CO"/>
        </w:rPr>
        <w:t xml:space="preserve"> conjunta, sin perjuicio de las funciones y competencias asignadas a dichas autoridades por ley.</w:t>
      </w:r>
    </w:p>
    <w:p w:rsidR="00BF557E" w:rsidRDefault="00BF557E" w:rsidP="00BF557E">
      <w:pPr>
        <w:pStyle w:val="CuerpoA"/>
        <w:jc w:val="both"/>
        <w:rPr>
          <w:rStyle w:val="Nmerodepgina"/>
          <w:rFonts w:ascii="Arial" w:hAnsi="Arial"/>
          <w:lang w:val="es-CO"/>
        </w:rPr>
      </w:pPr>
    </w:p>
    <w:p w:rsidR="00172873" w:rsidRPr="0036459B" w:rsidRDefault="00172873" w:rsidP="00BF557E">
      <w:pPr>
        <w:pStyle w:val="CuerpoA"/>
        <w:jc w:val="both"/>
        <w:rPr>
          <w:rStyle w:val="Nmerodepgina"/>
          <w:rFonts w:ascii="Arial" w:hAnsi="Arial"/>
          <w:lang w:val="es-CO"/>
        </w:rPr>
      </w:pPr>
    </w:p>
    <w:p w:rsidR="00BF557E" w:rsidRPr="00CF2C18" w:rsidRDefault="00BF557E" w:rsidP="00BF557E">
      <w:pPr>
        <w:pStyle w:val="CuerpoA"/>
        <w:jc w:val="both"/>
        <w:rPr>
          <w:rStyle w:val="Nmerodepgina"/>
          <w:rFonts w:ascii="Arial" w:eastAsia="Arial" w:hAnsi="Arial" w:cs="Arial"/>
        </w:rPr>
      </w:pPr>
      <w:r w:rsidRPr="00CF2C18">
        <w:rPr>
          <w:rStyle w:val="Nmerodepgina"/>
          <w:rFonts w:ascii="Arial" w:hAnsi="Arial"/>
          <w:b/>
          <w:bCs/>
        </w:rPr>
        <w:t xml:space="preserve">ARTÍCULO </w:t>
      </w:r>
      <w:r>
        <w:rPr>
          <w:rStyle w:val="Nmerodepgina"/>
          <w:rFonts w:ascii="Arial" w:hAnsi="Arial"/>
          <w:b/>
          <w:bCs/>
        </w:rPr>
        <w:t>16</w:t>
      </w:r>
      <w:r w:rsidRPr="00CF2C18">
        <w:rPr>
          <w:rStyle w:val="Nmerodepgina"/>
          <w:rFonts w:ascii="Arial" w:hAnsi="Arial"/>
          <w:b/>
          <w:bCs/>
        </w:rPr>
        <w:t>. CONTROL Y VIGILANCIA</w:t>
      </w:r>
      <w:r w:rsidRPr="00CF2C18">
        <w:rPr>
          <w:rStyle w:val="Nmerodepgina"/>
          <w:rFonts w:ascii="Arial" w:hAnsi="Arial"/>
        </w:rPr>
        <w:t xml:space="preserve">. </w:t>
      </w:r>
      <w:r>
        <w:rPr>
          <w:rStyle w:val="Nmerodepgina"/>
          <w:rFonts w:ascii="Arial" w:hAnsi="Arial"/>
        </w:rPr>
        <w:t>Parques Nacionales de Colombia, l</w:t>
      </w:r>
      <w:r w:rsidRPr="00CF2C18">
        <w:rPr>
          <w:rStyle w:val="Nmerodepgina"/>
          <w:rFonts w:ascii="Arial" w:hAnsi="Arial"/>
        </w:rPr>
        <w:t>as entidades territoriales, las Corporaciones Autónomas Regionales y las Fuerzas Armadas deben coordinar el ejercicio de sus funciones, para garantizar la protección y defensa del medio ambiente y los recursos naturales renovables y el cumplimiento de las disposiciones aquí contenidas.</w:t>
      </w:r>
    </w:p>
    <w:p w:rsidR="00BF557E" w:rsidRDefault="00BF557E" w:rsidP="007B2A8E">
      <w:pPr>
        <w:pStyle w:val="CuerpoA"/>
        <w:jc w:val="both"/>
        <w:rPr>
          <w:rStyle w:val="Nmerodepgina"/>
          <w:rFonts w:ascii="Arial" w:hAnsi="Arial" w:cs="Arial"/>
          <w:b/>
          <w:bCs/>
        </w:rPr>
      </w:pPr>
    </w:p>
    <w:p w:rsidR="00172873" w:rsidRDefault="00172873" w:rsidP="007B2A8E">
      <w:pPr>
        <w:pStyle w:val="CuerpoA"/>
        <w:jc w:val="both"/>
        <w:rPr>
          <w:rStyle w:val="Nmerodepgina"/>
          <w:rFonts w:ascii="Arial" w:hAnsi="Arial" w:cs="Arial"/>
          <w:b/>
          <w:bCs/>
        </w:rPr>
      </w:pPr>
    </w:p>
    <w:p w:rsidR="007B2A8E" w:rsidRPr="00143DEB" w:rsidRDefault="007B2A8E" w:rsidP="007B2A8E">
      <w:pPr>
        <w:pStyle w:val="CuerpoA"/>
        <w:jc w:val="both"/>
        <w:rPr>
          <w:rStyle w:val="Nmerodepgina"/>
          <w:rFonts w:ascii="Arial" w:eastAsia="Arial" w:hAnsi="Arial" w:cs="Arial"/>
        </w:rPr>
      </w:pPr>
      <w:r w:rsidRPr="00143DEB">
        <w:rPr>
          <w:rStyle w:val="Nmerodepgina"/>
          <w:rFonts w:ascii="Arial" w:hAnsi="Arial" w:cs="Arial"/>
          <w:b/>
          <w:bCs/>
        </w:rPr>
        <w:t xml:space="preserve">ARTÍCULO </w:t>
      </w:r>
      <w:r w:rsidR="001F4518">
        <w:rPr>
          <w:rStyle w:val="Nmerodepgina"/>
          <w:rFonts w:ascii="Arial" w:hAnsi="Arial" w:cs="Arial"/>
          <w:b/>
          <w:bCs/>
        </w:rPr>
        <w:t>17</w:t>
      </w:r>
      <w:r w:rsidRPr="00143DEB">
        <w:rPr>
          <w:rStyle w:val="Nmerodepgina"/>
          <w:rFonts w:ascii="Arial" w:hAnsi="Arial" w:cs="Arial"/>
          <w:b/>
          <w:bCs/>
        </w:rPr>
        <w:t>. SEGUIMIENTO Y MONITOREO.</w:t>
      </w:r>
      <w:r w:rsidRPr="00143DEB">
        <w:rPr>
          <w:rStyle w:val="Nmerodepgina"/>
          <w:rFonts w:ascii="Arial" w:hAnsi="Arial" w:cs="Arial"/>
        </w:rPr>
        <w:t xml:space="preserve"> </w:t>
      </w:r>
      <w:r w:rsidR="00DE306E" w:rsidRPr="00143DEB">
        <w:rPr>
          <w:rFonts w:ascii="Arial" w:hAnsi="Arial" w:cs="Arial"/>
        </w:rPr>
        <w:t xml:space="preserve">La </w:t>
      </w:r>
      <w:r w:rsidR="00143DEB" w:rsidRPr="00143DEB">
        <w:rPr>
          <w:rFonts w:ascii="Arial" w:eastAsiaTheme="minorHAnsi" w:hAnsi="Arial" w:cs="Arial"/>
          <w:lang w:eastAsia="en-US"/>
        </w:rPr>
        <w:t>Corporación Autónoma Regional para el Desarrollo Sostenible del Chocó Boyacá -CODECHOCO y la Corporación Autónoma Regional del Valle del Cauca -CVC</w:t>
      </w:r>
      <w:r w:rsidR="00F459E1" w:rsidRPr="00143DEB">
        <w:rPr>
          <w:rStyle w:val="Nmerodepgina"/>
          <w:rFonts w:ascii="Arial" w:hAnsi="Arial" w:cs="Arial"/>
        </w:rPr>
        <w:t>,</w:t>
      </w:r>
      <w:r w:rsidR="00EA2B93" w:rsidRPr="00143DEB">
        <w:rPr>
          <w:rStyle w:val="Nmerodepgina"/>
          <w:rFonts w:ascii="Arial" w:hAnsi="Arial" w:cs="Arial"/>
        </w:rPr>
        <w:t xml:space="preserve"> </w:t>
      </w:r>
      <w:r w:rsidR="00F95986" w:rsidRPr="00143DEB">
        <w:rPr>
          <w:rStyle w:val="Nmerodepgina"/>
          <w:rFonts w:ascii="Arial" w:hAnsi="Arial" w:cs="Arial"/>
        </w:rPr>
        <w:t>debe</w:t>
      </w:r>
      <w:r w:rsidRPr="00143DEB">
        <w:rPr>
          <w:rStyle w:val="Nmerodepgina"/>
          <w:rFonts w:ascii="Arial" w:hAnsi="Arial" w:cs="Arial"/>
        </w:rPr>
        <w:t>n realizar seguimiento al cumplimiento de las disposiciones legales y las demás establecidas en la presen</w:t>
      </w:r>
      <w:r w:rsidR="00F95986" w:rsidRPr="00143DEB">
        <w:rPr>
          <w:rStyle w:val="Nmerodepgina"/>
          <w:rFonts w:ascii="Arial" w:hAnsi="Arial" w:cs="Arial"/>
        </w:rPr>
        <w:t>te resolución. Esta labor debe</w:t>
      </w:r>
      <w:r w:rsidRPr="00143DEB">
        <w:rPr>
          <w:rStyle w:val="Nmerodepgina"/>
          <w:rFonts w:ascii="Arial" w:hAnsi="Arial" w:cs="Arial"/>
        </w:rPr>
        <w:t xml:space="preserve"> monitorear el estado y la funcionalidad del ecosistema y el impacto de la gestión de conservación en dicha área. </w:t>
      </w:r>
    </w:p>
    <w:p w:rsidR="007B2A8E" w:rsidRPr="00143DEB" w:rsidRDefault="007B2A8E" w:rsidP="007B2A8E">
      <w:pPr>
        <w:pStyle w:val="CuerpoA"/>
        <w:jc w:val="both"/>
        <w:rPr>
          <w:rFonts w:ascii="Arial" w:eastAsia="Arial" w:hAnsi="Arial" w:cs="Arial"/>
        </w:rPr>
      </w:pPr>
    </w:p>
    <w:p w:rsidR="007B2A8E" w:rsidRPr="00143DEB" w:rsidRDefault="00EA02BB" w:rsidP="007B2A8E">
      <w:pPr>
        <w:pStyle w:val="Textoindependiente2"/>
        <w:spacing w:line="240" w:lineRule="auto"/>
        <w:rPr>
          <w:rFonts w:cs="Arial"/>
          <w:szCs w:val="24"/>
        </w:rPr>
      </w:pPr>
      <w:r w:rsidRPr="00143DEB">
        <w:rPr>
          <w:rFonts w:cs="Arial"/>
          <w:szCs w:val="24"/>
        </w:rPr>
        <w:t>Con miras al manejo adaptativo l</w:t>
      </w:r>
      <w:r w:rsidR="007B2A8E" w:rsidRPr="00143DEB">
        <w:rPr>
          <w:rFonts w:cs="Arial"/>
          <w:szCs w:val="24"/>
        </w:rPr>
        <w:t>a información resultante de</w:t>
      </w:r>
      <w:r w:rsidR="00F95986" w:rsidRPr="00143DEB">
        <w:rPr>
          <w:rFonts w:cs="Arial"/>
          <w:szCs w:val="24"/>
        </w:rPr>
        <w:t>l seguimiento y monitoreo debe</w:t>
      </w:r>
      <w:r w:rsidR="007B2A8E" w:rsidRPr="00143DEB">
        <w:rPr>
          <w:rFonts w:cs="Arial"/>
          <w:szCs w:val="24"/>
        </w:rPr>
        <w:t xml:space="preserve"> ser pública y retroalimentar los ejercicios de planificación, ordenamiento y zonificación.</w:t>
      </w:r>
    </w:p>
    <w:p w:rsidR="007B2A8E" w:rsidRDefault="007B2A8E" w:rsidP="007B2A8E">
      <w:pPr>
        <w:pStyle w:val="Prrafodelista"/>
        <w:ind w:left="0"/>
        <w:jc w:val="both"/>
        <w:rPr>
          <w:rFonts w:ascii="Arial" w:eastAsia="Arial" w:hAnsi="Arial" w:cs="Arial"/>
          <w:sz w:val="24"/>
          <w:szCs w:val="24"/>
        </w:rPr>
      </w:pPr>
    </w:p>
    <w:p w:rsidR="00172873" w:rsidRPr="00143DEB" w:rsidRDefault="00172873" w:rsidP="007B2A8E">
      <w:pPr>
        <w:pStyle w:val="Prrafodelista"/>
        <w:ind w:left="0"/>
        <w:jc w:val="both"/>
        <w:rPr>
          <w:rFonts w:ascii="Arial" w:eastAsia="Arial" w:hAnsi="Arial" w:cs="Arial"/>
          <w:sz w:val="24"/>
          <w:szCs w:val="24"/>
        </w:rPr>
      </w:pPr>
    </w:p>
    <w:p w:rsidR="007B2A8E" w:rsidRPr="00143DEB" w:rsidRDefault="007B2A8E" w:rsidP="007B2A8E">
      <w:pPr>
        <w:pStyle w:val="Textoindependiente2"/>
        <w:spacing w:line="240" w:lineRule="auto"/>
        <w:rPr>
          <w:rFonts w:cs="Arial"/>
          <w:szCs w:val="24"/>
        </w:rPr>
      </w:pPr>
      <w:r w:rsidRPr="00143DEB">
        <w:rPr>
          <w:rStyle w:val="Nmerodepgina"/>
          <w:rFonts w:cs="Arial"/>
          <w:b/>
          <w:bCs/>
          <w:szCs w:val="24"/>
        </w:rPr>
        <w:t xml:space="preserve">ARTÍCULO </w:t>
      </w:r>
      <w:r w:rsidR="00FC20D9">
        <w:rPr>
          <w:rStyle w:val="Nmerodepgina"/>
          <w:rFonts w:cs="Arial"/>
          <w:b/>
          <w:bCs/>
          <w:szCs w:val="24"/>
        </w:rPr>
        <w:t>1</w:t>
      </w:r>
      <w:r w:rsidR="001F4518">
        <w:rPr>
          <w:rStyle w:val="Nmerodepgina"/>
          <w:rFonts w:cs="Arial"/>
          <w:b/>
          <w:bCs/>
          <w:szCs w:val="24"/>
        </w:rPr>
        <w:t>8</w:t>
      </w:r>
      <w:r w:rsidRPr="00143DEB">
        <w:rPr>
          <w:rStyle w:val="Nmerodepgina"/>
          <w:rFonts w:cs="Arial"/>
          <w:b/>
          <w:bCs/>
          <w:szCs w:val="24"/>
        </w:rPr>
        <w:t>. DETERMINANTE AMBIENTAL.</w:t>
      </w:r>
      <w:r w:rsidRPr="00143DEB">
        <w:rPr>
          <w:rFonts w:cs="Arial"/>
          <w:szCs w:val="24"/>
        </w:rPr>
        <w:t xml:space="preserve"> Las decisiones establecidas e</w:t>
      </w:r>
      <w:r w:rsidR="00F95986" w:rsidRPr="00143DEB">
        <w:rPr>
          <w:rFonts w:cs="Arial"/>
          <w:szCs w:val="24"/>
        </w:rPr>
        <w:t>n la presente resolución, debe</w:t>
      </w:r>
      <w:r w:rsidRPr="00143DEB">
        <w:rPr>
          <w:rFonts w:cs="Arial"/>
          <w:szCs w:val="24"/>
        </w:rPr>
        <w:t xml:space="preserve">n ser incorporadas en el articulado, la cartografía y demás documentos que formen parte de los planes de ordenamiento territorial de los municipios localizados al interior del páramo. </w:t>
      </w:r>
    </w:p>
    <w:p w:rsidR="007B2A8E" w:rsidRPr="00143DEB" w:rsidRDefault="007B2A8E" w:rsidP="007B2A8E">
      <w:pPr>
        <w:pStyle w:val="CuerpoA"/>
        <w:jc w:val="both"/>
        <w:rPr>
          <w:rFonts w:ascii="Arial" w:eastAsia="Arial" w:hAnsi="Arial" w:cs="Arial"/>
        </w:rPr>
      </w:pPr>
    </w:p>
    <w:p w:rsidR="007B2A8E" w:rsidRPr="00143DEB" w:rsidRDefault="007B2A8E" w:rsidP="00F459E1">
      <w:pPr>
        <w:pStyle w:val="Cuerpo"/>
        <w:jc w:val="both"/>
        <w:rPr>
          <w:rStyle w:val="Nmerodepgina"/>
          <w:rFonts w:ascii="Arial" w:hAnsi="Arial" w:cs="Arial"/>
        </w:rPr>
      </w:pPr>
      <w:r w:rsidRPr="00143DEB">
        <w:rPr>
          <w:rStyle w:val="Nmerodepgina"/>
          <w:rFonts w:ascii="Arial" w:hAnsi="Arial" w:cs="Arial"/>
          <w:b/>
          <w:bCs/>
        </w:rPr>
        <w:lastRenderedPageBreak/>
        <w:t xml:space="preserve">ARTÍCULO </w:t>
      </w:r>
      <w:r w:rsidR="00FC20D9">
        <w:rPr>
          <w:rStyle w:val="Nmerodepgina"/>
          <w:rFonts w:ascii="Arial" w:hAnsi="Arial" w:cs="Arial"/>
          <w:b/>
          <w:bCs/>
        </w:rPr>
        <w:t>1</w:t>
      </w:r>
      <w:r w:rsidR="001F4518">
        <w:rPr>
          <w:rStyle w:val="Nmerodepgina"/>
          <w:rFonts w:ascii="Arial" w:hAnsi="Arial" w:cs="Arial"/>
          <w:b/>
          <w:bCs/>
        </w:rPr>
        <w:t>9</w:t>
      </w:r>
      <w:r w:rsidRPr="00143DEB">
        <w:rPr>
          <w:rStyle w:val="Nmerodepgina"/>
          <w:rFonts w:ascii="Arial" w:hAnsi="Arial" w:cs="Arial"/>
          <w:b/>
          <w:bCs/>
        </w:rPr>
        <w:t xml:space="preserve">. COMUNICACIÓN. </w:t>
      </w:r>
      <w:r w:rsidR="00143DEB" w:rsidRPr="00143DEB">
        <w:rPr>
          <w:rStyle w:val="Nmerodepgina"/>
          <w:rFonts w:ascii="Arial" w:hAnsi="Arial" w:cs="Arial"/>
        </w:rPr>
        <w:t xml:space="preserve">La Dirección de Bosques, Biodiversidad y Servicios Ecosistémicos de este Ministerio, deberá comunicar la presente resolución a la </w:t>
      </w:r>
      <w:r w:rsidR="00143DEB" w:rsidRPr="00143DEB">
        <w:rPr>
          <w:rFonts w:ascii="Arial" w:eastAsiaTheme="minorHAnsi" w:hAnsi="Arial" w:cs="Arial"/>
          <w:lang w:eastAsia="en-US"/>
        </w:rPr>
        <w:t xml:space="preserve">Corporación Autónoma Regional para el Desarrollo Sostenible del Chocó Boyacá -CODECHOCO y la Corporación Autónoma Regional del Valle del Cauca -CVC -, </w:t>
      </w:r>
      <w:r w:rsidR="00143DEB" w:rsidRPr="00143DEB">
        <w:rPr>
          <w:rStyle w:val="Nmerodepgina"/>
          <w:rFonts w:ascii="Arial" w:hAnsi="Arial" w:cs="Arial"/>
        </w:rPr>
        <w:t xml:space="preserve"> a las Gobernaciones de los departamentos del Chocó y del Valle del Cauca, a los de El Litoral del San Juan del departamento del Chocó y Bolívar, Calima (el Darién), </w:t>
      </w:r>
      <w:proofErr w:type="spellStart"/>
      <w:r w:rsidR="00143DEB" w:rsidRPr="00143DEB">
        <w:rPr>
          <w:rStyle w:val="Nmerodepgina"/>
          <w:rFonts w:ascii="Arial" w:hAnsi="Arial" w:cs="Arial"/>
        </w:rPr>
        <w:t>Riofrío</w:t>
      </w:r>
      <w:proofErr w:type="spellEnd"/>
      <w:r w:rsidR="00143DEB" w:rsidRPr="00143DEB">
        <w:rPr>
          <w:rStyle w:val="Nmerodepgina"/>
          <w:rFonts w:ascii="Arial" w:hAnsi="Arial" w:cs="Arial"/>
        </w:rPr>
        <w:t xml:space="preserve"> y Trujillo del departamento del Valle del Cauca</w:t>
      </w:r>
      <w:r w:rsidR="00143DEB" w:rsidRPr="00143DEB">
        <w:rPr>
          <w:rFonts w:ascii="Arial" w:hAnsi="Arial" w:cs="Arial"/>
        </w:rPr>
        <w:t xml:space="preserve">, </w:t>
      </w:r>
      <w:r w:rsidR="00143DEB" w:rsidRPr="00143DEB">
        <w:rPr>
          <w:rStyle w:val="Nmerodepgina"/>
          <w:rFonts w:ascii="Arial" w:hAnsi="Arial" w:cs="Arial"/>
        </w:rPr>
        <w:t>a la Contraloría General de la República, al Ministerio de Minas y Energía, al Ministerio de Agricultura y Desarrollo Rural, al Ministerio de Defensa, al Ministerio del Interior, a la Agencia Nacional de Minería, a la Agencia Nacional de Hidrocarburos, y al Departamento de la Prosperidad Social para su conocimiento y fines pertinentes.</w:t>
      </w:r>
    </w:p>
    <w:p w:rsidR="00F459E1" w:rsidRDefault="00F459E1" w:rsidP="00F459E1">
      <w:pPr>
        <w:pStyle w:val="Cuerpo"/>
        <w:jc w:val="both"/>
        <w:rPr>
          <w:rFonts w:ascii="Arial" w:eastAsia="Arial" w:hAnsi="Arial" w:cs="Arial"/>
          <w:b/>
          <w:bCs/>
        </w:rPr>
      </w:pPr>
    </w:p>
    <w:p w:rsidR="00172873" w:rsidRPr="00143DEB" w:rsidRDefault="00172873" w:rsidP="00F459E1">
      <w:pPr>
        <w:pStyle w:val="Cuerpo"/>
        <w:jc w:val="both"/>
        <w:rPr>
          <w:rFonts w:ascii="Arial" w:eastAsia="Arial" w:hAnsi="Arial" w:cs="Arial"/>
          <w:b/>
          <w:bCs/>
        </w:rPr>
      </w:pPr>
    </w:p>
    <w:p w:rsidR="007B2A8E" w:rsidRPr="00143DEB" w:rsidRDefault="007B2A8E" w:rsidP="007B2A8E">
      <w:pPr>
        <w:pStyle w:val="CuerpoA"/>
        <w:jc w:val="both"/>
        <w:rPr>
          <w:rFonts w:ascii="Arial" w:eastAsia="Arial" w:hAnsi="Arial" w:cs="Arial"/>
        </w:rPr>
      </w:pPr>
      <w:r w:rsidRPr="00143DEB">
        <w:rPr>
          <w:rStyle w:val="Nmerodepgina"/>
          <w:rFonts w:ascii="Arial" w:hAnsi="Arial" w:cs="Arial"/>
          <w:b/>
          <w:bCs/>
        </w:rPr>
        <w:t xml:space="preserve">ARTÍCULO </w:t>
      </w:r>
      <w:r w:rsidR="001F4518">
        <w:rPr>
          <w:rStyle w:val="Nmerodepgina"/>
          <w:rFonts w:ascii="Arial" w:hAnsi="Arial" w:cs="Arial"/>
          <w:b/>
          <w:bCs/>
        </w:rPr>
        <w:t>20</w:t>
      </w:r>
      <w:r w:rsidRPr="00143DEB">
        <w:rPr>
          <w:rStyle w:val="Nmerodepgina"/>
          <w:rFonts w:ascii="Arial" w:hAnsi="Arial" w:cs="Arial"/>
          <w:b/>
          <w:bCs/>
        </w:rPr>
        <w:t>. PUBLICACIÓN Y VIGENCIA</w:t>
      </w:r>
      <w:r w:rsidRPr="00143DEB">
        <w:rPr>
          <w:rStyle w:val="Nmerodepgina"/>
          <w:rFonts w:ascii="Arial" w:hAnsi="Arial" w:cs="Arial"/>
        </w:rPr>
        <w:t>. La presente resolución rige a partir de la fecha de su publicación en el Diario Oficial.</w:t>
      </w:r>
    </w:p>
    <w:p w:rsidR="00154DEC" w:rsidRDefault="00154DEC" w:rsidP="007B2A8E">
      <w:pPr>
        <w:pStyle w:val="CuerpoA"/>
        <w:jc w:val="center"/>
        <w:rPr>
          <w:rStyle w:val="Nmerodepgina"/>
          <w:rFonts w:ascii="Arial" w:hAnsi="Arial"/>
          <w:b/>
          <w:bCs/>
        </w:rPr>
      </w:pPr>
    </w:p>
    <w:p w:rsidR="00154DEC" w:rsidRDefault="00154DEC" w:rsidP="007B2A8E">
      <w:pPr>
        <w:pStyle w:val="CuerpoA"/>
        <w:jc w:val="center"/>
        <w:rPr>
          <w:rStyle w:val="Nmerodepgina"/>
          <w:rFonts w:ascii="Arial" w:hAnsi="Arial"/>
          <w:b/>
          <w:bCs/>
        </w:rPr>
      </w:pPr>
    </w:p>
    <w:p w:rsidR="007B2A8E" w:rsidRPr="00CF2C18" w:rsidRDefault="007B2A8E" w:rsidP="007B2A8E">
      <w:pPr>
        <w:pStyle w:val="CuerpoA"/>
        <w:jc w:val="center"/>
        <w:rPr>
          <w:rStyle w:val="Nmerodepgina"/>
          <w:rFonts w:ascii="Arial" w:eastAsia="Arial" w:hAnsi="Arial" w:cs="Arial"/>
          <w:b/>
          <w:bCs/>
        </w:rPr>
      </w:pPr>
      <w:r w:rsidRPr="00CF2C18">
        <w:rPr>
          <w:rStyle w:val="Nmerodepgina"/>
          <w:rFonts w:ascii="Arial" w:hAnsi="Arial"/>
          <w:b/>
          <w:bCs/>
        </w:rPr>
        <w:t>COMUNÍQUESE, PUBLÍQUESE Y CÚMPLASE</w:t>
      </w:r>
    </w:p>
    <w:p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Dada en Bogotá, D. C.,</w:t>
      </w:r>
    </w:p>
    <w:p w:rsidR="007B2A8E" w:rsidRPr="00CF2C18" w:rsidRDefault="007B2A8E" w:rsidP="007B2A8E">
      <w:pPr>
        <w:pStyle w:val="CuerpoA"/>
        <w:jc w:val="both"/>
        <w:rPr>
          <w:rFonts w:ascii="Arial" w:eastAsia="Arial" w:hAnsi="Arial" w:cs="Arial"/>
        </w:rPr>
      </w:pPr>
    </w:p>
    <w:p w:rsidR="007B2A8E" w:rsidRDefault="007B2A8E" w:rsidP="007B2A8E">
      <w:pPr>
        <w:pStyle w:val="CuerpoA"/>
        <w:jc w:val="both"/>
        <w:rPr>
          <w:rFonts w:ascii="Arial" w:eastAsia="Arial" w:hAnsi="Arial" w:cs="Arial"/>
        </w:rPr>
      </w:pPr>
    </w:p>
    <w:p w:rsidR="00F40F3E" w:rsidRDefault="00F40F3E" w:rsidP="007B2A8E">
      <w:pPr>
        <w:pStyle w:val="CuerpoA"/>
        <w:jc w:val="both"/>
        <w:rPr>
          <w:rFonts w:ascii="Arial" w:eastAsia="Arial" w:hAnsi="Arial" w:cs="Arial"/>
        </w:rPr>
      </w:pPr>
    </w:p>
    <w:p w:rsidR="00F40F3E" w:rsidRPr="00CF2C18" w:rsidRDefault="00F40F3E" w:rsidP="007B2A8E">
      <w:pPr>
        <w:pStyle w:val="CuerpoA"/>
        <w:jc w:val="both"/>
        <w:rPr>
          <w:rFonts w:ascii="Arial" w:eastAsia="Arial" w:hAnsi="Arial" w:cs="Arial"/>
        </w:rPr>
      </w:pPr>
    </w:p>
    <w:p w:rsidR="007B2A8E" w:rsidRPr="00CF2C18" w:rsidRDefault="00DF4495" w:rsidP="007B2A8E">
      <w:pPr>
        <w:pStyle w:val="CuerpoA"/>
        <w:jc w:val="center"/>
        <w:rPr>
          <w:rStyle w:val="Nmerodepgina"/>
          <w:rFonts w:ascii="Arial" w:eastAsia="Arial" w:hAnsi="Arial" w:cs="Arial"/>
          <w:b/>
          <w:bCs/>
        </w:rPr>
      </w:pPr>
      <w:r w:rsidRPr="00CF2C18">
        <w:rPr>
          <w:rStyle w:val="Nmerodepgina"/>
          <w:rFonts w:ascii="Arial" w:hAnsi="Arial"/>
          <w:b/>
          <w:bCs/>
        </w:rPr>
        <w:t>LUIS GILBERTO MURILLO URRUTIA</w:t>
      </w:r>
    </w:p>
    <w:p w:rsidR="007B2A8E" w:rsidRDefault="007B2A8E" w:rsidP="00207E84">
      <w:pPr>
        <w:pStyle w:val="CuerpoA"/>
        <w:jc w:val="center"/>
        <w:rPr>
          <w:rStyle w:val="Nmerodepgina"/>
          <w:rFonts w:ascii="Arial" w:hAnsi="Arial"/>
          <w:b/>
          <w:bCs/>
        </w:rPr>
      </w:pPr>
      <w:r w:rsidRPr="00CF2C18">
        <w:rPr>
          <w:rStyle w:val="Nmerodepgina"/>
          <w:rFonts w:ascii="Arial" w:hAnsi="Arial"/>
          <w:b/>
          <w:bCs/>
        </w:rPr>
        <w:t>Ministro de Ambiente y Desarrollo Sostenible</w:t>
      </w: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CC67FF" w:rsidRDefault="00CC67FF" w:rsidP="00207E84">
      <w:pPr>
        <w:pStyle w:val="CuerpoA"/>
        <w:jc w:val="center"/>
        <w:rPr>
          <w:rStyle w:val="Nmerodepgina"/>
          <w:rFonts w:ascii="Arial" w:hAnsi="Arial"/>
          <w:b/>
          <w:bCs/>
        </w:rPr>
      </w:pPr>
    </w:p>
    <w:p w:rsidR="00154DEC" w:rsidRDefault="00154DEC" w:rsidP="00207E84">
      <w:pPr>
        <w:pStyle w:val="CuerpoA"/>
        <w:jc w:val="center"/>
        <w:rPr>
          <w:rStyle w:val="Nmerodepgina"/>
          <w:rFonts w:ascii="Arial" w:hAnsi="Arial"/>
          <w:b/>
          <w:bCs/>
        </w:rPr>
      </w:pPr>
    </w:p>
    <w:p w:rsidR="00143DEB" w:rsidRDefault="00154DEC" w:rsidP="00143DEB">
      <w:pPr>
        <w:pStyle w:val="CuerpoA"/>
        <w:ind w:left="705" w:hanging="705"/>
        <w:jc w:val="both"/>
        <w:rPr>
          <w:rFonts w:ascii="Arial" w:eastAsia="Arial" w:hAnsi="Arial" w:cs="Arial"/>
          <w:sz w:val="16"/>
          <w:szCs w:val="16"/>
        </w:rPr>
      </w:pPr>
      <w:r>
        <w:rPr>
          <w:rStyle w:val="Nmerodepgina"/>
          <w:rFonts w:ascii="Arial" w:hAnsi="Arial"/>
          <w:sz w:val="16"/>
          <w:szCs w:val="16"/>
        </w:rPr>
        <w:t xml:space="preserve">Preparó: </w:t>
      </w:r>
      <w:r w:rsidR="00143DEB">
        <w:rPr>
          <w:rStyle w:val="Nmerodepgina"/>
          <w:rFonts w:ascii="Arial" w:hAnsi="Arial"/>
          <w:sz w:val="16"/>
          <w:szCs w:val="16"/>
        </w:rPr>
        <w:tab/>
      </w:r>
      <w:r w:rsidR="00992677">
        <w:rPr>
          <w:rStyle w:val="Nmerodepgina"/>
          <w:rFonts w:ascii="Arial" w:hAnsi="Arial"/>
          <w:sz w:val="16"/>
          <w:szCs w:val="16"/>
        </w:rPr>
        <w:t>Johana Ruiz Hernandez – Dirección de Bosques, Biodiversidad y Servicios Ecosistémicos</w:t>
      </w:r>
      <w:r w:rsidR="00143DEB">
        <w:rPr>
          <w:rStyle w:val="Nmerodepgina"/>
          <w:rFonts w:ascii="Arial" w:hAnsi="Arial"/>
          <w:sz w:val="16"/>
          <w:szCs w:val="16"/>
        </w:rPr>
        <w:t xml:space="preserve">: Natalia Ramirez Martinez Dirección de Bosques Biodiversidad y Servicios </w:t>
      </w:r>
      <w:proofErr w:type="spellStart"/>
      <w:r w:rsidR="00143DEB">
        <w:rPr>
          <w:rStyle w:val="Nmerodepgina"/>
          <w:rFonts w:ascii="Arial" w:hAnsi="Arial"/>
          <w:sz w:val="16"/>
          <w:szCs w:val="16"/>
        </w:rPr>
        <w:t>Ecossitemicos</w:t>
      </w:r>
      <w:proofErr w:type="spellEnd"/>
    </w:p>
    <w:p w:rsidR="00154DEC" w:rsidRDefault="00154DEC" w:rsidP="00154DEC">
      <w:pPr>
        <w:pStyle w:val="CuerpoA"/>
        <w:jc w:val="both"/>
        <w:rPr>
          <w:rStyle w:val="Nmerodepgina"/>
          <w:rFonts w:ascii="Arial" w:hAnsi="Arial"/>
          <w:sz w:val="16"/>
          <w:szCs w:val="16"/>
        </w:rPr>
      </w:pPr>
      <w:r>
        <w:rPr>
          <w:rStyle w:val="Nmerodepgina"/>
          <w:rFonts w:ascii="Arial" w:hAnsi="Arial"/>
          <w:sz w:val="16"/>
          <w:szCs w:val="16"/>
        </w:rPr>
        <w:t>Revisó:</w:t>
      </w:r>
      <w:r>
        <w:rPr>
          <w:rStyle w:val="Nmerodepgina"/>
          <w:rFonts w:ascii="Arial" w:hAnsi="Arial"/>
          <w:sz w:val="16"/>
          <w:szCs w:val="16"/>
        </w:rPr>
        <w:tab/>
      </w:r>
      <w:r w:rsidR="001F4518">
        <w:rPr>
          <w:rStyle w:val="Nmerodepgina"/>
          <w:rFonts w:ascii="Arial" w:hAnsi="Arial"/>
          <w:sz w:val="16"/>
          <w:szCs w:val="16"/>
        </w:rPr>
        <w:t>Carmen Lucia Pérez</w:t>
      </w:r>
      <w:r>
        <w:rPr>
          <w:rStyle w:val="Nmerodepgina"/>
          <w:rFonts w:ascii="Arial" w:hAnsi="Arial"/>
          <w:sz w:val="16"/>
          <w:szCs w:val="16"/>
        </w:rPr>
        <w:t>. Oficina Asesora Jurídica.</w:t>
      </w:r>
    </w:p>
    <w:p w:rsidR="00154DEC" w:rsidRDefault="00154DEC" w:rsidP="00154DEC">
      <w:pPr>
        <w:pStyle w:val="CuerpoA"/>
        <w:ind w:firstLine="708"/>
        <w:jc w:val="both"/>
        <w:rPr>
          <w:rStyle w:val="Nmerodepgina"/>
          <w:rFonts w:ascii="Arial" w:hAnsi="Arial"/>
          <w:sz w:val="16"/>
          <w:szCs w:val="16"/>
        </w:rPr>
      </w:pPr>
      <w:r>
        <w:rPr>
          <w:rStyle w:val="Nmerodepgina"/>
          <w:rFonts w:ascii="Arial" w:hAnsi="Arial"/>
          <w:sz w:val="16"/>
          <w:szCs w:val="16"/>
        </w:rPr>
        <w:t>Camilo Rincón Asesor despacho del Ministro</w:t>
      </w:r>
    </w:p>
    <w:p w:rsidR="00154DEC" w:rsidRDefault="00154DEC" w:rsidP="00154DEC">
      <w:pPr>
        <w:pStyle w:val="CuerpoA"/>
        <w:ind w:firstLine="708"/>
        <w:jc w:val="both"/>
        <w:rPr>
          <w:rStyle w:val="Nmerodepgina"/>
          <w:rFonts w:ascii="Arial" w:eastAsia="Arial" w:hAnsi="Arial" w:cs="Arial"/>
          <w:sz w:val="16"/>
          <w:szCs w:val="16"/>
        </w:rPr>
      </w:pPr>
      <w:r>
        <w:rPr>
          <w:rStyle w:val="Nmerodepgina"/>
          <w:rFonts w:ascii="Arial" w:hAnsi="Arial"/>
          <w:sz w:val="16"/>
          <w:szCs w:val="16"/>
        </w:rPr>
        <w:t>Julia Elena Guerrero. Contratista asesora Dirección de Ordenamiento Ambiental Territorial y Sistema Nacional Ambiental</w:t>
      </w:r>
    </w:p>
    <w:p w:rsidR="00154DEC" w:rsidRDefault="00154DEC" w:rsidP="00154DEC">
      <w:pPr>
        <w:pStyle w:val="CuerpoA"/>
        <w:jc w:val="both"/>
        <w:rPr>
          <w:rFonts w:ascii="Arial" w:eastAsia="Arial" w:hAnsi="Arial" w:cs="Arial"/>
          <w:sz w:val="16"/>
          <w:szCs w:val="16"/>
        </w:rPr>
      </w:pPr>
    </w:p>
    <w:p w:rsidR="00154DEC" w:rsidRDefault="00154DEC" w:rsidP="00154DEC">
      <w:pPr>
        <w:pStyle w:val="CuerpoA"/>
        <w:jc w:val="both"/>
        <w:rPr>
          <w:rStyle w:val="Nmerodepgina"/>
          <w:rFonts w:ascii="Arial" w:eastAsia="Arial" w:hAnsi="Arial" w:cs="Arial"/>
        </w:rPr>
      </w:pPr>
      <w:r>
        <w:rPr>
          <w:rStyle w:val="Nmerodepgina"/>
          <w:rFonts w:ascii="Arial" w:hAnsi="Arial"/>
          <w:sz w:val="16"/>
          <w:szCs w:val="16"/>
        </w:rPr>
        <w:t>Aprobó:</w:t>
      </w:r>
      <w:r>
        <w:rPr>
          <w:rStyle w:val="Nmerodepgina"/>
          <w:rFonts w:ascii="Arial" w:hAnsi="Arial"/>
          <w:sz w:val="16"/>
          <w:szCs w:val="16"/>
        </w:rPr>
        <w:tab/>
        <w:t xml:space="preserve">Willer Guevara Hurtado. Viceministro de Política y Normalización Ambiental </w:t>
      </w:r>
    </w:p>
    <w:p w:rsidR="00154DEC" w:rsidRDefault="00154DEC" w:rsidP="00154DEC">
      <w:pPr>
        <w:pStyle w:val="CuerpoA"/>
        <w:ind w:firstLine="708"/>
        <w:jc w:val="both"/>
        <w:rPr>
          <w:rStyle w:val="Nmerodepgina"/>
          <w:rFonts w:ascii="Arial" w:eastAsia="Arial" w:hAnsi="Arial" w:cs="Arial"/>
          <w:sz w:val="16"/>
          <w:szCs w:val="16"/>
        </w:rPr>
      </w:pPr>
      <w:r>
        <w:rPr>
          <w:rStyle w:val="Nmerodepgina"/>
          <w:rFonts w:ascii="Arial" w:hAnsi="Arial"/>
          <w:sz w:val="16"/>
          <w:szCs w:val="16"/>
        </w:rPr>
        <w:t>Jaime Asprilla Manyoma. Jefe Oficina Asesora Jurídica</w:t>
      </w:r>
    </w:p>
    <w:p w:rsidR="00154DEC" w:rsidRDefault="00CD67AD" w:rsidP="00057151">
      <w:pPr>
        <w:pStyle w:val="CuerpoA"/>
        <w:ind w:firstLine="708"/>
        <w:jc w:val="both"/>
        <w:rPr>
          <w:rStyle w:val="Nmerodepgina"/>
          <w:rFonts w:ascii="Arial" w:hAnsi="Arial"/>
          <w:sz w:val="16"/>
          <w:szCs w:val="16"/>
        </w:rPr>
      </w:pPr>
      <w:r>
        <w:rPr>
          <w:rStyle w:val="Nmerodepgina"/>
          <w:rFonts w:ascii="Arial" w:hAnsi="Arial"/>
          <w:sz w:val="16"/>
          <w:szCs w:val="16"/>
        </w:rPr>
        <w:t>Natalia Ramírez</w:t>
      </w:r>
      <w:r w:rsidR="00154DEC">
        <w:rPr>
          <w:rStyle w:val="Nmerodepgina"/>
          <w:rFonts w:ascii="Arial" w:hAnsi="Arial"/>
          <w:sz w:val="16"/>
          <w:szCs w:val="16"/>
        </w:rPr>
        <w:t>. Director</w:t>
      </w:r>
      <w:r w:rsidR="00FB3F60">
        <w:rPr>
          <w:rStyle w:val="Nmerodepgina"/>
          <w:rFonts w:ascii="Arial" w:hAnsi="Arial"/>
          <w:sz w:val="16"/>
          <w:szCs w:val="16"/>
        </w:rPr>
        <w:t xml:space="preserve"> </w:t>
      </w:r>
      <w:r w:rsidR="00154DEC">
        <w:rPr>
          <w:rStyle w:val="Nmerodepgina"/>
          <w:rFonts w:ascii="Arial" w:hAnsi="Arial"/>
          <w:sz w:val="16"/>
          <w:szCs w:val="16"/>
        </w:rPr>
        <w:t>de Bosques, Biodiversidad y Servicios Ecosistémicos</w:t>
      </w:r>
      <w:r w:rsidR="00057151">
        <w:rPr>
          <w:rStyle w:val="Nmerodepgina"/>
          <w:rFonts w:ascii="Arial" w:hAnsi="Arial"/>
          <w:sz w:val="16"/>
          <w:szCs w:val="16"/>
        </w:rPr>
        <w:t xml:space="preserve"> (E)</w:t>
      </w:r>
    </w:p>
    <w:p w:rsidR="00154DEC" w:rsidRDefault="00154DEC" w:rsidP="00154DEC">
      <w:pPr>
        <w:pStyle w:val="CuerpoA"/>
        <w:ind w:firstLine="708"/>
        <w:jc w:val="both"/>
        <w:rPr>
          <w:rStyle w:val="Nmerodepgina"/>
          <w:rFonts w:ascii="Arial" w:hAnsi="Arial"/>
          <w:sz w:val="16"/>
          <w:szCs w:val="16"/>
        </w:rPr>
      </w:pPr>
      <w:r>
        <w:rPr>
          <w:rStyle w:val="Nmerodepgina"/>
          <w:rFonts w:ascii="Arial" w:hAnsi="Arial"/>
          <w:sz w:val="16"/>
          <w:szCs w:val="16"/>
        </w:rPr>
        <w:t>Jairton Diez Díaz. Director General Integral del Recurso Hídrico.</w:t>
      </w:r>
    </w:p>
    <w:p w:rsidR="00154DEC" w:rsidRPr="00CF2C18" w:rsidRDefault="00154DEC" w:rsidP="00B3156A">
      <w:pPr>
        <w:pStyle w:val="CuerpoA"/>
        <w:rPr>
          <w:rFonts w:ascii="Arial" w:eastAsia="Arial" w:hAnsi="Arial" w:cs="Arial"/>
          <w:b/>
          <w:bCs/>
        </w:rPr>
      </w:pPr>
    </w:p>
    <w:sectPr w:rsidR="00154DEC" w:rsidRPr="00CF2C18"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830" w:rsidRDefault="00107830">
      <w:r>
        <w:separator/>
      </w:r>
    </w:p>
  </w:endnote>
  <w:endnote w:type="continuationSeparator" w:id="0">
    <w:p w:rsidR="00107830" w:rsidRDefault="0010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4E" w:rsidRPr="0075501E" w:rsidRDefault="00D0474E" w:rsidP="001908C5">
    <w:pPr>
      <w:pStyle w:val="Piedepgina"/>
      <w:rPr>
        <w:rFonts w:ascii="Arial" w:hAnsi="Arial" w:cs="Arial"/>
        <w:color w:val="808080" w:themeColor="background1" w:themeShade="80"/>
        <w:sz w:val="16"/>
        <w:szCs w:val="18"/>
        <w:lang w:val="es-CO"/>
      </w:rPr>
    </w:pPr>
  </w:p>
  <w:p w:rsidR="00D0474E" w:rsidRDefault="00D0474E" w:rsidP="001908C5">
    <w:pPr>
      <w:pStyle w:val="Piedepgina"/>
      <w:rPr>
        <w:rFonts w:ascii="Arial" w:hAnsi="Arial" w:cs="Arial"/>
        <w:color w:val="808080" w:themeColor="background1" w:themeShade="80"/>
        <w:sz w:val="2"/>
        <w:szCs w:val="18"/>
        <w:lang w:val="es-CO"/>
      </w:rPr>
    </w:pPr>
  </w:p>
  <w:p w:rsidR="00D0474E" w:rsidRDefault="00D0474E" w:rsidP="001908C5">
    <w:pPr>
      <w:pStyle w:val="Piedepgina"/>
      <w:rPr>
        <w:rFonts w:ascii="Arial" w:hAnsi="Arial" w:cs="Arial"/>
        <w:color w:val="808080" w:themeColor="background1" w:themeShade="80"/>
        <w:sz w:val="2"/>
        <w:szCs w:val="18"/>
        <w:lang w:val="es-CO"/>
      </w:rPr>
    </w:pPr>
  </w:p>
  <w:p w:rsidR="00D0474E" w:rsidRPr="0075501E" w:rsidRDefault="00D0474E" w:rsidP="001908C5">
    <w:pPr>
      <w:pStyle w:val="Piedepgina"/>
      <w:rPr>
        <w:rFonts w:ascii="Arial" w:hAnsi="Arial" w:cs="Arial"/>
        <w:color w:val="808080" w:themeColor="background1" w:themeShade="80"/>
        <w:sz w:val="2"/>
        <w:szCs w:val="18"/>
        <w:lang w:val="es-CO"/>
      </w:rPr>
    </w:pPr>
  </w:p>
  <w:p w:rsidR="00D0474E" w:rsidRPr="000A1C11" w:rsidRDefault="00D0474E"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-03</w:t>
    </w:r>
    <w:r w:rsidR="00FB3F60">
      <w:rPr>
        <w:rFonts w:ascii="Arial" w:hAnsi="Arial" w:cs="Arial"/>
        <w:color w:val="A6A6A6" w:themeColor="background1" w:themeShade="A6"/>
        <w:sz w:val="16"/>
        <w:szCs w:val="18"/>
        <w:lang w:val="es-CO"/>
      </w:rPr>
      <w:t xml:space="preserve">                                        </w:t>
    </w:r>
    <w:r w:rsidRPr="000A1C11">
      <w:rPr>
        <w:rFonts w:ascii="Arial" w:hAnsi="Arial" w:cs="Arial"/>
        <w:color w:val="A6A6A6" w:themeColor="background1" w:themeShade="A6"/>
        <w:sz w:val="16"/>
        <w:szCs w:val="18"/>
        <w:lang w:val="es-CO"/>
      </w:rPr>
      <w:t xml:space="preserve">Versión </w:t>
    </w:r>
    <w:r>
      <w:rPr>
        <w:rFonts w:ascii="Arial" w:hAnsi="Arial" w:cs="Arial"/>
        <w:color w:val="A6A6A6" w:themeColor="background1" w:themeShade="A6"/>
        <w:sz w:val="16"/>
        <w:szCs w:val="18"/>
        <w:lang w:val="es-CO"/>
      </w:rPr>
      <w:t>4</w:t>
    </w:r>
    <w:r w:rsidR="00FB3F60">
      <w:rPr>
        <w:rFonts w:ascii="Arial" w:hAnsi="Arial" w:cs="Arial"/>
        <w:color w:val="A6A6A6" w:themeColor="background1" w:themeShade="A6"/>
        <w:sz w:val="16"/>
        <w:szCs w:val="18"/>
        <w:lang w:val="es-CO"/>
      </w:rPr>
      <w:t xml:space="preserve">                                      </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4E" w:rsidRPr="00F915C6" w:rsidRDefault="00D0474E"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-03</w:t>
    </w:r>
    <w:r w:rsidR="00FB3F60">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Pr>
        <w:rFonts w:ascii="Arial" w:hAnsi="Arial" w:cs="Arial"/>
        <w:color w:val="BFBFBF" w:themeColor="background1" w:themeShade="BF"/>
        <w:sz w:val="16"/>
        <w:szCs w:val="18"/>
        <w:lang w:val="es-CO"/>
      </w:rPr>
      <w:t>4</w:t>
    </w:r>
    <w:r w:rsidR="00FB3F60">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830" w:rsidRDefault="00107830">
      <w:r>
        <w:separator/>
      </w:r>
    </w:p>
  </w:footnote>
  <w:footnote w:type="continuationSeparator" w:id="0">
    <w:p w:rsidR="00107830" w:rsidRDefault="00107830">
      <w:r>
        <w:continuationSeparator/>
      </w:r>
    </w:p>
  </w:footnote>
  <w:footnote w:id="1">
    <w:p w:rsidR="00D0474E" w:rsidRDefault="00D0474E"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rsidR="00D0474E" w:rsidRPr="00C12B53" w:rsidRDefault="00D0474E" w:rsidP="007B2A8E">
      <w:pPr>
        <w:pStyle w:val="Textonotapie"/>
        <w:jc w:val="both"/>
        <w:rPr>
          <w:sz w:val="16"/>
          <w:szCs w:val="16"/>
        </w:rPr>
      </w:pPr>
      <w:r w:rsidRPr="00C12B53">
        <w:rPr>
          <w:rStyle w:val="Nmerodepgina"/>
          <w:rFonts w:ascii="Arial" w:eastAsia="Arial" w:hAnsi="Arial" w:cs="Arial"/>
          <w:i/>
          <w:iCs/>
          <w:sz w:val="16"/>
          <w:szCs w:val="16"/>
          <w:vertAlign w:val="superscript"/>
        </w:rPr>
        <w:footnoteRef/>
      </w:r>
      <w:r w:rsidRPr="00C12B53">
        <w:rPr>
          <w:rStyle w:val="Nmerodepgina"/>
          <w:rFonts w:ascii="Arial" w:hAnsi="Arial"/>
          <w:sz w:val="16"/>
          <w:szCs w:val="16"/>
        </w:rPr>
        <w:t xml:space="preserve"> Corte Constitucional colombiana. Sentencia C-035 de 2016. M.P.: Gloria Stella Ortiz Delgado.</w:t>
      </w:r>
    </w:p>
  </w:footnote>
  <w:footnote w:id="3">
    <w:p w:rsidR="00D0474E" w:rsidRDefault="00D0474E" w:rsidP="007B2A8E">
      <w:pPr>
        <w:pStyle w:val="Textonotapie"/>
        <w:jc w:val="both"/>
      </w:pPr>
      <w:r w:rsidRPr="00C12B53">
        <w:rPr>
          <w:rStyle w:val="Nmerodepgina"/>
          <w:rFonts w:ascii="Arial" w:eastAsia="Arial" w:hAnsi="Arial" w:cs="Arial"/>
          <w:sz w:val="16"/>
          <w:szCs w:val="16"/>
          <w:vertAlign w:val="superscript"/>
        </w:rPr>
        <w:footnoteRef/>
      </w:r>
      <w:r w:rsidRPr="00C12B53">
        <w:rPr>
          <w:rStyle w:val="Nmerodepgina"/>
          <w:rFonts w:ascii="Arial" w:hAnsi="Arial"/>
          <w:sz w:val="16"/>
          <w:szCs w:val="16"/>
        </w:rPr>
        <w:t xml:space="preserve"> Ibíd.</w:t>
      </w:r>
    </w:p>
  </w:footnote>
  <w:footnote w:id="4">
    <w:p w:rsidR="00741811" w:rsidRPr="00C12B53" w:rsidRDefault="00741811" w:rsidP="00741811">
      <w:pPr>
        <w:pStyle w:val="Textonotapie"/>
        <w:rPr>
          <w:rFonts w:ascii="Arial" w:hAnsi="Arial" w:cs="Arial"/>
          <w:sz w:val="16"/>
          <w:szCs w:val="16"/>
        </w:rPr>
      </w:pPr>
      <w:r w:rsidRPr="00C12B53">
        <w:rPr>
          <w:rStyle w:val="Refdenotaalpie"/>
          <w:rFonts w:ascii="Arial" w:hAnsi="Arial" w:cs="Arial"/>
          <w:sz w:val="16"/>
          <w:szCs w:val="16"/>
        </w:rPr>
        <w:footnoteRef/>
      </w:r>
      <w:r w:rsidRPr="00C12B53">
        <w:rPr>
          <w:rFonts w:ascii="Arial" w:hAnsi="Arial" w:cs="Arial"/>
          <w:sz w:val="16"/>
          <w:szCs w:val="16"/>
        </w:rPr>
        <w:t xml:space="preserve"> “</w:t>
      </w:r>
      <w:r w:rsidRPr="00C12B53">
        <w:rPr>
          <w:rFonts w:ascii="Arial" w:hAnsi="Arial" w:cs="Arial"/>
          <w:i/>
          <w:sz w:val="16"/>
          <w:szCs w:val="16"/>
        </w:rPr>
        <w:t>Transición bosque – páramo. Bases conceptuales y métodos para su identificación en los andes colombianos</w:t>
      </w:r>
      <w:r w:rsidRPr="00C12B53">
        <w:rPr>
          <w:rFonts w:ascii="Arial" w:hAnsi="Arial" w:cs="Arial"/>
          <w:sz w:val="16"/>
          <w:szCs w:val="16"/>
        </w:rPr>
        <w:t>” Editado por Sarmiento &amp; León. Instituto de Investigación de Recursos Biológicos Alexander von Humboldt, 2015.</w:t>
      </w:r>
    </w:p>
  </w:footnote>
  <w:footnote w:id="5">
    <w:p w:rsidR="00741811" w:rsidRPr="00C12B53" w:rsidRDefault="00741811" w:rsidP="00741811">
      <w:pPr>
        <w:pStyle w:val="Textonotapie"/>
        <w:rPr>
          <w:rFonts w:ascii="Arial" w:hAnsi="Arial" w:cs="Arial"/>
          <w:sz w:val="16"/>
          <w:szCs w:val="16"/>
        </w:rPr>
      </w:pPr>
      <w:r w:rsidRPr="00C12B53">
        <w:rPr>
          <w:rStyle w:val="Refdenotaalpie"/>
          <w:rFonts w:ascii="Arial" w:hAnsi="Arial" w:cs="Arial"/>
          <w:sz w:val="16"/>
          <w:szCs w:val="16"/>
        </w:rPr>
        <w:footnoteRef/>
      </w:r>
      <w:r w:rsidRPr="00C12B53">
        <w:rPr>
          <w:rFonts w:ascii="Arial" w:hAnsi="Arial" w:cs="Arial"/>
          <w:sz w:val="16"/>
          <w:szCs w:val="16"/>
        </w:rPr>
        <w:t xml:space="preserve"> Ibíd.</w:t>
      </w:r>
    </w:p>
  </w:footnote>
  <w:footnote w:id="6">
    <w:p w:rsidR="00741811" w:rsidRPr="003A7DC3" w:rsidRDefault="00741811" w:rsidP="00741811">
      <w:pPr>
        <w:pStyle w:val="Textonotapie"/>
      </w:pPr>
      <w:r w:rsidRPr="00C12B53">
        <w:rPr>
          <w:rStyle w:val="Refdenotaalpie"/>
          <w:rFonts w:ascii="Arial" w:hAnsi="Arial" w:cs="Arial"/>
          <w:sz w:val="16"/>
          <w:szCs w:val="16"/>
        </w:rPr>
        <w:footnoteRef/>
      </w:r>
      <w:r w:rsidRPr="00C12B53">
        <w:rPr>
          <w:rFonts w:ascii="Arial" w:hAnsi="Arial" w:cs="Arial"/>
          <w:sz w:val="16"/>
          <w:szCs w:val="16"/>
        </w:rPr>
        <w:t xml:space="preserve"> Ibíd.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4E" w:rsidRPr="00C43C41" w:rsidRDefault="00D0474E"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DB46D0">
      <w:rPr>
        <w:rStyle w:val="Nmerodepgina"/>
        <w:rFonts w:ascii="Arial" w:hAnsi="Arial" w:cs="Arial"/>
        <w:noProof/>
        <w:sz w:val="22"/>
        <w:szCs w:val="22"/>
        <w:lang w:val="es-ES_tradnl"/>
      </w:rPr>
      <w:t>20</w:t>
    </w:r>
    <w:r w:rsidRPr="00A7077B">
      <w:rPr>
        <w:rStyle w:val="Nmerodepgina"/>
        <w:rFonts w:ascii="Arial" w:hAnsi="Arial" w:cs="Arial"/>
        <w:sz w:val="22"/>
        <w:szCs w:val="22"/>
        <w:lang w:val="es-ES_tradnl"/>
      </w:rPr>
      <w:fldChar w:fldCharType="end"/>
    </w:r>
  </w:p>
  <w:p w:rsidR="00D0474E" w:rsidRPr="00E851DA" w:rsidRDefault="00D0474E"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51DE98E0" wp14:editId="639BB1AC">
              <wp:simplePos x="0" y="0"/>
              <wp:positionH relativeFrom="column">
                <wp:posOffset>-381635</wp:posOffset>
              </wp:positionH>
              <wp:positionV relativeFrom="paragraph">
                <wp:posOffset>219075</wp:posOffset>
              </wp:positionV>
              <wp:extent cx="6336030" cy="10618470"/>
              <wp:effectExtent l="0" t="0" r="13970" b="241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shape w14:anchorId="2E1C4CC4"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D0474E" w:rsidRDefault="00D0474E"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66FC0DB1" wp14:editId="6EA622F4">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shape w14:anchorId="7E2569B4"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057151" w:rsidRDefault="00057151" w:rsidP="007B2A8E">
    <w:pPr>
      <w:pStyle w:val="CuerpoA"/>
      <w:jc w:val="center"/>
      <w:rPr>
        <w:rStyle w:val="Nmerodepgina"/>
        <w:rFonts w:ascii="Arial" w:hAnsi="Arial"/>
        <w:b/>
        <w:bCs/>
        <w:i/>
        <w:iCs/>
      </w:rPr>
    </w:pPr>
  </w:p>
  <w:p w:rsidR="00D0474E" w:rsidRDefault="00D0474E" w:rsidP="007B2A8E">
    <w:pPr>
      <w:pStyle w:val="CuerpoA"/>
      <w:jc w:val="center"/>
      <w:rPr>
        <w:rStyle w:val="Nmerodepgina"/>
        <w:rFonts w:ascii="Arial" w:eastAsia="Arial" w:hAnsi="Arial" w:cs="Arial"/>
        <w:b/>
        <w:bCs/>
        <w:i/>
        <w:iCs/>
      </w:rPr>
    </w:pPr>
    <w:r>
      <w:rPr>
        <w:rStyle w:val="Nmerodepgina"/>
        <w:rFonts w:ascii="Arial" w:hAnsi="Arial"/>
        <w:b/>
        <w:bCs/>
        <w:i/>
        <w:iCs/>
      </w:rPr>
      <w:t>“Por medio de la cual se delimita el Área de Páramo El Duende</w:t>
    </w:r>
    <w:r w:rsidR="00FB3F60">
      <w:rPr>
        <w:rStyle w:val="Nmerodepgina"/>
        <w:rFonts w:ascii="Arial" w:hAnsi="Arial"/>
        <w:b/>
        <w:bCs/>
        <w:i/>
        <w:iCs/>
      </w:rPr>
      <w:t xml:space="preserve"> </w:t>
    </w:r>
    <w:r>
      <w:rPr>
        <w:rStyle w:val="Nmerodepgina"/>
        <w:rFonts w:ascii="Arial" w:hAnsi="Arial"/>
        <w:b/>
        <w:bCs/>
        <w:i/>
        <w:iCs/>
      </w:rPr>
      <w:t>y se adoptan otras determinaciones”</w:t>
    </w:r>
  </w:p>
  <w:p w:rsidR="00D0474E" w:rsidRDefault="00D0474E" w:rsidP="00463ED1">
    <w:pPr>
      <w:jc w:val="center"/>
      <w:rPr>
        <w:rFonts w:ascii="Arial" w:hAnsi="Arial" w:cs="Arial"/>
        <w:i/>
        <w:szCs w:val="24"/>
      </w:rPr>
    </w:pPr>
  </w:p>
  <w:p w:rsidR="00D0474E" w:rsidRDefault="00D0474E"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4E" w:rsidRDefault="00D0474E" w:rsidP="00C93B01">
    <w:pPr>
      <w:jc w:val="center"/>
      <w:rPr>
        <w:rFonts w:ascii="Arial" w:hAnsi="Arial"/>
        <w:sz w:val="16"/>
      </w:rPr>
    </w:pPr>
    <w:r>
      <w:rPr>
        <w:rFonts w:ascii="Arial" w:hAnsi="Arial"/>
        <w:sz w:val="16"/>
      </w:rPr>
      <w:t>REPÚBLICA DE COLOMBIA</w:t>
    </w:r>
  </w:p>
  <w:p w:rsidR="00D0474E" w:rsidRDefault="00D0474E">
    <w:pPr>
      <w:jc w:val="center"/>
      <w:rPr>
        <w:rFonts w:ascii="Arial" w:hAnsi="Arial"/>
        <w:sz w:val="16"/>
      </w:rPr>
    </w:pPr>
    <w:r w:rsidRPr="00B369C7">
      <w:rPr>
        <w:noProof/>
        <w:lang w:eastAsia="es-CO"/>
      </w:rPr>
      <w:drawing>
        <wp:anchor distT="0" distB="0" distL="114300" distR="114300" simplePos="0" relativeHeight="251660288" behindDoc="0" locked="0" layoutInCell="1" allowOverlap="1" wp14:anchorId="7697DACE" wp14:editId="3AB20DE4">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474E" w:rsidRDefault="00D0474E">
    <w:pPr>
      <w:jc w:val="center"/>
      <w:rPr>
        <w:rFonts w:ascii="Arial" w:hAnsi="Arial"/>
        <w:sz w:val="16"/>
      </w:rPr>
    </w:pPr>
  </w:p>
  <w:p w:rsidR="00D0474E" w:rsidRDefault="00D0474E">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5BCBC3CF" wp14:editId="3323D03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shape w14:anchorId="6EB9E768"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D0474E" w:rsidRDefault="00D0474E">
    <w:pPr>
      <w:jc w:val="center"/>
      <w:rPr>
        <w:rFonts w:ascii="Arial" w:hAnsi="Arial"/>
      </w:rPr>
    </w:pPr>
  </w:p>
  <w:p w:rsidR="00D0474E" w:rsidRDefault="00D0474E">
    <w:pPr>
      <w:jc w:val="center"/>
      <w:rPr>
        <w:rFonts w:ascii="Arial" w:hAnsi="Arial"/>
      </w:rPr>
    </w:pPr>
  </w:p>
  <w:p w:rsidR="00D0474E" w:rsidRDefault="00D0474E">
    <w:pPr>
      <w:jc w:val="center"/>
      <w:rPr>
        <w:rFonts w:ascii="Arial" w:hAnsi="Arial"/>
      </w:rPr>
    </w:pPr>
  </w:p>
  <w:p w:rsidR="00D0474E" w:rsidRPr="00652A5F" w:rsidRDefault="00D0474E">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7FF6A22B" wp14:editId="33B83891">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D0474E" w:rsidRPr="00D06730" w:rsidRDefault="00D0474E" w:rsidP="00D06730">
                          <w:pPr>
                            <w:pStyle w:val="Ttulo2"/>
                            <w:rPr>
                              <w:rFonts w:ascii="Arial Narrow" w:hAnsi="Arial Narrow"/>
                              <w:sz w:val="28"/>
                              <w:szCs w:val="28"/>
                            </w:rPr>
                          </w:pPr>
                          <w:r w:rsidRPr="00D06730">
                            <w:rPr>
                              <w:rFonts w:ascii="Arial Narrow" w:hAnsi="Arial Narrow"/>
                              <w:sz w:val="28"/>
                              <w:szCs w:val="28"/>
                            </w:rPr>
                            <w:t>MINISTERIO DE</w:t>
                          </w:r>
                          <w:r w:rsidR="00FB3F60">
                            <w:rPr>
                              <w:rFonts w:ascii="Arial Narrow" w:hAnsi="Arial Narrow"/>
                              <w:sz w:val="28"/>
                              <w:szCs w:val="28"/>
                            </w:rPr>
                            <w:t xml:space="preserv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D0474E" w:rsidRPr="00FE0D79" w:rsidRDefault="00D0474E">
                          <w:pPr>
                            <w:pStyle w:val="Ttulo3"/>
                            <w:rPr>
                              <w:rFonts w:ascii="Arial Narrow" w:hAnsi="Arial Narrow"/>
                            </w:rPr>
                          </w:pPr>
                        </w:p>
                        <w:p w:rsidR="00D0474E" w:rsidRDefault="00D0474E" w:rsidP="000D2B9D">
                          <w:pPr>
                            <w:pStyle w:val="Ttulo3"/>
                          </w:pPr>
                        </w:p>
                        <w:p w:rsidR="00D0474E" w:rsidRDefault="00D0474E" w:rsidP="000D2B9D">
                          <w:pPr>
                            <w:pStyle w:val="Ttulo3"/>
                            <w:rPr>
                              <w:rFonts w:cs="Arial"/>
                              <w:b/>
                              <w:sz w:val="36"/>
                              <w:szCs w:val="36"/>
                            </w:rPr>
                          </w:pPr>
                          <w:r w:rsidRPr="00FE0D79">
                            <w:t>RESOLUCIÓN N</w:t>
                          </w:r>
                          <w:r>
                            <w:t>o.______________</w:t>
                          </w:r>
                          <w:r>
                            <w:rPr>
                              <w:rFonts w:cs="Arial"/>
                              <w:b/>
                              <w:sz w:val="36"/>
                              <w:szCs w:val="36"/>
                            </w:rPr>
                            <w:t xml:space="preserve"> </w:t>
                          </w:r>
                        </w:p>
                        <w:p w:rsidR="00D0474E" w:rsidRPr="000D2B9D" w:rsidRDefault="00D0474E" w:rsidP="000D2B9D">
                          <w:pPr>
                            <w:rPr>
                              <w:lang w:val="es-ES_tradnl"/>
                            </w:rPr>
                          </w:pPr>
                        </w:p>
                        <w:p w:rsidR="00D0474E" w:rsidRPr="00FE0D79" w:rsidRDefault="00D0474E"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FB3F60">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D0474E" w:rsidRPr="00FE0D79" w:rsidRDefault="00D0474E">
                          <w:pPr>
                            <w:jc w:val="center"/>
                            <w:rPr>
                              <w:rFonts w:ascii="Arial Narrow" w:hAnsi="Arial Narrow"/>
                            </w:rPr>
                          </w:pPr>
                        </w:p>
                        <w:p w:rsidR="00D0474E" w:rsidRDefault="00D0474E">
                          <w:pPr>
                            <w:jc w:val="center"/>
                          </w:pPr>
                        </w:p>
                        <w:p w:rsidR="00D0474E" w:rsidRDefault="00D0474E">
                          <w:pPr>
                            <w:jc w:val="center"/>
                          </w:pPr>
                        </w:p>
                        <w:p w:rsidR="00D0474E" w:rsidRDefault="00D0474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FF6A22B"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rsidR="00D0474E" w:rsidRPr="00D06730" w:rsidRDefault="00D0474E" w:rsidP="00D06730">
                    <w:pPr>
                      <w:pStyle w:val="Ttulo2"/>
                      <w:rPr>
                        <w:rFonts w:ascii="Arial Narrow" w:hAnsi="Arial Narrow"/>
                        <w:sz w:val="28"/>
                        <w:szCs w:val="28"/>
                      </w:rPr>
                    </w:pPr>
                    <w:r w:rsidRPr="00D06730">
                      <w:rPr>
                        <w:rFonts w:ascii="Arial Narrow" w:hAnsi="Arial Narrow"/>
                        <w:sz w:val="28"/>
                        <w:szCs w:val="28"/>
                      </w:rPr>
                      <w:t>MINISTERIO DE</w:t>
                    </w:r>
                    <w:r w:rsidR="00FB3F60">
                      <w:rPr>
                        <w:rFonts w:ascii="Arial Narrow" w:hAnsi="Arial Narrow"/>
                        <w:sz w:val="28"/>
                        <w:szCs w:val="28"/>
                      </w:rPr>
                      <w:t xml:space="preserv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D0474E" w:rsidRPr="00FE0D79" w:rsidRDefault="00D0474E">
                    <w:pPr>
                      <w:pStyle w:val="Ttulo3"/>
                      <w:rPr>
                        <w:rFonts w:ascii="Arial Narrow" w:hAnsi="Arial Narrow"/>
                      </w:rPr>
                    </w:pPr>
                  </w:p>
                  <w:p w:rsidR="00D0474E" w:rsidRDefault="00D0474E" w:rsidP="000D2B9D">
                    <w:pPr>
                      <w:pStyle w:val="Ttulo3"/>
                    </w:pPr>
                  </w:p>
                  <w:p w:rsidR="00D0474E" w:rsidRDefault="00D0474E" w:rsidP="000D2B9D">
                    <w:pPr>
                      <w:pStyle w:val="Ttulo3"/>
                      <w:rPr>
                        <w:rFonts w:cs="Arial"/>
                        <w:b/>
                        <w:sz w:val="36"/>
                        <w:szCs w:val="36"/>
                      </w:rPr>
                    </w:pPr>
                    <w:r w:rsidRPr="00FE0D79">
                      <w:t>RESOLUCIÓN N</w:t>
                    </w:r>
                    <w:r>
                      <w:t>o.______________</w:t>
                    </w:r>
                    <w:r>
                      <w:rPr>
                        <w:rFonts w:cs="Arial"/>
                        <w:b/>
                        <w:sz w:val="36"/>
                        <w:szCs w:val="36"/>
                      </w:rPr>
                      <w:t xml:space="preserve"> </w:t>
                    </w:r>
                  </w:p>
                  <w:p w:rsidR="00D0474E" w:rsidRPr="000D2B9D" w:rsidRDefault="00D0474E" w:rsidP="000D2B9D">
                    <w:pPr>
                      <w:rPr>
                        <w:lang w:val="es-ES_tradnl"/>
                      </w:rPr>
                    </w:pPr>
                  </w:p>
                  <w:p w:rsidR="00D0474E" w:rsidRPr="00FE0D79" w:rsidRDefault="00D0474E"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FB3F60">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D0474E" w:rsidRPr="00FE0D79" w:rsidRDefault="00D0474E">
                    <w:pPr>
                      <w:jc w:val="center"/>
                      <w:rPr>
                        <w:rFonts w:ascii="Arial Narrow" w:hAnsi="Arial Narrow"/>
                      </w:rPr>
                    </w:pPr>
                  </w:p>
                  <w:p w:rsidR="00D0474E" w:rsidRDefault="00D0474E">
                    <w:pPr>
                      <w:jc w:val="center"/>
                    </w:pPr>
                  </w:p>
                  <w:p w:rsidR="00D0474E" w:rsidRDefault="00D0474E">
                    <w:pPr>
                      <w:jc w:val="center"/>
                    </w:pPr>
                  </w:p>
                  <w:p w:rsidR="00D0474E" w:rsidRDefault="00D0474E">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557B"/>
    <w:multiLevelType w:val="hybridMultilevel"/>
    <w:tmpl w:val="4420165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C3167DD"/>
    <w:multiLevelType w:val="hybridMultilevel"/>
    <w:tmpl w:val="9C26F8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C81222"/>
    <w:multiLevelType w:val="hybridMultilevel"/>
    <w:tmpl w:val="98A437DA"/>
    <w:numStyleLink w:val="Estiloimportado4"/>
  </w:abstractNum>
  <w:abstractNum w:abstractNumId="4" w15:restartNumberingAfterBreak="0">
    <w:nsid w:val="1DB67C45"/>
    <w:multiLevelType w:val="hybridMultilevel"/>
    <w:tmpl w:val="8062CDAC"/>
    <w:lvl w:ilvl="0" w:tplc="240A0017">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E027171"/>
    <w:multiLevelType w:val="hybridMultilevel"/>
    <w:tmpl w:val="96F6006C"/>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44C3B00"/>
    <w:multiLevelType w:val="hybridMultilevel"/>
    <w:tmpl w:val="38B61D84"/>
    <w:lvl w:ilvl="0" w:tplc="3BEC2C7E">
      <w:start w:val="27"/>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8782FF1"/>
    <w:multiLevelType w:val="hybridMultilevel"/>
    <w:tmpl w:val="5EBE3616"/>
    <w:lvl w:ilvl="0" w:tplc="2F44D008">
      <w:start w:val="1"/>
      <w:numFmt w:val="decimal"/>
      <w:lvlText w:val="%1."/>
      <w:lvlJc w:val="left"/>
      <w:pPr>
        <w:ind w:left="640" w:hanging="360"/>
      </w:pPr>
      <w:rPr>
        <w:rFonts w:hint="default"/>
        <w:b w:val="0"/>
        <w:u w:val="none"/>
      </w:rPr>
    </w:lvl>
    <w:lvl w:ilvl="1" w:tplc="0C0A0019" w:tentative="1">
      <w:start w:val="1"/>
      <w:numFmt w:val="lowerLetter"/>
      <w:lvlText w:val="%2."/>
      <w:lvlJc w:val="left"/>
      <w:pPr>
        <w:ind w:left="1360" w:hanging="360"/>
      </w:pPr>
    </w:lvl>
    <w:lvl w:ilvl="2" w:tplc="0C0A001B" w:tentative="1">
      <w:start w:val="1"/>
      <w:numFmt w:val="lowerRoman"/>
      <w:lvlText w:val="%3."/>
      <w:lvlJc w:val="right"/>
      <w:pPr>
        <w:ind w:left="2080" w:hanging="180"/>
      </w:pPr>
    </w:lvl>
    <w:lvl w:ilvl="3" w:tplc="0C0A000F" w:tentative="1">
      <w:start w:val="1"/>
      <w:numFmt w:val="decimal"/>
      <w:lvlText w:val="%4."/>
      <w:lvlJc w:val="left"/>
      <w:pPr>
        <w:ind w:left="2800" w:hanging="360"/>
      </w:pPr>
    </w:lvl>
    <w:lvl w:ilvl="4" w:tplc="0C0A0019" w:tentative="1">
      <w:start w:val="1"/>
      <w:numFmt w:val="lowerLetter"/>
      <w:lvlText w:val="%5."/>
      <w:lvlJc w:val="left"/>
      <w:pPr>
        <w:ind w:left="3520" w:hanging="360"/>
      </w:pPr>
    </w:lvl>
    <w:lvl w:ilvl="5" w:tplc="0C0A001B" w:tentative="1">
      <w:start w:val="1"/>
      <w:numFmt w:val="lowerRoman"/>
      <w:lvlText w:val="%6."/>
      <w:lvlJc w:val="right"/>
      <w:pPr>
        <w:ind w:left="4240" w:hanging="180"/>
      </w:pPr>
    </w:lvl>
    <w:lvl w:ilvl="6" w:tplc="0C0A000F" w:tentative="1">
      <w:start w:val="1"/>
      <w:numFmt w:val="decimal"/>
      <w:lvlText w:val="%7."/>
      <w:lvlJc w:val="left"/>
      <w:pPr>
        <w:ind w:left="4960" w:hanging="360"/>
      </w:pPr>
    </w:lvl>
    <w:lvl w:ilvl="7" w:tplc="0C0A0019" w:tentative="1">
      <w:start w:val="1"/>
      <w:numFmt w:val="lowerLetter"/>
      <w:lvlText w:val="%8."/>
      <w:lvlJc w:val="left"/>
      <w:pPr>
        <w:ind w:left="5680" w:hanging="360"/>
      </w:pPr>
    </w:lvl>
    <w:lvl w:ilvl="8" w:tplc="0C0A001B" w:tentative="1">
      <w:start w:val="1"/>
      <w:numFmt w:val="lowerRoman"/>
      <w:lvlText w:val="%9."/>
      <w:lvlJc w:val="right"/>
      <w:pPr>
        <w:ind w:left="6400" w:hanging="180"/>
      </w:pPr>
    </w:lvl>
  </w:abstractNum>
  <w:abstractNum w:abstractNumId="8" w15:restartNumberingAfterBreak="0">
    <w:nsid w:val="2BF03F7F"/>
    <w:multiLevelType w:val="hybridMultilevel"/>
    <w:tmpl w:val="52723E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A9B7F39"/>
    <w:multiLevelType w:val="hybridMultilevel"/>
    <w:tmpl w:val="5FACDB52"/>
    <w:numStyleLink w:val="Estiloimportado2"/>
  </w:abstractNum>
  <w:abstractNum w:abstractNumId="11"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CFE1E8F"/>
    <w:multiLevelType w:val="hybridMultilevel"/>
    <w:tmpl w:val="19DC71C6"/>
    <w:numStyleLink w:val="Estiloimportado3"/>
  </w:abstractNum>
  <w:abstractNum w:abstractNumId="13" w15:restartNumberingAfterBreak="0">
    <w:nsid w:val="459470F8"/>
    <w:multiLevelType w:val="hybridMultilevel"/>
    <w:tmpl w:val="36BEA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F6654DE"/>
    <w:multiLevelType w:val="hybridMultilevel"/>
    <w:tmpl w:val="0DE0BF08"/>
    <w:lvl w:ilvl="0" w:tplc="240A0017">
      <w:start w:val="1"/>
      <w:numFmt w:val="lowerLetter"/>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16"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587F58F3"/>
    <w:multiLevelType w:val="hybridMultilevel"/>
    <w:tmpl w:val="0C544D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0E49C6"/>
    <w:multiLevelType w:val="hybridMultilevel"/>
    <w:tmpl w:val="7CC65708"/>
    <w:lvl w:ilvl="0" w:tplc="2E60A7C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0"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1"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2B45EA7"/>
    <w:multiLevelType w:val="multilevel"/>
    <w:tmpl w:val="9244B6B4"/>
    <w:lvl w:ilvl="0">
      <w:start w:val="5"/>
      <w:numFmt w:val="decimal"/>
      <w:lvlText w:val="%1."/>
      <w:lvlJc w:val="left"/>
      <w:pPr>
        <w:ind w:left="360" w:hanging="36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b/>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3" w15:restartNumberingAfterBreak="0">
    <w:nsid w:val="720614BD"/>
    <w:multiLevelType w:val="multilevel"/>
    <w:tmpl w:val="9D960698"/>
    <w:lvl w:ilvl="0">
      <w:start w:val="2"/>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259055A"/>
    <w:multiLevelType w:val="multilevel"/>
    <w:tmpl w:val="1F96FE2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8996017"/>
    <w:multiLevelType w:val="hybridMultilevel"/>
    <w:tmpl w:val="98F67F60"/>
    <w:lvl w:ilvl="0" w:tplc="7F401D4E">
      <w:start w:val="9"/>
      <w:numFmt w:val="decimal"/>
      <w:lvlText w:val="%1."/>
      <w:lvlJc w:val="left"/>
      <w:pPr>
        <w:ind w:left="640" w:hanging="360"/>
      </w:pPr>
      <w:rPr>
        <w:rFonts w:hint="default"/>
      </w:rPr>
    </w:lvl>
    <w:lvl w:ilvl="1" w:tplc="0C0A0019" w:tentative="1">
      <w:start w:val="1"/>
      <w:numFmt w:val="lowerLetter"/>
      <w:lvlText w:val="%2."/>
      <w:lvlJc w:val="left"/>
      <w:pPr>
        <w:ind w:left="1360" w:hanging="360"/>
      </w:pPr>
    </w:lvl>
    <w:lvl w:ilvl="2" w:tplc="0C0A001B" w:tentative="1">
      <w:start w:val="1"/>
      <w:numFmt w:val="lowerRoman"/>
      <w:lvlText w:val="%3."/>
      <w:lvlJc w:val="right"/>
      <w:pPr>
        <w:ind w:left="2080" w:hanging="180"/>
      </w:pPr>
    </w:lvl>
    <w:lvl w:ilvl="3" w:tplc="0C0A000F" w:tentative="1">
      <w:start w:val="1"/>
      <w:numFmt w:val="decimal"/>
      <w:lvlText w:val="%4."/>
      <w:lvlJc w:val="left"/>
      <w:pPr>
        <w:ind w:left="2800" w:hanging="360"/>
      </w:pPr>
    </w:lvl>
    <w:lvl w:ilvl="4" w:tplc="0C0A0019" w:tentative="1">
      <w:start w:val="1"/>
      <w:numFmt w:val="lowerLetter"/>
      <w:lvlText w:val="%5."/>
      <w:lvlJc w:val="left"/>
      <w:pPr>
        <w:ind w:left="3520" w:hanging="360"/>
      </w:pPr>
    </w:lvl>
    <w:lvl w:ilvl="5" w:tplc="0C0A001B" w:tentative="1">
      <w:start w:val="1"/>
      <w:numFmt w:val="lowerRoman"/>
      <w:lvlText w:val="%6."/>
      <w:lvlJc w:val="right"/>
      <w:pPr>
        <w:ind w:left="4240" w:hanging="180"/>
      </w:pPr>
    </w:lvl>
    <w:lvl w:ilvl="6" w:tplc="0C0A000F" w:tentative="1">
      <w:start w:val="1"/>
      <w:numFmt w:val="decimal"/>
      <w:lvlText w:val="%7."/>
      <w:lvlJc w:val="left"/>
      <w:pPr>
        <w:ind w:left="4960" w:hanging="360"/>
      </w:pPr>
    </w:lvl>
    <w:lvl w:ilvl="7" w:tplc="0C0A0019" w:tentative="1">
      <w:start w:val="1"/>
      <w:numFmt w:val="lowerLetter"/>
      <w:lvlText w:val="%8."/>
      <w:lvlJc w:val="left"/>
      <w:pPr>
        <w:ind w:left="5680" w:hanging="360"/>
      </w:pPr>
    </w:lvl>
    <w:lvl w:ilvl="8" w:tplc="0C0A001B" w:tentative="1">
      <w:start w:val="1"/>
      <w:numFmt w:val="lowerRoman"/>
      <w:lvlText w:val="%9."/>
      <w:lvlJc w:val="right"/>
      <w:pPr>
        <w:ind w:left="6400" w:hanging="180"/>
      </w:pPr>
    </w:lvl>
  </w:abstractNum>
  <w:num w:numId="1">
    <w:abstractNumId w:val="19"/>
  </w:num>
  <w:num w:numId="2">
    <w:abstractNumId w:val="25"/>
  </w:num>
  <w:num w:numId="3">
    <w:abstractNumId w:val="10"/>
  </w:num>
  <w:num w:numId="4">
    <w:abstractNumId w:val="14"/>
  </w:num>
  <w:num w:numId="5">
    <w:abstractNumId w:val="12"/>
  </w:num>
  <w:num w:numId="6">
    <w:abstractNumId w:val="21"/>
  </w:num>
  <w:num w:numId="7">
    <w:abstractNumId w:val="3"/>
  </w:num>
  <w:num w:numId="8">
    <w:abstractNumId w:val="11"/>
  </w:num>
  <w:num w:numId="9">
    <w:abstractNumId w:val="6"/>
  </w:num>
  <w:num w:numId="10">
    <w:abstractNumId w:val="2"/>
  </w:num>
  <w:num w:numId="11">
    <w:abstractNumId w:val="0"/>
  </w:num>
  <w:num w:numId="12">
    <w:abstractNumId w:val="8"/>
  </w:num>
  <w:num w:numId="13">
    <w:abstractNumId w:val="17"/>
  </w:num>
  <w:num w:numId="14">
    <w:abstractNumId w:val="13"/>
  </w:num>
  <w:num w:numId="15">
    <w:abstractNumId w:val="16"/>
  </w:num>
  <w:num w:numId="16">
    <w:abstractNumId w:val="20"/>
  </w:num>
  <w:num w:numId="17">
    <w:abstractNumId w:val="9"/>
  </w:num>
  <w:num w:numId="18">
    <w:abstractNumId w:val="5"/>
  </w:num>
  <w:num w:numId="19">
    <w:abstractNumId w:val="7"/>
  </w:num>
  <w:num w:numId="20">
    <w:abstractNumId w:val="26"/>
  </w:num>
  <w:num w:numId="21">
    <w:abstractNumId w:val="4"/>
  </w:num>
  <w:num w:numId="22">
    <w:abstractNumId w:val="1"/>
  </w:num>
  <w:num w:numId="23">
    <w:abstractNumId w:val="16"/>
  </w:num>
  <w:num w:numId="24">
    <w:abstractNumId w:val="9"/>
  </w:num>
  <w:num w:numId="25">
    <w:abstractNumId w:val="20"/>
  </w:num>
  <w:num w:numId="26">
    <w:abstractNumId w:val="15"/>
  </w:num>
  <w:num w:numId="27">
    <w:abstractNumId w:val="23"/>
  </w:num>
  <w:num w:numId="28">
    <w:abstractNumId w:val="24"/>
  </w:num>
  <w:num w:numId="29">
    <w:abstractNumId w:val="22"/>
  </w:num>
  <w:num w:numId="3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MX"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131078" w:nlCheck="1" w:checkStyle="0"/>
  <w:activeWritingStyle w:appName="MSWord" w:lang="es-C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B26"/>
    <w:rsid w:val="00003290"/>
    <w:rsid w:val="00003E9E"/>
    <w:rsid w:val="00003FA5"/>
    <w:rsid w:val="00005CCC"/>
    <w:rsid w:val="00006CA6"/>
    <w:rsid w:val="0001175A"/>
    <w:rsid w:val="00016EF1"/>
    <w:rsid w:val="00017CED"/>
    <w:rsid w:val="00021DD6"/>
    <w:rsid w:val="000224D9"/>
    <w:rsid w:val="00023557"/>
    <w:rsid w:val="00026925"/>
    <w:rsid w:val="00026A07"/>
    <w:rsid w:val="0002742E"/>
    <w:rsid w:val="00033BB1"/>
    <w:rsid w:val="00033BD5"/>
    <w:rsid w:val="00040C0E"/>
    <w:rsid w:val="00041223"/>
    <w:rsid w:val="0004199C"/>
    <w:rsid w:val="000437AA"/>
    <w:rsid w:val="0004529D"/>
    <w:rsid w:val="000455BD"/>
    <w:rsid w:val="00046C87"/>
    <w:rsid w:val="0005465A"/>
    <w:rsid w:val="00057151"/>
    <w:rsid w:val="00060904"/>
    <w:rsid w:val="00060A7D"/>
    <w:rsid w:val="00061B95"/>
    <w:rsid w:val="00067860"/>
    <w:rsid w:val="00070215"/>
    <w:rsid w:val="0007194B"/>
    <w:rsid w:val="000726B9"/>
    <w:rsid w:val="00075691"/>
    <w:rsid w:val="0008142E"/>
    <w:rsid w:val="0008144A"/>
    <w:rsid w:val="0008253C"/>
    <w:rsid w:val="000858C2"/>
    <w:rsid w:val="000905E4"/>
    <w:rsid w:val="00092070"/>
    <w:rsid w:val="000940D2"/>
    <w:rsid w:val="000A1C11"/>
    <w:rsid w:val="000A245B"/>
    <w:rsid w:val="000A5C21"/>
    <w:rsid w:val="000A64A4"/>
    <w:rsid w:val="000A76CD"/>
    <w:rsid w:val="000B0892"/>
    <w:rsid w:val="000B155C"/>
    <w:rsid w:val="000B2D49"/>
    <w:rsid w:val="000B5CA5"/>
    <w:rsid w:val="000B69F9"/>
    <w:rsid w:val="000B6D2B"/>
    <w:rsid w:val="000C0B76"/>
    <w:rsid w:val="000C4DCA"/>
    <w:rsid w:val="000C53C4"/>
    <w:rsid w:val="000C5DD2"/>
    <w:rsid w:val="000D078A"/>
    <w:rsid w:val="000D17B3"/>
    <w:rsid w:val="000D24E8"/>
    <w:rsid w:val="000D2B9D"/>
    <w:rsid w:val="000D3BCA"/>
    <w:rsid w:val="000E17F1"/>
    <w:rsid w:val="000E4683"/>
    <w:rsid w:val="000E562F"/>
    <w:rsid w:val="000E6B56"/>
    <w:rsid w:val="000F40BE"/>
    <w:rsid w:val="000F5764"/>
    <w:rsid w:val="000F5988"/>
    <w:rsid w:val="00101FEF"/>
    <w:rsid w:val="00107830"/>
    <w:rsid w:val="001129C7"/>
    <w:rsid w:val="001136CC"/>
    <w:rsid w:val="00115153"/>
    <w:rsid w:val="001157D2"/>
    <w:rsid w:val="00117420"/>
    <w:rsid w:val="001216BE"/>
    <w:rsid w:val="00121F5E"/>
    <w:rsid w:val="0012360F"/>
    <w:rsid w:val="0012383A"/>
    <w:rsid w:val="00126891"/>
    <w:rsid w:val="00127BCF"/>
    <w:rsid w:val="00131F48"/>
    <w:rsid w:val="001355CA"/>
    <w:rsid w:val="0013660D"/>
    <w:rsid w:val="00140AF1"/>
    <w:rsid w:val="001410D6"/>
    <w:rsid w:val="00141B2A"/>
    <w:rsid w:val="00142586"/>
    <w:rsid w:val="00143DEB"/>
    <w:rsid w:val="00145EFA"/>
    <w:rsid w:val="00151FB0"/>
    <w:rsid w:val="0015379F"/>
    <w:rsid w:val="00154DEC"/>
    <w:rsid w:val="001562C7"/>
    <w:rsid w:val="00157238"/>
    <w:rsid w:val="00157F08"/>
    <w:rsid w:val="001608B6"/>
    <w:rsid w:val="00167134"/>
    <w:rsid w:val="001674B0"/>
    <w:rsid w:val="00171D7F"/>
    <w:rsid w:val="00172873"/>
    <w:rsid w:val="00175DE0"/>
    <w:rsid w:val="00183B4A"/>
    <w:rsid w:val="001847A2"/>
    <w:rsid w:val="001852D8"/>
    <w:rsid w:val="00186CD2"/>
    <w:rsid w:val="001908C5"/>
    <w:rsid w:val="00194766"/>
    <w:rsid w:val="00195557"/>
    <w:rsid w:val="00196438"/>
    <w:rsid w:val="001A2487"/>
    <w:rsid w:val="001A2A72"/>
    <w:rsid w:val="001A35DC"/>
    <w:rsid w:val="001A3A30"/>
    <w:rsid w:val="001A7C57"/>
    <w:rsid w:val="001B0742"/>
    <w:rsid w:val="001B1A75"/>
    <w:rsid w:val="001B2502"/>
    <w:rsid w:val="001B2F3C"/>
    <w:rsid w:val="001B30AB"/>
    <w:rsid w:val="001B6DA6"/>
    <w:rsid w:val="001C2169"/>
    <w:rsid w:val="001C3157"/>
    <w:rsid w:val="001C7D76"/>
    <w:rsid w:val="001D0BF4"/>
    <w:rsid w:val="001D288E"/>
    <w:rsid w:val="001D3576"/>
    <w:rsid w:val="001D410F"/>
    <w:rsid w:val="001D4A90"/>
    <w:rsid w:val="001D5C05"/>
    <w:rsid w:val="001D5E12"/>
    <w:rsid w:val="001D6D5A"/>
    <w:rsid w:val="001D7520"/>
    <w:rsid w:val="001E1C3B"/>
    <w:rsid w:val="001E5119"/>
    <w:rsid w:val="001E71F7"/>
    <w:rsid w:val="001F0124"/>
    <w:rsid w:val="001F0F27"/>
    <w:rsid w:val="001F2527"/>
    <w:rsid w:val="001F4518"/>
    <w:rsid w:val="001F4604"/>
    <w:rsid w:val="001F5AF7"/>
    <w:rsid w:val="002000F3"/>
    <w:rsid w:val="00205967"/>
    <w:rsid w:val="00207821"/>
    <w:rsid w:val="00207E84"/>
    <w:rsid w:val="0021262B"/>
    <w:rsid w:val="00214662"/>
    <w:rsid w:val="00222B65"/>
    <w:rsid w:val="002236DB"/>
    <w:rsid w:val="00226A9C"/>
    <w:rsid w:val="00230046"/>
    <w:rsid w:val="002302FE"/>
    <w:rsid w:val="0023125D"/>
    <w:rsid w:val="00233E36"/>
    <w:rsid w:val="002343FB"/>
    <w:rsid w:val="002368D8"/>
    <w:rsid w:val="00237DAC"/>
    <w:rsid w:val="00241310"/>
    <w:rsid w:val="00246257"/>
    <w:rsid w:val="00250458"/>
    <w:rsid w:val="00250AAC"/>
    <w:rsid w:val="00251DBE"/>
    <w:rsid w:val="002534C0"/>
    <w:rsid w:val="0025650E"/>
    <w:rsid w:val="00257561"/>
    <w:rsid w:val="00260F4E"/>
    <w:rsid w:val="002656FD"/>
    <w:rsid w:val="00270D62"/>
    <w:rsid w:val="00273B0E"/>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C07B0"/>
    <w:rsid w:val="002C4783"/>
    <w:rsid w:val="002C54A3"/>
    <w:rsid w:val="002C6190"/>
    <w:rsid w:val="002D12C6"/>
    <w:rsid w:val="002E0CA7"/>
    <w:rsid w:val="002E1A0C"/>
    <w:rsid w:val="002E536A"/>
    <w:rsid w:val="002F01A4"/>
    <w:rsid w:val="002F50FA"/>
    <w:rsid w:val="0030084D"/>
    <w:rsid w:val="003012AA"/>
    <w:rsid w:val="00301EED"/>
    <w:rsid w:val="00312226"/>
    <w:rsid w:val="00313432"/>
    <w:rsid w:val="00314E76"/>
    <w:rsid w:val="00315329"/>
    <w:rsid w:val="0031581E"/>
    <w:rsid w:val="0031799B"/>
    <w:rsid w:val="0032207B"/>
    <w:rsid w:val="00322343"/>
    <w:rsid w:val="00326B9A"/>
    <w:rsid w:val="0033261A"/>
    <w:rsid w:val="003359AB"/>
    <w:rsid w:val="00335B9A"/>
    <w:rsid w:val="00343DB0"/>
    <w:rsid w:val="003473E9"/>
    <w:rsid w:val="003508B3"/>
    <w:rsid w:val="00350FD4"/>
    <w:rsid w:val="003518BC"/>
    <w:rsid w:val="00352632"/>
    <w:rsid w:val="003559A8"/>
    <w:rsid w:val="0036310C"/>
    <w:rsid w:val="0036564E"/>
    <w:rsid w:val="00370E36"/>
    <w:rsid w:val="00373EEC"/>
    <w:rsid w:val="0037727B"/>
    <w:rsid w:val="003774D1"/>
    <w:rsid w:val="00380B2B"/>
    <w:rsid w:val="00383133"/>
    <w:rsid w:val="0038720A"/>
    <w:rsid w:val="0038780F"/>
    <w:rsid w:val="003930B2"/>
    <w:rsid w:val="0039797A"/>
    <w:rsid w:val="003A0EDF"/>
    <w:rsid w:val="003A22B7"/>
    <w:rsid w:val="003A7081"/>
    <w:rsid w:val="003A7B64"/>
    <w:rsid w:val="003B0358"/>
    <w:rsid w:val="003B1B57"/>
    <w:rsid w:val="003B24FD"/>
    <w:rsid w:val="003B2701"/>
    <w:rsid w:val="003B4694"/>
    <w:rsid w:val="003B5C23"/>
    <w:rsid w:val="003B6B14"/>
    <w:rsid w:val="003C2442"/>
    <w:rsid w:val="003C57F5"/>
    <w:rsid w:val="003C6C1F"/>
    <w:rsid w:val="003C7597"/>
    <w:rsid w:val="003D027B"/>
    <w:rsid w:val="003D1D5D"/>
    <w:rsid w:val="003D3A4F"/>
    <w:rsid w:val="003E3970"/>
    <w:rsid w:val="003E5BD8"/>
    <w:rsid w:val="003E64C3"/>
    <w:rsid w:val="003F1079"/>
    <w:rsid w:val="003F7F1C"/>
    <w:rsid w:val="0040280F"/>
    <w:rsid w:val="00405895"/>
    <w:rsid w:val="00405C50"/>
    <w:rsid w:val="004101E9"/>
    <w:rsid w:val="00413C52"/>
    <w:rsid w:val="00416F9D"/>
    <w:rsid w:val="00420431"/>
    <w:rsid w:val="0042715A"/>
    <w:rsid w:val="0043330D"/>
    <w:rsid w:val="00434D83"/>
    <w:rsid w:val="004354F2"/>
    <w:rsid w:val="004421E6"/>
    <w:rsid w:val="00442282"/>
    <w:rsid w:val="004438EB"/>
    <w:rsid w:val="00450DC1"/>
    <w:rsid w:val="00453406"/>
    <w:rsid w:val="0045448C"/>
    <w:rsid w:val="00456DC0"/>
    <w:rsid w:val="00461FB2"/>
    <w:rsid w:val="00463ED1"/>
    <w:rsid w:val="00464443"/>
    <w:rsid w:val="004648E2"/>
    <w:rsid w:val="00464AF1"/>
    <w:rsid w:val="004651E0"/>
    <w:rsid w:val="00466026"/>
    <w:rsid w:val="0047042E"/>
    <w:rsid w:val="00471F3D"/>
    <w:rsid w:val="00474984"/>
    <w:rsid w:val="004749A8"/>
    <w:rsid w:val="00474DBB"/>
    <w:rsid w:val="004762DE"/>
    <w:rsid w:val="004819D3"/>
    <w:rsid w:val="004907CC"/>
    <w:rsid w:val="00490EA5"/>
    <w:rsid w:val="00491C3C"/>
    <w:rsid w:val="00494AAB"/>
    <w:rsid w:val="004A2952"/>
    <w:rsid w:val="004A371F"/>
    <w:rsid w:val="004A43A0"/>
    <w:rsid w:val="004A7494"/>
    <w:rsid w:val="004B0749"/>
    <w:rsid w:val="004C0FAA"/>
    <w:rsid w:val="004C2FBF"/>
    <w:rsid w:val="004C487B"/>
    <w:rsid w:val="004C69C5"/>
    <w:rsid w:val="004D1C4D"/>
    <w:rsid w:val="004D384A"/>
    <w:rsid w:val="004D3E49"/>
    <w:rsid w:val="004D56B9"/>
    <w:rsid w:val="004E052A"/>
    <w:rsid w:val="004E34B4"/>
    <w:rsid w:val="004E39DB"/>
    <w:rsid w:val="004F0045"/>
    <w:rsid w:val="004F20AA"/>
    <w:rsid w:val="004F2AE2"/>
    <w:rsid w:val="004F3F24"/>
    <w:rsid w:val="004F4BC8"/>
    <w:rsid w:val="0050083D"/>
    <w:rsid w:val="00502C7E"/>
    <w:rsid w:val="00510E92"/>
    <w:rsid w:val="00511E46"/>
    <w:rsid w:val="00521E4B"/>
    <w:rsid w:val="0052334C"/>
    <w:rsid w:val="00523778"/>
    <w:rsid w:val="00523CB1"/>
    <w:rsid w:val="0052470B"/>
    <w:rsid w:val="005265F3"/>
    <w:rsid w:val="005300CE"/>
    <w:rsid w:val="00535287"/>
    <w:rsid w:val="0054460F"/>
    <w:rsid w:val="00546CAF"/>
    <w:rsid w:val="00551D47"/>
    <w:rsid w:val="0055467F"/>
    <w:rsid w:val="00555E00"/>
    <w:rsid w:val="005626C5"/>
    <w:rsid w:val="00562935"/>
    <w:rsid w:val="00567E35"/>
    <w:rsid w:val="00570A2B"/>
    <w:rsid w:val="00572688"/>
    <w:rsid w:val="00577A57"/>
    <w:rsid w:val="00582E3E"/>
    <w:rsid w:val="00583B85"/>
    <w:rsid w:val="005845FF"/>
    <w:rsid w:val="00584ED4"/>
    <w:rsid w:val="005853EC"/>
    <w:rsid w:val="00592D83"/>
    <w:rsid w:val="005930EC"/>
    <w:rsid w:val="00594087"/>
    <w:rsid w:val="0059790C"/>
    <w:rsid w:val="005A0CBF"/>
    <w:rsid w:val="005A55EA"/>
    <w:rsid w:val="005A61FF"/>
    <w:rsid w:val="005C08DF"/>
    <w:rsid w:val="005C0D18"/>
    <w:rsid w:val="005C2D56"/>
    <w:rsid w:val="005C2E24"/>
    <w:rsid w:val="005C3532"/>
    <w:rsid w:val="005D3808"/>
    <w:rsid w:val="005D5E30"/>
    <w:rsid w:val="005E174E"/>
    <w:rsid w:val="005E60CB"/>
    <w:rsid w:val="005E7B0A"/>
    <w:rsid w:val="005F1067"/>
    <w:rsid w:val="005F565D"/>
    <w:rsid w:val="005F70A8"/>
    <w:rsid w:val="005F7BC3"/>
    <w:rsid w:val="006051C0"/>
    <w:rsid w:val="00605416"/>
    <w:rsid w:val="00605E4C"/>
    <w:rsid w:val="00606135"/>
    <w:rsid w:val="00606575"/>
    <w:rsid w:val="00606CA5"/>
    <w:rsid w:val="00607FA5"/>
    <w:rsid w:val="0061071C"/>
    <w:rsid w:val="00610ED7"/>
    <w:rsid w:val="0061150F"/>
    <w:rsid w:val="00611A12"/>
    <w:rsid w:val="00612CD4"/>
    <w:rsid w:val="00612EE7"/>
    <w:rsid w:val="00615D73"/>
    <w:rsid w:val="006171D4"/>
    <w:rsid w:val="00624C47"/>
    <w:rsid w:val="00625EC2"/>
    <w:rsid w:val="0062759F"/>
    <w:rsid w:val="00631896"/>
    <w:rsid w:val="00635557"/>
    <w:rsid w:val="00637A30"/>
    <w:rsid w:val="00640D9D"/>
    <w:rsid w:val="00641D25"/>
    <w:rsid w:val="006437BC"/>
    <w:rsid w:val="006438A5"/>
    <w:rsid w:val="006474C9"/>
    <w:rsid w:val="006517FD"/>
    <w:rsid w:val="00652252"/>
    <w:rsid w:val="00652A5F"/>
    <w:rsid w:val="00654998"/>
    <w:rsid w:val="00662A49"/>
    <w:rsid w:val="006644C2"/>
    <w:rsid w:val="006658C2"/>
    <w:rsid w:val="00667DC9"/>
    <w:rsid w:val="00670878"/>
    <w:rsid w:val="00673ABD"/>
    <w:rsid w:val="0067464A"/>
    <w:rsid w:val="00676010"/>
    <w:rsid w:val="00676197"/>
    <w:rsid w:val="006776EF"/>
    <w:rsid w:val="00683B2C"/>
    <w:rsid w:val="006850B1"/>
    <w:rsid w:val="00685986"/>
    <w:rsid w:val="00685F10"/>
    <w:rsid w:val="006861ED"/>
    <w:rsid w:val="006922CF"/>
    <w:rsid w:val="006939C4"/>
    <w:rsid w:val="00694068"/>
    <w:rsid w:val="006978D6"/>
    <w:rsid w:val="006A1598"/>
    <w:rsid w:val="006B13AF"/>
    <w:rsid w:val="006C2022"/>
    <w:rsid w:val="006C3AF1"/>
    <w:rsid w:val="006C448B"/>
    <w:rsid w:val="006C4D98"/>
    <w:rsid w:val="006C5860"/>
    <w:rsid w:val="006C5E97"/>
    <w:rsid w:val="006D0128"/>
    <w:rsid w:val="006D0E04"/>
    <w:rsid w:val="006D23A9"/>
    <w:rsid w:val="006D29EB"/>
    <w:rsid w:val="006D4C9E"/>
    <w:rsid w:val="006D6FA5"/>
    <w:rsid w:val="006E246F"/>
    <w:rsid w:val="006E3C77"/>
    <w:rsid w:val="006E5260"/>
    <w:rsid w:val="006E568F"/>
    <w:rsid w:val="006E594B"/>
    <w:rsid w:val="006E5FCC"/>
    <w:rsid w:val="006E6979"/>
    <w:rsid w:val="006E6CE8"/>
    <w:rsid w:val="006F0F04"/>
    <w:rsid w:val="006F33BD"/>
    <w:rsid w:val="006F56CD"/>
    <w:rsid w:val="006F603D"/>
    <w:rsid w:val="006F6DAC"/>
    <w:rsid w:val="007010C0"/>
    <w:rsid w:val="00701DFD"/>
    <w:rsid w:val="00703D20"/>
    <w:rsid w:val="00704827"/>
    <w:rsid w:val="00711E03"/>
    <w:rsid w:val="00712D1E"/>
    <w:rsid w:val="0071354C"/>
    <w:rsid w:val="0071375E"/>
    <w:rsid w:val="00715026"/>
    <w:rsid w:val="00717344"/>
    <w:rsid w:val="00722C3B"/>
    <w:rsid w:val="0072622C"/>
    <w:rsid w:val="00726519"/>
    <w:rsid w:val="00727095"/>
    <w:rsid w:val="00727C3B"/>
    <w:rsid w:val="007336D7"/>
    <w:rsid w:val="00734F62"/>
    <w:rsid w:val="007376B5"/>
    <w:rsid w:val="007379C2"/>
    <w:rsid w:val="00740F1B"/>
    <w:rsid w:val="00741811"/>
    <w:rsid w:val="00741DD4"/>
    <w:rsid w:val="007538C6"/>
    <w:rsid w:val="0075501E"/>
    <w:rsid w:val="0075614F"/>
    <w:rsid w:val="0076139A"/>
    <w:rsid w:val="00762309"/>
    <w:rsid w:val="00764971"/>
    <w:rsid w:val="00766375"/>
    <w:rsid w:val="00766EAB"/>
    <w:rsid w:val="00770284"/>
    <w:rsid w:val="007747A3"/>
    <w:rsid w:val="00776053"/>
    <w:rsid w:val="0077776E"/>
    <w:rsid w:val="00784B00"/>
    <w:rsid w:val="00790FDF"/>
    <w:rsid w:val="00793E3C"/>
    <w:rsid w:val="00794C42"/>
    <w:rsid w:val="00796AD7"/>
    <w:rsid w:val="00796E8C"/>
    <w:rsid w:val="007A067A"/>
    <w:rsid w:val="007A0C90"/>
    <w:rsid w:val="007A138C"/>
    <w:rsid w:val="007A2C91"/>
    <w:rsid w:val="007A69C6"/>
    <w:rsid w:val="007A7B86"/>
    <w:rsid w:val="007B1EF5"/>
    <w:rsid w:val="007B2A8E"/>
    <w:rsid w:val="007B49AD"/>
    <w:rsid w:val="007C06B4"/>
    <w:rsid w:val="007C0829"/>
    <w:rsid w:val="007C19DE"/>
    <w:rsid w:val="007C3210"/>
    <w:rsid w:val="007D5099"/>
    <w:rsid w:val="007D7897"/>
    <w:rsid w:val="007E1817"/>
    <w:rsid w:val="007E1AE0"/>
    <w:rsid w:val="007E559C"/>
    <w:rsid w:val="007E55E9"/>
    <w:rsid w:val="007F300C"/>
    <w:rsid w:val="007F6004"/>
    <w:rsid w:val="007F7B1E"/>
    <w:rsid w:val="00800C53"/>
    <w:rsid w:val="0080114C"/>
    <w:rsid w:val="0080133D"/>
    <w:rsid w:val="00803289"/>
    <w:rsid w:val="00803312"/>
    <w:rsid w:val="00813497"/>
    <w:rsid w:val="00816224"/>
    <w:rsid w:val="008253C3"/>
    <w:rsid w:val="008353A6"/>
    <w:rsid w:val="00840236"/>
    <w:rsid w:val="00841711"/>
    <w:rsid w:val="00842C66"/>
    <w:rsid w:val="008454D0"/>
    <w:rsid w:val="00847304"/>
    <w:rsid w:val="00847EE2"/>
    <w:rsid w:val="00856B56"/>
    <w:rsid w:val="008601DC"/>
    <w:rsid w:val="008624A0"/>
    <w:rsid w:val="00863C0D"/>
    <w:rsid w:val="00865C71"/>
    <w:rsid w:val="00867345"/>
    <w:rsid w:val="00871BAE"/>
    <w:rsid w:val="00880291"/>
    <w:rsid w:val="0088087E"/>
    <w:rsid w:val="00883884"/>
    <w:rsid w:val="00884753"/>
    <w:rsid w:val="00885EC9"/>
    <w:rsid w:val="008900F4"/>
    <w:rsid w:val="00890A33"/>
    <w:rsid w:val="00890BEE"/>
    <w:rsid w:val="0089217A"/>
    <w:rsid w:val="00894E6F"/>
    <w:rsid w:val="0089571A"/>
    <w:rsid w:val="00896FA3"/>
    <w:rsid w:val="00897460"/>
    <w:rsid w:val="008A48AB"/>
    <w:rsid w:val="008A497B"/>
    <w:rsid w:val="008A70CF"/>
    <w:rsid w:val="008B6682"/>
    <w:rsid w:val="008C2198"/>
    <w:rsid w:val="008C3F21"/>
    <w:rsid w:val="008C7325"/>
    <w:rsid w:val="008D3291"/>
    <w:rsid w:val="008D3390"/>
    <w:rsid w:val="008D3ED8"/>
    <w:rsid w:val="008D64F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3DD"/>
    <w:rsid w:val="00933AA9"/>
    <w:rsid w:val="00935255"/>
    <w:rsid w:val="00935E77"/>
    <w:rsid w:val="00936EEE"/>
    <w:rsid w:val="009378FC"/>
    <w:rsid w:val="009407EF"/>
    <w:rsid w:val="00940BCF"/>
    <w:rsid w:val="00943618"/>
    <w:rsid w:val="00943CF2"/>
    <w:rsid w:val="00945338"/>
    <w:rsid w:val="0095073F"/>
    <w:rsid w:val="0095176E"/>
    <w:rsid w:val="0095348C"/>
    <w:rsid w:val="00953E6E"/>
    <w:rsid w:val="00955E9E"/>
    <w:rsid w:val="00956045"/>
    <w:rsid w:val="00957B37"/>
    <w:rsid w:val="00960507"/>
    <w:rsid w:val="00960FFE"/>
    <w:rsid w:val="009647B5"/>
    <w:rsid w:val="00966266"/>
    <w:rsid w:val="00971CA4"/>
    <w:rsid w:val="0097344D"/>
    <w:rsid w:val="0097374E"/>
    <w:rsid w:val="009742E8"/>
    <w:rsid w:val="00984BFA"/>
    <w:rsid w:val="00992664"/>
    <w:rsid w:val="00992677"/>
    <w:rsid w:val="00997C82"/>
    <w:rsid w:val="009A1C95"/>
    <w:rsid w:val="009A2144"/>
    <w:rsid w:val="009A443D"/>
    <w:rsid w:val="009A44CE"/>
    <w:rsid w:val="009A6A46"/>
    <w:rsid w:val="009B08CF"/>
    <w:rsid w:val="009B2756"/>
    <w:rsid w:val="009C03BD"/>
    <w:rsid w:val="009C1BDD"/>
    <w:rsid w:val="009C255E"/>
    <w:rsid w:val="009C3B51"/>
    <w:rsid w:val="009C5E75"/>
    <w:rsid w:val="009C6B08"/>
    <w:rsid w:val="009D1A84"/>
    <w:rsid w:val="009D1B53"/>
    <w:rsid w:val="009D442B"/>
    <w:rsid w:val="009D527D"/>
    <w:rsid w:val="009E41B8"/>
    <w:rsid w:val="009E5F18"/>
    <w:rsid w:val="009F0269"/>
    <w:rsid w:val="009F3695"/>
    <w:rsid w:val="009F441C"/>
    <w:rsid w:val="00A02362"/>
    <w:rsid w:val="00A07C13"/>
    <w:rsid w:val="00A1120F"/>
    <w:rsid w:val="00A13187"/>
    <w:rsid w:val="00A2122F"/>
    <w:rsid w:val="00A21ABB"/>
    <w:rsid w:val="00A22EB8"/>
    <w:rsid w:val="00A24966"/>
    <w:rsid w:val="00A249B0"/>
    <w:rsid w:val="00A27795"/>
    <w:rsid w:val="00A277FF"/>
    <w:rsid w:val="00A305FB"/>
    <w:rsid w:val="00A30DC1"/>
    <w:rsid w:val="00A31171"/>
    <w:rsid w:val="00A32FAB"/>
    <w:rsid w:val="00A3414E"/>
    <w:rsid w:val="00A36715"/>
    <w:rsid w:val="00A54432"/>
    <w:rsid w:val="00A55B83"/>
    <w:rsid w:val="00A57A4E"/>
    <w:rsid w:val="00A60DB1"/>
    <w:rsid w:val="00A663F4"/>
    <w:rsid w:val="00A675C7"/>
    <w:rsid w:val="00A7077B"/>
    <w:rsid w:val="00A74821"/>
    <w:rsid w:val="00A760D8"/>
    <w:rsid w:val="00A76AFD"/>
    <w:rsid w:val="00A774A7"/>
    <w:rsid w:val="00A8021B"/>
    <w:rsid w:val="00A84C00"/>
    <w:rsid w:val="00A87C00"/>
    <w:rsid w:val="00A90822"/>
    <w:rsid w:val="00A917F5"/>
    <w:rsid w:val="00A91D22"/>
    <w:rsid w:val="00A948AF"/>
    <w:rsid w:val="00AA0811"/>
    <w:rsid w:val="00AA0C17"/>
    <w:rsid w:val="00AA4F9D"/>
    <w:rsid w:val="00AA74DE"/>
    <w:rsid w:val="00AA760B"/>
    <w:rsid w:val="00AA79A6"/>
    <w:rsid w:val="00AB3B39"/>
    <w:rsid w:val="00AB40A2"/>
    <w:rsid w:val="00AB5E7C"/>
    <w:rsid w:val="00AB5F8A"/>
    <w:rsid w:val="00AC02AB"/>
    <w:rsid w:val="00AC165E"/>
    <w:rsid w:val="00AC1C22"/>
    <w:rsid w:val="00AC3BFE"/>
    <w:rsid w:val="00AD1551"/>
    <w:rsid w:val="00AD1BE1"/>
    <w:rsid w:val="00AD21AD"/>
    <w:rsid w:val="00AD5747"/>
    <w:rsid w:val="00AD798D"/>
    <w:rsid w:val="00AE2CF8"/>
    <w:rsid w:val="00AE58E5"/>
    <w:rsid w:val="00AE78D5"/>
    <w:rsid w:val="00AF0138"/>
    <w:rsid w:val="00AF0C5F"/>
    <w:rsid w:val="00B0143A"/>
    <w:rsid w:val="00B04BF4"/>
    <w:rsid w:val="00B05482"/>
    <w:rsid w:val="00B066D5"/>
    <w:rsid w:val="00B067B7"/>
    <w:rsid w:val="00B07B9A"/>
    <w:rsid w:val="00B10E40"/>
    <w:rsid w:val="00B11998"/>
    <w:rsid w:val="00B13010"/>
    <w:rsid w:val="00B15DA1"/>
    <w:rsid w:val="00B1719A"/>
    <w:rsid w:val="00B177EC"/>
    <w:rsid w:val="00B21EA6"/>
    <w:rsid w:val="00B237E8"/>
    <w:rsid w:val="00B30CAB"/>
    <w:rsid w:val="00B3156A"/>
    <w:rsid w:val="00B333A9"/>
    <w:rsid w:val="00B4148C"/>
    <w:rsid w:val="00B465BB"/>
    <w:rsid w:val="00B5172A"/>
    <w:rsid w:val="00B53AB5"/>
    <w:rsid w:val="00B54584"/>
    <w:rsid w:val="00B61D18"/>
    <w:rsid w:val="00B636A2"/>
    <w:rsid w:val="00B6423E"/>
    <w:rsid w:val="00B7556D"/>
    <w:rsid w:val="00B77EC2"/>
    <w:rsid w:val="00B81F07"/>
    <w:rsid w:val="00B848FD"/>
    <w:rsid w:val="00B9414B"/>
    <w:rsid w:val="00B9444B"/>
    <w:rsid w:val="00B968A0"/>
    <w:rsid w:val="00B96AF5"/>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2B21"/>
    <w:rsid w:val="00BD3F30"/>
    <w:rsid w:val="00BD464A"/>
    <w:rsid w:val="00BD5A24"/>
    <w:rsid w:val="00BE1E9C"/>
    <w:rsid w:val="00BE3A18"/>
    <w:rsid w:val="00BF3315"/>
    <w:rsid w:val="00BF3A65"/>
    <w:rsid w:val="00BF557E"/>
    <w:rsid w:val="00BF5B4D"/>
    <w:rsid w:val="00BF5BCE"/>
    <w:rsid w:val="00BF5F99"/>
    <w:rsid w:val="00BF705E"/>
    <w:rsid w:val="00C009E1"/>
    <w:rsid w:val="00C06140"/>
    <w:rsid w:val="00C069B7"/>
    <w:rsid w:val="00C077D6"/>
    <w:rsid w:val="00C12B53"/>
    <w:rsid w:val="00C12C57"/>
    <w:rsid w:val="00C1380C"/>
    <w:rsid w:val="00C17B08"/>
    <w:rsid w:val="00C20D67"/>
    <w:rsid w:val="00C23271"/>
    <w:rsid w:val="00C24540"/>
    <w:rsid w:val="00C2559B"/>
    <w:rsid w:val="00C25AFF"/>
    <w:rsid w:val="00C3629D"/>
    <w:rsid w:val="00C36B79"/>
    <w:rsid w:val="00C37713"/>
    <w:rsid w:val="00C4333A"/>
    <w:rsid w:val="00C433E2"/>
    <w:rsid w:val="00C43B1E"/>
    <w:rsid w:val="00C43C41"/>
    <w:rsid w:val="00C45AF1"/>
    <w:rsid w:val="00C479F6"/>
    <w:rsid w:val="00C50B84"/>
    <w:rsid w:val="00C62C2C"/>
    <w:rsid w:val="00C67003"/>
    <w:rsid w:val="00C673EC"/>
    <w:rsid w:val="00C70979"/>
    <w:rsid w:val="00C72A6C"/>
    <w:rsid w:val="00C72EFE"/>
    <w:rsid w:val="00C747A3"/>
    <w:rsid w:val="00C7565F"/>
    <w:rsid w:val="00C82407"/>
    <w:rsid w:val="00C83B64"/>
    <w:rsid w:val="00C83D2A"/>
    <w:rsid w:val="00C87B8C"/>
    <w:rsid w:val="00C912B7"/>
    <w:rsid w:val="00C91ABC"/>
    <w:rsid w:val="00C93415"/>
    <w:rsid w:val="00C93B01"/>
    <w:rsid w:val="00C93BA0"/>
    <w:rsid w:val="00C94664"/>
    <w:rsid w:val="00C9723D"/>
    <w:rsid w:val="00CA07F0"/>
    <w:rsid w:val="00CA0FAA"/>
    <w:rsid w:val="00CA6EDA"/>
    <w:rsid w:val="00CB20D4"/>
    <w:rsid w:val="00CB588A"/>
    <w:rsid w:val="00CB6DD9"/>
    <w:rsid w:val="00CC009F"/>
    <w:rsid w:val="00CC0ABC"/>
    <w:rsid w:val="00CC271C"/>
    <w:rsid w:val="00CC6517"/>
    <w:rsid w:val="00CC67FF"/>
    <w:rsid w:val="00CC72E8"/>
    <w:rsid w:val="00CD0B31"/>
    <w:rsid w:val="00CD0D1C"/>
    <w:rsid w:val="00CD4C02"/>
    <w:rsid w:val="00CD67AD"/>
    <w:rsid w:val="00CD7E1E"/>
    <w:rsid w:val="00CE0E8E"/>
    <w:rsid w:val="00CE229D"/>
    <w:rsid w:val="00CE44DB"/>
    <w:rsid w:val="00CE52DE"/>
    <w:rsid w:val="00CE66EB"/>
    <w:rsid w:val="00CE7341"/>
    <w:rsid w:val="00CE7A5C"/>
    <w:rsid w:val="00CF094F"/>
    <w:rsid w:val="00CF19E8"/>
    <w:rsid w:val="00CF1A6F"/>
    <w:rsid w:val="00CF22D0"/>
    <w:rsid w:val="00CF2C18"/>
    <w:rsid w:val="00CF56AA"/>
    <w:rsid w:val="00CF7E2F"/>
    <w:rsid w:val="00D00032"/>
    <w:rsid w:val="00D0024A"/>
    <w:rsid w:val="00D03CCF"/>
    <w:rsid w:val="00D0474E"/>
    <w:rsid w:val="00D060B5"/>
    <w:rsid w:val="00D06730"/>
    <w:rsid w:val="00D0692C"/>
    <w:rsid w:val="00D06CB1"/>
    <w:rsid w:val="00D145EA"/>
    <w:rsid w:val="00D15470"/>
    <w:rsid w:val="00D1629E"/>
    <w:rsid w:val="00D20B3B"/>
    <w:rsid w:val="00D228C3"/>
    <w:rsid w:val="00D2695D"/>
    <w:rsid w:val="00D339B8"/>
    <w:rsid w:val="00D404D7"/>
    <w:rsid w:val="00D43B0D"/>
    <w:rsid w:val="00D44C96"/>
    <w:rsid w:val="00D47146"/>
    <w:rsid w:val="00D471BC"/>
    <w:rsid w:val="00D47BE0"/>
    <w:rsid w:val="00D502B5"/>
    <w:rsid w:val="00D54253"/>
    <w:rsid w:val="00D542EC"/>
    <w:rsid w:val="00D5633D"/>
    <w:rsid w:val="00D577C9"/>
    <w:rsid w:val="00D6239B"/>
    <w:rsid w:val="00D63955"/>
    <w:rsid w:val="00D64246"/>
    <w:rsid w:val="00D65656"/>
    <w:rsid w:val="00D715DE"/>
    <w:rsid w:val="00D72194"/>
    <w:rsid w:val="00D72330"/>
    <w:rsid w:val="00D74181"/>
    <w:rsid w:val="00D77FFD"/>
    <w:rsid w:val="00D81E90"/>
    <w:rsid w:val="00D828A7"/>
    <w:rsid w:val="00D83974"/>
    <w:rsid w:val="00D8548F"/>
    <w:rsid w:val="00D8550A"/>
    <w:rsid w:val="00D86014"/>
    <w:rsid w:val="00D86DD2"/>
    <w:rsid w:val="00D92AEB"/>
    <w:rsid w:val="00D9325A"/>
    <w:rsid w:val="00D93C58"/>
    <w:rsid w:val="00D945E0"/>
    <w:rsid w:val="00D969A3"/>
    <w:rsid w:val="00D969A5"/>
    <w:rsid w:val="00DA10C9"/>
    <w:rsid w:val="00DA16D2"/>
    <w:rsid w:val="00DA2FC4"/>
    <w:rsid w:val="00DA3242"/>
    <w:rsid w:val="00DA477A"/>
    <w:rsid w:val="00DA51EF"/>
    <w:rsid w:val="00DA77BF"/>
    <w:rsid w:val="00DB09A7"/>
    <w:rsid w:val="00DB30D0"/>
    <w:rsid w:val="00DB46D0"/>
    <w:rsid w:val="00DB4E34"/>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0B8"/>
    <w:rsid w:val="00DE16C6"/>
    <w:rsid w:val="00DE306E"/>
    <w:rsid w:val="00DE4239"/>
    <w:rsid w:val="00DE434D"/>
    <w:rsid w:val="00DE4458"/>
    <w:rsid w:val="00DE5D83"/>
    <w:rsid w:val="00DE5EF4"/>
    <w:rsid w:val="00DF2699"/>
    <w:rsid w:val="00DF4495"/>
    <w:rsid w:val="00DF5AF3"/>
    <w:rsid w:val="00DF718B"/>
    <w:rsid w:val="00E02213"/>
    <w:rsid w:val="00E02778"/>
    <w:rsid w:val="00E037D3"/>
    <w:rsid w:val="00E03AB2"/>
    <w:rsid w:val="00E04834"/>
    <w:rsid w:val="00E04C5C"/>
    <w:rsid w:val="00E0749D"/>
    <w:rsid w:val="00E12289"/>
    <w:rsid w:val="00E1389A"/>
    <w:rsid w:val="00E248CA"/>
    <w:rsid w:val="00E25E9C"/>
    <w:rsid w:val="00E2711F"/>
    <w:rsid w:val="00E2760C"/>
    <w:rsid w:val="00E301F9"/>
    <w:rsid w:val="00E35DE6"/>
    <w:rsid w:val="00E373A6"/>
    <w:rsid w:val="00E40562"/>
    <w:rsid w:val="00E41577"/>
    <w:rsid w:val="00E42E56"/>
    <w:rsid w:val="00E437D6"/>
    <w:rsid w:val="00E444BF"/>
    <w:rsid w:val="00E4690F"/>
    <w:rsid w:val="00E502E8"/>
    <w:rsid w:val="00E530F7"/>
    <w:rsid w:val="00E5421F"/>
    <w:rsid w:val="00E57678"/>
    <w:rsid w:val="00E579AE"/>
    <w:rsid w:val="00E62D58"/>
    <w:rsid w:val="00E65FA6"/>
    <w:rsid w:val="00E66242"/>
    <w:rsid w:val="00E6652A"/>
    <w:rsid w:val="00E703A6"/>
    <w:rsid w:val="00E77150"/>
    <w:rsid w:val="00E83633"/>
    <w:rsid w:val="00E83A08"/>
    <w:rsid w:val="00E851DA"/>
    <w:rsid w:val="00E855E2"/>
    <w:rsid w:val="00E90F9D"/>
    <w:rsid w:val="00E92CA6"/>
    <w:rsid w:val="00E96896"/>
    <w:rsid w:val="00EA02BB"/>
    <w:rsid w:val="00EA2B93"/>
    <w:rsid w:val="00EA57B6"/>
    <w:rsid w:val="00EA6AD6"/>
    <w:rsid w:val="00EA7FDD"/>
    <w:rsid w:val="00EB031E"/>
    <w:rsid w:val="00EB3D23"/>
    <w:rsid w:val="00EB4FBF"/>
    <w:rsid w:val="00EB555A"/>
    <w:rsid w:val="00EB7E23"/>
    <w:rsid w:val="00EC0805"/>
    <w:rsid w:val="00EC5B04"/>
    <w:rsid w:val="00EC7507"/>
    <w:rsid w:val="00ED04F3"/>
    <w:rsid w:val="00ED39DA"/>
    <w:rsid w:val="00ED5B7A"/>
    <w:rsid w:val="00EE0CE6"/>
    <w:rsid w:val="00EE0E67"/>
    <w:rsid w:val="00EE1A85"/>
    <w:rsid w:val="00EE323F"/>
    <w:rsid w:val="00EE6544"/>
    <w:rsid w:val="00EF1482"/>
    <w:rsid w:val="00EF160E"/>
    <w:rsid w:val="00EF5313"/>
    <w:rsid w:val="00EF578A"/>
    <w:rsid w:val="00F0373C"/>
    <w:rsid w:val="00F0666C"/>
    <w:rsid w:val="00F0768E"/>
    <w:rsid w:val="00F112CE"/>
    <w:rsid w:val="00F129A3"/>
    <w:rsid w:val="00F12F34"/>
    <w:rsid w:val="00F14ACF"/>
    <w:rsid w:val="00F16947"/>
    <w:rsid w:val="00F17D1F"/>
    <w:rsid w:val="00F2220F"/>
    <w:rsid w:val="00F226A6"/>
    <w:rsid w:val="00F235FA"/>
    <w:rsid w:val="00F24068"/>
    <w:rsid w:val="00F241CF"/>
    <w:rsid w:val="00F24A81"/>
    <w:rsid w:val="00F25A66"/>
    <w:rsid w:val="00F25D11"/>
    <w:rsid w:val="00F30A62"/>
    <w:rsid w:val="00F31E17"/>
    <w:rsid w:val="00F33A98"/>
    <w:rsid w:val="00F340A4"/>
    <w:rsid w:val="00F3431E"/>
    <w:rsid w:val="00F34E1C"/>
    <w:rsid w:val="00F37576"/>
    <w:rsid w:val="00F40F3E"/>
    <w:rsid w:val="00F43CB9"/>
    <w:rsid w:val="00F44400"/>
    <w:rsid w:val="00F459E1"/>
    <w:rsid w:val="00F4653D"/>
    <w:rsid w:val="00F47C20"/>
    <w:rsid w:val="00F501E5"/>
    <w:rsid w:val="00F50370"/>
    <w:rsid w:val="00F53F53"/>
    <w:rsid w:val="00F61E03"/>
    <w:rsid w:val="00F664BA"/>
    <w:rsid w:val="00F7099C"/>
    <w:rsid w:val="00F73419"/>
    <w:rsid w:val="00F76405"/>
    <w:rsid w:val="00F766D8"/>
    <w:rsid w:val="00F76B0A"/>
    <w:rsid w:val="00F776C0"/>
    <w:rsid w:val="00F810BA"/>
    <w:rsid w:val="00F8212A"/>
    <w:rsid w:val="00F864C7"/>
    <w:rsid w:val="00F87A0A"/>
    <w:rsid w:val="00F915C6"/>
    <w:rsid w:val="00F91AA3"/>
    <w:rsid w:val="00F92140"/>
    <w:rsid w:val="00F92587"/>
    <w:rsid w:val="00F92974"/>
    <w:rsid w:val="00F93801"/>
    <w:rsid w:val="00F93B5B"/>
    <w:rsid w:val="00F94D5D"/>
    <w:rsid w:val="00F94F3B"/>
    <w:rsid w:val="00F95986"/>
    <w:rsid w:val="00F9714B"/>
    <w:rsid w:val="00FA16E9"/>
    <w:rsid w:val="00FA25B0"/>
    <w:rsid w:val="00FB2973"/>
    <w:rsid w:val="00FB3F60"/>
    <w:rsid w:val="00FB63D4"/>
    <w:rsid w:val="00FC10E4"/>
    <w:rsid w:val="00FC1FF5"/>
    <w:rsid w:val="00FC20D9"/>
    <w:rsid w:val="00FC3B6E"/>
    <w:rsid w:val="00FC7E2D"/>
    <w:rsid w:val="00FC7F07"/>
    <w:rsid w:val="00FD283E"/>
    <w:rsid w:val="00FD2DDF"/>
    <w:rsid w:val="00FD4067"/>
    <w:rsid w:val="00FD4357"/>
    <w:rsid w:val="00FD4754"/>
    <w:rsid w:val="00FD6434"/>
    <w:rsid w:val="00FD7B94"/>
    <w:rsid w:val="00FE0A46"/>
    <w:rsid w:val="00FE0D79"/>
    <w:rsid w:val="00FE2430"/>
    <w:rsid w:val="00FE2918"/>
    <w:rsid w:val="00FE2942"/>
    <w:rsid w:val="00FE5C9E"/>
    <w:rsid w:val="00FF0945"/>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D85C065-0137-41AF-A74B-60EDDCAA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 w:type="paragraph" w:styleId="Descripcin">
    <w:name w:val="caption"/>
    <w:aliases w:val="Anexo,A,artículos,Epígrafe Car1,Epígrafe Car2,Epígrafe Car3,Epígrafe Car4,Epígrafe Car5,Epígrafe Car6,Epígrafe Car7,Epígrafe Car8,Epígrafe Car9,Epígrafe Car11,Epígrafe Car21,Epígrafe Car31,Epígrafe Car41,Epígrafe Car51,Epígrafe Car61,Car11"/>
    <w:basedOn w:val="Normal"/>
    <w:next w:val="Normal"/>
    <w:link w:val="DescripcinCar"/>
    <w:unhideWhenUsed/>
    <w:qFormat/>
    <w:rsid w:val="000B5CA5"/>
    <w:pPr>
      <w:spacing w:after="120"/>
    </w:pPr>
    <w:rPr>
      <w:rFonts w:asciiTheme="minorHAnsi" w:eastAsiaTheme="minorEastAsia" w:hAnsiTheme="minorHAnsi" w:cstheme="minorBidi"/>
      <w:b/>
      <w:bCs/>
      <w:smallCaps/>
      <w:color w:val="595959" w:themeColor="text1" w:themeTint="A6"/>
      <w:spacing w:val="6"/>
      <w:sz w:val="20"/>
      <w:lang w:eastAsia="en-US"/>
    </w:rPr>
  </w:style>
  <w:style w:type="character" w:customStyle="1" w:styleId="DescripcinCar">
    <w:name w:val="Descripción Car"/>
    <w:aliases w:val="Anexo Car,A Car,artículos Car,Epígrafe Car1 Car,Epígrafe Car2 Car,Epígrafe Car3 Car,Epígrafe Car4 Car,Epígrafe Car5 Car,Epígrafe Car6 Car,Epígrafe Car7 Car,Epígrafe Car8 Car,Epígrafe Car9 Car,Epígrafe Car11 Car,Epígrafe Car21 Car"/>
    <w:basedOn w:val="Fuentedeprrafopredeter"/>
    <w:link w:val="Descripcin"/>
    <w:rsid w:val="000B5CA5"/>
    <w:rPr>
      <w:rFonts w:asciiTheme="minorHAnsi" w:eastAsiaTheme="minorEastAsia" w:hAnsiTheme="minorHAnsi" w:cstheme="minorBidi"/>
      <w:b/>
      <w:bCs/>
      <w:smallCaps/>
      <w:color w:val="595959" w:themeColor="text1" w:themeTint="A6"/>
      <w:spacing w:val="6"/>
      <w:lang w:eastAsia="en-US"/>
    </w:rPr>
  </w:style>
  <w:style w:type="character" w:customStyle="1" w:styleId="ParrafoCar">
    <w:name w:val="Parrafo Car"/>
    <w:link w:val="Parrafo"/>
    <w:locked/>
    <w:rsid w:val="003C6C1F"/>
    <w:rPr>
      <w:rFonts w:ascii="Arial Narrow" w:eastAsia="Arial Narrow" w:hAnsi="Arial Narrow" w:cs="Arial Narrow"/>
      <w:color w:val="000000"/>
      <w:sz w:val="24"/>
      <w:szCs w:val="24"/>
    </w:rPr>
  </w:style>
  <w:style w:type="paragraph" w:customStyle="1" w:styleId="Parrafo">
    <w:name w:val="Parrafo"/>
    <w:link w:val="ParrafoCar"/>
    <w:qFormat/>
    <w:rsid w:val="003C6C1F"/>
    <w:pPr>
      <w:spacing w:before="240" w:after="200" w:line="276" w:lineRule="auto"/>
      <w:jc w:val="both"/>
    </w:pPr>
    <w:rPr>
      <w:rFonts w:ascii="Arial Narrow" w:eastAsia="Arial Narrow" w:hAnsi="Arial Narrow" w:cs="Arial Narrow"/>
      <w:color w:val="000000"/>
      <w:sz w:val="24"/>
      <w:szCs w:val="24"/>
    </w:rPr>
  </w:style>
  <w:style w:type="character" w:customStyle="1" w:styleId="CuerpodetextoCar1">
    <w:name w:val="Cuerpo de texto Car1"/>
    <w:link w:val="Cuerpodetexto"/>
    <w:locked/>
    <w:rsid w:val="0061150F"/>
    <w:rPr>
      <w:rFonts w:ascii="Arial Narrow" w:hAnsi="Arial Narrow" w:cs="Arial"/>
      <w:sz w:val="22"/>
      <w:szCs w:val="22"/>
      <w:lang w:eastAsia="es-ES"/>
    </w:rPr>
  </w:style>
  <w:style w:type="paragraph" w:customStyle="1" w:styleId="Cuerpodetexto">
    <w:name w:val="Cuerpo de texto"/>
    <w:basedOn w:val="Normal"/>
    <w:link w:val="CuerpodetextoCar1"/>
    <w:autoRedefine/>
    <w:qFormat/>
    <w:rsid w:val="0061150F"/>
    <w:pPr>
      <w:jc w:val="both"/>
    </w:pPr>
    <w:rPr>
      <w:rFonts w:ascii="Arial Narrow" w:hAnsi="Arial Narrow" w:cs="Arial"/>
      <w:sz w:val="22"/>
      <w:szCs w:val="22"/>
    </w:rPr>
  </w:style>
  <w:style w:type="paragraph" w:styleId="Continuarlista2">
    <w:name w:val="List Continue 2"/>
    <w:basedOn w:val="Normal"/>
    <w:uiPriority w:val="99"/>
    <w:unhideWhenUsed/>
    <w:rsid w:val="007538C6"/>
    <w:pPr>
      <w:spacing w:after="120" w:line="276" w:lineRule="auto"/>
      <w:ind w:left="566"/>
      <w:contextualSpacing/>
    </w:pPr>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69157">
      <w:bodyDiv w:val="1"/>
      <w:marLeft w:val="0"/>
      <w:marRight w:val="0"/>
      <w:marTop w:val="0"/>
      <w:marBottom w:val="0"/>
      <w:divBdr>
        <w:top w:val="none" w:sz="0" w:space="0" w:color="auto"/>
        <w:left w:val="none" w:sz="0" w:space="0" w:color="auto"/>
        <w:bottom w:val="none" w:sz="0" w:space="0" w:color="auto"/>
        <w:right w:val="none" w:sz="0" w:space="0" w:color="auto"/>
      </w:divBdr>
    </w:div>
    <w:div w:id="183634603">
      <w:bodyDiv w:val="1"/>
      <w:marLeft w:val="0"/>
      <w:marRight w:val="0"/>
      <w:marTop w:val="0"/>
      <w:marBottom w:val="0"/>
      <w:divBdr>
        <w:top w:val="none" w:sz="0" w:space="0" w:color="auto"/>
        <w:left w:val="none" w:sz="0" w:space="0" w:color="auto"/>
        <w:bottom w:val="none" w:sz="0" w:space="0" w:color="auto"/>
        <w:right w:val="none" w:sz="0" w:space="0" w:color="auto"/>
      </w:divBdr>
    </w:div>
    <w:div w:id="283344312">
      <w:bodyDiv w:val="1"/>
      <w:marLeft w:val="0"/>
      <w:marRight w:val="0"/>
      <w:marTop w:val="0"/>
      <w:marBottom w:val="0"/>
      <w:divBdr>
        <w:top w:val="none" w:sz="0" w:space="0" w:color="auto"/>
        <w:left w:val="none" w:sz="0" w:space="0" w:color="auto"/>
        <w:bottom w:val="none" w:sz="0" w:space="0" w:color="auto"/>
        <w:right w:val="none" w:sz="0" w:space="0" w:color="auto"/>
      </w:divBdr>
    </w:div>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2073494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397242815">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68666178">
      <w:bodyDiv w:val="1"/>
      <w:marLeft w:val="0"/>
      <w:marRight w:val="0"/>
      <w:marTop w:val="0"/>
      <w:marBottom w:val="0"/>
      <w:divBdr>
        <w:top w:val="none" w:sz="0" w:space="0" w:color="auto"/>
        <w:left w:val="none" w:sz="0" w:space="0" w:color="auto"/>
        <w:bottom w:val="none" w:sz="0" w:space="0" w:color="auto"/>
        <w:right w:val="none" w:sz="0" w:space="0" w:color="auto"/>
      </w:divBdr>
    </w:div>
    <w:div w:id="479659630">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529025977">
      <w:bodyDiv w:val="1"/>
      <w:marLeft w:val="0"/>
      <w:marRight w:val="0"/>
      <w:marTop w:val="0"/>
      <w:marBottom w:val="0"/>
      <w:divBdr>
        <w:top w:val="none" w:sz="0" w:space="0" w:color="auto"/>
        <w:left w:val="none" w:sz="0" w:space="0" w:color="auto"/>
        <w:bottom w:val="none" w:sz="0" w:space="0" w:color="auto"/>
        <w:right w:val="none" w:sz="0" w:space="0" w:color="auto"/>
      </w:divBdr>
    </w:div>
    <w:div w:id="536821211">
      <w:bodyDiv w:val="1"/>
      <w:marLeft w:val="0"/>
      <w:marRight w:val="0"/>
      <w:marTop w:val="0"/>
      <w:marBottom w:val="0"/>
      <w:divBdr>
        <w:top w:val="none" w:sz="0" w:space="0" w:color="auto"/>
        <w:left w:val="none" w:sz="0" w:space="0" w:color="auto"/>
        <w:bottom w:val="none" w:sz="0" w:space="0" w:color="auto"/>
        <w:right w:val="none" w:sz="0" w:space="0" w:color="auto"/>
      </w:divBdr>
    </w:div>
    <w:div w:id="607354061">
      <w:bodyDiv w:val="1"/>
      <w:marLeft w:val="0"/>
      <w:marRight w:val="0"/>
      <w:marTop w:val="0"/>
      <w:marBottom w:val="0"/>
      <w:divBdr>
        <w:top w:val="none" w:sz="0" w:space="0" w:color="auto"/>
        <w:left w:val="none" w:sz="0" w:space="0" w:color="auto"/>
        <w:bottom w:val="none" w:sz="0" w:space="0" w:color="auto"/>
        <w:right w:val="none" w:sz="0" w:space="0" w:color="auto"/>
      </w:divBdr>
    </w:div>
    <w:div w:id="654799332">
      <w:bodyDiv w:val="1"/>
      <w:marLeft w:val="0"/>
      <w:marRight w:val="0"/>
      <w:marTop w:val="0"/>
      <w:marBottom w:val="0"/>
      <w:divBdr>
        <w:top w:val="none" w:sz="0" w:space="0" w:color="auto"/>
        <w:left w:val="none" w:sz="0" w:space="0" w:color="auto"/>
        <w:bottom w:val="none" w:sz="0" w:space="0" w:color="auto"/>
        <w:right w:val="none" w:sz="0" w:space="0" w:color="auto"/>
      </w:divBdr>
    </w:div>
    <w:div w:id="726103525">
      <w:bodyDiv w:val="1"/>
      <w:marLeft w:val="0"/>
      <w:marRight w:val="0"/>
      <w:marTop w:val="0"/>
      <w:marBottom w:val="0"/>
      <w:divBdr>
        <w:top w:val="none" w:sz="0" w:space="0" w:color="auto"/>
        <w:left w:val="none" w:sz="0" w:space="0" w:color="auto"/>
        <w:bottom w:val="none" w:sz="0" w:space="0" w:color="auto"/>
        <w:right w:val="none" w:sz="0" w:space="0" w:color="auto"/>
      </w:divBdr>
    </w:div>
    <w:div w:id="73531825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890726678">
      <w:bodyDiv w:val="1"/>
      <w:marLeft w:val="0"/>
      <w:marRight w:val="0"/>
      <w:marTop w:val="0"/>
      <w:marBottom w:val="0"/>
      <w:divBdr>
        <w:top w:val="none" w:sz="0" w:space="0" w:color="auto"/>
        <w:left w:val="none" w:sz="0" w:space="0" w:color="auto"/>
        <w:bottom w:val="none" w:sz="0" w:space="0" w:color="auto"/>
        <w:right w:val="none" w:sz="0" w:space="0" w:color="auto"/>
      </w:divBdr>
    </w:div>
    <w:div w:id="948391183">
      <w:bodyDiv w:val="1"/>
      <w:marLeft w:val="0"/>
      <w:marRight w:val="0"/>
      <w:marTop w:val="0"/>
      <w:marBottom w:val="0"/>
      <w:divBdr>
        <w:top w:val="none" w:sz="0" w:space="0" w:color="auto"/>
        <w:left w:val="none" w:sz="0" w:space="0" w:color="auto"/>
        <w:bottom w:val="none" w:sz="0" w:space="0" w:color="auto"/>
        <w:right w:val="none" w:sz="0" w:space="0" w:color="auto"/>
      </w:divBdr>
    </w:div>
    <w:div w:id="997346672">
      <w:bodyDiv w:val="1"/>
      <w:marLeft w:val="0"/>
      <w:marRight w:val="0"/>
      <w:marTop w:val="0"/>
      <w:marBottom w:val="0"/>
      <w:divBdr>
        <w:top w:val="none" w:sz="0" w:space="0" w:color="auto"/>
        <w:left w:val="none" w:sz="0" w:space="0" w:color="auto"/>
        <w:bottom w:val="none" w:sz="0" w:space="0" w:color="auto"/>
        <w:right w:val="none" w:sz="0" w:space="0" w:color="auto"/>
      </w:divBdr>
    </w:div>
    <w:div w:id="1099523382">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1953412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12246835">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43945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12723143">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27857483">
      <w:bodyDiv w:val="1"/>
      <w:marLeft w:val="0"/>
      <w:marRight w:val="0"/>
      <w:marTop w:val="0"/>
      <w:marBottom w:val="0"/>
      <w:divBdr>
        <w:top w:val="none" w:sz="0" w:space="0" w:color="auto"/>
        <w:left w:val="none" w:sz="0" w:space="0" w:color="auto"/>
        <w:bottom w:val="none" w:sz="0" w:space="0" w:color="auto"/>
        <w:right w:val="none" w:sz="0" w:space="0" w:color="auto"/>
      </w:divBdr>
    </w:div>
    <w:div w:id="1650287778">
      <w:bodyDiv w:val="1"/>
      <w:marLeft w:val="0"/>
      <w:marRight w:val="0"/>
      <w:marTop w:val="0"/>
      <w:marBottom w:val="0"/>
      <w:divBdr>
        <w:top w:val="none" w:sz="0" w:space="0" w:color="auto"/>
        <w:left w:val="none" w:sz="0" w:space="0" w:color="auto"/>
        <w:bottom w:val="none" w:sz="0" w:space="0" w:color="auto"/>
        <w:right w:val="none" w:sz="0" w:space="0" w:color="auto"/>
      </w:divBdr>
    </w:div>
    <w:div w:id="1662809127">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43795106">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856845695">
      <w:bodyDiv w:val="1"/>
      <w:marLeft w:val="0"/>
      <w:marRight w:val="0"/>
      <w:marTop w:val="0"/>
      <w:marBottom w:val="0"/>
      <w:divBdr>
        <w:top w:val="none" w:sz="0" w:space="0" w:color="auto"/>
        <w:left w:val="none" w:sz="0" w:space="0" w:color="auto"/>
        <w:bottom w:val="none" w:sz="0" w:space="0" w:color="auto"/>
        <w:right w:val="none" w:sz="0" w:space="0" w:color="auto"/>
      </w:divBdr>
    </w:div>
    <w:div w:id="1859849974">
      <w:bodyDiv w:val="1"/>
      <w:marLeft w:val="0"/>
      <w:marRight w:val="0"/>
      <w:marTop w:val="0"/>
      <w:marBottom w:val="0"/>
      <w:divBdr>
        <w:top w:val="none" w:sz="0" w:space="0" w:color="auto"/>
        <w:left w:val="none" w:sz="0" w:space="0" w:color="auto"/>
        <w:bottom w:val="none" w:sz="0" w:space="0" w:color="auto"/>
        <w:right w:val="none" w:sz="0" w:space="0" w:color="auto"/>
      </w:divBdr>
    </w:div>
    <w:div w:id="1947080405">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87201512">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6799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3</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4</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5</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6</b:RefOrder>
  </b:Source>
  <b:Source>
    <b:Tag>Cor17</b:Tag>
    <b:SourceType>Report</b:SourceType>
    <b:Guid>{EDBAE5B1-D8C9-5C4F-9B1E-2AF19DD8FEC6}</b:Guid>
    <b:Author>
      <b:Author>
        <b:Corporate>Corporación Autónoma Regional del Alto Magdalena </b:Corporate>
      </b:Author>
    </b:Author>
    <b:Title>Estudio Técnico Económico Social y Ambiental (ET-ESA) del Complejo de Páramos Sotará en Jurisdicción de la Corporación Autónoma Regional del Alto Magdalena </b:Title>
    <b:City>Huila</b:City>
    <b:Year>2017</b:Year>
    <b:RefOrder>7</b:RefOrder>
  </b:Source>
  <b:Source>
    <b:Tag>Cor</b:Tag>
    <b:SourceType>Report</b:SourceType>
    <b:Guid>{8C0BF52B-720D-6946-A19B-A3443918BEAF}</b:Guid>
    <b:Author>
      <b:Author>
        <b:Corporate>Corporación Autónoma Regional del Cauca</b:Corporate>
      </b:Author>
    </b:Author>
    <b:Title>Estudios Técnicos, Económicos, Sociales y Ambientales para la identificación y delimitación del Complejo de Páramos de Sotará y Páramos municipio de Puracé, Departamento Del Cauca</b:Title>
    <b:Institution>Corporación Autónoma Regional del Cauca</b:Institution>
    <b:Department>Cauca</b:Department>
    <b:RefOrder>8</b:RefOrder>
  </b:Source>
  <b:Source>
    <b:Tag>MarcadorDePosición2</b:Tag>
    <b:SourceType>Report</b:SourceType>
    <b:Guid>{70D992A9-B57F-9740-BB71-F1948B649979}</b:Guid>
    <b:Author>
      <b:Author>
        <b:Corporate>CRC</b:Corporate>
      </b:Author>
    </b:Author>
    <b:Year>2014</b:Year>
    <b:City>Cauca</b:City>
    <b:Title>Estudios Técnicos, Económicos, Sociales y Ambientales Para la identificación y delimitación del complejo de páramos Doña Juana - Chimayoy, departamento del Cauca</b:Title>
    <b:RefOrder>9</b:RefOrder>
  </b:Source>
  <b:Source>
    <b:Tag>MarcadorDePosición3</b:Tag>
    <b:SourceType>Report</b:SourceType>
    <b:Guid>{1DD37B24-8AC0-4E36-BFD3-1F2C0B70DF1A}</b:Guid>
    <b:Author>
      <b:Author>
        <b:Corporate>Universidad de Nariño e IAvH</b:Corporate>
      </b:Author>
    </b:Author>
    <b:Title>Estudio Técnico, Económico, Social y Ambiental del Complejo de Páramos Doña Juana –Chimayoy para la Identificación y Delimitación a escala 1:100.000 Producto 4. Entorno Regional del Complejo de Páramos Doña Juana-Chimayoy</b:Title>
    <b:Year>2015</b:Year>
    <b:City>San Juan de Pasto</b:City>
    <b:RefOrder>10</b:RefOrder>
  </b:Source>
  <b:Source>
    <b:Tag>MarcadorDePosición4</b:Tag>
    <b:SourceType>Report</b:SourceType>
    <b:Guid>{CF9BEDC8-9872-7F48-A1E4-D03C98874C6E}</b:Guid>
    <b:Author>
      <b:Author>
        <b:Corporate>IAvH</b:Corporate>
      </b:Author>
    </b:Author>
    <b:Title>Recomendación para la delimitación, por parte del Ministerio de Ambiente y Desarrollo Sostenible, del Complejo de Páramos Doña Juana - Juanoy a escala 1:25.000</b:Title>
    <b:City>Bogotà</b:City>
    <b:Year>2017</b:Year>
    <b:RefOrder>1</b:RefOrder>
  </b:Source>
  <b:Source>
    <b:Tag>Min09</b:Tag>
    <b:SourceType>Report</b:SourceType>
    <b:Guid>{75552E78-ADDE-9A4F-B760-EFBCB1D7451D}</b:Guid>
    <b:Author>
      <b:Author>
        <b:Corporate>CRC</b:Corporate>
      </b:Author>
    </b:Author>
    <b:Title>Estudios Técnicos, Económicos, Sociales Y Ambientales Para La Identificación Y Delimitación Del Complejo De Páramos De Guanacas Puracé Coconucos,  Departamento Del Cauca.</b:Title>
    <b:Year>2015</b:Year>
    <b:City>POPAYAN</b:City>
    <b:RefOrder>11</b:RefOrder>
  </b:Source>
</b:Sources>
</file>

<file path=customXml/itemProps1.xml><?xml version="1.0" encoding="utf-8"?>
<ds:datastoreItem xmlns:ds="http://schemas.openxmlformats.org/officeDocument/2006/customXml" ds:itemID="{3C9007EC-A217-43EC-BBD8-ED61020D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9268</Words>
  <Characters>50976</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60124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Camilo Alexander Rincon Escobar</cp:lastModifiedBy>
  <cp:revision>3</cp:revision>
  <cp:lastPrinted>2018-02-09T17:13:00Z</cp:lastPrinted>
  <dcterms:created xsi:type="dcterms:W3CDTF">2018-07-19T17:54:00Z</dcterms:created>
  <dcterms:modified xsi:type="dcterms:W3CDTF">2018-07-19T17:56:00Z</dcterms:modified>
</cp:coreProperties>
</file>