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52B61" w14:textId="78A4E356" w:rsidR="00CF14FB" w:rsidRPr="004F49EB" w:rsidRDefault="00CF14FB" w:rsidP="00EE565F">
      <w:pPr>
        <w:spacing w:line="276" w:lineRule="auto"/>
        <w:jc w:val="center"/>
        <w:rPr>
          <w:rFonts w:ascii="Arial" w:hAnsi="Arial" w:cs="Arial"/>
          <w:b/>
        </w:rPr>
      </w:pPr>
      <w:r w:rsidRPr="004F49EB">
        <w:rPr>
          <w:rFonts w:ascii="Arial" w:hAnsi="Arial" w:cs="Arial"/>
          <w:b/>
        </w:rPr>
        <w:t>MEMORIA JUSTIFICATIVA</w:t>
      </w:r>
    </w:p>
    <w:p w14:paraId="3A1C8BFA" w14:textId="048596B2" w:rsidR="00B26C7C" w:rsidRPr="004F49EB" w:rsidRDefault="00B26C7C" w:rsidP="00EE565F">
      <w:pPr>
        <w:spacing w:line="276" w:lineRule="auto"/>
        <w:jc w:val="center"/>
        <w:rPr>
          <w:rFonts w:ascii="Arial" w:hAnsi="Arial" w:cs="Arial"/>
          <w:b/>
        </w:rPr>
      </w:pPr>
      <w:r w:rsidRPr="004F49EB">
        <w:rPr>
          <w:rFonts w:ascii="Arial" w:hAnsi="Arial" w:cs="Arial"/>
          <w:b/>
        </w:rPr>
        <w:t>PROYECTO DE RESOLUCIÓN</w:t>
      </w:r>
    </w:p>
    <w:p w14:paraId="6B0C35C3" w14:textId="1E726B82" w:rsidR="00D2349B" w:rsidRDefault="00D2349B" w:rsidP="00EE565F">
      <w:pPr>
        <w:spacing w:line="276" w:lineRule="auto"/>
        <w:jc w:val="center"/>
        <w:rPr>
          <w:rFonts w:ascii="Arial" w:hAnsi="Arial" w:cs="Arial"/>
          <w:b/>
        </w:rPr>
      </w:pPr>
    </w:p>
    <w:p w14:paraId="269328E7" w14:textId="77777777" w:rsidR="009E33D8" w:rsidRPr="004F49EB" w:rsidRDefault="009E33D8" w:rsidP="00EE565F">
      <w:pPr>
        <w:spacing w:line="276" w:lineRule="auto"/>
        <w:jc w:val="center"/>
        <w:rPr>
          <w:rFonts w:ascii="Arial" w:hAnsi="Arial" w:cs="Arial"/>
          <w:b/>
        </w:rPr>
      </w:pPr>
    </w:p>
    <w:p w14:paraId="0B18E204" w14:textId="1CAC4A95" w:rsidR="00CF14FB" w:rsidRPr="004F49EB" w:rsidRDefault="00D83495" w:rsidP="00EE565F">
      <w:pPr>
        <w:spacing w:line="276" w:lineRule="auto"/>
        <w:jc w:val="center"/>
        <w:rPr>
          <w:rFonts w:ascii="Arial" w:hAnsi="Arial" w:cs="Arial"/>
          <w:i/>
          <w:iCs/>
        </w:rPr>
      </w:pPr>
      <w:r w:rsidRPr="004F49EB">
        <w:rPr>
          <w:rFonts w:ascii="Arial" w:hAnsi="Arial" w:cs="Arial"/>
          <w:color w:val="000000"/>
        </w:rPr>
        <w:t xml:space="preserve">“Por </w:t>
      </w:r>
      <w:r w:rsidR="004F49EB">
        <w:rPr>
          <w:rFonts w:ascii="Arial" w:hAnsi="Arial" w:cs="Arial"/>
          <w:color w:val="000000"/>
        </w:rPr>
        <w:t>el</w:t>
      </w:r>
      <w:r w:rsidRPr="004F49EB">
        <w:rPr>
          <w:rFonts w:ascii="Arial" w:hAnsi="Arial" w:cs="Arial"/>
          <w:color w:val="000000"/>
        </w:rPr>
        <w:t xml:space="preserve"> cual se establecen los parámetros y los valores límites máximos permisibles en los vertimientos puntuales a cuerpos de agua</w:t>
      </w:r>
      <w:r w:rsidR="00696BC5">
        <w:rPr>
          <w:rFonts w:ascii="Arial" w:hAnsi="Arial" w:cs="Arial"/>
          <w:color w:val="000000"/>
        </w:rPr>
        <w:t>s</w:t>
      </w:r>
      <w:r w:rsidRPr="004F49EB">
        <w:rPr>
          <w:rFonts w:ascii="Arial" w:hAnsi="Arial" w:cs="Arial"/>
          <w:color w:val="000000"/>
        </w:rPr>
        <w:t xml:space="preserve"> marin</w:t>
      </w:r>
      <w:r w:rsidR="00696BC5">
        <w:rPr>
          <w:rFonts w:ascii="Arial" w:hAnsi="Arial" w:cs="Arial"/>
          <w:color w:val="000000"/>
        </w:rPr>
        <w:t>a</w:t>
      </w:r>
      <w:r w:rsidRPr="004F49EB">
        <w:rPr>
          <w:rFonts w:ascii="Arial" w:hAnsi="Arial" w:cs="Arial"/>
          <w:color w:val="000000"/>
        </w:rPr>
        <w:t>s, y se dictan otras disposiciones”</w:t>
      </w:r>
      <w:r w:rsidRPr="004F49EB">
        <w:rPr>
          <w:rFonts w:ascii="Arial" w:hAnsi="Arial" w:cs="Arial"/>
          <w:i/>
          <w:iCs/>
        </w:rPr>
        <w:t xml:space="preserve"> </w:t>
      </w:r>
    </w:p>
    <w:p w14:paraId="54A37D08" w14:textId="0D92DF36" w:rsidR="00CF14FB" w:rsidRDefault="00CF14FB" w:rsidP="00EE565F">
      <w:pPr>
        <w:spacing w:line="276" w:lineRule="auto"/>
        <w:jc w:val="center"/>
        <w:rPr>
          <w:rFonts w:ascii="Arial" w:hAnsi="Arial" w:cs="Arial"/>
          <w:b/>
          <w:lang w:val="es-CO"/>
        </w:rPr>
      </w:pPr>
    </w:p>
    <w:p w14:paraId="5689C7F3" w14:textId="77777777" w:rsidR="009E33D8" w:rsidRPr="004F49EB" w:rsidRDefault="009E33D8" w:rsidP="00EE565F">
      <w:pPr>
        <w:spacing w:line="276" w:lineRule="auto"/>
        <w:jc w:val="center"/>
        <w:rPr>
          <w:rFonts w:ascii="Arial" w:hAnsi="Arial" w:cs="Arial"/>
          <w:b/>
          <w:lang w:val="es-CO"/>
        </w:rPr>
      </w:pPr>
    </w:p>
    <w:p w14:paraId="1F0083FC" w14:textId="77777777" w:rsidR="00CF14FB" w:rsidRPr="004F49EB" w:rsidRDefault="00CF14FB" w:rsidP="00D2349B">
      <w:pPr>
        <w:pStyle w:val="Prrafodelista"/>
        <w:numPr>
          <w:ilvl w:val="0"/>
          <w:numId w:val="2"/>
        </w:numPr>
        <w:jc w:val="both"/>
        <w:rPr>
          <w:rFonts w:ascii="Arial" w:hAnsi="Arial" w:cs="Arial"/>
          <w:b/>
          <w:lang w:val="es-CO"/>
        </w:rPr>
      </w:pPr>
      <w:r w:rsidRPr="004F49EB">
        <w:rPr>
          <w:rFonts w:ascii="Arial" w:hAnsi="Arial" w:cs="Arial"/>
          <w:b/>
          <w:lang w:val="es-CO"/>
        </w:rPr>
        <w:t>Los antecedentes y las razones de oportunidad y conveniencia que justifican su expedición.</w:t>
      </w:r>
    </w:p>
    <w:p w14:paraId="70E29A10" w14:textId="227825EC" w:rsidR="00CF14FB" w:rsidRPr="004F49EB" w:rsidRDefault="00CF14FB" w:rsidP="00EE565F">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adjustRightInd w:val="0"/>
        <w:spacing w:line="276" w:lineRule="auto"/>
        <w:jc w:val="both"/>
        <w:rPr>
          <w:rFonts w:ascii="Arial" w:hAnsi="Arial" w:cs="Arial"/>
          <w:iCs/>
        </w:rPr>
      </w:pPr>
      <w:r w:rsidRPr="004F49EB">
        <w:rPr>
          <w:rFonts w:ascii="Arial" w:hAnsi="Arial" w:cs="Arial"/>
          <w:iCs/>
        </w:rPr>
        <w:t xml:space="preserve">Desde el </w:t>
      </w:r>
      <w:r w:rsidR="00B40FC1" w:rsidRPr="004F49EB">
        <w:rPr>
          <w:rFonts w:ascii="Arial" w:hAnsi="Arial" w:cs="Arial"/>
          <w:iCs/>
        </w:rPr>
        <w:t>Ministerio de Ambiente y Desarrollo Sostenible</w:t>
      </w:r>
      <w:r w:rsidRPr="004F49EB">
        <w:rPr>
          <w:rFonts w:ascii="Arial" w:hAnsi="Arial" w:cs="Arial"/>
          <w:iCs/>
        </w:rPr>
        <w:t xml:space="preserve"> se ha identificado la necesidad de avanzar hacia la reglamentación de aspectos requerid</w:t>
      </w:r>
      <w:r w:rsidR="00FA7A35" w:rsidRPr="004F49EB">
        <w:rPr>
          <w:rFonts w:ascii="Arial" w:hAnsi="Arial" w:cs="Arial"/>
          <w:iCs/>
        </w:rPr>
        <w:t>o</w:t>
      </w:r>
      <w:r w:rsidRPr="004F49EB">
        <w:rPr>
          <w:rFonts w:ascii="Arial" w:hAnsi="Arial" w:cs="Arial"/>
          <w:iCs/>
        </w:rPr>
        <w:t>s para garantizar la calidad de las aguas marinas, las cuales se ven afectadas, entre otros factores, por el vertimiento de aguas residuales (domésticas y no domésticas)</w:t>
      </w:r>
      <w:r w:rsidR="005E770F">
        <w:rPr>
          <w:rFonts w:ascii="Arial" w:hAnsi="Arial" w:cs="Arial"/>
          <w:iCs/>
        </w:rPr>
        <w:t>; lo anterior en desarrollo de las estrategias de prevención y control de la contaminación del medio marino y los mandamientos del Plan Nacional de Desarrollo</w:t>
      </w:r>
      <w:r w:rsidRPr="004F49EB">
        <w:rPr>
          <w:rFonts w:ascii="Arial" w:hAnsi="Arial" w:cs="Arial"/>
          <w:iCs/>
        </w:rPr>
        <w:t xml:space="preserve">.    </w:t>
      </w:r>
    </w:p>
    <w:p w14:paraId="403D46EE" w14:textId="77777777" w:rsidR="00CF14FB" w:rsidRPr="004F49EB" w:rsidRDefault="00CF14FB" w:rsidP="00EE565F">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adjustRightInd w:val="0"/>
        <w:spacing w:line="276" w:lineRule="auto"/>
        <w:jc w:val="both"/>
        <w:rPr>
          <w:rFonts w:ascii="Arial" w:hAnsi="Arial" w:cs="Arial"/>
          <w:iCs/>
        </w:rPr>
      </w:pPr>
      <w:r w:rsidRPr="004F49EB">
        <w:rPr>
          <w:rFonts w:ascii="Arial" w:hAnsi="Arial" w:cs="Arial"/>
          <w:iCs/>
        </w:rPr>
        <w:t xml:space="preserve">  </w:t>
      </w:r>
    </w:p>
    <w:p w14:paraId="09D700B1" w14:textId="0D481A18" w:rsidR="00CF14FB" w:rsidRPr="004F49EB" w:rsidRDefault="00FA7A35" w:rsidP="00EE565F">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adjustRightInd w:val="0"/>
        <w:spacing w:line="276" w:lineRule="auto"/>
        <w:jc w:val="both"/>
        <w:rPr>
          <w:rFonts w:ascii="Arial" w:hAnsi="Arial" w:cs="Arial"/>
          <w:bCs/>
          <w:iCs/>
          <w:lang w:val="es-CO"/>
        </w:rPr>
      </w:pPr>
      <w:r w:rsidRPr="004F49EB">
        <w:rPr>
          <w:rFonts w:ascii="Arial" w:hAnsi="Arial" w:cs="Arial"/>
          <w:bCs/>
          <w:iCs/>
        </w:rPr>
        <w:t>En la actualidad</w:t>
      </w:r>
      <w:r w:rsidR="00466316">
        <w:rPr>
          <w:rFonts w:ascii="Arial" w:hAnsi="Arial" w:cs="Arial"/>
          <w:bCs/>
          <w:iCs/>
        </w:rPr>
        <w:t>,</w:t>
      </w:r>
      <w:r w:rsidR="00CF14FB" w:rsidRPr="004F49EB">
        <w:rPr>
          <w:rFonts w:ascii="Arial" w:hAnsi="Arial" w:cs="Arial"/>
          <w:bCs/>
          <w:iCs/>
        </w:rPr>
        <w:t xml:space="preserve"> la reglamentación de estos aspectos es </w:t>
      </w:r>
      <w:r w:rsidR="00466316">
        <w:rPr>
          <w:rFonts w:ascii="Arial" w:hAnsi="Arial" w:cs="Arial"/>
          <w:bCs/>
          <w:iCs/>
        </w:rPr>
        <w:t>importante</w:t>
      </w:r>
      <w:r w:rsidR="00CF14FB" w:rsidRPr="004F49EB">
        <w:rPr>
          <w:rFonts w:ascii="Arial" w:hAnsi="Arial" w:cs="Arial"/>
          <w:bCs/>
          <w:iCs/>
        </w:rPr>
        <w:t xml:space="preserve"> teniendo en cuenta que </w:t>
      </w:r>
      <w:r w:rsidR="00466316">
        <w:rPr>
          <w:rFonts w:ascii="Arial" w:hAnsi="Arial" w:cs="Arial"/>
          <w:bCs/>
          <w:iCs/>
        </w:rPr>
        <w:t xml:space="preserve">aproximadamente </w:t>
      </w:r>
      <w:r w:rsidR="00CF14FB" w:rsidRPr="004F49EB">
        <w:rPr>
          <w:rFonts w:ascii="Arial" w:hAnsi="Arial" w:cs="Arial"/>
          <w:bCs/>
          <w:iCs/>
        </w:rPr>
        <w:t xml:space="preserve">el 45% del territorio nacional corresponde a aguas marinas, sumado </w:t>
      </w:r>
      <w:r w:rsidR="00466316">
        <w:rPr>
          <w:rFonts w:ascii="Arial" w:hAnsi="Arial" w:cs="Arial"/>
          <w:bCs/>
          <w:iCs/>
        </w:rPr>
        <w:t xml:space="preserve">a </w:t>
      </w:r>
      <w:r w:rsidR="00CF14FB" w:rsidRPr="004F49EB">
        <w:rPr>
          <w:rFonts w:ascii="Arial" w:hAnsi="Arial" w:cs="Arial"/>
          <w:bCs/>
          <w:iCs/>
        </w:rPr>
        <w:t>que las zonas costeras albergan un significativo porcentaje de la población del país</w:t>
      </w:r>
      <w:r w:rsidR="005E770F">
        <w:rPr>
          <w:rFonts w:ascii="Arial" w:hAnsi="Arial" w:cs="Arial"/>
          <w:bCs/>
          <w:iCs/>
        </w:rPr>
        <w:t xml:space="preserve"> y son el epicentro de múltiples procesos productivos</w:t>
      </w:r>
      <w:r w:rsidR="00CF14FB" w:rsidRPr="004F49EB">
        <w:rPr>
          <w:rFonts w:ascii="Arial" w:hAnsi="Arial" w:cs="Arial"/>
          <w:bCs/>
          <w:iCs/>
        </w:rPr>
        <w:t>. La falta de una regulación</w:t>
      </w:r>
      <w:r w:rsidR="00466316">
        <w:rPr>
          <w:rFonts w:ascii="Arial" w:hAnsi="Arial" w:cs="Arial"/>
          <w:bCs/>
          <w:iCs/>
        </w:rPr>
        <w:t xml:space="preserve"> actualizada, </w:t>
      </w:r>
      <w:r w:rsidR="00CF14FB" w:rsidRPr="004F49EB">
        <w:rPr>
          <w:rFonts w:ascii="Arial" w:hAnsi="Arial" w:cs="Arial"/>
          <w:bCs/>
          <w:iCs/>
        </w:rPr>
        <w:t>hace que tanto la población costera como los ecosistemas que se encuentran en el Caribe y Pacífico</w:t>
      </w:r>
      <w:r w:rsidR="00D83495" w:rsidRPr="004F49EB">
        <w:rPr>
          <w:rFonts w:ascii="Arial" w:hAnsi="Arial" w:cs="Arial"/>
          <w:bCs/>
          <w:iCs/>
        </w:rPr>
        <w:t xml:space="preserve"> </w:t>
      </w:r>
      <w:r w:rsidR="00466316">
        <w:rPr>
          <w:rFonts w:ascii="Arial" w:hAnsi="Arial" w:cs="Arial"/>
          <w:bCs/>
          <w:iCs/>
        </w:rPr>
        <w:t>c</w:t>
      </w:r>
      <w:r w:rsidR="00CF14FB" w:rsidRPr="004F49EB">
        <w:rPr>
          <w:rFonts w:ascii="Arial" w:hAnsi="Arial" w:cs="Arial"/>
          <w:bCs/>
          <w:iCs/>
        </w:rPr>
        <w:t>olombiano</w:t>
      </w:r>
      <w:r w:rsidR="005E770F">
        <w:rPr>
          <w:rFonts w:ascii="Arial" w:hAnsi="Arial" w:cs="Arial"/>
          <w:bCs/>
          <w:iCs/>
        </w:rPr>
        <w:t>s</w:t>
      </w:r>
      <w:r w:rsidR="008403B1" w:rsidRPr="004F49EB">
        <w:rPr>
          <w:rFonts w:ascii="Arial" w:hAnsi="Arial" w:cs="Arial"/>
          <w:bCs/>
          <w:iCs/>
        </w:rPr>
        <w:t>,</w:t>
      </w:r>
      <w:r w:rsidR="00CF14FB" w:rsidRPr="004F49EB">
        <w:rPr>
          <w:rFonts w:ascii="Arial" w:hAnsi="Arial" w:cs="Arial"/>
          <w:bCs/>
          <w:iCs/>
        </w:rPr>
        <w:t xml:space="preserve"> sean vulnerables frente al desarrollo de actividades antrópicas, con potencial afectación en la calidad de las aguas marinas del país.</w:t>
      </w:r>
    </w:p>
    <w:p w14:paraId="18422CD1" w14:textId="77777777" w:rsidR="00CF14FB" w:rsidRPr="004F49EB" w:rsidRDefault="00CF14FB" w:rsidP="00EE565F">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adjustRightInd w:val="0"/>
        <w:spacing w:line="276" w:lineRule="auto"/>
        <w:jc w:val="both"/>
        <w:rPr>
          <w:rFonts w:ascii="Arial" w:hAnsi="Arial" w:cs="Arial"/>
          <w:iCs/>
          <w:lang w:val="es-CO"/>
        </w:rPr>
      </w:pPr>
    </w:p>
    <w:p w14:paraId="2C354CCD" w14:textId="62DBB55A" w:rsidR="008403B1" w:rsidRPr="004F49EB" w:rsidRDefault="00CF14FB" w:rsidP="00EE565F">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adjustRightInd w:val="0"/>
        <w:spacing w:line="276" w:lineRule="auto"/>
        <w:jc w:val="both"/>
        <w:rPr>
          <w:rFonts w:ascii="Arial" w:hAnsi="Arial" w:cs="Arial"/>
          <w:iCs/>
        </w:rPr>
      </w:pPr>
      <w:r w:rsidRPr="004F49EB">
        <w:rPr>
          <w:rFonts w:ascii="Arial" w:hAnsi="Arial" w:cs="Arial"/>
          <w:iCs/>
        </w:rPr>
        <w:t>Es así como</w:t>
      </w:r>
      <w:r w:rsidR="008403B1" w:rsidRPr="004F49EB">
        <w:rPr>
          <w:rFonts w:ascii="Arial" w:hAnsi="Arial" w:cs="Arial"/>
          <w:iCs/>
        </w:rPr>
        <w:t>, en su momento,</w:t>
      </w:r>
      <w:r w:rsidRPr="004F49EB">
        <w:rPr>
          <w:rFonts w:ascii="Arial" w:hAnsi="Arial" w:cs="Arial"/>
          <w:iCs/>
        </w:rPr>
        <w:t xml:space="preserve"> el artículo 28 del Decreto 3930 de 2010, modificado por el artículo 1 del Decreto 4728 de 2010</w:t>
      </w:r>
      <w:r w:rsidR="00D83495" w:rsidRPr="004F49EB">
        <w:rPr>
          <w:rFonts w:ascii="Arial" w:hAnsi="Arial" w:cs="Arial"/>
          <w:iCs/>
        </w:rPr>
        <w:t xml:space="preserve"> (</w:t>
      </w:r>
      <w:r w:rsidR="00266128">
        <w:rPr>
          <w:rFonts w:ascii="Arial" w:hAnsi="Arial" w:cs="Arial"/>
          <w:iCs/>
        </w:rPr>
        <w:t>h</w:t>
      </w:r>
      <w:r w:rsidR="00D83495" w:rsidRPr="004F49EB">
        <w:rPr>
          <w:rFonts w:ascii="Arial" w:hAnsi="Arial" w:cs="Arial"/>
          <w:iCs/>
        </w:rPr>
        <w:t xml:space="preserve">oy artículo </w:t>
      </w:r>
      <w:r w:rsidR="00D83495" w:rsidRPr="004F49EB">
        <w:rPr>
          <w:rFonts w:ascii="Arial" w:hAnsi="Arial" w:cs="Arial"/>
        </w:rPr>
        <w:t>2.2.3.3.4.7 del Decreto 1076 de 2015)</w:t>
      </w:r>
      <w:r w:rsidR="00D83495" w:rsidRPr="004F49EB">
        <w:rPr>
          <w:rFonts w:ascii="Arial" w:hAnsi="Arial" w:cs="Arial"/>
          <w:iCs/>
        </w:rPr>
        <w:t xml:space="preserve">, asignó al Ministerio </w:t>
      </w:r>
      <w:r w:rsidR="00D83495" w:rsidRPr="004F49EB">
        <w:rPr>
          <w:rFonts w:ascii="Arial" w:hAnsi="Arial" w:cs="Arial"/>
          <w:lang w:val="es-CO"/>
        </w:rPr>
        <w:t>de Ambiente y Desarrollo Sostenible,</w:t>
      </w:r>
      <w:r w:rsidR="00D83495" w:rsidRPr="004F49EB">
        <w:rPr>
          <w:rFonts w:ascii="Arial" w:hAnsi="Arial" w:cs="Arial"/>
          <w:iCs/>
        </w:rPr>
        <w:t xml:space="preserve"> la </w:t>
      </w:r>
      <w:r w:rsidR="00266128">
        <w:rPr>
          <w:rFonts w:ascii="Arial" w:hAnsi="Arial" w:cs="Arial"/>
          <w:iCs/>
        </w:rPr>
        <w:t xml:space="preserve">tarea </w:t>
      </w:r>
      <w:r w:rsidR="00D83495" w:rsidRPr="004F49EB">
        <w:rPr>
          <w:rFonts w:ascii="Arial" w:hAnsi="Arial" w:cs="Arial"/>
          <w:iCs/>
        </w:rPr>
        <w:t>de fijar los parámetros y los límites máximos permisibles que deberán cumplir los vertimientos puntuales a las aguas marinas.</w:t>
      </w:r>
      <w:r w:rsidR="00266128">
        <w:rPr>
          <w:rFonts w:ascii="Arial" w:hAnsi="Arial" w:cs="Arial"/>
          <w:iCs/>
        </w:rPr>
        <w:t xml:space="preserve"> </w:t>
      </w:r>
    </w:p>
    <w:p w14:paraId="501B7808" w14:textId="77777777" w:rsidR="00766429" w:rsidRPr="004F49EB" w:rsidRDefault="00766429" w:rsidP="00EE565F">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adjustRightInd w:val="0"/>
        <w:spacing w:line="276" w:lineRule="auto"/>
        <w:jc w:val="both"/>
        <w:rPr>
          <w:rFonts w:ascii="Arial" w:hAnsi="Arial" w:cs="Arial"/>
        </w:rPr>
      </w:pPr>
    </w:p>
    <w:p w14:paraId="48D8B78D" w14:textId="6EEF33D2" w:rsidR="00766429" w:rsidRPr="009A5BA0" w:rsidRDefault="00284745" w:rsidP="00EE565F">
      <w:pPr>
        <w:spacing w:line="276" w:lineRule="auto"/>
        <w:jc w:val="both"/>
        <w:rPr>
          <w:rFonts w:ascii="Arial" w:hAnsi="Arial" w:cs="Arial"/>
          <w:lang w:val="es-CO"/>
        </w:rPr>
      </w:pPr>
      <w:r w:rsidRPr="004F49EB">
        <w:rPr>
          <w:rFonts w:ascii="Arial" w:hAnsi="Arial" w:cs="Arial"/>
          <w:lang w:val="es-CO"/>
        </w:rPr>
        <w:t>Según el Departamento Administrativo Nacional de Estadísticas (</w:t>
      </w:r>
      <w:r w:rsidRPr="00B356F7">
        <w:rPr>
          <w:rFonts w:ascii="Arial" w:hAnsi="Arial" w:cs="Arial"/>
          <w:lang w:val="es-CO"/>
        </w:rPr>
        <w:t>DANE, 2014</w:t>
      </w:r>
      <w:r w:rsidRPr="004F49EB">
        <w:rPr>
          <w:rFonts w:ascii="Arial" w:hAnsi="Arial" w:cs="Arial"/>
          <w:lang w:val="es-CO"/>
        </w:rPr>
        <w:t>)</w:t>
      </w:r>
      <w:r w:rsidR="005E770F">
        <w:rPr>
          <w:rFonts w:ascii="Arial" w:hAnsi="Arial" w:cs="Arial"/>
          <w:lang w:val="es-CO"/>
        </w:rPr>
        <w:t>,</w:t>
      </w:r>
      <w:r w:rsidRPr="004F49EB">
        <w:rPr>
          <w:rFonts w:ascii="Arial" w:hAnsi="Arial" w:cs="Arial"/>
          <w:lang w:val="es-CO"/>
        </w:rPr>
        <w:t xml:space="preserve"> e</w:t>
      </w:r>
      <w:r w:rsidR="00766429" w:rsidRPr="004F49EB">
        <w:rPr>
          <w:rFonts w:ascii="Arial" w:hAnsi="Arial" w:cs="Arial"/>
          <w:lang w:val="es-CO"/>
        </w:rPr>
        <w:t xml:space="preserve">n los 47 municipios de las  zonas costeras colombianas se proyectó para el 2014 </w:t>
      </w:r>
      <w:r w:rsidR="00766429" w:rsidRPr="009A5BA0">
        <w:rPr>
          <w:rFonts w:ascii="Arial" w:hAnsi="Arial" w:cs="Arial"/>
          <w:lang w:val="es-CO"/>
        </w:rPr>
        <w:t xml:space="preserve">una población de 5,5 millones de habitantes, representado el 85% en el Caribe y el 15% en el Pacífico. </w:t>
      </w:r>
      <w:r w:rsidR="005E770F" w:rsidRPr="009A5BA0">
        <w:rPr>
          <w:rFonts w:ascii="Arial" w:hAnsi="Arial" w:cs="Arial"/>
          <w:lang w:val="es-CO"/>
        </w:rPr>
        <w:t>S</w:t>
      </w:r>
      <w:r w:rsidR="00766429" w:rsidRPr="009A5BA0">
        <w:rPr>
          <w:rFonts w:ascii="Arial" w:hAnsi="Arial" w:cs="Arial"/>
          <w:lang w:val="es-CO"/>
        </w:rPr>
        <w:t xml:space="preserve">egún datos de la Red de </w:t>
      </w:r>
      <w:r w:rsidR="00466316" w:rsidRPr="009A5BA0">
        <w:rPr>
          <w:rFonts w:ascii="Arial" w:hAnsi="Arial" w:cs="Arial"/>
          <w:lang w:val="es-CO"/>
        </w:rPr>
        <w:t>V</w:t>
      </w:r>
      <w:r w:rsidR="00766429" w:rsidRPr="009A5BA0">
        <w:rPr>
          <w:rFonts w:ascii="Arial" w:hAnsi="Arial" w:cs="Arial"/>
          <w:lang w:val="es-CO"/>
        </w:rPr>
        <w:t xml:space="preserve">igilancia para la </w:t>
      </w:r>
      <w:r w:rsidR="00466316" w:rsidRPr="009A5BA0">
        <w:rPr>
          <w:rFonts w:ascii="Arial" w:hAnsi="Arial" w:cs="Arial"/>
          <w:lang w:val="es-CO"/>
        </w:rPr>
        <w:t>C</w:t>
      </w:r>
      <w:r w:rsidR="00766429" w:rsidRPr="009A5BA0">
        <w:rPr>
          <w:rFonts w:ascii="Arial" w:hAnsi="Arial" w:cs="Arial"/>
          <w:lang w:val="es-CO"/>
        </w:rPr>
        <w:t xml:space="preserve">onservación y </w:t>
      </w:r>
      <w:r w:rsidR="00466316" w:rsidRPr="009A5BA0">
        <w:rPr>
          <w:rFonts w:ascii="Arial" w:hAnsi="Arial" w:cs="Arial"/>
          <w:lang w:val="es-CO"/>
        </w:rPr>
        <w:t>P</w:t>
      </w:r>
      <w:r w:rsidR="00766429" w:rsidRPr="009A5BA0">
        <w:rPr>
          <w:rFonts w:ascii="Arial" w:hAnsi="Arial" w:cs="Arial"/>
          <w:lang w:val="es-CO"/>
        </w:rPr>
        <w:t xml:space="preserve">rotección de las aguas </w:t>
      </w:r>
      <w:r w:rsidR="00466316" w:rsidRPr="009A5BA0">
        <w:rPr>
          <w:rFonts w:ascii="Arial" w:hAnsi="Arial" w:cs="Arial"/>
          <w:lang w:val="es-CO"/>
        </w:rPr>
        <w:t>M</w:t>
      </w:r>
      <w:r w:rsidR="00766429" w:rsidRPr="009A5BA0">
        <w:rPr>
          <w:rFonts w:ascii="Arial" w:hAnsi="Arial" w:cs="Arial"/>
          <w:lang w:val="es-CO"/>
        </w:rPr>
        <w:t xml:space="preserve">arinas y </w:t>
      </w:r>
      <w:r w:rsidR="00466316" w:rsidRPr="009A5BA0">
        <w:rPr>
          <w:rFonts w:ascii="Arial" w:hAnsi="Arial" w:cs="Arial"/>
          <w:lang w:val="es-CO"/>
        </w:rPr>
        <w:t>C</w:t>
      </w:r>
      <w:r w:rsidR="00766429" w:rsidRPr="009A5BA0">
        <w:rPr>
          <w:rFonts w:ascii="Arial" w:hAnsi="Arial" w:cs="Arial"/>
          <w:lang w:val="es-CO"/>
        </w:rPr>
        <w:t xml:space="preserve">osteras de Colombia (REDCAM), en los 47 municipios </w:t>
      </w:r>
      <w:r w:rsidR="00466316" w:rsidRPr="009A5BA0">
        <w:rPr>
          <w:rFonts w:ascii="Arial" w:hAnsi="Arial" w:cs="Arial"/>
          <w:lang w:val="es-CO"/>
        </w:rPr>
        <w:t xml:space="preserve">costeros </w:t>
      </w:r>
      <w:r w:rsidR="00766429" w:rsidRPr="009A5BA0">
        <w:rPr>
          <w:rFonts w:ascii="Arial" w:hAnsi="Arial" w:cs="Arial"/>
          <w:lang w:val="es-CO"/>
        </w:rPr>
        <w:t>hay una cobertura del acueducto del 4</w:t>
      </w:r>
      <w:r w:rsidR="005E770F" w:rsidRPr="009A5BA0">
        <w:rPr>
          <w:rFonts w:ascii="Arial" w:hAnsi="Arial" w:cs="Arial"/>
          <w:lang w:val="es-CO"/>
        </w:rPr>
        <w:t>7</w:t>
      </w:r>
      <w:r w:rsidR="00766429" w:rsidRPr="009A5BA0">
        <w:rPr>
          <w:rFonts w:ascii="Arial" w:hAnsi="Arial" w:cs="Arial"/>
          <w:lang w:val="es-CO"/>
        </w:rPr>
        <w:t>%</w:t>
      </w:r>
      <w:r w:rsidR="005E770F" w:rsidRPr="009A5BA0">
        <w:rPr>
          <w:rFonts w:ascii="Arial" w:hAnsi="Arial" w:cs="Arial"/>
          <w:lang w:val="es-CO"/>
        </w:rPr>
        <w:t>,</w:t>
      </w:r>
      <w:r w:rsidR="00766429" w:rsidRPr="009A5BA0">
        <w:rPr>
          <w:rFonts w:ascii="Arial" w:hAnsi="Arial" w:cs="Arial"/>
          <w:lang w:val="es-CO"/>
        </w:rPr>
        <w:t xml:space="preserve">  de alcantarillado del 26%</w:t>
      </w:r>
      <w:r w:rsidR="00E10910" w:rsidRPr="009A5BA0">
        <w:rPr>
          <w:rFonts w:ascii="Arial" w:hAnsi="Arial" w:cs="Arial"/>
          <w:lang w:val="es-CO"/>
        </w:rPr>
        <w:t xml:space="preserve"> y respecto </w:t>
      </w:r>
      <w:r w:rsidR="00766429" w:rsidRPr="009A5BA0">
        <w:rPr>
          <w:rFonts w:ascii="Arial" w:hAnsi="Arial" w:cs="Arial"/>
          <w:lang w:val="es-CO"/>
        </w:rPr>
        <w:t>al aseo se reportó la cobertura en 19 municipios con un total de 74,70%. De los 47 municipios</w:t>
      </w:r>
      <w:r w:rsidR="00466316" w:rsidRPr="009A5BA0">
        <w:rPr>
          <w:rFonts w:ascii="Arial" w:hAnsi="Arial" w:cs="Arial"/>
          <w:lang w:val="es-CO"/>
        </w:rPr>
        <w:t xml:space="preserve"> costeros, </w:t>
      </w:r>
      <w:r w:rsidR="00766429" w:rsidRPr="009A5BA0">
        <w:rPr>
          <w:rFonts w:ascii="Arial" w:hAnsi="Arial" w:cs="Arial"/>
          <w:lang w:val="es-CO"/>
        </w:rPr>
        <w:t xml:space="preserve">13 </w:t>
      </w:r>
      <w:r w:rsidR="00466316" w:rsidRPr="009A5BA0">
        <w:rPr>
          <w:rFonts w:ascii="Arial" w:hAnsi="Arial" w:cs="Arial"/>
          <w:lang w:val="es-CO"/>
        </w:rPr>
        <w:t>municipios</w:t>
      </w:r>
      <w:r w:rsidR="00766429" w:rsidRPr="009A5BA0">
        <w:rPr>
          <w:rFonts w:ascii="Arial" w:hAnsi="Arial" w:cs="Arial"/>
          <w:lang w:val="es-CO"/>
        </w:rPr>
        <w:t xml:space="preserve"> (27,65%) </w:t>
      </w:r>
      <w:r w:rsidR="00466316" w:rsidRPr="009A5BA0">
        <w:rPr>
          <w:rFonts w:ascii="Arial" w:hAnsi="Arial" w:cs="Arial"/>
          <w:lang w:val="es-CO"/>
        </w:rPr>
        <w:t>carecen de</w:t>
      </w:r>
      <w:r w:rsidR="00766429" w:rsidRPr="009A5BA0">
        <w:rPr>
          <w:rFonts w:ascii="Arial" w:hAnsi="Arial" w:cs="Arial"/>
          <w:lang w:val="es-CO"/>
        </w:rPr>
        <w:t xml:space="preserve"> sistemas de tratamiento de agua residual (STAR) y en 11 municipios (23,40%) no hay reporte (vivas-aguas </w:t>
      </w:r>
      <w:r w:rsidR="00766429" w:rsidRPr="009A5BA0">
        <w:rPr>
          <w:rFonts w:ascii="Arial" w:hAnsi="Arial" w:cs="Arial"/>
          <w:i/>
          <w:lang w:val="es-CO"/>
        </w:rPr>
        <w:t>et al</w:t>
      </w:r>
      <w:r w:rsidR="00766429" w:rsidRPr="009A5BA0">
        <w:rPr>
          <w:rFonts w:ascii="Arial" w:hAnsi="Arial" w:cs="Arial"/>
          <w:lang w:val="es-CO"/>
        </w:rPr>
        <w:t>., 2015).</w:t>
      </w:r>
    </w:p>
    <w:p w14:paraId="7AD55633" w14:textId="77777777" w:rsidR="008403B1" w:rsidRPr="009A5BA0" w:rsidRDefault="008403B1" w:rsidP="00EE565F">
      <w:pPr>
        <w:spacing w:line="276" w:lineRule="auto"/>
        <w:jc w:val="both"/>
        <w:rPr>
          <w:rFonts w:ascii="Arial" w:hAnsi="Arial" w:cs="Arial"/>
          <w:lang w:val="es-CO"/>
        </w:rPr>
      </w:pPr>
    </w:p>
    <w:p w14:paraId="6AEF1AA5" w14:textId="69A3E843" w:rsidR="00466316" w:rsidRPr="009A5BA0" w:rsidRDefault="00766429" w:rsidP="00EE565F">
      <w:pPr>
        <w:spacing w:line="276" w:lineRule="auto"/>
        <w:jc w:val="both"/>
        <w:rPr>
          <w:rFonts w:ascii="Arial" w:hAnsi="Arial" w:cs="Arial"/>
          <w:lang w:val="es-CO"/>
        </w:rPr>
      </w:pPr>
      <w:r w:rsidRPr="009A5BA0">
        <w:rPr>
          <w:rFonts w:ascii="Arial" w:hAnsi="Arial" w:cs="Arial"/>
          <w:lang w:val="es-CO"/>
        </w:rPr>
        <w:t xml:space="preserve">En la zona del Caribe, conformada por los departamentos de la Guajira, Magdalena, Atlántico, Bolívar, Sucre, Córdoba, Antioquia y el Archipiélago de San Andrés, Providencia y Santa Catalina, se registró la mayor producción de ARD, con un total de 705.819 m3/día (UNEP-RCU/CEP, 2010), donde el 36% es vertido de forma directa y sin ningún tipo de tratamiento, ya que en muchos de los municipios no hay sistemas de tratamiento y hay una baja cobertura de sistemas de alcantarillado. </w:t>
      </w:r>
    </w:p>
    <w:p w14:paraId="7208A7EE" w14:textId="77777777" w:rsidR="00466316" w:rsidRPr="009A5BA0" w:rsidRDefault="00466316" w:rsidP="00EE565F">
      <w:pPr>
        <w:spacing w:line="276" w:lineRule="auto"/>
        <w:jc w:val="both"/>
        <w:rPr>
          <w:rFonts w:ascii="Arial" w:hAnsi="Arial" w:cs="Arial"/>
          <w:lang w:val="es-CO"/>
        </w:rPr>
      </w:pPr>
    </w:p>
    <w:p w14:paraId="2EF87349" w14:textId="48532A6D" w:rsidR="00466316" w:rsidRPr="009A5BA0" w:rsidRDefault="00766429" w:rsidP="00EE565F">
      <w:pPr>
        <w:spacing w:line="276" w:lineRule="auto"/>
        <w:jc w:val="both"/>
        <w:rPr>
          <w:rFonts w:ascii="Arial" w:hAnsi="Arial" w:cs="Arial"/>
          <w:lang w:val="es-CO"/>
        </w:rPr>
      </w:pPr>
      <w:r w:rsidRPr="009A5BA0">
        <w:rPr>
          <w:rFonts w:ascii="Arial" w:hAnsi="Arial" w:cs="Arial"/>
          <w:lang w:val="es-CO"/>
        </w:rPr>
        <w:t xml:space="preserve">En la zona costera del Pacífico, conformada por </w:t>
      </w:r>
      <w:r w:rsidR="00284745" w:rsidRPr="009A5BA0">
        <w:rPr>
          <w:rFonts w:ascii="Arial" w:hAnsi="Arial" w:cs="Arial"/>
          <w:lang w:val="es-CO"/>
        </w:rPr>
        <w:t xml:space="preserve">16 municipios en </w:t>
      </w:r>
      <w:r w:rsidRPr="009A5BA0">
        <w:rPr>
          <w:rFonts w:ascii="Arial" w:hAnsi="Arial" w:cs="Arial"/>
          <w:lang w:val="es-CO"/>
        </w:rPr>
        <w:t>los departamentos del Chocó, Valle del Cauca, Cauca y Nariño</w:t>
      </w:r>
      <w:r w:rsidR="00466316" w:rsidRPr="009A5BA0">
        <w:rPr>
          <w:rFonts w:ascii="Arial" w:hAnsi="Arial" w:cs="Arial"/>
          <w:lang w:val="es-CO"/>
        </w:rPr>
        <w:t>;</w:t>
      </w:r>
      <w:r w:rsidRPr="009A5BA0">
        <w:rPr>
          <w:rFonts w:ascii="Arial" w:hAnsi="Arial" w:cs="Arial"/>
          <w:lang w:val="es-CO"/>
        </w:rPr>
        <w:t xml:space="preserve"> en 7 </w:t>
      </w:r>
      <w:r w:rsidR="00466316" w:rsidRPr="009A5BA0">
        <w:rPr>
          <w:rFonts w:ascii="Arial" w:hAnsi="Arial" w:cs="Arial"/>
          <w:lang w:val="es-CO"/>
        </w:rPr>
        <w:t>de ellos</w:t>
      </w:r>
      <w:r w:rsidRPr="009A5BA0">
        <w:rPr>
          <w:rFonts w:ascii="Arial" w:hAnsi="Arial" w:cs="Arial"/>
          <w:lang w:val="es-CO"/>
        </w:rPr>
        <w:t xml:space="preserve"> no hay sistemas de tratamiento de agua residual y en 9 </w:t>
      </w:r>
      <w:r w:rsidR="00284745" w:rsidRPr="009A5BA0">
        <w:rPr>
          <w:rFonts w:ascii="Arial" w:hAnsi="Arial" w:cs="Arial"/>
          <w:lang w:val="es-CO"/>
        </w:rPr>
        <w:t xml:space="preserve">municipios </w:t>
      </w:r>
      <w:r w:rsidRPr="009A5BA0">
        <w:rPr>
          <w:rFonts w:ascii="Arial" w:hAnsi="Arial" w:cs="Arial"/>
          <w:lang w:val="es-CO"/>
        </w:rPr>
        <w:t xml:space="preserve">no se reporta si hay STAR o de que tipo, poniendo en riesgo los recursos marinos del país y la salud humana. </w:t>
      </w:r>
    </w:p>
    <w:p w14:paraId="1286CCB2" w14:textId="77777777" w:rsidR="00466316" w:rsidRPr="009A5BA0" w:rsidRDefault="00466316" w:rsidP="00EE565F">
      <w:pPr>
        <w:spacing w:line="276" w:lineRule="auto"/>
        <w:jc w:val="both"/>
        <w:rPr>
          <w:rFonts w:ascii="Arial" w:hAnsi="Arial" w:cs="Arial"/>
          <w:lang w:val="es-CO"/>
        </w:rPr>
      </w:pPr>
    </w:p>
    <w:p w14:paraId="3D068499" w14:textId="0C6B7C28" w:rsidR="00766429" w:rsidRPr="009A5BA0" w:rsidRDefault="00766429" w:rsidP="00EE565F">
      <w:pPr>
        <w:spacing w:line="276" w:lineRule="auto"/>
        <w:jc w:val="both"/>
        <w:rPr>
          <w:rFonts w:ascii="Arial" w:hAnsi="Arial" w:cs="Arial"/>
          <w:lang w:val="es-CO"/>
        </w:rPr>
      </w:pPr>
      <w:r w:rsidRPr="009A5BA0">
        <w:rPr>
          <w:rFonts w:ascii="Arial" w:hAnsi="Arial" w:cs="Arial"/>
          <w:lang w:val="es-CO"/>
        </w:rPr>
        <w:t xml:space="preserve">Los STAR que principalmente se usan en los municipios costeros colombianos donde se hace el saneamiento o está reportado (61%), son las lagunas de oxidación (10 municipios) y las de estabilización (4 municipios) (vivas-aguas </w:t>
      </w:r>
      <w:r w:rsidRPr="009A5BA0">
        <w:rPr>
          <w:rFonts w:ascii="Arial" w:hAnsi="Arial" w:cs="Arial"/>
          <w:i/>
          <w:lang w:val="es-CO"/>
        </w:rPr>
        <w:t>et al</w:t>
      </w:r>
      <w:r w:rsidRPr="009A5BA0">
        <w:rPr>
          <w:rFonts w:ascii="Arial" w:hAnsi="Arial" w:cs="Arial"/>
          <w:lang w:val="es-CO"/>
        </w:rPr>
        <w:t>., 2015), las cuales generan altos costos de inversión, operación y mantenimiento haciendo muy complicada su implementación en muchos municipios costeros del país (UNEP-RCU/CEP, 2010).</w:t>
      </w:r>
    </w:p>
    <w:p w14:paraId="3E19BC65" w14:textId="77777777" w:rsidR="00284745" w:rsidRPr="009A5BA0" w:rsidRDefault="00284745" w:rsidP="00EE565F">
      <w:pPr>
        <w:spacing w:line="276" w:lineRule="auto"/>
        <w:jc w:val="both"/>
        <w:rPr>
          <w:rFonts w:ascii="Arial" w:hAnsi="Arial" w:cs="Arial"/>
          <w:b/>
          <w:lang w:val="es-CO"/>
        </w:rPr>
      </w:pPr>
    </w:p>
    <w:p w14:paraId="7C5D4E39" w14:textId="77777777" w:rsidR="00766429" w:rsidRPr="009A5BA0" w:rsidRDefault="00766429" w:rsidP="00EE565F">
      <w:pPr>
        <w:autoSpaceDE w:val="0"/>
        <w:autoSpaceDN w:val="0"/>
        <w:adjustRightInd w:val="0"/>
        <w:spacing w:line="276" w:lineRule="auto"/>
        <w:jc w:val="both"/>
        <w:rPr>
          <w:rFonts w:ascii="Arial" w:hAnsi="Arial" w:cs="Arial"/>
          <w:lang w:val="es-CO"/>
        </w:rPr>
      </w:pPr>
      <w:r w:rsidRPr="009A5BA0">
        <w:rPr>
          <w:rFonts w:ascii="Arial" w:hAnsi="Arial" w:cs="Arial"/>
          <w:lang w:val="es-CO"/>
        </w:rPr>
        <w:lastRenderedPageBreak/>
        <w:t>Los diferentes parámetros fisicoquímicos evaluados por REDCAM, mostraron que para los municipios costeros hay una carga de DBO</w:t>
      </w:r>
      <w:r w:rsidRPr="009A5BA0">
        <w:rPr>
          <w:rFonts w:ascii="Arial" w:hAnsi="Arial" w:cs="Arial"/>
          <w:vertAlign w:val="subscript"/>
          <w:lang w:val="es-CO"/>
        </w:rPr>
        <w:t>5</w:t>
      </w:r>
      <w:r w:rsidRPr="009A5BA0">
        <w:rPr>
          <w:rFonts w:ascii="Arial" w:hAnsi="Arial" w:cs="Arial"/>
          <w:lang w:val="es-CO"/>
        </w:rPr>
        <w:t xml:space="preserve"> estimada de 36.987 t/año, DQO de 73.973 t/año, Nitrógeno Inorgánico Disuelto (NID) de 8.877 t/año, Fósforo Inorgánico Disuelto (PO</w:t>
      </w:r>
      <w:r w:rsidRPr="009A5BA0">
        <w:rPr>
          <w:rFonts w:ascii="Arial" w:hAnsi="Arial" w:cs="Arial"/>
          <w:vertAlign w:val="subscript"/>
          <w:lang w:val="es-CO"/>
        </w:rPr>
        <w:t>4</w:t>
      </w:r>
      <w:r w:rsidRPr="009A5BA0">
        <w:rPr>
          <w:rFonts w:ascii="Arial" w:hAnsi="Arial" w:cs="Arial"/>
          <w:lang w:val="es-CO"/>
        </w:rPr>
        <w:t>) de 592 t/año, sólidos suspendidos totales (SST) de 36.987 t/año, coliformes totales (CTT) de 1,5X10</w:t>
      </w:r>
      <w:r w:rsidRPr="009A5BA0">
        <w:rPr>
          <w:rFonts w:ascii="Arial" w:hAnsi="Arial" w:cs="Arial"/>
          <w:vertAlign w:val="superscript"/>
          <w:lang w:val="es-CO"/>
        </w:rPr>
        <w:t>20</w:t>
      </w:r>
      <w:r w:rsidRPr="009A5BA0">
        <w:rPr>
          <w:rFonts w:ascii="Arial" w:hAnsi="Arial" w:cs="Arial"/>
          <w:lang w:val="es-CO"/>
        </w:rPr>
        <w:t xml:space="preserve"> NMP/año. Donde la costa Caribe aportó el 72% y el Pacífico el 28% (vivas-aguas </w:t>
      </w:r>
      <w:r w:rsidRPr="009A5BA0">
        <w:rPr>
          <w:rFonts w:ascii="Arial" w:hAnsi="Arial" w:cs="Arial"/>
          <w:i/>
          <w:lang w:val="es-CO"/>
        </w:rPr>
        <w:t>et al</w:t>
      </w:r>
      <w:r w:rsidRPr="009A5BA0">
        <w:rPr>
          <w:rFonts w:ascii="Arial" w:hAnsi="Arial" w:cs="Arial"/>
          <w:lang w:val="es-CO"/>
        </w:rPr>
        <w:t xml:space="preserve">., 2015). </w:t>
      </w:r>
    </w:p>
    <w:p w14:paraId="228ED140" w14:textId="77777777" w:rsidR="00766429" w:rsidRPr="009A5BA0" w:rsidRDefault="00766429" w:rsidP="00EE565F">
      <w:pPr>
        <w:autoSpaceDE w:val="0"/>
        <w:autoSpaceDN w:val="0"/>
        <w:adjustRightInd w:val="0"/>
        <w:spacing w:line="276" w:lineRule="auto"/>
        <w:jc w:val="both"/>
        <w:rPr>
          <w:rFonts w:ascii="Arial" w:hAnsi="Arial" w:cs="Arial"/>
          <w:lang w:val="es-CO"/>
        </w:rPr>
      </w:pPr>
    </w:p>
    <w:p w14:paraId="5BFE577E" w14:textId="77777777" w:rsidR="00766429" w:rsidRPr="009A5BA0" w:rsidRDefault="00766429" w:rsidP="00EE565F">
      <w:pPr>
        <w:autoSpaceDE w:val="0"/>
        <w:autoSpaceDN w:val="0"/>
        <w:adjustRightInd w:val="0"/>
        <w:spacing w:line="276" w:lineRule="auto"/>
        <w:jc w:val="both"/>
        <w:rPr>
          <w:rFonts w:ascii="Arial" w:hAnsi="Arial" w:cs="Arial"/>
          <w:lang w:val="es-CO"/>
        </w:rPr>
      </w:pPr>
      <w:r w:rsidRPr="009A5BA0">
        <w:rPr>
          <w:rFonts w:ascii="Arial" w:hAnsi="Arial" w:cs="Arial"/>
          <w:lang w:val="es-CO"/>
        </w:rPr>
        <w:t>Entre las ciudades del Caribe se destacó Cartagena por aportar la mayor carga (DBO</w:t>
      </w:r>
      <w:r w:rsidRPr="009A5BA0">
        <w:rPr>
          <w:rFonts w:ascii="Arial" w:hAnsi="Arial" w:cs="Arial"/>
          <w:vertAlign w:val="subscript"/>
          <w:lang w:val="es-CO"/>
        </w:rPr>
        <w:t>5</w:t>
      </w:r>
      <w:r w:rsidRPr="009A5BA0">
        <w:rPr>
          <w:rFonts w:ascii="Arial" w:hAnsi="Arial" w:cs="Arial"/>
          <w:lang w:val="es-CO"/>
        </w:rPr>
        <w:t>;4.210 t/año; DQO: 8.421 t/año; NID: 1.101 t/año; PO</w:t>
      </w:r>
      <w:r w:rsidRPr="009A5BA0">
        <w:rPr>
          <w:rFonts w:ascii="Arial" w:hAnsi="Arial" w:cs="Arial"/>
          <w:vertAlign w:val="subscript"/>
          <w:lang w:val="es-CO"/>
        </w:rPr>
        <w:t>4</w:t>
      </w:r>
      <w:r w:rsidRPr="009A5BA0">
        <w:rPr>
          <w:rFonts w:ascii="Arial" w:hAnsi="Arial" w:cs="Arial"/>
          <w:lang w:val="es-CO"/>
        </w:rPr>
        <w:t>: 67 t/año; SST: 4.210 t/año y CTT: 1,7X10</w:t>
      </w:r>
      <w:r w:rsidRPr="009A5BA0">
        <w:rPr>
          <w:rFonts w:ascii="Arial" w:hAnsi="Arial" w:cs="Arial"/>
          <w:vertAlign w:val="superscript"/>
          <w:lang w:val="es-CO"/>
        </w:rPr>
        <w:t>19</w:t>
      </w:r>
      <w:r w:rsidRPr="009A5BA0">
        <w:rPr>
          <w:rFonts w:ascii="Arial" w:hAnsi="Arial" w:cs="Arial"/>
          <w:lang w:val="es-CO"/>
        </w:rPr>
        <w:t xml:space="preserve"> NMP/año), seguido por Uribia, Santa Marta, Riohacha y Turbo con la mayor carga doméstica. En el Pacífico los municipios de Túmaco y Buenaventura presentaron aportes de  DBO</w:t>
      </w:r>
      <w:r w:rsidRPr="009A5BA0">
        <w:rPr>
          <w:rFonts w:ascii="Arial" w:hAnsi="Arial" w:cs="Arial"/>
          <w:vertAlign w:val="subscript"/>
          <w:lang w:val="es-CO"/>
        </w:rPr>
        <w:t>5</w:t>
      </w:r>
      <w:r w:rsidRPr="009A5BA0">
        <w:rPr>
          <w:rFonts w:ascii="Arial" w:hAnsi="Arial" w:cs="Arial"/>
          <w:lang w:val="es-CO"/>
        </w:rPr>
        <w:t xml:space="preserve"> de 3.363 y 2.869 t/año, DQO de 6.726 y 5.738 t/año, NID de 807 y 688 t/año, PO</w:t>
      </w:r>
      <w:r w:rsidRPr="009A5BA0">
        <w:rPr>
          <w:rFonts w:ascii="Arial" w:hAnsi="Arial" w:cs="Arial"/>
          <w:vertAlign w:val="subscript"/>
          <w:lang w:val="es-CO"/>
        </w:rPr>
        <w:t>4</w:t>
      </w:r>
      <w:r w:rsidRPr="009A5BA0">
        <w:rPr>
          <w:rFonts w:ascii="Arial" w:hAnsi="Arial" w:cs="Arial"/>
          <w:lang w:val="es-CO"/>
        </w:rPr>
        <w:t xml:space="preserve"> de 54 y 46 t/año, SST de 3.363 y 2.869 t/año y CCT de 1,3X10</w:t>
      </w:r>
      <w:r w:rsidRPr="009A5BA0">
        <w:rPr>
          <w:rFonts w:ascii="Arial" w:hAnsi="Arial" w:cs="Arial"/>
          <w:vertAlign w:val="superscript"/>
          <w:lang w:val="es-CO"/>
        </w:rPr>
        <w:t>19</w:t>
      </w:r>
      <w:r w:rsidRPr="009A5BA0">
        <w:rPr>
          <w:rFonts w:ascii="Arial" w:hAnsi="Arial" w:cs="Arial"/>
          <w:lang w:val="es-CO"/>
        </w:rPr>
        <w:t xml:space="preserve"> y 1,1x10</w:t>
      </w:r>
      <w:r w:rsidRPr="009A5BA0">
        <w:rPr>
          <w:rFonts w:ascii="Arial" w:hAnsi="Arial" w:cs="Arial"/>
          <w:vertAlign w:val="superscript"/>
          <w:lang w:val="es-CO"/>
        </w:rPr>
        <w:t>19</w:t>
      </w:r>
      <w:r w:rsidRPr="009A5BA0">
        <w:rPr>
          <w:rFonts w:ascii="Arial" w:hAnsi="Arial" w:cs="Arial"/>
          <w:lang w:val="es-CO"/>
        </w:rPr>
        <w:t xml:space="preserve"> NMP/año respectivamente (vivas-aguas </w:t>
      </w:r>
      <w:r w:rsidRPr="009A5BA0">
        <w:rPr>
          <w:rFonts w:ascii="Arial" w:hAnsi="Arial" w:cs="Arial"/>
          <w:i/>
          <w:lang w:val="es-CO"/>
        </w:rPr>
        <w:t>et al</w:t>
      </w:r>
      <w:r w:rsidRPr="009A5BA0">
        <w:rPr>
          <w:rFonts w:ascii="Arial" w:hAnsi="Arial" w:cs="Arial"/>
          <w:lang w:val="es-CO"/>
        </w:rPr>
        <w:t xml:space="preserve">., 2015). Por otro lado, es importante mencionar que los municipios del Caribe presentan una mayor cobertura de saneamiento, principalmente Barranquilla (98%), Soledad (84,5%), Cartagena (76,7%), Santiago de Tolú (75%) y Santa Marta (74%). Mientras que la región del Pacífico tiene una cobertura de saneamiento más baja, siendo más alta en los municipios de Buenaventura (59,9%), Nuquí (45%) y Bahía Solano (32,1%) (vivas-aguas </w:t>
      </w:r>
      <w:r w:rsidRPr="009A5BA0">
        <w:rPr>
          <w:rFonts w:ascii="Arial" w:hAnsi="Arial" w:cs="Arial"/>
          <w:i/>
          <w:lang w:val="es-CO"/>
        </w:rPr>
        <w:t>et al</w:t>
      </w:r>
      <w:r w:rsidRPr="009A5BA0">
        <w:rPr>
          <w:rFonts w:ascii="Arial" w:hAnsi="Arial" w:cs="Arial"/>
          <w:lang w:val="es-CO"/>
        </w:rPr>
        <w:t>., 2015).</w:t>
      </w:r>
    </w:p>
    <w:p w14:paraId="476F7568" w14:textId="77777777" w:rsidR="00766429" w:rsidRPr="009A5BA0" w:rsidRDefault="00766429" w:rsidP="00EE565F">
      <w:pPr>
        <w:autoSpaceDE w:val="0"/>
        <w:autoSpaceDN w:val="0"/>
        <w:adjustRightInd w:val="0"/>
        <w:spacing w:line="276" w:lineRule="auto"/>
        <w:jc w:val="both"/>
        <w:rPr>
          <w:rFonts w:ascii="Arial" w:hAnsi="Arial" w:cs="Arial"/>
          <w:lang w:val="es-CO"/>
        </w:rPr>
      </w:pPr>
    </w:p>
    <w:p w14:paraId="19F8018F" w14:textId="77777777" w:rsidR="00766429" w:rsidRPr="009A5BA0" w:rsidRDefault="00766429" w:rsidP="00EE565F">
      <w:pPr>
        <w:autoSpaceDE w:val="0"/>
        <w:autoSpaceDN w:val="0"/>
        <w:adjustRightInd w:val="0"/>
        <w:spacing w:line="276" w:lineRule="auto"/>
        <w:jc w:val="both"/>
        <w:rPr>
          <w:lang w:val="es-CO"/>
        </w:rPr>
      </w:pPr>
      <w:r w:rsidRPr="009A5BA0">
        <w:rPr>
          <w:rFonts w:ascii="Arial" w:hAnsi="Arial" w:cs="Arial"/>
          <w:lang w:val="es-CO"/>
        </w:rPr>
        <w:t>Las ciudades más pobladas del país se encuentran próximas a ríos y es en donde se hace el vertimiento de desechos de forma directa e indirecta. A nivel nacional REDCAM reportó valores de diferentes parámetros fisicoquímicos medidos de la descarga de ríos hacia la zona costera a nivel Nacional, donde se encontró que se está drenando una carga de NID de 16.027,1 t/año (64,8% del Caribe y 35,2% del Pacífico), de PO</w:t>
      </w:r>
      <w:r w:rsidRPr="009A5BA0">
        <w:rPr>
          <w:rFonts w:ascii="Arial" w:hAnsi="Arial" w:cs="Arial"/>
          <w:vertAlign w:val="subscript"/>
          <w:lang w:val="es-CO"/>
        </w:rPr>
        <w:t>4</w:t>
      </w:r>
      <w:r w:rsidRPr="009A5BA0">
        <w:rPr>
          <w:rFonts w:ascii="Arial" w:hAnsi="Arial" w:cs="Arial"/>
          <w:lang w:val="es-CO"/>
        </w:rPr>
        <w:t xml:space="preserve"> de 22.170,2 t/año (88,7% del Caribe y 11,3% del Pacífico), de DBO5 de 837.698 ton/año (87,3% del Caribe y 9,7% del Pacífico), de SST de 5,78X10</w:t>
      </w:r>
      <w:r w:rsidRPr="009A5BA0">
        <w:rPr>
          <w:rFonts w:ascii="Arial" w:hAnsi="Arial" w:cs="Arial"/>
          <w:vertAlign w:val="superscript"/>
          <w:lang w:val="es-CO"/>
        </w:rPr>
        <w:t>7</w:t>
      </w:r>
      <w:r w:rsidRPr="009A5BA0">
        <w:rPr>
          <w:rFonts w:ascii="Arial" w:hAnsi="Arial" w:cs="Arial"/>
          <w:lang w:val="es-CO"/>
        </w:rPr>
        <w:t xml:space="preserve"> (73,2% del Caribe y 26,8% del Pacífico), de Hidrocarburos del Petróleo (HAT) de 309,1 t/año (63,9% del Caribe y 36,1/ del Pacífico) y de CTE de 1,74X10</w:t>
      </w:r>
      <w:r w:rsidRPr="009A5BA0">
        <w:rPr>
          <w:rFonts w:ascii="Arial" w:hAnsi="Arial" w:cs="Arial"/>
          <w:vertAlign w:val="superscript"/>
          <w:lang w:val="es-CO"/>
        </w:rPr>
        <w:t>22</w:t>
      </w:r>
      <w:r w:rsidRPr="009A5BA0">
        <w:rPr>
          <w:rFonts w:ascii="Arial" w:hAnsi="Arial" w:cs="Arial"/>
          <w:lang w:val="es-CO"/>
        </w:rPr>
        <w:t xml:space="preserve"> NMP/año (96% del Caribe y 4% del Pacífico) (vivas-aguas </w:t>
      </w:r>
      <w:r w:rsidRPr="009A5BA0">
        <w:rPr>
          <w:rFonts w:ascii="Arial" w:hAnsi="Arial" w:cs="Arial"/>
          <w:i/>
          <w:lang w:val="es-CO"/>
        </w:rPr>
        <w:t>et al</w:t>
      </w:r>
      <w:r w:rsidRPr="009A5BA0">
        <w:rPr>
          <w:rFonts w:ascii="Arial" w:hAnsi="Arial" w:cs="Arial"/>
          <w:lang w:val="es-CO"/>
        </w:rPr>
        <w:t>., 2015).</w:t>
      </w:r>
    </w:p>
    <w:p w14:paraId="5A607834" w14:textId="77777777" w:rsidR="00766429" w:rsidRPr="009A5BA0" w:rsidRDefault="00766429" w:rsidP="00EE565F">
      <w:pPr>
        <w:autoSpaceDE w:val="0"/>
        <w:autoSpaceDN w:val="0"/>
        <w:adjustRightInd w:val="0"/>
        <w:spacing w:line="276" w:lineRule="auto"/>
        <w:jc w:val="both"/>
        <w:rPr>
          <w:rFonts w:ascii="Arial" w:hAnsi="Arial" w:cs="Arial"/>
          <w:lang w:val="es-CO"/>
        </w:rPr>
      </w:pPr>
    </w:p>
    <w:p w14:paraId="41F05801" w14:textId="398F74BD" w:rsidR="00766429" w:rsidRDefault="00766429" w:rsidP="00EE565F">
      <w:pPr>
        <w:autoSpaceDE w:val="0"/>
        <w:autoSpaceDN w:val="0"/>
        <w:adjustRightInd w:val="0"/>
        <w:spacing w:line="276" w:lineRule="auto"/>
        <w:jc w:val="both"/>
        <w:rPr>
          <w:rFonts w:ascii="Arial" w:hAnsi="Arial" w:cs="Arial"/>
          <w:lang w:val="es-CO"/>
        </w:rPr>
      </w:pPr>
      <w:r w:rsidRPr="009A5BA0">
        <w:rPr>
          <w:rFonts w:ascii="Arial" w:hAnsi="Arial" w:cs="Arial"/>
          <w:lang w:val="es-CO"/>
        </w:rPr>
        <w:lastRenderedPageBreak/>
        <w:t>Los valores del Índice de calidad marina y costera para la preservación de flora y fauna (ICAM</w:t>
      </w:r>
      <w:r w:rsidRPr="009A5BA0">
        <w:rPr>
          <w:rFonts w:ascii="Arial" w:hAnsi="Arial" w:cs="Arial"/>
          <w:vertAlign w:val="subscript"/>
          <w:lang w:val="es-CO"/>
        </w:rPr>
        <w:t>PFF</w:t>
      </w:r>
      <w:r w:rsidRPr="009A5BA0">
        <w:rPr>
          <w:rFonts w:ascii="Arial" w:hAnsi="Arial" w:cs="Arial"/>
          <w:lang w:val="es-CO"/>
        </w:rPr>
        <w:t xml:space="preserve">) se aplicó a ambas regiones, teniendo en cuenta valores de datos fisicoquímicos en varias estaciones. Se encontró que en el Caribe este índice fluctuó entre 15,2 y 92,2, donde las condiciones más óptimas y adecuadas, se encontraron en el departamento del Magdalena (Parque Tayrona y Santa Marta), seguido por el departamento de Sucre. Por otra parte, los departamentos de Bolívar y Antioquia se encontraron en estados inadecuados y pésimos, puntualmente en la bahía de Cartagena y el golfo de Urabá. En el Pacífico el índice fluctuó entre 33,65 y 83,29, con condiciones adecuadas del recurso hídrico en los departamentos del Cauca y Nariño, pero para el departamento del Chocó se encontraron condiciones inadecuadas en el golfo de Tribugá (frente al río Nuquí y el estero Jurubidá) (vivas-aguas </w:t>
      </w:r>
      <w:r w:rsidRPr="009A5BA0">
        <w:rPr>
          <w:rFonts w:ascii="Arial" w:hAnsi="Arial" w:cs="Arial"/>
          <w:i/>
          <w:lang w:val="es-CO"/>
        </w:rPr>
        <w:t>et al</w:t>
      </w:r>
      <w:r w:rsidRPr="009A5BA0">
        <w:rPr>
          <w:rFonts w:ascii="Arial" w:hAnsi="Arial" w:cs="Arial"/>
          <w:lang w:val="es-CO"/>
        </w:rPr>
        <w:t>., 2015).</w:t>
      </w:r>
      <w:r w:rsidR="008403B1" w:rsidRPr="009A5BA0">
        <w:rPr>
          <w:rStyle w:val="Refdenotaalpie"/>
          <w:rFonts w:ascii="Arial" w:hAnsi="Arial" w:cs="Arial"/>
          <w:lang w:val="es-CO"/>
        </w:rPr>
        <w:footnoteReference w:id="1"/>
      </w:r>
    </w:p>
    <w:p w14:paraId="0E3B6E29" w14:textId="18FDC754" w:rsidR="00266128" w:rsidRDefault="00266128" w:rsidP="00EE565F">
      <w:pPr>
        <w:autoSpaceDE w:val="0"/>
        <w:autoSpaceDN w:val="0"/>
        <w:adjustRightInd w:val="0"/>
        <w:spacing w:line="276" w:lineRule="auto"/>
        <w:jc w:val="both"/>
        <w:rPr>
          <w:rFonts w:ascii="Arial" w:hAnsi="Arial" w:cs="Arial"/>
          <w:lang w:val="es-CO"/>
        </w:rPr>
      </w:pPr>
    </w:p>
    <w:p w14:paraId="5AD4B057" w14:textId="4B81BB6C" w:rsidR="00266128" w:rsidRDefault="00266128" w:rsidP="00EE565F">
      <w:pPr>
        <w:autoSpaceDE w:val="0"/>
        <w:autoSpaceDN w:val="0"/>
        <w:adjustRightInd w:val="0"/>
        <w:spacing w:line="276" w:lineRule="auto"/>
        <w:jc w:val="both"/>
        <w:rPr>
          <w:rFonts w:ascii="Arial" w:hAnsi="Arial" w:cs="Arial"/>
          <w:lang w:val="es-CO"/>
        </w:rPr>
      </w:pPr>
      <w:r w:rsidRPr="003601ED">
        <w:rPr>
          <w:rFonts w:ascii="Arial" w:hAnsi="Arial" w:cs="Arial"/>
          <w:lang w:val="es-CO"/>
        </w:rPr>
        <w:t xml:space="preserve">Así pues, la expedición de la resolución es necesaria y oportuna, para cumplir con la responsabilidad legal, hoy contenida en el </w:t>
      </w:r>
      <w:r w:rsidR="005369BF" w:rsidRPr="003601ED">
        <w:rPr>
          <w:rFonts w:ascii="Arial" w:hAnsi="Arial" w:cs="Arial"/>
          <w:lang w:val="es-CO"/>
        </w:rPr>
        <w:t xml:space="preserve">PND..y </w:t>
      </w:r>
      <w:r w:rsidRPr="003601ED">
        <w:rPr>
          <w:rFonts w:ascii="Arial" w:hAnsi="Arial" w:cs="Arial"/>
          <w:lang w:val="es-CO"/>
        </w:rPr>
        <w:t xml:space="preserve">artículo </w:t>
      </w:r>
      <w:r w:rsidRPr="003601ED">
        <w:rPr>
          <w:rFonts w:ascii="Arial" w:hAnsi="Arial" w:cs="Arial"/>
        </w:rPr>
        <w:t xml:space="preserve">2.2.3.3.4.7 </w:t>
      </w:r>
      <w:r w:rsidRPr="003601ED">
        <w:rPr>
          <w:rFonts w:ascii="Arial" w:hAnsi="Arial" w:cs="Arial"/>
          <w:lang w:val="es-CO"/>
        </w:rPr>
        <w:t xml:space="preserve">del Decreto 1076 de 2015; además, de la conveniencia de su expedición, como herramienta para avanzar en el mejoramiento de la calidad ambiental en las zonas marinas </w:t>
      </w:r>
      <w:r w:rsidR="00E10910" w:rsidRPr="003601ED">
        <w:rPr>
          <w:rFonts w:ascii="Arial" w:hAnsi="Arial" w:cs="Arial"/>
          <w:lang w:val="es-CO"/>
        </w:rPr>
        <w:t xml:space="preserve"> y costeras </w:t>
      </w:r>
      <w:r w:rsidR="009E33D8" w:rsidRPr="003601ED">
        <w:rPr>
          <w:rFonts w:ascii="Arial" w:hAnsi="Arial" w:cs="Arial"/>
          <w:lang w:val="es-CO"/>
        </w:rPr>
        <w:t>colombianas</w:t>
      </w:r>
      <w:r w:rsidR="001722F8" w:rsidRPr="003601ED">
        <w:rPr>
          <w:rFonts w:ascii="Arial" w:hAnsi="Arial" w:cs="Arial"/>
          <w:lang w:val="es-CO"/>
        </w:rPr>
        <w:t>.</w:t>
      </w:r>
    </w:p>
    <w:p w14:paraId="4B0002DD" w14:textId="77777777" w:rsidR="001722F8" w:rsidRDefault="001722F8" w:rsidP="00EE565F">
      <w:pPr>
        <w:autoSpaceDE w:val="0"/>
        <w:autoSpaceDN w:val="0"/>
        <w:adjustRightInd w:val="0"/>
        <w:spacing w:line="276" w:lineRule="auto"/>
        <w:jc w:val="both"/>
        <w:rPr>
          <w:rFonts w:ascii="Arial" w:hAnsi="Arial" w:cs="Arial"/>
          <w:lang w:val="es-CO"/>
        </w:rPr>
      </w:pPr>
    </w:p>
    <w:p w14:paraId="403685FF" w14:textId="728DF8BF" w:rsidR="001722F8" w:rsidRPr="001722F8" w:rsidRDefault="001722F8" w:rsidP="001722F8">
      <w:pPr>
        <w:autoSpaceDE w:val="0"/>
        <w:autoSpaceDN w:val="0"/>
        <w:adjustRightInd w:val="0"/>
        <w:spacing w:line="276" w:lineRule="auto"/>
        <w:jc w:val="both"/>
        <w:rPr>
          <w:rFonts w:ascii="Arial" w:hAnsi="Arial" w:cs="Arial"/>
          <w:lang w:val="es-CO"/>
        </w:rPr>
      </w:pPr>
      <w:r>
        <w:rPr>
          <w:rFonts w:ascii="Arial" w:hAnsi="Arial" w:cs="Arial"/>
          <w:lang w:val="es-CO"/>
        </w:rPr>
        <w:t xml:space="preserve">Es pertinente mencionar que </w:t>
      </w:r>
      <w:r w:rsidRPr="001722F8">
        <w:rPr>
          <w:rFonts w:ascii="Arial" w:hAnsi="Arial" w:cs="Arial"/>
          <w:lang w:val="es-CO"/>
        </w:rPr>
        <w:t xml:space="preserve">la Ley 99 de 1993, </w:t>
      </w:r>
      <w:r>
        <w:rPr>
          <w:rFonts w:ascii="Arial" w:hAnsi="Arial" w:cs="Arial"/>
          <w:lang w:val="es-CO"/>
        </w:rPr>
        <w:t xml:space="preserve">en </w:t>
      </w:r>
      <w:r w:rsidRPr="001722F8">
        <w:rPr>
          <w:rFonts w:ascii="Arial" w:hAnsi="Arial" w:cs="Arial"/>
          <w:lang w:val="es-CO"/>
        </w:rPr>
        <w:t>el artículo 5 establece como funciones del Ministerio:</w:t>
      </w:r>
    </w:p>
    <w:p w14:paraId="06BF60E1" w14:textId="77777777" w:rsidR="001722F8" w:rsidRPr="001722F8" w:rsidRDefault="001722F8" w:rsidP="001722F8">
      <w:pPr>
        <w:autoSpaceDE w:val="0"/>
        <w:autoSpaceDN w:val="0"/>
        <w:adjustRightInd w:val="0"/>
        <w:spacing w:line="276" w:lineRule="auto"/>
        <w:jc w:val="both"/>
        <w:rPr>
          <w:rFonts w:ascii="Arial" w:hAnsi="Arial" w:cs="Arial"/>
          <w:i/>
          <w:lang w:val="es-CO"/>
        </w:rPr>
      </w:pPr>
      <w:r w:rsidRPr="001722F8">
        <w:rPr>
          <w:rFonts w:ascii="Arial" w:hAnsi="Arial" w:cs="Arial"/>
          <w:lang w:val="es-CO"/>
        </w:rPr>
        <w:t>“</w:t>
      </w:r>
      <w:r w:rsidRPr="001722F8">
        <w:rPr>
          <w:rFonts w:ascii="Arial" w:hAnsi="Arial" w:cs="Arial"/>
          <w:i/>
          <w:lang w:val="es-CO"/>
        </w:rPr>
        <w:t xml:space="preserve">24) Regular la conservación, preservación, uso y manejo del medio ambiente y de los recursos naturales renovables, en las zonas marinas y costeras y coordinar las actividades de las entidades encargadas de la investigación, protección y manejo </w:t>
      </w:r>
      <w:r w:rsidRPr="001722F8">
        <w:rPr>
          <w:rFonts w:ascii="Arial" w:hAnsi="Arial" w:cs="Arial"/>
          <w:i/>
          <w:lang w:val="es-CO"/>
        </w:rPr>
        <w:lastRenderedPageBreak/>
        <w:t>del medio marino, de sus recursos vivos, y de las costas y playas; así mismo, le corresponde regular las condiciones de conservación y manejo de ciénagas, pantanos, lagos, lagunas, y demás ecosistemas hídricos continentales;</w:t>
      </w:r>
    </w:p>
    <w:p w14:paraId="76F45806" w14:textId="77777777" w:rsidR="001722F8" w:rsidRPr="001722F8" w:rsidRDefault="001722F8" w:rsidP="001722F8">
      <w:pPr>
        <w:autoSpaceDE w:val="0"/>
        <w:autoSpaceDN w:val="0"/>
        <w:adjustRightInd w:val="0"/>
        <w:spacing w:line="276" w:lineRule="auto"/>
        <w:jc w:val="both"/>
        <w:rPr>
          <w:rFonts w:ascii="Arial" w:hAnsi="Arial" w:cs="Arial"/>
          <w:i/>
          <w:lang w:val="es-CO"/>
        </w:rPr>
      </w:pPr>
    </w:p>
    <w:p w14:paraId="16E1D88A" w14:textId="77777777" w:rsidR="001722F8" w:rsidRPr="001722F8" w:rsidRDefault="001722F8" w:rsidP="001722F8">
      <w:pPr>
        <w:autoSpaceDE w:val="0"/>
        <w:autoSpaceDN w:val="0"/>
        <w:adjustRightInd w:val="0"/>
        <w:spacing w:line="276" w:lineRule="auto"/>
        <w:jc w:val="both"/>
        <w:rPr>
          <w:rFonts w:ascii="Arial" w:hAnsi="Arial" w:cs="Arial"/>
          <w:i/>
          <w:lang w:val="es-CO"/>
        </w:rPr>
      </w:pPr>
      <w:r w:rsidRPr="001722F8">
        <w:rPr>
          <w:rFonts w:ascii="Arial" w:hAnsi="Arial" w:cs="Arial"/>
          <w:i/>
          <w:lang w:val="es-CO"/>
        </w:rPr>
        <w:t xml:space="preserve">25) Establecer los límites máximos permisibles de emisión, descarga; transporte o depósito de substancias, productos, compuestos o cualquier otra materia que pueda afectar el medio ambiente o los recursos naturales renovables; del mismo modo, prohibir, restringir o regular la fabricación, distribución, uso, disposición o vertimiento de sustancias causantes de degradación ambiental. Los límites máximos se establecerán con base en estudios técnicos, sin perjuicio del principio de precaución;” </w:t>
      </w:r>
    </w:p>
    <w:p w14:paraId="713CF16F" w14:textId="77777777" w:rsidR="001722F8" w:rsidRPr="001722F8" w:rsidRDefault="001722F8" w:rsidP="001722F8">
      <w:pPr>
        <w:autoSpaceDE w:val="0"/>
        <w:autoSpaceDN w:val="0"/>
        <w:adjustRightInd w:val="0"/>
        <w:spacing w:line="276" w:lineRule="auto"/>
        <w:jc w:val="both"/>
        <w:rPr>
          <w:rFonts w:ascii="Arial" w:hAnsi="Arial" w:cs="Arial"/>
          <w:lang w:val="es-CO"/>
        </w:rPr>
      </w:pPr>
    </w:p>
    <w:p w14:paraId="4A071E38" w14:textId="77777777" w:rsidR="001722F8" w:rsidRPr="001722F8" w:rsidRDefault="001722F8" w:rsidP="001722F8">
      <w:pPr>
        <w:autoSpaceDE w:val="0"/>
        <w:autoSpaceDN w:val="0"/>
        <w:adjustRightInd w:val="0"/>
        <w:spacing w:line="276" w:lineRule="auto"/>
        <w:jc w:val="both"/>
        <w:rPr>
          <w:rFonts w:ascii="Arial" w:hAnsi="Arial" w:cs="Arial"/>
          <w:lang w:val="es-CO"/>
        </w:rPr>
      </w:pPr>
      <w:r w:rsidRPr="001722F8">
        <w:rPr>
          <w:rFonts w:ascii="Arial" w:hAnsi="Arial" w:cs="Arial"/>
          <w:lang w:val="es-CO"/>
        </w:rPr>
        <w:t>El Decreto-Ley 3570 de 2011  estableció entre otras funciones de la Dirección de Asuntos Marinos, Costeros y Recursos Acuáticos, del Minambiente, la siguiente:</w:t>
      </w:r>
    </w:p>
    <w:p w14:paraId="0E1F1D98" w14:textId="77777777" w:rsidR="001722F8" w:rsidRPr="001722F8" w:rsidRDefault="001722F8" w:rsidP="001722F8">
      <w:pPr>
        <w:autoSpaceDE w:val="0"/>
        <w:autoSpaceDN w:val="0"/>
        <w:adjustRightInd w:val="0"/>
        <w:spacing w:line="276" w:lineRule="auto"/>
        <w:jc w:val="both"/>
        <w:rPr>
          <w:rFonts w:ascii="Arial" w:hAnsi="Arial" w:cs="Arial"/>
          <w:i/>
          <w:lang w:val="es-CO"/>
        </w:rPr>
      </w:pPr>
      <w:r w:rsidRPr="001722F8">
        <w:rPr>
          <w:rFonts w:ascii="Arial" w:hAnsi="Arial" w:cs="Arial"/>
          <w:i/>
          <w:lang w:val="es-CO"/>
        </w:rPr>
        <w:t>“9. Proponer, en coordinación con las dependencias competentes, los criterios de calidad para cada uso y las normas de vertimiento a las aguas marinas.”</w:t>
      </w:r>
    </w:p>
    <w:p w14:paraId="5A7AAFF3" w14:textId="6BFE311D" w:rsidR="001722F8" w:rsidRPr="004F49EB" w:rsidRDefault="001722F8" w:rsidP="00EE565F">
      <w:pPr>
        <w:autoSpaceDE w:val="0"/>
        <w:autoSpaceDN w:val="0"/>
        <w:adjustRightInd w:val="0"/>
        <w:spacing w:line="276" w:lineRule="auto"/>
        <w:jc w:val="both"/>
        <w:rPr>
          <w:rFonts w:ascii="Arial" w:hAnsi="Arial" w:cs="Arial"/>
          <w:lang w:val="es-CO"/>
        </w:rPr>
      </w:pPr>
    </w:p>
    <w:p w14:paraId="247E307C" w14:textId="55384F1C" w:rsidR="00663512" w:rsidRDefault="001722F8" w:rsidP="00EE565F">
      <w:pPr>
        <w:autoSpaceDE w:val="0"/>
        <w:autoSpaceDN w:val="0"/>
        <w:adjustRightInd w:val="0"/>
        <w:spacing w:line="276" w:lineRule="auto"/>
        <w:jc w:val="both"/>
        <w:rPr>
          <w:rFonts w:ascii="Arial" w:hAnsi="Arial" w:cs="Arial"/>
          <w:lang w:val="es-CO"/>
        </w:rPr>
      </w:pPr>
      <w:r>
        <w:rPr>
          <w:rFonts w:ascii="Arial" w:hAnsi="Arial" w:cs="Arial"/>
          <w:lang w:val="es-CO"/>
        </w:rPr>
        <w:t xml:space="preserve">Específicamente, el proyecto normativo </w:t>
      </w:r>
      <w:r w:rsidRPr="001722F8">
        <w:rPr>
          <w:rFonts w:ascii="Arial" w:hAnsi="Arial" w:cs="Arial"/>
          <w:lang w:val="es-CO"/>
        </w:rPr>
        <w:t>da cumplimiento al artículo 2.2.3.3.4.7 del Decreto 1076 de 2015 (correspondiente al antes artículo 28 del Decreto 3930 de 2010, modificado por el artículo 1 del Decreto 4728 de 2010), que asignó al Ministerio de Ambiente y Desarrollo Sostenible, la tarea de fijar los parámetros y los límites máximos permisibles que deben cumplir los vertimientos a las aguas marinas.</w:t>
      </w:r>
    </w:p>
    <w:p w14:paraId="6E892AAE" w14:textId="77777777" w:rsidR="009E33D8" w:rsidRPr="004F49EB" w:rsidRDefault="009E33D8" w:rsidP="00EE565F">
      <w:pPr>
        <w:autoSpaceDE w:val="0"/>
        <w:autoSpaceDN w:val="0"/>
        <w:adjustRightInd w:val="0"/>
        <w:spacing w:line="276" w:lineRule="auto"/>
        <w:jc w:val="both"/>
        <w:rPr>
          <w:rFonts w:ascii="Arial" w:hAnsi="Arial" w:cs="Arial"/>
          <w:lang w:val="es-CO"/>
        </w:rPr>
      </w:pPr>
    </w:p>
    <w:p w14:paraId="6ADF22B7" w14:textId="77777777" w:rsidR="00CF14FB" w:rsidRPr="004F49EB" w:rsidRDefault="00CF14FB" w:rsidP="00EE565F">
      <w:pPr>
        <w:pStyle w:val="Prrafodelista"/>
        <w:numPr>
          <w:ilvl w:val="0"/>
          <w:numId w:val="2"/>
        </w:numPr>
        <w:spacing w:after="0"/>
        <w:jc w:val="both"/>
        <w:rPr>
          <w:rFonts w:ascii="Arial" w:hAnsi="Arial" w:cs="Arial"/>
          <w:b/>
          <w:lang w:val="es-CO"/>
        </w:rPr>
      </w:pPr>
      <w:r w:rsidRPr="004F49EB">
        <w:rPr>
          <w:rFonts w:ascii="Arial" w:hAnsi="Arial" w:cs="Arial"/>
          <w:b/>
          <w:lang w:val="es-CO"/>
        </w:rPr>
        <w:t>El ámbito de aplicación del respectivo acto y los sujetos a quienes va dirigido</w:t>
      </w:r>
    </w:p>
    <w:p w14:paraId="4B8C5983" w14:textId="77777777" w:rsidR="009E33D8" w:rsidRPr="004F49EB" w:rsidRDefault="009E33D8" w:rsidP="005369BF">
      <w:pPr>
        <w:widowControl w:val="0"/>
        <w:numPr>
          <w:ilvl w:val="12"/>
          <w:numId w:val="0"/>
        </w:num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line="276" w:lineRule="auto"/>
        <w:jc w:val="both"/>
        <w:rPr>
          <w:rFonts w:ascii="Arial" w:hAnsi="Arial" w:cs="Arial"/>
        </w:rPr>
      </w:pPr>
    </w:p>
    <w:p w14:paraId="2107CF5F" w14:textId="3E56B634" w:rsidR="00CF14FB" w:rsidRDefault="00CF14FB" w:rsidP="00EE565F">
      <w:pPr>
        <w:widowControl w:val="0"/>
        <w:numPr>
          <w:ilvl w:val="12"/>
          <w:numId w:val="0"/>
        </w:numPr>
        <w:tabs>
          <w:tab w:val="left" w:pos="0"/>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line="276" w:lineRule="auto"/>
        <w:jc w:val="both"/>
        <w:rPr>
          <w:rFonts w:ascii="Arial" w:hAnsi="Arial" w:cs="Arial"/>
        </w:rPr>
      </w:pPr>
      <w:r w:rsidRPr="004F49EB">
        <w:rPr>
          <w:rFonts w:ascii="Arial" w:hAnsi="Arial" w:cs="Arial"/>
        </w:rPr>
        <w:t xml:space="preserve">La norma proyectada </w:t>
      </w:r>
      <w:r w:rsidR="0017236C">
        <w:rPr>
          <w:rFonts w:ascii="Arial" w:hAnsi="Arial" w:cs="Arial"/>
        </w:rPr>
        <w:t xml:space="preserve">será </w:t>
      </w:r>
      <w:r w:rsidRPr="004F49EB">
        <w:rPr>
          <w:rFonts w:ascii="Arial" w:hAnsi="Arial" w:cs="Arial"/>
        </w:rPr>
        <w:t>del orden nacional</w:t>
      </w:r>
      <w:r w:rsidR="0017236C">
        <w:rPr>
          <w:rFonts w:ascii="Arial" w:hAnsi="Arial" w:cs="Arial"/>
        </w:rPr>
        <w:t>;</w:t>
      </w:r>
      <w:r w:rsidRPr="004F49EB">
        <w:rPr>
          <w:rFonts w:ascii="Arial" w:hAnsi="Arial" w:cs="Arial"/>
        </w:rPr>
        <w:t xml:space="preserve"> </w:t>
      </w:r>
      <w:r w:rsidR="007E5CA0" w:rsidRPr="004F49EB">
        <w:rPr>
          <w:rFonts w:ascii="Arial" w:hAnsi="Arial" w:cs="Arial"/>
        </w:rPr>
        <w:t>está</w:t>
      </w:r>
      <w:r w:rsidRPr="004F49EB">
        <w:rPr>
          <w:rFonts w:ascii="Arial" w:hAnsi="Arial" w:cs="Arial"/>
        </w:rPr>
        <w:t xml:space="preserve"> dirigida a </w:t>
      </w:r>
      <w:r w:rsidR="003601ED">
        <w:rPr>
          <w:rFonts w:ascii="Arial" w:hAnsi="Arial" w:cs="Arial"/>
        </w:rPr>
        <w:t xml:space="preserve">los usuarios que </w:t>
      </w:r>
      <w:r w:rsidRPr="004F49EB">
        <w:rPr>
          <w:rFonts w:ascii="Arial" w:hAnsi="Arial" w:cs="Arial"/>
        </w:rPr>
        <w:t xml:space="preserve">realicen vertimientos puntuales </w:t>
      </w:r>
      <w:r w:rsidR="00F645EA">
        <w:rPr>
          <w:rFonts w:ascii="Arial" w:hAnsi="Arial" w:cs="Arial"/>
        </w:rPr>
        <w:t>de aguas residuales domésticas y aguas residuales no domésticas, a los cuerpos de aguas</w:t>
      </w:r>
      <w:r w:rsidRPr="004F49EB">
        <w:rPr>
          <w:rFonts w:ascii="Arial" w:hAnsi="Arial" w:cs="Arial"/>
        </w:rPr>
        <w:t xml:space="preserve"> marinas</w:t>
      </w:r>
      <w:r w:rsidR="00F645EA">
        <w:rPr>
          <w:rFonts w:ascii="Arial" w:hAnsi="Arial" w:cs="Arial"/>
        </w:rPr>
        <w:t xml:space="preserve">. </w:t>
      </w:r>
      <w:r w:rsidR="005369BF">
        <w:rPr>
          <w:rFonts w:ascii="Arial" w:hAnsi="Arial" w:cs="Arial"/>
        </w:rPr>
        <w:t xml:space="preserve"> </w:t>
      </w:r>
    </w:p>
    <w:p w14:paraId="1F98B4F2" w14:textId="77777777" w:rsidR="00F645EA" w:rsidRDefault="00F645EA" w:rsidP="00EE565F">
      <w:pPr>
        <w:widowControl w:val="0"/>
        <w:numPr>
          <w:ilvl w:val="12"/>
          <w:numId w:val="0"/>
        </w:numPr>
        <w:tabs>
          <w:tab w:val="left" w:pos="0"/>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line="276" w:lineRule="auto"/>
        <w:jc w:val="both"/>
        <w:rPr>
          <w:rFonts w:ascii="Arial" w:hAnsi="Arial" w:cs="Arial"/>
        </w:rPr>
      </w:pPr>
    </w:p>
    <w:p w14:paraId="40626967" w14:textId="7E12B222" w:rsidR="00F645EA" w:rsidRDefault="00F645EA" w:rsidP="00EE565F">
      <w:pPr>
        <w:widowControl w:val="0"/>
        <w:numPr>
          <w:ilvl w:val="12"/>
          <w:numId w:val="0"/>
        </w:numPr>
        <w:tabs>
          <w:tab w:val="left" w:pos="0"/>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line="276" w:lineRule="auto"/>
        <w:jc w:val="both"/>
        <w:rPr>
          <w:rFonts w:ascii="Arial" w:hAnsi="Arial" w:cs="Arial"/>
        </w:rPr>
      </w:pPr>
      <w:r>
        <w:rPr>
          <w:rFonts w:ascii="Arial" w:hAnsi="Arial" w:cs="Arial"/>
        </w:rPr>
        <w:t xml:space="preserve">En el marco de la gestión de aguas marinas, el proyecto normativo también aplica a las autoridades ambientales competentes, quienes fungirán como operadores de la presente norma.   Esto, considerando la facultad de máximos administradores </w:t>
      </w:r>
      <w:r>
        <w:rPr>
          <w:rFonts w:ascii="Arial" w:hAnsi="Arial" w:cs="Arial"/>
        </w:rPr>
        <w:lastRenderedPageBreak/>
        <w:t>de los recursos naturales renovables en su jurisdicción, con énfasis en las autorizaciones de vertimientos.</w:t>
      </w:r>
    </w:p>
    <w:p w14:paraId="283F1BFB" w14:textId="77777777" w:rsidR="009E33D8" w:rsidRPr="004F49EB" w:rsidRDefault="009E33D8" w:rsidP="00EE565F">
      <w:pPr>
        <w:widowControl w:val="0"/>
        <w:numPr>
          <w:ilvl w:val="12"/>
          <w:numId w:val="0"/>
        </w:numPr>
        <w:tabs>
          <w:tab w:val="left" w:pos="0"/>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line="276" w:lineRule="auto"/>
        <w:jc w:val="both"/>
        <w:rPr>
          <w:rFonts w:ascii="Arial" w:hAnsi="Arial" w:cs="Arial"/>
        </w:rPr>
      </w:pPr>
    </w:p>
    <w:p w14:paraId="43AB2815" w14:textId="77777777" w:rsidR="00CF14FB" w:rsidRPr="004F49EB" w:rsidRDefault="00CF14FB" w:rsidP="00EE565F">
      <w:pPr>
        <w:pStyle w:val="Prrafodelista"/>
        <w:numPr>
          <w:ilvl w:val="0"/>
          <w:numId w:val="2"/>
        </w:numPr>
        <w:autoSpaceDE w:val="0"/>
        <w:autoSpaceDN w:val="0"/>
        <w:adjustRightInd w:val="0"/>
        <w:spacing w:after="0"/>
        <w:jc w:val="both"/>
        <w:rPr>
          <w:rFonts w:ascii="Arial" w:hAnsi="Arial" w:cs="Arial"/>
          <w:b/>
          <w:lang w:val="es-CO"/>
        </w:rPr>
      </w:pPr>
      <w:r w:rsidRPr="004F49EB">
        <w:rPr>
          <w:rFonts w:ascii="Arial" w:hAnsi="Arial" w:cs="Arial"/>
          <w:b/>
          <w:lang w:val="es-CO"/>
        </w:rPr>
        <w:t>La viabilidad jurídica, que deberá contar con el visto bueno de la Oficina Asesora Jurídica de la entidad o la dependencia que haga sus veces.</w:t>
      </w:r>
    </w:p>
    <w:p w14:paraId="182D8CCA" w14:textId="77777777" w:rsidR="00CF14FB" w:rsidRPr="004F49EB" w:rsidRDefault="00CF14FB" w:rsidP="00EE565F">
      <w:pPr>
        <w:autoSpaceDE w:val="0"/>
        <w:autoSpaceDN w:val="0"/>
        <w:adjustRightInd w:val="0"/>
        <w:spacing w:line="276" w:lineRule="auto"/>
        <w:jc w:val="both"/>
        <w:rPr>
          <w:rFonts w:ascii="Arial" w:hAnsi="Arial" w:cs="Arial"/>
        </w:rPr>
      </w:pPr>
    </w:p>
    <w:p w14:paraId="72B9CFBD" w14:textId="6F8C673C" w:rsidR="00663512" w:rsidRPr="009E2192" w:rsidRDefault="00CF14FB" w:rsidP="00B356F7">
      <w:pPr>
        <w:autoSpaceDE w:val="0"/>
        <w:autoSpaceDN w:val="0"/>
        <w:adjustRightInd w:val="0"/>
        <w:jc w:val="both"/>
        <w:rPr>
          <w:rFonts w:ascii="Arial" w:hAnsi="Arial" w:cs="Arial"/>
          <w:b/>
          <w:lang w:val="es-CO"/>
        </w:rPr>
      </w:pPr>
      <w:r w:rsidRPr="009E2192">
        <w:rPr>
          <w:rFonts w:ascii="Arial" w:hAnsi="Arial" w:cs="Arial"/>
        </w:rPr>
        <w:t xml:space="preserve">Pendiente </w:t>
      </w:r>
      <w:r w:rsidR="008403B1" w:rsidRPr="009E2192">
        <w:rPr>
          <w:rFonts w:ascii="Arial" w:hAnsi="Arial" w:cs="Arial"/>
        </w:rPr>
        <w:t xml:space="preserve">la revisión y </w:t>
      </w:r>
      <w:r w:rsidRPr="009E2192">
        <w:rPr>
          <w:rFonts w:ascii="Arial" w:hAnsi="Arial" w:cs="Arial"/>
        </w:rPr>
        <w:t xml:space="preserve">el pronunciamiento de la Oficina Asesora Jurídica del </w:t>
      </w:r>
      <w:proofErr w:type="spellStart"/>
      <w:r w:rsidRPr="009E2192">
        <w:rPr>
          <w:rFonts w:ascii="Arial" w:hAnsi="Arial" w:cs="Arial"/>
        </w:rPr>
        <w:t>M</w:t>
      </w:r>
      <w:r w:rsidR="005369BF" w:rsidRPr="009E2192">
        <w:rPr>
          <w:rFonts w:ascii="Arial" w:hAnsi="Arial" w:cs="Arial"/>
        </w:rPr>
        <w:t>inAmbiente</w:t>
      </w:r>
      <w:proofErr w:type="spellEnd"/>
      <w:r w:rsidRPr="009E2192">
        <w:rPr>
          <w:rFonts w:ascii="Arial" w:hAnsi="Arial" w:cs="Arial"/>
        </w:rPr>
        <w:t>.</w:t>
      </w:r>
    </w:p>
    <w:p w14:paraId="5D637F1E" w14:textId="77777777" w:rsidR="00663512" w:rsidRPr="00B356F7" w:rsidRDefault="00663512" w:rsidP="00B356F7">
      <w:pPr>
        <w:pStyle w:val="Prrafodelista"/>
        <w:rPr>
          <w:rFonts w:ascii="Arial" w:hAnsi="Arial" w:cs="Arial"/>
          <w:b/>
          <w:lang w:val="es-CO"/>
        </w:rPr>
      </w:pPr>
    </w:p>
    <w:p w14:paraId="4E20D604" w14:textId="77777777" w:rsidR="009E33D8" w:rsidRDefault="009E33D8" w:rsidP="00B356F7">
      <w:pPr>
        <w:pStyle w:val="Prrafodelista"/>
        <w:autoSpaceDE w:val="0"/>
        <w:autoSpaceDN w:val="0"/>
        <w:adjustRightInd w:val="0"/>
        <w:spacing w:after="0"/>
        <w:ind w:left="360"/>
        <w:jc w:val="both"/>
        <w:rPr>
          <w:rFonts w:ascii="Arial" w:hAnsi="Arial" w:cs="Arial"/>
          <w:b/>
          <w:lang w:val="es-CO"/>
        </w:rPr>
      </w:pPr>
    </w:p>
    <w:p w14:paraId="12F8DF58" w14:textId="18213CA9" w:rsidR="00CF14FB" w:rsidRPr="004F49EB" w:rsidRDefault="00CF14FB" w:rsidP="00EE565F">
      <w:pPr>
        <w:pStyle w:val="Prrafodelista"/>
        <w:numPr>
          <w:ilvl w:val="0"/>
          <w:numId w:val="2"/>
        </w:numPr>
        <w:autoSpaceDE w:val="0"/>
        <w:autoSpaceDN w:val="0"/>
        <w:adjustRightInd w:val="0"/>
        <w:spacing w:after="0"/>
        <w:jc w:val="both"/>
        <w:rPr>
          <w:rFonts w:ascii="Arial" w:hAnsi="Arial" w:cs="Arial"/>
          <w:b/>
          <w:lang w:val="es-CO"/>
        </w:rPr>
      </w:pPr>
      <w:r w:rsidRPr="004F49EB">
        <w:rPr>
          <w:rFonts w:ascii="Arial" w:hAnsi="Arial" w:cs="Arial"/>
          <w:b/>
          <w:lang w:val="es-CO"/>
        </w:rPr>
        <w:t>Impacto económico si fuere el caso, el cual deberá señalar el costo o ahorro de la implementación del respectivo acto.</w:t>
      </w:r>
    </w:p>
    <w:p w14:paraId="709CEAF0" w14:textId="77777777" w:rsidR="00CF14FB" w:rsidRPr="004F49EB" w:rsidRDefault="00CF14FB" w:rsidP="00EE565F">
      <w:pPr>
        <w:autoSpaceDE w:val="0"/>
        <w:autoSpaceDN w:val="0"/>
        <w:adjustRightInd w:val="0"/>
        <w:spacing w:line="276" w:lineRule="auto"/>
        <w:jc w:val="both"/>
        <w:rPr>
          <w:rFonts w:ascii="Arial" w:hAnsi="Arial" w:cs="Arial"/>
          <w:b/>
        </w:rPr>
      </w:pPr>
    </w:p>
    <w:p w14:paraId="152E2208" w14:textId="77777777" w:rsidR="00F62A4A" w:rsidRDefault="00EF288A" w:rsidP="00B356F7">
      <w:pPr>
        <w:autoSpaceDE w:val="0"/>
        <w:autoSpaceDN w:val="0"/>
        <w:adjustRightInd w:val="0"/>
        <w:spacing w:line="276" w:lineRule="auto"/>
        <w:jc w:val="both"/>
        <w:rPr>
          <w:rFonts w:ascii="Arial" w:hAnsi="Arial" w:cs="Arial"/>
        </w:rPr>
      </w:pPr>
      <w:r w:rsidRPr="00F645EA">
        <w:rPr>
          <w:rFonts w:ascii="Arial" w:hAnsi="Arial" w:cs="Arial"/>
        </w:rPr>
        <w:t xml:space="preserve">No se </w:t>
      </w:r>
      <w:r w:rsidR="00951B8C" w:rsidRPr="00F645EA">
        <w:rPr>
          <w:rFonts w:ascii="Arial" w:hAnsi="Arial" w:cs="Arial"/>
        </w:rPr>
        <w:t>identifican impactos económicos.</w:t>
      </w:r>
    </w:p>
    <w:p w14:paraId="18B677F9" w14:textId="5CBF4140" w:rsidR="00CF14FB" w:rsidRDefault="00CF14FB" w:rsidP="00EE565F">
      <w:pPr>
        <w:autoSpaceDE w:val="0"/>
        <w:autoSpaceDN w:val="0"/>
        <w:adjustRightInd w:val="0"/>
        <w:spacing w:line="276" w:lineRule="auto"/>
        <w:ind w:firstLine="360"/>
        <w:jc w:val="both"/>
        <w:rPr>
          <w:rFonts w:ascii="Arial" w:hAnsi="Arial" w:cs="Arial"/>
          <w:b/>
        </w:rPr>
      </w:pPr>
    </w:p>
    <w:p w14:paraId="3037205F" w14:textId="77777777" w:rsidR="009E33D8" w:rsidRPr="004F49EB" w:rsidRDefault="009E33D8" w:rsidP="00EE565F">
      <w:pPr>
        <w:autoSpaceDE w:val="0"/>
        <w:autoSpaceDN w:val="0"/>
        <w:adjustRightInd w:val="0"/>
        <w:spacing w:line="276" w:lineRule="auto"/>
        <w:ind w:firstLine="360"/>
        <w:jc w:val="both"/>
        <w:rPr>
          <w:rFonts w:ascii="Arial" w:hAnsi="Arial" w:cs="Arial"/>
          <w:b/>
        </w:rPr>
      </w:pPr>
    </w:p>
    <w:p w14:paraId="2B2557BC" w14:textId="77777777" w:rsidR="00CF14FB" w:rsidRPr="004F49EB" w:rsidRDefault="00CF14FB" w:rsidP="00EE565F">
      <w:pPr>
        <w:pStyle w:val="Prrafodelista"/>
        <w:numPr>
          <w:ilvl w:val="0"/>
          <w:numId w:val="2"/>
        </w:numPr>
        <w:autoSpaceDE w:val="0"/>
        <w:autoSpaceDN w:val="0"/>
        <w:adjustRightInd w:val="0"/>
        <w:spacing w:after="0"/>
        <w:jc w:val="both"/>
        <w:rPr>
          <w:rFonts w:ascii="Arial" w:hAnsi="Arial" w:cs="Arial"/>
          <w:b/>
          <w:lang w:val="es-CO"/>
        </w:rPr>
      </w:pPr>
      <w:r w:rsidRPr="004F49EB">
        <w:rPr>
          <w:rFonts w:ascii="Arial" w:hAnsi="Arial" w:cs="Arial"/>
          <w:b/>
          <w:lang w:val="es-CO"/>
        </w:rPr>
        <w:t>Disponibilidad presupuestal si fuere del caso.</w:t>
      </w:r>
    </w:p>
    <w:p w14:paraId="6A965129" w14:textId="77777777" w:rsidR="004F49EB" w:rsidRPr="004F49EB" w:rsidRDefault="004F49EB" w:rsidP="00EE565F">
      <w:pPr>
        <w:autoSpaceDE w:val="0"/>
        <w:autoSpaceDN w:val="0"/>
        <w:adjustRightInd w:val="0"/>
        <w:spacing w:line="276" w:lineRule="auto"/>
        <w:ind w:left="708"/>
        <w:jc w:val="both"/>
        <w:rPr>
          <w:rFonts w:ascii="Arial" w:hAnsi="Arial" w:cs="Arial"/>
        </w:rPr>
      </w:pPr>
    </w:p>
    <w:p w14:paraId="1DBAE163" w14:textId="793EC041" w:rsidR="00EF288A" w:rsidRDefault="00CF14FB" w:rsidP="00B356F7">
      <w:pPr>
        <w:autoSpaceDE w:val="0"/>
        <w:autoSpaceDN w:val="0"/>
        <w:adjustRightInd w:val="0"/>
        <w:spacing w:line="276" w:lineRule="auto"/>
        <w:jc w:val="both"/>
        <w:rPr>
          <w:rFonts w:ascii="Arial" w:hAnsi="Arial" w:cs="Arial"/>
        </w:rPr>
      </w:pPr>
      <w:r w:rsidRPr="004F49EB">
        <w:rPr>
          <w:rFonts w:ascii="Arial" w:hAnsi="Arial" w:cs="Arial"/>
        </w:rPr>
        <w:t>N</w:t>
      </w:r>
      <w:r w:rsidR="004F49EB">
        <w:rPr>
          <w:rFonts w:ascii="Arial" w:hAnsi="Arial" w:cs="Arial"/>
        </w:rPr>
        <w:t xml:space="preserve">o Aplica. </w:t>
      </w:r>
    </w:p>
    <w:p w14:paraId="699D6529" w14:textId="4DE1BA79" w:rsidR="004F49EB" w:rsidRDefault="004F49EB" w:rsidP="00EE565F">
      <w:pPr>
        <w:autoSpaceDE w:val="0"/>
        <w:autoSpaceDN w:val="0"/>
        <w:adjustRightInd w:val="0"/>
        <w:spacing w:line="276" w:lineRule="auto"/>
        <w:ind w:firstLine="360"/>
        <w:jc w:val="both"/>
        <w:rPr>
          <w:rFonts w:ascii="Arial" w:hAnsi="Arial" w:cs="Arial"/>
        </w:rPr>
      </w:pPr>
    </w:p>
    <w:p w14:paraId="67BB8541" w14:textId="77777777" w:rsidR="009E33D8" w:rsidRPr="004F49EB" w:rsidRDefault="009E33D8" w:rsidP="00EE565F">
      <w:pPr>
        <w:autoSpaceDE w:val="0"/>
        <w:autoSpaceDN w:val="0"/>
        <w:adjustRightInd w:val="0"/>
        <w:spacing w:line="276" w:lineRule="auto"/>
        <w:ind w:firstLine="360"/>
        <w:jc w:val="both"/>
        <w:rPr>
          <w:rFonts w:ascii="Arial" w:hAnsi="Arial" w:cs="Arial"/>
        </w:rPr>
      </w:pPr>
    </w:p>
    <w:p w14:paraId="25654FF5" w14:textId="77777777" w:rsidR="00CF14FB" w:rsidRPr="004F49EB" w:rsidRDefault="00CF14FB" w:rsidP="00EE565F">
      <w:pPr>
        <w:pStyle w:val="Prrafodelista"/>
        <w:numPr>
          <w:ilvl w:val="0"/>
          <w:numId w:val="2"/>
        </w:numPr>
        <w:autoSpaceDE w:val="0"/>
        <w:autoSpaceDN w:val="0"/>
        <w:adjustRightInd w:val="0"/>
        <w:spacing w:after="0"/>
        <w:jc w:val="both"/>
        <w:rPr>
          <w:rFonts w:ascii="Arial" w:hAnsi="Arial" w:cs="Arial"/>
          <w:b/>
          <w:lang w:val="es-CO"/>
        </w:rPr>
      </w:pPr>
      <w:r w:rsidRPr="004F49EB">
        <w:rPr>
          <w:rFonts w:ascii="Arial" w:hAnsi="Arial" w:cs="Arial"/>
          <w:b/>
          <w:lang w:val="es-CO"/>
        </w:rPr>
        <w:t>De ser necesario, impacto medioambiental o sobre el patrimonio cultural de la Nación.</w:t>
      </w:r>
    </w:p>
    <w:p w14:paraId="5931AAA0" w14:textId="77777777" w:rsidR="004F49EB" w:rsidRDefault="004F49EB" w:rsidP="00B356F7">
      <w:pPr>
        <w:pStyle w:val="Default"/>
        <w:spacing w:line="276" w:lineRule="auto"/>
        <w:jc w:val="both"/>
      </w:pPr>
    </w:p>
    <w:p w14:paraId="6F97D0B5" w14:textId="2E48B538" w:rsidR="00CF14FB" w:rsidRPr="00B356F7" w:rsidRDefault="00CF14FB" w:rsidP="00B356F7">
      <w:pPr>
        <w:pStyle w:val="Default"/>
        <w:spacing w:line="276" w:lineRule="auto"/>
        <w:jc w:val="both"/>
      </w:pPr>
      <w:r w:rsidRPr="00B356F7">
        <w:t>N</w:t>
      </w:r>
      <w:r w:rsidR="004F49EB">
        <w:t xml:space="preserve">o se identifican impactos </w:t>
      </w:r>
      <w:r w:rsidR="00501364">
        <w:t xml:space="preserve">negativos </w:t>
      </w:r>
      <w:r w:rsidR="004F49EB">
        <w:t>medioambientales o sobre el patrimonio cultural de la nación</w:t>
      </w:r>
      <w:r w:rsidRPr="00B356F7">
        <w:t>.</w:t>
      </w:r>
      <w:r w:rsidR="00501364">
        <w:t xml:space="preserve"> </w:t>
      </w:r>
    </w:p>
    <w:p w14:paraId="4FC51FE3" w14:textId="6B9F5682" w:rsidR="00CF14FB" w:rsidRDefault="00CF14FB" w:rsidP="00EE565F">
      <w:pPr>
        <w:autoSpaceDE w:val="0"/>
        <w:autoSpaceDN w:val="0"/>
        <w:adjustRightInd w:val="0"/>
        <w:spacing w:line="276" w:lineRule="auto"/>
        <w:jc w:val="both"/>
        <w:rPr>
          <w:rFonts w:ascii="Arial" w:hAnsi="Arial" w:cs="Arial"/>
        </w:rPr>
      </w:pPr>
    </w:p>
    <w:p w14:paraId="5AC6A978" w14:textId="77777777" w:rsidR="009E33D8" w:rsidRPr="004F49EB" w:rsidRDefault="009E33D8" w:rsidP="00EE565F">
      <w:pPr>
        <w:autoSpaceDE w:val="0"/>
        <w:autoSpaceDN w:val="0"/>
        <w:adjustRightInd w:val="0"/>
        <w:spacing w:line="276" w:lineRule="auto"/>
        <w:jc w:val="both"/>
        <w:rPr>
          <w:rFonts w:ascii="Arial" w:hAnsi="Arial" w:cs="Arial"/>
        </w:rPr>
      </w:pPr>
    </w:p>
    <w:p w14:paraId="5865389B" w14:textId="77777777" w:rsidR="00CF14FB" w:rsidRPr="004F49EB" w:rsidRDefault="00CF14FB" w:rsidP="00EE565F">
      <w:pPr>
        <w:pStyle w:val="Prrafodelista"/>
        <w:numPr>
          <w:ilvl w:val="0"/>
          <w:numId w:val="2"/>
        </w:numPr>
        <w:autoSpaceDE w:val="0"/>
        <w:autoSpaceDN w:val="0"/>
        <w:adjustRightInd w:val="0"/>
        <w:spacing w:after="0"/>
        <w:jc w:val="both"/>
        <w:rPr>
          <w:rFonts w:ascii="Arial" w:hAnsi="Arial" w:cs="Arial"/>
          <w:b/>
          <w:lang w:val="es-CO"/>
        </w:rPr>
      </w:pPr>
      <w:r w:rsidRPr="004F49EB">
        <w:rPr>
          <w:rFonts w:ascii="Arial" w:hAnsi="Arial" w:cs="Arial"/>
          <w:b/>
          <w:lang w:val="es-CO"/>
        </w:rPr>
        <w:t>El cumplimiento de los requisitos de consulta y publicidad cuando haya lugar a ello.</w:t>
      </w:r>
    </w:p>
    <w:p w14:paraId="3E3976CA" w14:textId="5DABF39B" w:rsidR="00CF14FB" w:rsidRDefault="00501364" w:rsidP="00EE565F">
      <w:pPr>
        <w:autoSpaceDE w:val="0"/>
        <w:autoSpaceDN w:val="0"/>
        <w:adjustRightInd w:val="0"/>
        <w:spacing w:line="276" w:lineRule="auto"/>
        <w:jc w:val="both"/>
        <w:rPr>
          <w:rFonts w:ascii="Arial" w:hAnsi="Arial" w:cs="Arial"/>
        </w:rPr>
      </w:pPr>
      <w:r w:rsidRPr="00F645EA">
        <w:rPr>
          <w:rFonts w:ascii="Arial" w:hAnsi="Arial" w:cs="Arial"/>
        </w:rPr>
        <w:t>Este paso se surtirá</w:t>
      </w:r>
      <w:r w:rsidR="00F645EA" w:rsidRPr="00F645EA">
        <w:rPr>
          <w:rFonts w:ascii="Arial" w:hAnsi="Arial" w:cs="Arial"/>
        </w:rPr>
        <w:t xml:space="preserve"> considerando el Procedimiento del Sistema Integrado de Gestión del Ministerio (MADSIG) para la elaboración de instrumentos normativos (P-M-INA-09), el cual requiere continuar con las etapas de “redacción” y “expedición, divulgación y comunicación” que implica realizar las actividades de </w:t>
      </w:r>
      <w:r w:rsidR="00F645EA" w:rsidRPr="00F645EA">
        <w:rPr>
          <w:rFonts w:ascii="Arial" w:hAnsi="Arial" w:cs="Arial"/>
        </w:rPr>
        <w:lastRenderedPageBreak/>
        <w:t>socialización del proyecto normativo, con la participación de los actores involucrados (Ministerios del ramo, institutos de investigación, autoridades ambientales, agremiaciones, asociaciones, etc.) relacionados con el tema de prevención y control de la contaminación marina</w:t>
      </w:r>
      <w:r w:rsidRPr="00F645EA">
        <w:rPr>
          <w:rFonts w:ascii="Arial" w:hAnsi="Arial" w:cs="Arial"/>
        </w:rPr>
        <w:t>.</w:t>
      </w:r>
    </w:p>
    <w:p w14:paraId="28AD5AA0" w14:textId="77777777" w:rsidR="00F645EA" w:rsidRPr="00F645EA" w:rsidRDefault="00F645EA" w:rsidP="00EE565F">
      <w:pPr>
        <w:autoSpaceDE w:val="0"/>
        <w:autoSpaceDN w:val="0"/>
        <w:adjustRightInd w:val="0"/>
        <w:spacing w:line="276" w:lineRule="auto"/>
        <w:jc w:val="both"/>
        <w:rPr>
          <w:rFonts w:ascii="Arial" w:hAnsi="Arial" w:cs="Arial"/>
        </w:rPr>
      </w:pPr>
    </w:p>
    <w:p w14:paraId="3D8EED1D" w14:textId="1956EB6B" w:rsidR="00CF14FB" w:rsidRPr="004F49EB" w:rsidRDefault="00501364" w:rsidP="00EE565F">
      <w:pPr>
        <w:tabs>
          <w:tab w:val="left" w:pos="8820"/>
        </w:tabs>
        <w:spacing w:line="276" w:lineRule="auto"/>
        <w:ind w:right="18"/>
        <w:jc w:val="both"/>
        <w:rPr>
          <w:rFonts w:ascii="Arial" w:hAnsi="Arial" w:cs="Arial"/>
        </w:rPr>
      </w:pPr>
      <w:r w:rsidRPr="00F645EA">
        <w:rPr>
          <w:rFonts w:ascii="Arial" w:hAnsi="Arial" w:cs="Arial"/>
        </w:rPr>
        <w:t>Sin embargo</w:t>
      </w:r>
      <w:r w:rsidR="00F645EA">
        <w:rPr>
          <w:rFonts w:ascii="Arial" w:hAnsi="Arial" w:cs="Arial"/>
        </w:rPr>
        <w:t>, es oportuno destacar que</w:t>
      </w:r>
      <w:r w:rsidRPr="00F645EA">
        <w:rPr>
          <w:rFonts w:ascii="Arial" w:hAnsi="Arial" w:cs="Arial"/>
        </w:rPr>
        <w:t xml:space="preserve"> </w:t>
      </w:r>
      <w:r w:rsidR="00F645EA">
        <w:rPr>
          <w:rFonts w:ascii="Arial" w:hAnsi="Arial" w:cs="Arial"/>
        </w:rPr>
        <w:t>d</w:t>
      </w:r>
      <w:r w:rsidR="00CF14FB" w:rsidRPr="00F645EA">
        <w:rPr>
          <w:rFonts w:ascii="Arial" w:hAnsi="Arial" w:cs="Arial"/>
        </w:rPr>
        <w:t>urante el proceso de construcción de la propuesta normativa se ha</w:t>
      </w:r>
      <w:r w:rsidR="00EF288A" w:rsidRPr="00F645EA">
        <w:rPr>
          <w:rFonts w:ascii="Arial" w:hAnsi="Arial" w:cs="Arial"/>
        </w:rPr>
        <w:t>n</w:t>
      </w:r>
      <w:r w:rsidR="00CF14FB" w:rsidRPr="00F645EA">
        <w:rPr>
          <w:rFonts w:ascii="Arial" w:hAnsi="Arial" w:cs="Arial"/>
        </w:rPr>
        <w:t xml:space="preserve"> </w:t>
      </w:r>
      <w:r w:rsidR="00EF288A" w:rsidRPr="00F645EA">
        <w:rPr>
          <w:rFonts w:ascii="Arial" w:hAnsi="Arial" w:cs="Arial"/>
        </w:rPr>
        <w:t xml:space="preserve">involucrado algunos sectores representativos </w:t>
      </w:r>
      <w:r w:rsidR="00FC3992" w:rsidRPr="00F645EA">
        <w:rPr>
          <w:rFonts w:ascii="Arial" w:hAnsi="Arial" w:cs="Arial"/>
        </w:rPr>
        <w:t xml:space="preserve">(hidrocarburos, puertos, servicios públicos domiciliarios, minería, entre otros) </w:t>
      </w:r>
      <w:r w:rsidR="00EF288A" w:rsidRPr="00F645EA">
        <w:rPr>
          <w:rFonts w:ascii="Arial" w:hAnsi="Arial" w:cs="Arial"/>
        </w:rPr>
        <w:t>y</w:t>
      </w:r>
      <w:r w:rsidR="00CF14FB" w:rsidRPr="00F645EA">
        <w:rPr>
          <w:rFonts w:ascii="Arial" w:hAnsi="Arial" w:cs="Arial"/>
        </w:rPr>
        <w:t xml:space="preserve"> que serán sujetos de la norma</w:t>
      </w:r>
      <w:r w:rsidR="00EF288A" w:rsidRPr="00F645EA">
        <w:rPr>
          <w:rFonts w:ascii="Arial" w:hAnsi="Arial" w:cs="Arial"/>
        </w:rPr>
        <w:t>,</w:t>
      </w:r>
      <w:r w:rsidR="00CF14FB" w:rsidRPr="00F645EA">
        <w:rPr>
          <w:rFonts w:ascii="Arial" w:hAnsi="Arial" w:cs="Arial"/>
        </w:rPr>
        <w:t xml:space="preserve"> una vez sea expedida</w:t>
      </w:r>
      <w:r w:rsidR="004F49EB" w:rsidRPr="00F645EA">
        <w:rPr>
          <w:rFonts w:ascii="Arial" w:hAnsi="Arial" w:cs="Arial"/>
        </w:rPr>
        <w:t>.</w:t>
      </w:r>
      <w:r w:rsidR="00CF14FB" w:rsidRPr="00F645EA">
        <w:rPr>
          <w:rFonts w:ascii="Arial" w:hAnsi="Arial" w:cs="Arial"/>
        </w:rPr>
        <w:t xml:space="preserve"> </w:t>
      </w:r>
      <w:r w:rsidR="004F49EB" w:rsidRPr="00F645EA">
        <w:rPr>
          <w:rFonts w:ascii="Arial" w:hAnsi="Arial" w:cs="Arial"/>
        </w:rPr>
        <w:t>I</w:t>
      </w:r>
      <w:r w:rsidR="00CF14FB" w:rsidRPr="00F645EA">
        <w:rPr>
          <w:rFonts w:ascii="Arial" w:hAnsi="Arial" w:cs="Arial"/>
        </w:rPr>
        <w:t>gualmente</w:t>
      </w:r>
      <w:r w:rsidR="004F49EB" w:rsidRPr="00F645EA">
        <w:rPr>
          <w:rFonts w:ascii="Arial" w:hAnsi="Arial" w:cs="Arial"/>
        </w:rPr>
        <w:t>,</w:t>
      </w:r>
      <w:r w:rsidR="00CF14FB" w:rsidRPr="00F645EA">
        <w:rPr>
          <w:rFonts w:ascii="Arial" w:hAnsi="Arial" w:cs="Arial"/>
        </w:rPr>
        <w:t xml:space="preserve"> antes de su expedición se surtirá la publicación del proyecto normativo en la página </w:t>
      </w:r>
      <w:r w:rsidR="004F49EB" w:rsidRPr="00F645EA">
        <w:rPr>
          <w:rFonts w:ascii="Arial" w:hAnsi="Arial" w:cs="Arial"/>
        </w:rPr>
        <w:t>W</w:t>
      </w:r>
      <w:r w:rsidR="00CF14FB" w:rsidRPr="00F645EA">
        <w:rPr>
          <w:rFonts w:ascii="Arial" w:hAnsi="Arial" w:cs="Arial"/>
        </w:rPr>
        <w:t xml:space="preserve">eb del </w:t>
      </w:r>
      <w:proofErr w:type="spellStart"/>
      <w:r w:rsidR="001722F8" w:rsidRPr="00F645EA">
        <w:rPr>
          <w:rFonts w:ascii="Arial" w:hAnsi="Arial" w:cs="Arial"/>
        </w:rPr>
        <w:t>Minambiente</w:t>
      </w:r>
      <w:proofErr w:type="spellEnd"/>
      <w:r w:rsidR="00CF14FB" w:rsidRPr="00F645EA">
        <w:rPr>
          <w:rFonts w:ascii="Arial" w:hAnsi="Arial" w:cs="Arial"/>
        </w:rPr>
        <w:t xml:space="preserve">, para </w:t>
      </w:r>
      <w:r w:rsidR="00D2349B" w:rsidRPr="00F645EA">
        <w:rPr>
          <w:rFonts w:ascii="Arial" w:hAnsi="Arial" w:cs="Arial"/>
        </w:rPr>
        <w:t>garantizar la posibilidad de</w:t>
      </w:r>
      <w:r w:rsidR="0036532E" w:rsidRPr="00F645EA">
        <w:rPr>
          <w:rFonts w:ascii="Arial" w:hAnsi="Arial" w:cs="Arial"/>
        </w:rPr>
        <w:t xml:space="preserve"> participación de la ciudadanía</w:t>
      </w:r>
      <w:r w:rsidR="00D2349B" w:rsidRPr="00F645EA">
        <w:rPr>
          <w:rFonts w:ascii="Arial" w:hAnsi="Arial" w:cs="Arial"/>
        </w:rPr>
        <w:t xml:space="preserve"> en general</w:t>
      </w:r>
      <w:r w:rsidR="0036532E" w:rsidRPr="00F645EA">
        <w:rPr>
          <w:rFonts w:ascii="Arial" w:hAnsi="Arial" w:cs="Arial"/>
        </w:rPr>
        <w:t>.</w:t>
      </w:r>
      <w:r w:rsidR="0036532E" w:rsidRPr="004F49EB">
        <w:rPr>
          <w:rFonts w:ascii="Arial" w:hAnsi="Arial" w:cs="Arial"/>
        </w:rPr>
        <w:t xml:space="preserve"> </w:t>
      </w:r>
    </w:p>
    <w:p w14:paraId="1143FF46" w14:textId="77777777" w:rsidR="009E33D8" w:rsidRDefault="009E33D8" w:rsidP="00EE565F">
      <w:pPr>
        <w:tabs>
          <w:tab w:val="left" w:pos="8820"/>
        </w:tabs>
        <w:spacing w:line="276" w:lineRule="auto"/>
        <w:ind w:right="18"/>
        <w:jc w:val="both"/>
        <w:rPr>
          <w:rFonts w:ascii="Arial" w:hAnsi="Arial" w:cs="Arial"/>
        </w:rPr>
      </w:pPr>
    </w:p>
    <w:p w14:paraId="2F2B412F" w14:textId="12603E55" w:rsidR="00CF14FB" w:rsidRPr="004F49EB" w:rsidRDefault="00CF14FB" w:rsidP="00EE565F">
      <w:pPr>
        <w:tabs>
          <w:tab w:val="left" w:pos="8820"/>
        </w:tabs>
        <w:spacing w:line="276" w:lineRule="auto"/>
        <w:ind w:right="18"/>
        <w:jc w:val="both"/>
        <w:rPr>
          <w:rFonts w:ascii="Arial" w:hAnsi="Arial" w:cs="Arial"/>
        </w:rPr>
      </w:pPr>
      <w:r w:rsidRPr="004F49EB">
        <w:rPr>
          <w:rFonts w:ascii="Arial" w:hAnsi="Arial" w:cs="Arial"/>
        </w:rPr>
        <w:t xml:space="preserve"> </w:t>
      </w:r>
      <w:r w:rsidRPr="004F49EB">
        <w:rPr>
          <w:rFonts w:ascii="Arial" w:hAnsi="Arial" w:cs="Arial"/>
        </w:rPr>
        <w:tab/>
      </w:r>
    </w:p>
    <w:p w14:paraId="29708523" w14:textId="77777777" w:rsidR="00CF14FB" w:rsidRPr="004F49EB" w:rsidRDefault="00CF14FB" w:rsidP="00EE565F">
      <w:pPr>
        <w:pStyle w:val="Prrafodelista"/>
        <w:numPr>
          <w:ilvl w:val="0"/>
          <w:numId w:val="2"/>
        </w:numPr>
        <w:autoSpaceDE w:val="0"/>
        <w:autoSpaceDN w:val="0"/>
        <w:adjustRightInd w:val="0"/>
        <w:spacing w:after="0"/>
        <w:jc w:val="both"/>
        <w:rPr>
          <w:rFonts w:ascii="Arial" w:hAnsi="Arial" w:cs="Arial"/>
          <w:b/>
          <w:lang w:val="es-CO"/>
        </w:rPr>
      </w:pPr>
      <w:r w:rsidRPr="004F49EB">
        <w:rPr>
          <w:rFonts w:ascii="Arial" w:hAnsi="Arial" w:cs="Arial"/>
          <w:b/>
          <w:lang w:val="es-CO"/>
        </w:rPr>
        <w:t>Cualquier otro aspecto que la entidad remitente considere relevante o de importancia para la adopción de la decisión.</w:t>
      </w:r>
    </w:p>
    <w:p w14:paraId="5CB05A1E" w14:textId="77777777" w:rsidR="00CF14FB" w:rsidRPr="004F49EB" w:rsidRDefault="00CF14FB" w:rsidP="00EE565F">
      <w:pPr>
        <w:spacing w:line="276" w:lineRule="auto"/>
        <w:jc w:val="both"/>
        <w:rPr>
          <w:rFonts w:ascii="Arial" w:hAnsi="Arial" w:cs="Arial"/>
        </w:rPr>
      </w:pPr>
    </w:p>
    <w:p w14:paraId="248E0DE4" w14:textId="66F6D699" w:rsidR="00EF288A" w:rsidRPr="004F49EB" w:rsidRDefault="00EF288A" w:rsidP="00EE565F">
      <w:pPr>
        <w:spacing w:line="276" w:lineRule="auto"/>
        <w:jc w:val="both"/>
        <w:rPr>
          <w:rFonts w:ascii="Arial" w:hAnsi="Arial" w:cs="Arial"/>
        </w:rPr>
      </w:pPr>
      <w:r w:rsidRPr="004F49EB">
        <w:rPr>
          <w:rFonts w:ascii="Arial" w:hAnsi="Arial" w:cs="Arial"/>
        </w:rPr>
        <w:t>Un aspecto importante</w:t>
      </w:r>
      <w:r w:rsidR="004F49EB" w:rsidRPr="004F49EB">
        <w:rPr>
          <w:rFonts w:ascii="Arial" w:hAnsi="Arial" w:cs="Arial"/>
        </w:rPr>
        <w:t xml:space="preserve"> de</w:t>
      </w:r>
      <w:r w:rsidRPr="004F49EB">
        <w:rPr>
          <w:rFonts w:ascii="Arial" w:hAnsi="Arial" w:cs="Arial"/>
        </w:rPr>
        <w:t xml:space="preserve"> resaltar</w:t>
      </w:r>
      <w:r w:rsidR="00FC3992" w:rsidRPr="004F49EB">
        <w:rPr>
          <w:rFonts w:ascii="Arial" w:hAnsi="Arial" w:cs="Arial"/>
        </w:rPr>
        <w:t>,</w:t>
      </w:r>
      <w:r w:rsidRPr="004F49EB">
        <w:rPr>
          <w:rFonts w:ascii="Arial" w:hAnsi="Arial" w:cs="Arial"/>
        </w:rPr>
        <w:t xml:space="preserve"> es que por virtud de sentencia</w:t>
      </w:r>
      <w:r w:rsidR="00FC3992" w:rsidRPr="004F49EB">
        <w:rPr>
          <w:rFonts w:ascii="Arial" w:hAnsi="Arial" w:cs="Arial"/>
        </w:rPr>
        <w:t xml:space="preserve"> de primera instancia</w:t>
      </w:r>
      <w:r w:rsidR="006E2F0B" w:rsidRPr="004F49EB">
        <w:rPr>
          <w:rFonts w:ascii="Arial" w:hAnsi="Arial" w:cs="Arial"/>
        </w:rPr>
        <w:t xml:space="preserve">, del 14 de mayo de 2015, </w:t>
      </w:r>
      <w:r w:rsidR="00FC3992" w:rsidRPr="004F49EB">
        <w:rPr>
          <w:rFonts w:ascii="Arial" w:hAnsi="Arial" w:cs="Arial"/>
        </w:rPr>
        <w:t xml:space="preserve">emanada del Tribunal Administrativo de Cundinamarca, confirmada en segunda instancia por el </w:t>
      </w:r>
      <w:r w:rsidR="006E2F0B" w:rsidRPr="004F49EB">
        <w:rPr>
          <w:rFonts w:ascii="Arial" w:hAnsi="Arial" w:cs="Arial"/>
        </w:rPr>
        <w:t xml:space="preserve">Honorable </w:t>
      </w:r>
      <w:r w:rsidR="00FC3992" w:rsidRPr="004F49EB">
        <w:rPr>
          <w:rFonts w:ascii="Arial" w:hAnsi="Arial" w:cs="Arial"/>
        </w:rPr>
        <w:t xml:space="preserve">Consejo de Estado en fallo del </w:t>
      </w:r>
      <w:r w:rsidR="006E2F0B" w:rsidRPr="004F49EB">
        <w:rPr>
          <w:rFonts w:ascii="Arial" w:hAnsi="Arial" w:cs="Arial"/>
        </w:rPr>
        <w:t>17 de julio de 201</w:t>
      </w:r>
      <w:bookmarkStart w:id="0" w:name="_GoBack"/>
      <w:bookmarkEnd w:id="0"/>
      <w:r w:rsidR="006E2F0B" w:rsidRPr="004F49EB">
        <w:rPr>
          <w:rFonts w:ascii="Arial" w:hAnsi="Arial" w:cs="Arial"/>
        </w:rPr>
        <w:t>5;</w:t>
      </w:r>
      <w:r w:rsidR="00FC3992" w:rsidRPr="004F49EB">
        <w:rPr>
          <w:rFonts w:ascii="Arial" w:hAnsi="Arial" w:cs="Arial"/>
        </w:rPr>
        <w:t xml:space="preserve"> e</w:t>
      </w:r>
      <w:r w:rsidRPr="004F49EB">
        <w:rPr>
          <w:rFonts w:ascii="Arial" w:hAnsi="Arial" w:cs="Arial"/>
        </w:rPr>
        <w:t>mi</w:t>
      </w:r>
      <w:r w:rsidR="00FC3992" w:rsidRPr="004F49EB">
        <w:rPr>
          <w:rFonts w:ascii="Arial" w:hAnsi="Arial" w:cs="Arial"/>
        </w:rPr>
        <w:t>tida</w:t>
      </w:r>
      <w:r w:rsidR="006E2F0B" w:rsidRPr="004F49EB">
        <w:rPr>
          <w:rFonts w:ascii="Arial" w:hAnsi="Arial" w:cs="Arial"/>
        </w:rPr>
        <w:t>s</w:t>
      </w:r>
      <w:r w:rsidR="00FC3992" w:rsidRPr="004F49EB">
        <w:rPr>
          <w:rFonts w:ascii="Arial" w:hAnsi="Arial" w:cs="Arial"/>
        </w:rPr>
        <w:t xml:space="preserve"> dentro de una acción de cumplimiento instaurada por la Procuraduría 29 Judicial, Ambiental y Agraria, en contra del MADS; se ordenó</w:t>
      </w:r>
      <w:r w:rsidR="006E2F0B" w:rsidRPr="004F49EB">
        <w:rPr>
          <w:rFonts w:ascii="Arial" w:hAnsi="Arial" w:cs="Arial"/>
        </w:rPr>
        <w:t xml:space="preserve"> a este Ministerio, cumplir con el artículo 1º del Decreto 4728 de 2010, Modificatorio del </w:t>
      </w:r>
      <w:r w:rsidR="002267A1" w:rsidRPr="004F49EB">
        <w:rPr>
          <w:rFonts w:ascii="Arial" w:hAnsi="Arial" w:cs="Arial"/>
        </w:rPr>
        <w:t xml:space="preserve">artículo 28 del </w:t>
      </w:r>
      <w:r w:rsidR="006E2F0B" w:rsidRPr="004F49EB">
        <w:rPr>
          <w:rFonts w:ascii="Arial" w:hAnsi="Arial" w:cs="Arial"/>
        </w:rPr>
        <w:t>Decreto 3930 de 2010</w:t>
      </w:r>
      <w:r w:rsidR="004F49EB" w:rsidRPr="004F49EB">
        <w:rPr>
          <w:rFonts w:ascii="Arial" w:hAnsi="Arial" w:cs="Arial"/>
        </w:rPr>
        <w:t xml:space="preserve"> (hoy Decreto 1076 de 2015)</w:t>
      </w:r>
      <w:r w:rsidR="006E2F0B" w:rsidRPr="004F49EB">
        <w:rPr>
          <w:rFonts w:ascii="Arial" w:hAnsi="Arial" w:cs="Arial"/>
        </w:rPr>
        <w:t>, en el sentido de expedir, entre</w:t>
      </w:r>
      <w:r w:rsidR="002267A1" w:rsidRPr="004F49EB">
        <w:rPr>
          <w:rFonts w:ascii="Arial" w:hAnsi="Arial" w:cs="Arial"/>
        </w:rPr>
        <w:t xml:space="preserve"> </w:t>
      </w:r>
      <w:r w:rsidR="006E2F0B" w:rsidRPr="004F49EB">
        <w:rPr>
          <w:rFonts w:ascii="Arial" w:hAnsi="Arial" w:cs="Arial"/>
        </w:rPr>
        <w:t>otras, la norma de vertimiento puntual a las aguas marinas</w:t>
      </w:r>
      <w:r w:rsidR="004F49EB" w:rsidRPr="004F49EB">
        <w:rPr>
          <w:rFonts w:ascii="Arial" w:hAnsi="Arial" w:cs="Arial"/>
        </w:rPr>
        <w:t>.</w:t>
      </w:r>
    </w:p>
    <w:p w14:paraId="78B7B1AD" w14:textId="77777777" w:rsidR="00CF14FB" w:rsidRPr="004F49EB" w:rsidRDefault="00CF14FB" w:rsidP="00EE565F">
      <w:pPr>
        <w:suppressAutoHyphens/>
        <w:spacing w:line="276" w:lineRule="auto"/>
        <w:jc w:val="both"/>
        <w:outlineLvl w:val="0"/>
        <w:rPr>
          <w:rFonts w:ascii="Arial" w:hAnsi="Arial" w:cs="Arial"/>
        </w:rPr>
      </w:pPr>
    </w:p>
    <w:tbl>
      <w:tblPr>
        <w:tblW w:w="946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959"/>
        <w:gridCol w:w="1559"/>
        <w:gridCol w:w="3969"/>
        <w:gridCol w:w="2977"/>
      </w:tblGrid>
      <w:tr w:rsidR="00CF14FB" w:rsidRPr="004F49EB" w14:paraId="2AA8EFB1" w14:textId="77777777" w:rsidTr="005369BF">
        <w:trPr>
          <w:trHeight w:val="71"/>
        </w:trPr>
        <w:tc>
          <w:tcPr>
            <w:tcW w:w="959" w:type="dxa"/>
            <w:shd w:val="clear" w:color="auto" w:fill="auto"/>
            <w:vAlign w:val="center"/>
          </w:tcPr>
          <w:p w14:paraId="3A282F7C" w14:textId="77777777" w:rsidR="00CF14FB" w:rsidRPr="004F49EB" w:rsidRDefault="00CF14FB" w:rsidP="00EE565F">
            <w:pPr>
              <w:spacing w:line="276" w:lineRule="auto"/>
              <w:rPr>
                <w:rFonts w:ascii="Arial Narrow" w:hAnsi="Arial Narrow" w:cs="Arial"/>
                <w:b/>
                <w:sz w:val="16"/>
                <w:szCs w:val="16"/>
              </w:rPr>
            </w:pPr>
          </w:p>
        </w:tc>
        <w:tc>
          <w:tcPr>
            <w:tcW w:w="1559" w:type="dxa"/>
          </w:tcPr>
          <w:p w14:paraId="32B288C8" w14:textId="77777777" w:rsidR="00CF14FB" w:rsidRPr="004F49EB" w:rsidRDefault="00CF14FB" w:rsidP="00EE565F">
            <w:pPr>
              <w:spacing w:line="276" w:lineRule="auto"/>
              <w:rPr>
                <w:rFonts w:ascii="Arial Narrow" w:hAnsi="Arial Narrow" w:cs="Arial"/>
                <w:b/>
                <w:sz w:val="16"/>
                <w:szCs w:val="16"/>
              </w:rPr>
            </w:pPr>
            <w:r w:rsidRPr="004F49EB">
              <w:rPr>
                <w:rFonts w:ascii="Arial Narrow" w:hAnsi="Arial Narrow" w:cs="Arial"/>
                <w:b/>
                <w:sz w:val="16"/>
                <w:szCs w:val="16"/>
              </w:rPr>
              <w:t>Nombre</w:t>
            </w:r>
          </w:p>
        </w:tc>
        <w:tc>
          <w:tcPr>
            <w:tcW w:w="3969" w:type="dxa"/>
            <w:shd w:val="clear" w:color="auto" w:fill="auto"/>
            <w:vAlign w:val="center"/>
          </w:tcPr>
          <w:p w14:paraId="0636273E" w14:textId="77777777" w:rsidR="00CF14FB" w:rsidRPr="004F49EB" w:rsidRDefault="00CF14FB" w:rsidP="00EE565F">
            <w:pPr>
              <w:spacing w:line="276" w:lineRule="auto"/>
              <w:rPr>
                <w:rFonts w:ascii="Arial Narrow" w:hAnsi="Arial Narrow" w:cs="Arial"/>
                <w:b/>
                <w:sz w:val="16"/>
                <w:szCs w:val="16"/>
              </w:rPr>
            </w:pPr>
            <w:r w:rsidRPr="004F49EB">
              <w:rPr>
                <w:rFonts w:ascii="Arial Narrow" w:hAnsi="Arial Narrow" w:cs="Arial"/>
                <w:b/>
                <w:sz w:val="16"/>
                <w:szCs w:val="16"/>
              </w:rPr>
              <w:t>Cargo</w:t>
            </w:r>
          </w:p>
        </w:tc>
        <w:tc>
          <w:tcPr>
            <w:tcW w:w="2977" w:type="dxa"/>
            <w:shd w:val="clear" w:color="auto" w:fill="auto"/>
            <w:vAlign w:val="center"/>
          </w:tcPr>
          <w:p w14:paraId="668C2D0B" w14:textId="77777777" w:rsidR="00CF14FB" w:rsidRPr="004F49EB" w:rsidRDefault="00CF14FB" w:rsidP="00EE565F">
            <w:pPr>
              <w:spacing w:line="276" w:lineRule="auto"/>
              <w:rPr>
                <w:rFonts w:ascii="Arial Narrow" w:hAnsi="Arial Narrow" w:cs="Arial"/>
                <w:b/>
                <w:sz w:val="16"/>
                <w:szCs w:val="16"/>
              </w:rPr>
            </w:pPr>
            <w:r w:rsidRPr="004F49EB">
              <w:rPr>
                <w:rFonts w:ascii="Arial Narrow" w:hAnsi="Arial Narrow" w:cs="Arial"/>
                <w:b/>
                <w:sz w:val="16"/>
                <w:szCs w:val="16"/>
              </w:rPr>
              <w:t>Firma</w:t>
            </w:r>
          </w:p>
        </w:tc>
      </w:tr>
      <w:tr w:rsidR="00CF14FB" w:rsidRPr="004F49EB" w14:paraId="54339196" w14:textId="77777777" w:rsidTr="005369BF">
        <w:trPr>
          <w:trHeight w:val="136"/>
        </w:trPr>
        <w:tc>
          <w:tcPr>
            <w:tcW w:w="959" w:type="dxa"/>
            <w:shd w:val="clear" w:color="auto" w:fill="auto"/>
            <w:vAlign w:val="center"/>
          </w:tcPr>
          <w:p w14:paraId="2E0013F9" w14:textId="77777777" w:rsidR="00CF14FB" w:rsidRPr="004F49EB" w:rsidRDefault="00CF14FB" w:rsidP="00EE565F">
            <w:pPr>
              <w:spacing w:line="276" w:lineRule="auto"/>
              <w:rPr>
                <w:rFonts w:ascii="Arial Narrow" w:hAnsi="Arial Narrow" w:cs="Arial"/>
                <w:sz w:val="16"/>
                <w:szCs w:val="16"/>
              </w:rPr>
            </w:pPr>
            <w:r w:rsidRPr="004F49EB">
              <w:rPr>
                <w:rFonts w:ascii="Arial Narrow" w:hAnsi="Arial Narrow" w:cs="Arial"/>
                <w:sz w:val="16"/>
                <w:szCs w:val="16"/>
              </w:rPr>
              <w:t>Proyectó</w:t>
            </w:r>
          </w:p>
        </w:tc>
        <w:tc>
          <w:tcPr>
            <w:tcW w:w="1559" w:type="dxa"/>
          </w:tcPr>
          <w:p w14:paraId="540AF38C" w14:textId="45F39E55" w:rsidR="00CF14FB" w:rsidRPr="004F49EB" w:rsidRDefault="00B26C7C" w:rsidP="00EE565F">
            <w:pPr>
              <w:spacing w:line="276" w:lineRule="auto"/>
              <w:rPr>
                <w:rFonts w:ascii="Arial Narrow" w:hAnsi="Arial Narrow" w:cs="Arial"/>
                <w:sz w:val="16"/>
                <w:szCs w:val="16"/>
              </w:rPr>
            </w:pPr>
            <w:r w:rsidRPr="004F49EB">
              <w:rPr>
                <w:rFonts w:ascii="Arial Narrow" w:hAnsi="Arial Narrow" w:cs="Arial"/>
                <w:sz w:val="16"/>
                <w:szCs w:val="16"/>
              </w:rPr>
              <w:t xml:space="preserve">Jorge Acosta </w:t>
            </w:r>
          </w:p>
        </w:tc>
        <w:tc>
          <w:tcPr>
            <w:tcW w:w="3969" w:type="dxa"/>
            <w:shd w:val="clear" w:color="auto" w:fill="auto"/>
            <w:vAlign w:val="center"/>
          </w:tcPr>
          <w:p w14:paraId="432E35A0" w14:textId="675DF3A1" w:rsidR="00CF14FB" w:rsidRPr="004F49EB" w:rsidRDefault="00B26C7C" w:rsidP="00EE565F">
            <w:pPr>
              <w:spacing w:line="276" w:lineRule="auto"/>
              <w:rPr>
                <w:rFonts w:ascii="Arial Narrow" w:hAnsi="Arial Narrow" w:cs="Arial"/>
                <w:sz w:val="16"/>
                <w:szCs w:val="16"/>
              </w:rPr>
            </w:pPr>
            <w:r w:rsidRPr="004F49EB">
              <w:rPr>
                <w:rFonts w:ascii="Arial Narrow" w:hAnsi="Arial Narrow" w:cs="Arial"/>
                <w:sz w:val="16"/>
                <w:szCs w:val="16"/>
              </w:rPr>
              <w:t>Contratista DAMCRA</w:t>
            </w:r>
          </w:p>
        </w:tc>
        <w:tc>
          <w:tcPr>
            <w:tcW w:w="2977" w:type="dxa"/>
            <w:shd w:val="clear" w:color="auto" w:fill="auto"/>
            <w:vAlign w:val="center"/>
          </w:tcPr>
          <w:p w14:paraId="5ECC06F3" w14:textId="77777777" w:rsidR="00CF14FB" w:rsidRPr="004F49EB" w:rsidRDefault="00CF14FB" w:rsidP="00EE565F">
            <w:pPr>
              <w:spacing w:line="276" w:lineRule="auto"/>
              <w:rPr>
                <w:rFonts w:ascii="Arial Narrow" w:hAnsi="Arial Narrow" w:cs="Arial"/>
                <w:sz w:val="16"/>
                <w:szCs w:val="16"/>
              </w:rPr>
            </w:pPr>
          </w:p>
        </w:tc>
      </w:tr>
      <w:tr w:rsidR="00CF14FB" w:rsidRPr="004F49EB" w14:paraId="0EF4677D" w14:textId="77777777" w:rsidTr="005369BF">
        <w:trPr>
          <w:trHeight w:val="136"/>
        </w:trPr>
        <w:tc>
          <w:tcPr>
            <w:tcW w:w="959" w:type="dxa"/>
            <w:shd w:val="clear" w:color="auto" w:fill="auto"/>
            <w:vAlign w:val="center"/>
          </w:tcPr>
          <w:p w14:paraId="59650441" w14:textId="77777777" w:rsidR="00CF14FB" w:rsidRPr="004F49EB" w:rsidRDefault="00CF14FB" w:rsidP="00EE565F">
            <w:pPr>
              <w:spacing w:line="276" w:lineRule="auto"/>
              <w:rPr>
                <w:rFonts w:ascii="Arial Narrow" w:hAnsi="Arial Narrow" w:cs="Arial"/>
                <w:sz w:val="16"/>
                <w:szCs w:val="16"/>
              </w:rPr>
            </w:pPr>
            <w:r w:rsidRPr="004F49EB">
              <w:rPr>
                <w:rFonts w:ascii="Arial Narrow" w:hAnsi="Arial Narrow" w:cs="Arial"/>
                <w:sz w:val="16"/>
                <w:szCs w:val="16"/>
              </w:rPr>
              <w:t>Proyectó</w:t>
            </w:r>
          </w:p>
        </w:tc>
        <w:tc>
          <w:tcPr>
            <w:tcW w:w="1559" w:type="dxa"/>
          </w:tcPr>
          <w:p w14:paraId="13610683" w14:textId="77777777" w:rsidR="00CF14FB" w:rsidRPr="004F49EB" w:rsidRDefault="00CF14FB" w:rsidP="00EE565F">
            <w:pPr>
              <w:spacing w:line="276" w:lineRule="auto"/>
              <w:rPr>
                <w:rFonts w:ascii="Arial Narrow" w:hAnsi="Arial Narrow" w:cs="Arial"/>
                <w:sz w:val="16"/>
                <w:szCs w:val="16"/>
              </w:rPr>
            </w:pPr>
            <w:r w:rsidRPr="004F49EB">
              <w:rPr>
                <w:rFonts w:ascii="Arial Narrow" w:hAnsi="Arial Narrow" w:cs="Arial"/>
                <w:sz w:val="16"/>
                <w:szCs w:val="16"/>
              </w:rPr>
              <w:t>Rafael Medina</w:t>
            </w:r>
          </w:p>
        </w:tc>
        <w:tc>
          <w:tcPr>
            <w:tcW w:w="3969" w:type="dxa"/>
            <w:shd w:val="clear" w:color="auto" w:fill="auto"/>
            <w:vAlign w:val="center"/>
          </w:tcPr>
          <w:p w14:paraId="0C437B5A" w14:textId="66FB97EE" w:rsidR="00CF14FB" w:rsidRPr="004F49EB" w:rsidRDefault="00B26C7C" w:rsidP="00EE565F">
            <w:pPr>
              <w:spacing w:line="276" w:lineRule="auto"/>
              <w:rPr>
                <w:rFonts w:ascii="Arial Narrow" w:hAnsi="Arial Narrow" w:cs="Arial"/>
                <w:sz w:val="16"/>
                <w:szCs w:val="16"/>
              </w:rPr>
            </w:pPr>
            <w:r w:rsidRPr="004F49EB">
              <w:rPr>
                <w:rFonts w:ascii="Arial Narrow" w:hAnsi="Arial Narrow" w:cs="Arial"/>
                <w:sz w:val="16"/>
                <w:szCs w:val="16"/>
              </w:rPr>
              <w:t>Contratista DAMCRA</w:t>
            </w:r>
          </w:p>
        </w:tc>
        <w:tc>
          <w:tcPr>
            <w:tcW w:w="2977" w:type="dxa"/>
            <w:shd w:val="clear" w:color="auto" w:fill="auto"/>
            <w:vAlign w:val="center"/>
          </w:tcPr>
          <w:p w14:paraId="13DFE22C" w14:textId="77777777" w:rsidR="00CF14FB" w:rsidRPr="004F49EB" w:rsidRDefault="00CF14FB" w:rsidP="00EE565F">
            <w:pPr>
              <w:spacing w:line="276" w:lineRule="auto"/>
              <w:rPr>
                <w:rFonts w:ascii="Arial Narrow" w:hAnsi="Arial Narrow" w:cs="Arial"/>
                <w:sz w:val="16"/>
                <w:szCs w:val="16"/>
              </w:rPr>
            </w:pPr>
          </w:p>
        </w:tc>
      </w:tr>
      <w:tr w:rsidR="00CF14FB" w:rsidRPr="004F49EB" w14:paraId="3F1D99B9" w14:textId="77777777" w:rsidTr="005369BF">
        <w:trPr>
          <w:trHeight w:val="136"/>
        </w:trPr>
        <w:tc>
          <w:tcPr>
            <w:tcW w:w="959" w:type="dxa"/>
            <w:shd w:val="clear" w:color="auto" w:fill="auto"/>
            <w:vAlign w:val="center"/>
          </w:tcPr>
          <w:p w14:paraId="5132CE0C" w14:textId="77777777" w:rsidR="00CF14FB" w:rsidRPr="004F49EB" w:rsidRDefault="00CF14FB" w:rsidP="00EE565F">
            <w:pPr>
              <w:spacing w:line="276" w:lineRule="auto"/>
              <w:rPr>
                <w:rFonts w:ascii="Arial Narrow" w:hAnsi="Arial Narrow" w:cs="Arial"/>
                <w:sz w:val="16"/>
                <w:szCs w:val="16"/>
              </w:rPr>
            </w:pPr>
            <w:r w:rsidRPr="004F49EB">
              <w:rPr>
                <w:rFonts w:ascii="Arial Narrow" w:hAnsi="Arial Narrow" w:cs="Arial"/>
                <w:sz w:val="16"/>
                <w:szCs w:val="16"/>
              </w:rPr>
              <w:t>Revisó</w:t>
            </w:r>
          </w:p>
        </w:tc>
        <w:tc>
          <w:tcPr>
            <w:tcW w:w="1559" w:type="dxa"/>
          </w:tcPr>
          <w:p w14:paraId="25177F92" w14:textId="4AB400EF" w:rsidR="00CF14FB" w:rsidRPr="004F49EB" w:rsidRDefault="00B26C7C" w:rsidP="00EE565F">
            <w:pPr>
              <w:spacing w:line="276" w:lineRule="auto"/>
              <w:rPr>
                <w:rFonts w:ascii="Arial Narrow" w:hAnsi="Arial Narrow" w:cs="Arial"/>
                <w:sz w:val="16"/>
                <w:szCs w:val="16"/>
              </w:rPr>
            </w:pPr>
            <w:r w:rsidRPr="004F49EB">
              <w:rPr>
                <w:rFonts w:ascii="Arial Narrow" w:hAnsi="Arial Narrow" w:cs="Arial"/>
                <w:sz w:val="16"/>
                <w:szCs w:val="16"/>
              </w:rPr>
              <w:t>Martha Arteaga</w:t>
            </w:r>
          </w:p>
        </w:tc>
        <w:tc>
          <w:tcPr>
            <w:tcW w:w="3969" w:type="dxa"/>
            <w:shd w:val="clear" w:color="auto" w:fill="auto"/>
            <w:vAlign w:val="center"/>
          </w:tcPr>
          <w:p w14:paraId="1185DC62" w14:textId="557942DF" w:rsidR="00CF14FB" w:rsidRPr="004F49EB" w:rsidRDefault="00B26C7C" w:rsidP="00EE565F">
            <w:pPr>
              <w:spacing w:line="276" w:lineRule="auto"/>
              <w:rPr>
                <w:rFonts w:ascii="Arial Narrow" w:hAnsi="Arial Narrow" w:cs="Arial"/>
                <w:sz w:val="16"/>
                <w:szCs w:val="16"/>
              </w:rPr>
            </w:pPr>
            <w:r w:rsidRPr="004F49EB">
              <w:rPr>
                <w:rFonts w:ascii="Arial Narrow" w:hAnsi="Arial Narrow" w:cs="Arial"/>
                <w:sz w:val="16"/>
                <w:szCs w:val="16"/>
              </w:rPr>
              <w:t>Coordinador</w:t>
            </w:r>
            <w:r w:rsidR="00DA0286">
              <w:rPr>
                <w:rFonts w:ascii="Arial Narrow" w:hAnsi="Arial Narrow" w:cs="Arial"/>
                <w:sz w:val="16"/>
                <w:szCs w:val="16"/>
              </w:rPr>
              <w:t>a</w:t>
            </w:r>
            <w:r w:rsidRPr="004F49EB">
              <w:rPr>
                <w:rFonts w:ascii="Arial Narrow" w:hAnsi="Arial Narrow" w:cs="Arial"/>
                <w:sz w:val="16"/>
                <w:szCs w:val="16"/>
              </w:rPr>
              <w:t xml:space="preserve"> GRIPC - DAMCRA</w:t>
            </w:r>
          </w:p>
        </w:tc>
        <w:tc>
          <w:tcPr>
            <w:tcW w:w="2977" w:type="dxa"/>
            <w:shd w:val="clear" w:color="auto" w:fill="auto"/>
            <w:vAlign w:val="center"/>
          </w:tcPr>
          <w:p w14:paraId="576454FF" w14:textId="77777777" w:rsidR="00CF14FB" w:rsidRPr="004F49EB" w:rsidRDefault="00CF14FB" w:rsidP="00EE565F">
            <w:pPr>
              <w:spacing w:line="276" w:lineRule="auto"/>
              <w:rPr>
                <w:rFonts w:ascii="Arial Narrow" w:hAnsi="Arial Narrow" w:cs="Arial"/>
                <w:sz w:val="16"/>
                <w:szCs w:val="16"/>
              </w:rPr>
            </w:pPr>
          </w:p>
        </w:tc>
      </w:tr>
      <w:tr w:rsidR="00CF14FB" w:rsidRPr="00C31168" w14:paraId="0AF32703" w14:textId="77777777" w:rsidTr="005369BF">
        <w:trPr>
          <w:trHeight w:val="387"/>
        </w:trPr>
        <w:tc>
          <w:tcPr>
            <w:tcW w:w="9464" w:type="dxa"/>
            <w:gridSpan w:val="4"/>
          </w:tcPr>
          <w:p w14:paraId="6D9F14F0" w14:textId="77777777" w:rsidR="00CF14FB" w:rsidRPr="00C31168" w:rsidRDefault="00CF14FB" w:rsidP="00EE565F">
            <w:pPr>
              <w:spacing w:line="276" w:lineRule="auto"/>
              <w:rPr>
                <w:rFonts w:ascii="Arial Narrow" w:hAnsi="Arial Narrow" w:cs="Arial"/>
                <w:color w:val="808080"/>
                <w:sz w:val="16"/>
                <w:szCs w:val="16"/>
              </w:rPr>
            </w:pPr>
            <w:r w:rsidRPr="004F49EB">
              <w:rPr>
                <w:rFonts w:ascii="Arial Narrow" w:hAnsi="Arial Narrow" w:cs="Arial"/>
                <w:color w:val="808080"/>
                <w:sz w:val="16"/>
                <w:szCs w:val="16"/>
              </w:rPr>
              <w:t>Los arriba firmantes declaramos que hemos revisado el presente documento y lo encontramos ajustado a las normas y disposiciones legales y/o técnicas vigentes y por lo tanto, bajo nuestra responsabilidad lo presentamos para la firma de la Directora</w:t>
            </w:r>
          </w:p>
        </w:tc>
      </w:tr>
    </w:tbl>
    <w:p w14:paraId="2D2C6041" w14:textId="77777777" w:rsidR="00CF14FB" w:rsidRPr="003E76E5" w:rsidRDefault="00CF14FB" w:rsidP="00EE565F">
      <w:pPr>
        <w:spacing w:line="276" w:lineRule="auto"/>
        <w:rPr>
          <w:rFonts w:ascii="Arial" w:hAnsi="Arial" w:cs="Arial"/>
        </w:rPr>
      </w:pPr>
    </w:p>
    <w:sectPr w:rsidR="00CF14FB" w:rsidRPr="003E76E5" w:rsidSect="00BB175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749F95" w14:textId="77777777" w:rsidR="00501F77" w:rsidRDefault="00501F77" w:rsidP="00CD6908">
      <w:r>
        <w:separator/>
      </w:r>
    </w:p>
  </w:endnote>
  <w:endnote w:type="continuationSeparator" w:id="0">
    <w:p w14:paraId="4FFF9BBB" w14:textId="77777777" w:rsidR="00501F77" w:rsidRDefault="00501F77" w:rsidP="00CD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¹Å">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B23A2" w14:textId="77777777" w:rsidR="003601ED" w:rsidRPr="00854ED8" w:rsidRDefault="003601ED" w:rsidP="00854ED8">
    <w:pPr>
      <w:pStyle w:val="Piedepgina"/>
      <w:jc w:val="right"/>
      <w:rPr>
        <w:rFonts w:ascii="Verdana" w:hAnsi="Verdana"/>
        <w:sz w:val="18"/>
        <w:szCs w:val="18"/>
      </w:rPr>
    </w:pPr>
    <w:r w:rsidRPr="00854ED8">
      <w:rPr>
        <w:rFonts w:ascii="Verdana" w:hAnsi="Verdana"/>
        <w:sz w:val="18"/>
        <w:szCs w:val="18"/>
      </w:rPr>
      <w:t>Calle 37 No. 8 - 40</w:t>
    </w:r>
  </w:p>
  <w:p w14:paraId="3B82C6AF" w14:textId="77777777" w:rsidR="003601ED" w:rsidRPr="00854ED8" w:rsidRDefault="003601ED" w:rsidP="00854ED8">
    <w:pPr>
      <w:pStyle w:val="Piedepgina"/>
      <w:jc w:val="right"/>
      <w:rPr>
        <w:rFonts w:ascii="Verdana" w:hAnsi="Verdana"/>
        <w:sz w:val="18"/>
        <w:szCs w:val="18"/>
      </w:rPr>
    </w:pPr>
    <w:r w:rsidRPr="00854ED8">
      <w:rPr>
        <w:rFonts w:ascii="Verdana" w:hAnsi="Verdana"/>
        <w:sz w:val="18"/>
        <w:szCs w:val="18"/>
      </w:rPr>
      <w:t>Conmutador (571) 3323400</w:t>
    </w:r>
  </w:p>
  <w:p w14:paraId="230CFEB8" w14:textId="77777777" w:rsidR="003601ED" w:rsidRPr="00854ED8" w:rsidRDefault="003601ED" w:rsidP="00854ED8">
    <w:pPr>
      <w:pStyle w:val="Piedepgina"/>
      <w:jc w:val="right"/>
      <w:rPr>
        <w:rFonts w:ascii="Verdana" w:hAnsi="Verdana"/>
        <w:sz w:val="18"/>
        <w:szCs w:val="18"/>
      </w:rPr>
    </w:pPr>
    <w:r w:rsidRPr="00854ED8">
      <w:rPr>
        <w:rFonts w:ascii="Verdana" w:hAnsi="Verdana"/>
        <w:sz w:val="18"/>
        <w:szCs w:val="18"/>
      </w:rPr>
      <w:t xml:space="preserve">www.minambiente.gov.co </w:t>
    </w:r>
  </w:p>
  <w:p w14:paraId="449495D6" w14:textId="77777777" w:rsidR="003601ED" w:rsidRPr="00854ED8" w:rsidRDefault="003601ED" w:rsidP="00854ED8">
    <w:pPr>
      <w:pStyle w:val="Piedepgina"/>
      <w:jc w:val="right"/>
      <w:rPr>
        <w:rFonts w:ascii="Verdana" w:hAnsi="Verdana"/>
        <w:sz w:val="18"/>
        <w:szCs w:val="18"/>
      </w:rPr>
    </w:pPr>
    <w:r w:rsidRPr="00854ED8">
      <w:rPr>
        <w:rFonts w:ascii="Verdana" w:hAnsi="Verdana"/>
        <w:sz w:val="18"/>
        <w:szCs w:val="18"/>
      </w:rPr>
      <w:t>Bogotá,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5F04C" w14:textId="77777777" w:rsidR="00501F77" w:rsidRDefault="00501F77" w:rsidP="00CD6908">
      <w:r>
        <w:separator/>
      </w:r>
    </w:p>
  </w:footnote>
  <w:footnote w:type="continuationSeparator" w:id="0">
    <w:p w14:paraId="1DC8DF69" w14:textId="77777777" w:rsidR="00501F77" w:rsidRDefault="00501F77" w:rsidP="00CD6908">
      <w:r>
        <w:continuationSeparator/>
      </w:r>
    </w:p>
  </w:footnote>
  <w:footnote w:id="1">
    <w:p w14:paraId="7311C2DC" w14:textId="77777777" w:rsidR="003601ED" w:rsidRPr="00B356F7" w:rsidRDefault="003601ED" w:rsidP="008403B1">
      <w:pPr>
        <w:autoSpaceDE w:val="0"/>
        <w:autoSpaceDN w:val="0"/>
        <w:adjustRightInd w:val="0"/>
        <w:spacing w:line="360" w:lineRule="auto"/>
        <w:rPr>
          <w:rFonts w:ascii="Arial" w:hAnsi="Arial" w:cs="Arial"/>
          <w:b/>
          <w:sz w:val="16"/>
          <w:szCs w:val="16"/>
          <w:lang w:val="es-CO"/>
        </w:rPr>
      </w:pPr>
      <w:r>
        <w:rPr>
          <w:rStyle w:val="Refdenotaalpie"/>
        </w:rPr>
        <w:footnoteRef/>
      </w:r>
      <w:r>
        <w:t xml:space="preserve"> </w:t>
      </w:r>
      <w:r w:rsidRPr="00B356F7">
        <w:rPr>
          <w:rFonts w:ascii="Arial" w:hAnsi="Arial" w:cs="Arial"/>
          <w:b/>
          <w:sz w:val="16"/>
          <w:szCs w:val="16"/>
          <w:lang w:val="es-CO"/>
        </w:rPr>
        <w:t>BIBLIOGRAFÍA</w:t>
      </w:r>
    </w:p>
    <w:p w14:paraId="0B6D732D" w14:textId="77777777" w:rsidR="003601ED" w:rsidRPr="00B356F7" w:rsidRDefault="003601ED">
      <w:pPr>
        <w:autoSpaceDE w:val="0"/>
        <w:autoSpaceDN w:val="0"/>
        <w:adjustRightInd w:val="0"/>
        <w:jc w:val="both"/>
        <w:rPr>
          <w:rFonts w:ascii="Arial" w:hAnsi="Arial" w:cs="Arial"/>
          <w:sz w:val="16"/>
          <w:szCs w:val="16"/>
          <w:lang w:val="es-CO"/>
        </w:rPr>
      </w:pPr>
      <w:r w:rsidRPr="00B356F7">
        <w:rPr>
          <w:rFonts w:ascii="Arial" w:hAnsi="Arial" w:cs="Arial"/>
          <w:sz w:val="16"/>
          <w:szCs w:val="16"/>
          <w:lang w:val="es-CO"/>
        </w:rPr>
        <w:t xml:space="preserve">DANE-Departamento Administrativo Nacional de Estadísticas. 2014. Colombia. Estimación y Proyección de población nacional, departamental y municipal por área 1985-2020. http://www.dane.gov.co/index.php/es/poblacion-y-registros-vitales/proyecciones-y-seriesdepoblacion/proyecciones-de-poblacion. </w:t>
      </w:r>
    </w:p>
    <w:p w14:paraId="00E84591" w14:textId="77777777" w:rsidR="003601ED" w:rsidRPr="00B356F7" w:rsidRDefault="003601ED" w:rsidP="00B356F7">
      <w:pPr>
        <w:autoSpaceDE w:val="0"/>
        <w:autoSpaceDN w:val="0"/>
        <w:adjustRightInd w:val="0"/>
        <w:spacing w:line="360" w:lineRule="auto"/>
        <w:jc w:val="both"/>
        <w:rPr>
          <w:rFonts w:ascii="Arial" w:hAnsi="Arial" w:cs="Arial"/>
          <w:sz w:val="16"/>
          <w:szCs w:val="16"/>
          <w:lang w:val="es-CO"/>
        </w:rPr>
      </w:pPr>
    </w:p>
    <w:p w14:paraId="69C17256" w14:textId="77777777" w:rsidR="003601ED" w:rsidRPr="00B356F7" w:rsidRDefault="003601ED">
      <w:pPr>
        <w:autoSpaceDE w:val="0"/>
        <w:autoSpaceDN w:val="0"/>
        <w:adjustRightInd w:val="0"/>
        <w:jc w:val="both"/>
        <w:rPr>
          <w:rFonts w:ascii="Arial" w:hAnsi="Arial" w:cs="Arial"/>
          <w:sz w:val="16"/>
          <w:szCs w:val="16"/>
          <w:lang w:val="es-CO"/>
        </w:rPr>
      </w:pPr>
      <w:r w:rsidRPr="00B356F7">
        <w:rPr>
          <w:rFonts w:ascii="Arial" w:hAnsi="Arial" w:cs="Arial"/>
          <w:sz w:val="16"/>
          <w:szCs w:val="16"/>
          <w:lang w:val="es-CO"/>
        </w:rPr>
        <w:t>UNEP-RCU/CEP. 2010. Actualización del informe técnico del PAC No. 33 fuentes y actividades terrestres en la región del Gran Caribe. Cargas contaminantes domésticas e industriales y el aporte de las cuencas hidrográficas tributarias. Informe técnico del programa ambiental del Caribe. UNEP-PAC-CIMAB. 84 p.</w:t>
      </w:r>
    </w:p>
    <w:p w14:paraId="3D4C42F5" w14:textId="77777777" w:rsidR="003601ED" w:rsidRPr="00B356F7" w:rsidRDefault="003601ED">
      <w:pPr>
        <w:autoSpaceDE w:val="0"/>
        <w:autoSpaceDN w:val="0"/>
        <w:adjustRightInd w:val="0"/>
        <w:jc w:val="both"/>
        <w:rPr>
          <w:rFonts w:ascii="Arial" w:hAnsi="Arial" w:cs="Arial"/>
          <w:sz w:val="16"/>
          <w:szCs w:val="16"/>
          <w:lang w:val="es-CO"/>
        </w:rPr>
      </w:pPr>
    </w:p>
    <w:p w14:paraId="2FEB1565" w14:textId="31B17DA8" w:rsidR="003601ED" w:rsidRPr="00EE565F" w:rsidRDefault="003601ED" w:rsidP="00B356F7">
      <w:pPr>
        <w:pStyle w:val="Textonotapie"/>
        <w:jc w:val="both"/>
        <w:rPr>
          <w:lang w:val="es-CO"/>
        </w:rPr>
      </w:pPr>
      <w:r w:rsidRPr="00B356F7">
        <w:rPr>
          <w:rFonts w:ascii="Arial" w:hAnsi="Arial" w:cs="Arial"/>
          <w:sz w:val="16"/>
          <w:szCs w:val="16"/>
          <w:lang w:val="es-CO"/>
        </w:rPr>
        <w:t>Vivas-Aguas, LJ. Ibarra K. Sánchez, J. Martínez, M. Nieto, Y. Moreno, Y. Cuadrado, I. Obando, P. Garces, O. Sánchez, D. Villarraga, M. Sierra, O. 2015. Diagnostico y evaluación de la calidad de las aguas marinas y costeras del Caribe y el Pacífico colombiano. Series de publicaciones periódicas del Invemar No. 4 (2015). Red de vigilancia para la conservación y protección de las aguas marinas y costeras de Colombia (REDCAM). Informe técnico 2014. Invemar. Santa Marta, 320 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9EFAD" w14:textId="77777777" w:rsidR="003601ED" w:rsidRDefault="003601ED" w:rsidP="0075473F">
    <w:pPr>
      <w:pStyle w:val="Encabezado"/>
      <w:jc w:val="right"/>
      <w:rPr>
        <w:noProof/>
        <w:lang w:eastAsia="es-CO"/>
      </w:rPr>
    </w:pPr>
    <w:r>
      <w:rPr>
        <w:noProof/>
        <w:lang w:val="es-CO" w:eastAsia="es-CO"/>
      </w:rPr>
      <w:drawing>
        <wp:anchor distT="0" distB="0" distL="114300" distR="114300" simplePos="0" relativeHeight="251658240" behindDoc="1" locked="0" layoutInCell="1" allowOverlap="1" wp14:anchorId="5D25D2F4" wp14:editId="0F1AB382">
          <wp:simplePos x="0" y="0"/>
          <wp:positionH relativeFrom="column">
            <wp:posOffset>3568065</wp:posOffset>
          </wp:positionH>
          <wp:positionV relativeFrom="paragraph">
            <wp:posOffset>-192405</wp:posOffset>
          </wp:positionV>
          <wp:extent cx="2219325" cy="1690914"/>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19325" cy="1690914"/>
                  </a:xfrm>
                  <a:prstGeom prst="rect">
                    <a:avLst/>
                  </a:prstGeom>
                </pic:spPr>
              </pic:pic>
            </a:graphicData>
          </a:graphic>
        </wp:anchor>
      </w:drawing>
    </w:r>
  </w:p>
  <w:p w14:paraId="2D2C8A07" w14:textId="77777777" w:rsidR="003601ED" w:rsidRDefault="003601ED" w:rsidP="0077490D">
    <w:pPr>
      <w:pStyle w:val="Encabezado"/>
      <w:jc w:val="right"/>
      <w:rPr>
        <w:rFonts w:ascii="Verdana" w:hAnsi="Verdana"/>
      </w:rPr>
    </w:pPr>
  </w:p>
  <w:p w14:paraId="20B801A4" w14:textId="77777777" w:rsidR="003601ED" w:rsidRDefault="003601ED" w:rsidP="0077490D">
    <w:pPr>
      <w:pStyle w:val="Encabezado"/>
      <w:jc w:val="right"/>
      <w:rPr>
        <w:rFonts w:ascii="Verdana" w:hAnsi="Verdana"/>
      </w:rPr>
    </w:pPr>
  </w:p>
  <w:p w14:paraId="4E23B4EA" w14:textId="77777777" w:rsidR="003601ED" w:rsidRDefault="003601ED" w:rsidP="0077490D">
    <w:pPr>
      <w:pStyle w:val="Encabezado"/>
      <w:jc w:val="right"/>
      <w:rPr>
        <w:rFonts w:ascii="Verdana" w:hAnsi="Verdana"/>
      </w:rPr>
    </w:pPr>
  </w:p>
  <w:p w14:paraId="4AE041A9" w14:textId="77777777" w:rsidR="003601ED" w:rsidRDefault="003601ED" w:rsidP="0077490D">
    <w:pPr>
      <w:pStyle w:val="Encabezado"/>
      <w:jc w:val="right"/>
      <w:rPr>
        <w:rFonts w:ascii="Verdana" w:hAnsi="Verdana"/>
      </w:rPr>
    </w:pPr>
  </w:p>
  <w:p w14:paraId="1843C345" w14:textId="77777777" w:rsidR="003601ED" w:rsidRDefault="003601ED" w:rsidP="0077490D">
    <w:pPr>
      <w:pStyle w:val="Encabezado"/>
      <w:jc w:val="right"/>
      <w:rPr>
        <w:rFonts w:ascii="Verdana" w:hAnsi="Verdana"/>
      </w:rPr>
    </w:pPr>
  </w:p>
  <w:p w14:paraId="7AA6DD7E" w14:textId="77777777" w:rsidR="003601ED" w:rsidRDefault="003601ED" w:rsidP="0077490D">
    <w:pPr>
      <w:pStyle w:val="Encabezado"/>
      <w:jc w:val="right"/>
      <w:rPr>
        <w:rFonts w:ascii="Verdana" w:hAnsi="Verdana"/>
      </w:rPr>
    </w:pPr>
  </w:p>
  <w:p w14:paraId="6E8C2A26" w14:textId="77777777" w:rsidR="003601ED" w:rsidRDefault="003601ED" w:rsidP="0077490D">
    <w:pPr>
      <w:pStyle w:val="Encabezado"/>
      <w:jc w:val="right"/>
      <w:rPr>
        <w:rFonts w:ascii="Verdana" w:hAnsi="Verdana"/>
      </w:rPr>
    </w:pPr>
  </w:p>
  <w:p w14:paraId="1239EBEB" w14:textId="77777777" w:rsidR="003601ED" w:rsidRDefault="003601ED" w:rsidP="0077490D">
    <w:pPr>
      <w:pStyle w:val="Encabezado"/>
      <w:jc w:val="right"/>
      <w:rPr>
        <w:rFonts w:ascii="Verdana" w:hAnsi="Verdana"/>
      </w:rPr>
    </w:pPr>
  </w:p>
  <w:p w14:paraId="531C5071" w14:textId="77777777" w:rsidR="003601ED" w:rsidRPr="005E2C5E" w:rsidRDefault="003601ED" w:rsidP="0077490D">
    <w:pPr>
      <w:pStyle w:val="Encabezado"/>
      <w:jc w:val="right"/>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46ABA"/>
    <w:multiLevelType w:val="hybridMultilevel"/>
    <w:tmpl w:val="1F986A46"/>
    <w:lvl w:ilvl="0" w:tplc="E00239D6">
      <w:start w:val="1"/>
      <w:numFmt w:val="decimal"/>
      <w:lvlText w:val="%1."/>
      <w:lvlJc w:val="left"/>
      <w:pPr>
        <w:ind w:left="720" w:hanging="360"/>
      </w:pPr>
      <w:rPr>
        <w:rFonts w:cs="Times New Roman" w:hint="default"/>
        <w:color w:val="000000"/>
      </w:rPr>
    </w:lvl>
    <w:lvl w:ilvl="1" w:tplc="240A0019">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 w15:restartNumberingAfterBreak="0">
    <w:nsid w:val="317C1BEE"/>
    <w:multiLevelType w:val="hybridMultilevel"/>
    <w:tmpl w:val="C5BA047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908"/>
    <w:rsid w:val="00084D50"/>
    <w:rsid w:val="000B47D7"/>
    <w:rsid w:val="000C04EC"/>
    <w:rsid w:val="0015436C"/>
    <w:rsid w:val="00160591"/>
    <w:rsid w:val="001708AC"/>
    <w:rsid w:val="001722F8"/>
    <w:rsid w:val="0017236C"/>
    <w:rsid w:val="001841D5"/>
    <w:rsid w:val="001932EC"/>
    <w:rsid w:val="001E6A54"/>
    <w:rsid w:val="001F610C"/>
    <w:rsid w:val="00201502"/>
    <w:rsid w:val="002267A1"/>
    <w:rsid w:val="00266128"/>
    <w:rsid w:val="00266F6B"/>
    <w:rsid w:val="00284745"/>
    <w:rsid w:val="00284CAB"/>
    <w:rsid w:val="002B578D"/>
    <w:rsid w:val="002E1F48"/>
    <w:rsid w:val="002F60A1"/>
    <w:rsid w:val="003601ED"/>
    <w:rsid w:val="0036532E"/>
    <w:rsid w:val="00370FD8"/>
    <w:rsid w:val="003C10BF"/>
    <w:rsid w:val="003C502D"/>
    <w:rsid w:val="003D472B"/>
    <w:rsid w:val="003F5145"/>
    <w:rsid w:val="00430564"/>
    <w:rsid w:val="00456877"/>
    <w:rsid w:val="00466316"/>
    <w:rsid w:val="004F49EB"/>
    <w:rsid w:val="00501364"/>
    <w:rsid w:val="00501F77"/>
    <w:rsid w:val="005245DC"/>
    <w:rsid w:val="005369BF"/>
    <w:rsid w:val="005B1E88"/>
    <w:rsid w:val="005D5343"/>
    <w:rsid w:val="005E2C5E"/>
    <w:rsid w:val="005E770F"/>
    <w:rsid w:val="005F52DE"/>
    <w:rsid w:val="00604998"/>
    <w:rsid w:val="00637D1F"/>
    <w:rsid w:val="00643654"/>
    <w:rsid w:val="006633E8"/>
    <w:rsid w:val="00663512"/>
    <w:rsid w:val="00696BC5"/>
    <w:rsid w:val="006E2F0B"/>
    <w:rsid w:val="006E3D26"/>
    <w:rsid w:val="0070484B"/>
    <w:rsid w:val="0070662E"/>
    <w:rsid w:val="00752BCC"/>
    <w:rsid w:val="0075473F"/>
    <w:rsid w:val="007557F4"/>
    <w:rsid w:val="007662C2"/>
    <w:rsid w:val="00766429"/>
    <w:rsid w:val="0077490D"/>
    <w:rsid w:val="007A5A36"/>
    <w:rsid w:val="007B1FAA"/>
    <w:rsid w:val="007E5CA0"/>
    <w:rsid w:val="008403B1"/>
    <w:rsid w:val="00854ED8"/>
    <w:rsid w:val="00870FB2"/>
    <w:rsid w:val="008718D3"/>
    <w:rsid w:val="008A2FFE"/>
    <w:rsid w:val="008D105E"/>
    <w:rsid w:val="00902D92"/>
    <w:rsid w:val="00906DA7"/>
    <w:rsid w:val="009472BB"/>
    <w:rsid w:val="00951B8C"/>
    <w:rsid w:val="00964B1D"/>
    <w:rsid w:val="0099787E"/>
    <w:rsid w:val="009A5BA0"/>
    <w:rsid w:val="009E2192"/>
    <w:rsid w:val="009E33D8"/>
    <w:rsid w:val="009F55AC"/>
    <w:rsid w:val="00A67E7D"/>
    <w:rsid w:val="00A85A46"/>
    <w:rsid w:val="00A945E2"/>
    <w:rsid w:val="00AB2E00"/>
    <w:rsid w:val="00AD766B"/>
    <w:rsid w:val="00AE7DAC"/>
    <w:rsid w:val="00B0005A"/>
    <w:rsid w:val="00B26C7C"/>
    <w:rsid w:val="00B356F7"/>
    <w:rsid w:val="00B36B11"/>
    <w:rsid w:val="00B40FC1"/>
    <w:rsid w:val="00B8471D"/>
    <w:rsid w:val="00BB1755"/>
    <w:rsid w:val="00BB2698"/>
    <w:rsid w:val="00C27475"/>
    <w:rsid w:val="00C36425"/>
    <w:rsid w:val="00CD6908"/>
    <w:rsid w:val="00CE14B9"/>
    <w:rsid w:val="00CF0E8A"/>
    <w:rsid w:val="00CF14FB"/>
    <w:rsid w:val="00CF7B66"/>
    <w:rsid w:val="00D22C0E"/>
    <w:rsid w:val="00D2349B"/>
    <w:rsid w:val="00D460AB"/>
    <w:rsid w:val="00D83495"/>
    <w:rsid w:val="00DA0286"/>
    <w:rsid w:val="00DB0C4D"/>
    <w:rsid w:val="00DB50EB"/>
    <w:rsid w:val="00E10910"/>
    <w:rsid w:val="00E23A0B"/>
    <w:rsid w:val="00E40B97"/>
    <w:rsid w:val="00E82A6A"/>
    <w:rsid w:val="00E868A3"/>
    <w:rsid w:val="00EE565F"/>
    <w:rsid w:val="00EF288A"/>
    <w:rsid w:val="00F15BFE"/>
    <w:rsid w:val="00F17FA1"/>
    <w:rsid w:val="00F25BA4"/>
    <w:rsid w:val="00F62A4A"/>
    <w:rsid w:val="00F64580"/>
    <w:rsid w:val="00F645EA"/>
    <w:rsid w:val="00F67846"/>
    <w:rsid w:val="00F83B79"/>
    <w:rsid w:val="00F93F01"/>
    <w:rsid w:val="00FA7A35"/>
    <w:rsid w:val="00FC3992"/>
    <w:rsid w:val="00FC6B8E"/>
    <w:rsid w:val="00FD638C"/>
    <w:rsid w:val="00FF0B43"/>
    <w:rsid w:val="00FF77FA"/>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3CAFDE"/>
  <w15:docId w15:val="{6AAE6F32-6B35-4F25-99C5-222F38518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AA"/>
    <w:pPr>
      <w:spacing w:after="0" w:line="240" w:lineRule="auto"/>
    </w:pPr>
    <w:rPr>
      <w:rFonts w:eastAsiaTheme="minorEastAsia"/>
      <w:sz w:val="24"/>
      <w:szCs w:val="24"/>
      <w:lang w:val="es-ES_tradnl" w:eastAsia="es-ES"/>
    </w:rPr>
  </w:style>
  <w:style w:type="paragraph" w:styleId="Ttulo1">
    <w:name w:val="heading 1"/>
    <w:basedOn w:val="Normal"/>
    <w:next w:val="Normal"/>
    <w:link w:val="Ttulo1Car"/>
    <w:uiPriority w:val="9"/>
    <w:qFormat/>
    <w:rsid w:val="007B1FAA"/>
    <w:pPr>
      <w:keepNext/>
      <w:jc w:val="center"/>
      <w:outlineLvl w:val="0"/>
    </w:pPr>
    <w:rPr>
      <w:rFonts w:ascii="Arial" w:eastAsia="Times New Roman" w:hAnsi="Arial" w:cs="Times New Roman"/>
      <w:b/>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B1FAA"/>
    <w:rPr>
      <w:rFonts w:ascii="Arial" w:eastAsia="Times New Roman" w:hAnsi="Arial" w:cs="Times New Roman"/>
      <w:b/>
      <w:sz w:val="24"/>
      <w:szCs w:val="24"/>
      <w:lang w:val="es-ES" w:eastAsia="es-ES"/>
    </w:rPr>
  </w:style>
  <w:style w:type="paragraph" w:styleId="Encabezado">
    <w:name w:val="header"/>
    <w:basedOn w:val="Normal"/>
    <w:link w:val="EncabezadoCar"/>
    <w:unhideWhenUsed/>
    <w:rsid w:val="00CD6908"/>
    <w:pPr>
      <w:tabs>
        <w:tab w:val="center" w:pos="4419"/>
        <w:tab w:val="right" w:pos="8838"/>
      </w:tabs>
    </w:pPr>
  </w:style>
  <w:style w:type="character" w:customStyle="1" w:styleId="EncabezadoCar">
    <w:name w:val="Encabezado Car"/>
    <w:basedOn w:val="Fuentedeprrafopredeter"/>
    <w:link w:val="Encabezado"/>
    <w:rsid w:val="00CD6908"/>
  </w:style>
  <w:style w:type="paragraph" w:styleId="Piedepgina">
    <w:name w:val="footer"/>
    <w:basedOn w:val="Normal"/>
    <w:link w:val="PiedepginaCar"/>
    <w:uiPriority w:val="99"/>
    <w:unhideWhenUsed/>
    <w:rsid w:val="00CD6908"/>
    <w:pPr>
      <w:tabs>
        <w:tab w:val="center" w:pos="4419"/>
        <w:tab w:val="right" w:pos="8838"/>
      </w:tabs>
    </w:p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hAnsi="Times New Roman" w:cs="Times New Roman"/>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paragraph" w:customStyle="1" w:styleId="ParrafoOficio">
    <w:name w:val="ParrafoOficio"/>
    <w:basedOn w:val="Normal"/>
    <w:rsid w:val="007B1FAA"/>
    <w:pPr>
      <w:suppressAutoHyphens/>
      <w:spacing w:after="360"/>
      <w:ind w:firstLine="2000"/>
      <w:jc w:val="both"/>
    </w:pPr>
    <w:rPr>
      <w:rFonts w:ascii="Arial" w:eastAsia="MS Mincho" w:hAnsi="Arial" w:cs="Times New Roman"/>
      <w:lang w:val="es-ES" w:eastAsia="ja-JP"/>
    </w:rPr>
  </w:style>
  <w:style w:type="character" w:styleId="Hipervnculo">
    <w:name w:val="Hyperlink"/>
    <w:basedOn w:val="Fuentedeprrafopredeter"/>
    <w:uiPriority w:val="99"/>
    <w:rsid w:val="007B1FAA"/>
    <w:rPr>
      <w:rFonts w:cs="Times New Roman"/>
      <w:color w:val="0000FF"/>
      <w:u w:val="single"/>
    </w:rPr>
  </w:style>
  <w:style w:type="paragraph" w:styleId="Textonotapie">
    <w:name w:val="footnote text"/>
    <w:aliases w:val="texto de nota al pie,Texto nota pie Car Car Car Car Car Car Car Car,Texto nota pie Car Car Car,fn,Footnote Text Char Char Char Char Char Char,Texto nota pie Car Car Car Car Car,Texto nota pie Car Car Car Car Car Car Car Car Car Car Car"/>
    <w:basedOn w:val="Normal"/>
    <w:link w:val="TextonotapieCar"/>
    <w:uiPriority w:val="99"/>
    <w:rsid w:val="007B1FAA"/>
    <w:rPr>
      <w:rFonts w:ascii="Times New Roman" w:eastAsia="Times New Roman" w:hAnsi="Times New Roman" w:cs="Times New Roman"/>
      <w:sz w:val="20"/>
      <w:szCs w:val="20"/>
      <w:lang w:val="es-ES"/>
    </w:rPr>
  </w:style>
  <w:style w:type="character" w:customStyle="1" w:styleId="TextonotapieCar">
    <w:name w:val="Texto nota pie Car"/>
    <w:aliases w:val="texto de nota al pie Car,Texto nota pie Car Car Car Car Car Car Car Car Car,Texto nota pie Car Car Car Car,fn Car,Footnote Text Char Char Char Char Char Char Car,Texto nota pie Car Car Car Car Car Car"/>
    <w:basedOn w:val="Fuentedeprrafopredeter"/>
    <w:link w:val="Textonotapie"/>
    <w:uiPriority w:val="99"/>
    <w:rsid w:val="007B1FAA"/>
    <w:rPr>
      <w:rFonts w:ascii="Times New Roman" w:eastAsia="Times New Roman" w:hAnsi="Times New Roman" w:cs="Times New Roman"/>
      <w:sz w:val="20"/>
      <w:szCs w:val="20"/>
      <w:lang w:val="es-ES" w:eastAsia="es-ES"/>
    </w:rPr>
  </w:style>
  <w:style w:type="paragraph" w:styleId="Puesto">
    <w:name w:val="Title"/>
    <w:basedOn w:val="Normal"/>
    <w:link w:val="PuestoCar"/>
    <w:uiPriority w:val="10"/>
    <w:qFormat/>
    <w:rsid w:val="007B1FAA"/>
    <w:pPr>
      <w:jc w:val="center"/>
    </w:pPr>
    <w:rPr>
      <w:rFonts w:ascii="Arial" w:eastAsia="Times New Roman" w:hAnsi="Arial" w:cs="Times New Roman"/>
      <w:b/>
      <w:szCs w:val="20"/>
      <w:lang w:val="es-ES"/>
    </w:rPr>
  </w:style>
  <w:style w:type="character" w:customStyle="1" w:styleId="PuestoCar">
    <w:name w:val="Puesto Car"/>
    <w:basedOn w:val="Fuentedeprrafopredeter"/>
    <w:link w:val="Puesto"/>
    <w:uiPriority w:val="10"/>
    <w:rsid w:val="007B1FAA"/>
    <w:rPr>
      <w:rFonts w:ascii="Arial" w:eastAsia="Times New Roman" w:hAnsi="Arial" w:cs="Times New Roman"/>
      <w:b/>
      <w:sz w:val="24"/>
      <w:szCs w:val="20"/>
      <w:lang w:val="es-ES" w:eastAsia="es-ES"/>
    </w:rPr>
  </w:style>
  <w:style w:type="paragraph" w:styleId="Prrafodelista">
    <w:name w:val="List Paragraph"/>
    <w:basedOn w:val="Normal"/>
    <w:uiPriority w:val="34"/>
    <w:qFormat/>
    <w:rsid w:val="007B1FAA"/>
    <w:pPr>
      <w:spacing w:after="200" w:line="276" w:lineRule="auto"/>
      <w:ind w:left="720"/>
      <w:contextualSpacing/>
    </w:pPr>
    <w:rPr>
      <w:rFonts w:ascii="Calibri" w:eastAsia="Times New Roman" w:hAnsi="Calibri" w:cs="Times New Roman"/>
      <w:sz w:val="22"/>
      <w:szCs w:val="22"/>
      <w:lang w:val="en-US" w:eastAsia="en-US"/>
    </w:rPr>
  </w:style>
  <w:style w:type="paragraph" w:styleId="Sinespaciado">
    <w:name w:val="No Spacing"/>
    <w:basedOn w:val="Normal"/>
    <w:uiPriority w:val="1"/>
    <w:qFormat/>
    <w:rsid w:val="007B1FAA"/>
    <w:rPr>
      <w:rFonts w:ascii="Calibri" w:eastAsia="Times New Roman" w:hAnsi="Calibri" w:cs="Times New Roman"/>
      <w:sz w:val="22"/>
      <w:szCs w:val="22"/>
      <w:lang w:val="es-CO" w:eastAsia="es-CO"/>
    </w:rPr>
  </w:style>
  <w:style w:type="table" w:styleId="Tablaconcuadrcula">
    <w:name w:val="Table Grid"/>
    <w:basedOn w:val="Tablanormal"/>
    <w:uiPriority w:val="59"/>
    <w:rsid w:val="007B1FAA"/>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1FAA"/>
    <w:pPr>
      <w:autoSpaceDE w:val="0"/>
      <w:autoSpaceDN w:val="0"/>
      <w:adjustRightInd w:val="0"/>
      <w:spacing w:after="0" w:line="240" w:lineRule="auto"/>
    </w:pPr>
    <w:rPr>
      <w:rFonts w:ascii="Tahoma" w:eastAsia="Times New Roman" w:hAnsi="Tahoma" w:cs="Tahoma"/>
      <w:color w:val="000000"/>
      <w:sz w:val="24"/>
      <w:szCs w:val="24"/>
    </w:rPr>
  </w:style>
  <w:style w:type="paragraph" w:customStyle="1" w:styleId="Prrafodelista1">
    <w:name w:val="Párrafo de lista1"/>
    <w:basedOn w:val="Normal"/>
    <w:rsid w:val="007B1FAA"/>
    <w:pPr>
      <w:ind w:left="708"/>
    </w:pPr>
    <w:rPr>
      <w:rFonts w:ascii="Times New Roman" w:eastAsia="Times New Roman" w:hAnsi="Times New Roman" w:cs="Times New Roman"/>
      <w:sz w:val="20"/>
      <w:szCs w:val="20"/>
      <w:lang w:val="es-ES"/>
    </w:rPr>
  </w:style>
  <w:style w:type="paragraph" w:customStyle="1" w:styleId="AnexosOficio">
    <w:name w:val="AnexosOficio"/>
    <w:basedOn w:val="Normal"/>
    <w:rsid w:val="007B1FAA"/>
    <w:rPr>
      <w:rFonts w:ascii="Arial" w:eastAsia="MS Mincho" w:hAnsi="Arial" w:cs="Arial"/>
      <w:bCs/>
      <w:sz w:val="16"/>
      <w:szCs w:val="16"/>
      <w:lang w:val="es-ES" w:eastAsia="ja-JP"/>
    </w:rPr>
  </w:style>
  <w:style w:type="character" w:customStyle="1" w:styleId="tel">
    <w:name w:val="tel"/>
    <w:rsid w:val="007B1FAA"/>
  </w:style>
  <w:style w:type="paragraph" w:customStyle="1" w:styleId="ParaAttribute0">
    <w:name w:val="ParaAttribute0"/>
    <w:rsid w:val="007B1FAA"/>
    <w:pPr>
      <w:widowControl w:val="0"/>
      <w:spacing w:after="0" w:line="240" w:lineRule="auto"/>
    </w:pPr>
    <w:rPr>
      <w:rFonts w:ascii="Times New Roman" w:eastAsia="¹Å" w:hAnsi="Times New Roman" w:cs="Times New Roman"/>
      <w:sz w:val="20"/>
      <w:szCs w:val="20"/>
      <w:lang w:eastAsia="es-CO"/>
    </w:rPr>
  </w:style>
  <w:style w:type="paragraph" w:customStyle="1" w:styleId="ParaAttribute1">
    <w:name w:val="ParaAttribute1"/>
    <w:rsid w:val="007B1FAA"/>
    <w:pPr>
      <w:widowControl w:val="0"/>
      <w:spacing w:after="0" w:line="240" w:lineRule="auto"/>
      <w:jc w:val="both"/>
    </w:pPr>
    <w:rPr>
      <w:rFonts w:ascii="Times New Roman" w:eastAsia="¹Å" w:hAnsi="Times New Roman" w:cs="Times New Roman"/>
      <w:sz w:val="20"/>
      <w:szCs w:val="20"/>
      <w:lang w:eastAsia="es-CO"/>
    </w:rPr>
  </w:style>
  <w:style w:type="character" w:customStyle="1" w:styleId="CharAttribute0">
    <w:name w:val="CharAttribute0"/>
    <w:rsid w:val="007B1FAA"/>
    <w:rPr>
      <w:rFonts w:ascii="Arial" w:eastAsia="Calibri"/>
      <w:b/>
      <w:sz w:val="24"/>
    </w:rPr>
  </w:style>
  <w:style w:type="character" w:customStyle="1" w:styleId="CharAttribute3">
    <w:name w:val="CharAttribute3"/>
    <w:rsid w:val="007B1FAA"/>
    <w:rPr>
      <w:rFonts w:ascii="Arial" w:eastAsia="Calibri"/>
      <w:sz w:val="24"/>
    </w:rPr>
  </w:style>
  <w:style w:type="character" w:styleId="Refdecomentario">
    <w:name w:val="annotation reference"/>
    <w:basedOn w:val="Fuentedeprrafopredeter"/>
    <w:uiPriority w:val="99"/>
    <w:semiHidden/>
    <w:unhideWhenUsed/>
    <w:rsid w:val="00FA7A35"/>
    <w:rPr>
      <w:sz w:val="16"/>
      <w:szCs w:val="16"/>
    </w:rPr>
  </w:style>
  <w:style w:type="paragraph" w:styleId="Textocomentario">
    <w:name w:val="annotation text"/>
    <w:basedOn w:val="Normal"/>
    <w:link w:val="TextocomentarioCar"/>
    <w:uiPriority w:val="99"/>
    <w:semiHidden/>
    <w:unhideWhenUsed/>
    <w:rsid w:val="00FA7A35"/>
    <w:rPr>
      <w:sz w:val="20"/>
      <w:szCs w:val="20"/>
    </w:rPr>
  </w:style>
  <w:style w:type="character" w:customStyle="1" w:styleId="TextocomentarioCar">
    <w:name w:val="Texto comentario Car"/>
    <w:basedOn w:val="Fuentedeprrafopredeter"/>
    <w:link w:val="Textocomentario"/>
    <w:uiPriority w:val="99"/>
    <w:semiHidden/>
    <w:rsid w:val="00FA7A35"/>
    <w:rPr>
      <w:rFonts w:eastAsiaTheme="minorEastAsia"/>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A7A35"/>
    <w:rPr>
      <w:b/>
      <w:bCs/>
    </w:rPr>
  </w:style>
  <w:style w:type="character" w:customStyle="1" w:styleId="AsuntodelcomentarioCar">
    <w:name w:val="Asunto del comentario Car"/>
    <w:basedOn w:val="TextocomentarioCar"/>
    <w:link w:val="Asuntodelcomentario"/>
    <w:uiPriority w:val="99"/>
    <w:semiHidden/>
    <w:rsid w:val="00FA7A35"/>
    <w:rPr>
      <w:rFonts w:eastAsiaTheme="minorEastAsia"/>
      <w:b/>
      <w:bCs/>
      <w:sz w:val="20"/>
      <w:szCs w:val="20"/>
      <w:lang w:val="es-ES_tradnl" w:eastAsia="es-ES"/>
    </w:rPr>
  </w:style>
  <w:style w:type="character" w:styleId="Refdenotaalpie">
    <w:name w:val="footnote reference"/>
    <w:basedOn w:val="Fuentedeprrafopredeter"/>
    <w:uiPriority w:val="99"/>
    <w:semiHidden/>
    <w:unhideWhenUsed/>
    <w:rsid w:val="008403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4A3E4-D905-48CF-A0B9-0F8E86C11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1948</Words>
  <Characters>10719</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Acosta Gutierrez</dc:creator>
  <cp:lastModifiedBy>Jorge Augusto Acosta Rivera</cp:lastModifiedBy>
  <cp:revision>16</cp:revision>
  <cp:lastPrinted>2014-10-30T15:48:00Z</cp:lastPrinted>
  <dcterms:created xsi:type="dcterms:W3CDTF">2016-09-19T20:43:00Z</dcterms:created>
  <dcterms:modified xsi:type="dcterms:W3CDTF">2017-11-21T12:39:00Z</dcterms:modified>
</cp:coreProperties>
</file>