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14AE71" w14:textId="772311FD" w:rsidR="005B495F" w:rsidRPr="0051182E" w:rsidRDefault="005B495F" w:rsidP="005B495F">
      <w:pPr>
        <w:tabs>
          <w:tab w:val="left" w:pos="8647"/>
        </w:tabs>
        <w:ind w:right="566"/>
        <w:jc w:val="both"/>
        <w:rPr>
          <w:rFonts w:ascii="Arial" w:hAnsi="Arial" w:cs="Arial"/>
          <w:szCs w:val="24"/>
        </w:rPr>
      </w:pPr>
      <w:r w:rsidRPr="0051182E">
        <w:rPr>
          <w:rFonts w:ascii="Arial" w:hAnsi="Arial" w:cs="Arial"/>
          <w:szCs w:val="24"/>
        </w:rPr>
        <w:t xml:space="preserve">  </w:t>
      </w:r>
    </w:p>
    <w:p w14:paraId="2274F680" w14:textId="46C4F79A" w:rsidR="005B495F" w:rsidRPr="0051182E" w:rsidRDefault="005B495F" w:rsidP="005C4DCA">
      <w:pPr>
        <w:tabs>
          <w:tab w:val="left" w:pos="8647"/>
        </w:tabs>
        <w:adjustRightInd w:val="0"/>
        <w:ind w:right="-93"/>
        <w:jc w:val="center"/>
        <w:rPr>
          <w:rFonts w:ascii="Arial" w:hAnsi="Arial" w:cs="Arial"/>
          <w:bCs/>
          <w:i/>
          <w:szCs w:val="24"/>
        </w:rPr>
      </w:pPr>
      <w:r w:rsidRPr="0051182E">
        <w:rPr>
          <w:rFonts w:ascii="Arial" w:hAnsi="Arial" w:cs="Arial"/>
          <w:color w:val="808080" w:themeColor="background1" w:themeShade="80"/>
          <w:szCs w:val="24"/>
        </w:rPr>
        <w:t xml:space="preserve"> </w:t>
      </w:r>
      <w:r w:rsidRPr="0051182E">
        <w:rPr>
          <w:rFonts w:ascii="Arial" w:hAnsi="Arial" w:cs="Arial"/>
          <w:bCs/>
          <w:i/>
          <w:szCs w:val="24"/>
        </w:rPr>
        <w:t>“Por la cual se</w:t>
      </w:r>
      <w:r w:rsidR="0077217D">
        <w:rPr>
          <w:rFonts w:ascii="Arial" w:hAnsi="Arial" w:cs="Arial"/>
          <w:bCs/>
          <w:i/>
          <w:szCs w:val="24"/>
        </w:rPr>
        <w:t xml:space="preserve"> modifica los artículos</w:t>
      </w:r>
      <w:r w:rsidR="009659D6">
        <w:rPr>
          <w:rFonts w:ascii="Arial" w:hAnsi="Arial" w:cs="Arial"/>
          <w:bCs/>
          <w:i/>
          <w:szCs w:val="24"/>
        </w:rPr>
        <w:t xml:space="preserve"> 9, 10 y 12 de la R</w:t>
      </w:r>
      <w:r w:rsidR="00682C64">
        <w:rPr>
          <w:rFonts w:ascii="Arial" w:hAnsi="Arial" w:cs="Arial"/>
          <w:bCs/>
          <w:i/>
          <w:szCs w:val="24"/>
        </w:rPr>
        <w:t>esolución</w:t>
      </w:r>
      <w:r w:rsidR="004C452A">
        <w:rPr>
          <w:rFonts w:ascii="Arial" w:hAnsi="Arial" w:cs="Arial"/>
          <w:bCs/>
          <w:i/>
          <w:szCs w:val="24"/>
        </w:rPr>
        <w:t xml:space="preserve"> No.</w:t>
      </w:r>
      <w:r w:rsidR="00682C64">
        <w:rPr>
          <w:rFonts w:ascii="Arial" w:hAnsi="Arial" w:cs="Arial"/>
          <w:bCs/>
          <w:i/>
          <w:szCs w:val="24"/>
        </w:rPr>
        <w:t xml:space="preserve"> 256 de</w:t>
      </w:r>
      <w:r w:rsidR="009659D6">
        <w:rPr>
          <w:rFonts w:ascii="Arial" w:hAnsi="Arial" w:cs="Arial"/>
          <w:bCs/>
          <w:i/>
          <w:szCs w:val="24"/>
        </w:rPr>
        <w:t>l 22 de febrero de 2018,</w:t>
      </w:r>
      <w:r w:rsidR="0077217D">
        <w:rPr>
          <w:rFonts w:ascii="Arial" w:hAnsi="Arial" w:cs="Arial"/>
          <w:bCs/>
          <w:i/>
          <w:szCs w:val="24"/>
        </w:rPr>
        <w:t xml:space="preserve"> por </w:t>
      </w:r>
      <w:r w:rsidR="00682C64">
        <w:rPr>
          <w:rFonts w:ascii="Arial" w:hAnsi="Arial" w:cs="Arial"/>
          <w:bCs/>
          <w:i/>
          <w:szCs w:val="24"/>
        </w:rPr>
        <w:t xml:space="preserve">medio </w:t>
      </w:r>
      <w:r w:rsidR="0077217D">
        <w:rPr>
          <w:rFonts w:ascii="Arial" w:hAnsi="Arial" w:cs="Arial"/>
          <w:bCs/>
          <w:i/>
          <w:szCs w:val="24"/>
        </w:rPr>
        <w:t xml:space="preserve">de la cual se </w:t>
      </w:r>
      <w:r w:rsidRPr="0051182E">
        <w:rPr>
          <w:rFonts w:ascii="Arial" w:hAnsi="Arial" w:cs="Arial"/>
          <w:bCs/>
          <w:i/>
          <w:szCs w:val="24"/>
        </w:rPr>
        <w:t xml:space="preserve"> </w:t>
      </w:r>
      <w:r>
        <w:rPr>
          <w:rFonts w:ascii="Arial" w:hAnsi="Arial" w:cs="Arial"/>
          <w:bCs/>
          <w:i/>
          <w:szCs w:val="24"/>
        </w:rPr>
        <w:t xml:space="preserve">adopta la </w:t>
      </w:r>
      <w:r w:rsidRPr="0051182E">
        <w:rPr>
          <w:rFonts w:ascii="Arial" w:hAnsi="Arial" w:cs="Arial"/>
          <w:bCs/>
          <w:i/>
          <w:szCs w:val="24"/>
        </w:rPr>
        <w:t>actualiza</w:t>
      </w:r>
      <w:r>
        <w:rPr>
          <w:rFonts w:ascii="Arial" w:hAnsi="Arial" w:cs="Arial"/>
          <w:bCs/>
          <w:i/>
          <w:szCs w:val="24"/>
        </w:rPr>
        <w:t>ción</w:t>
      </w:r>
      <w:r w:rsidRPr="0051182E">
        <w:rPr>
          <w:rFonts w:ascii="Arial" w:hAnsi="Arial" w:cs="Arial"/>
          <w:bCs/>
          <w:i/>
          <w:szCs w:val="24"/>
        </w:rPr>
        <w:t xml:space="preserve"> </w:t>
      </w:r>
      <w:r>
        <w:rPr>
          <w:rFonts w:ascii="Arial" w:hAnsi="Arial" w:cs="Arial"/>
          <w:bCs/>
          <w:i/>
          <w:szCs w:val="24"/>
        </w:rPr>
        <w:t>d</w:t>
      </w:r>
      <w:r w:rsidRPr="0051182E">
        <w:rPr>
          <w:rFonts w:ascii="Arial" w:hAnsi="Arial" w:cs="Arial"/>
          <w:bCs/>
          <w:i/>
          <w:szCs w:val="24"/>
        </w:rPr>
        <w:t xml:space="preserve">el Manual de Compensaciones </w:t>
      </w:r>
      <w:r w:rsidR="00841606">
        <w:rPr>
          <w:rFonts w:ascii="Arial" w:hAnsi="Arial" w:cs="Arial"/>
          <w:bCs/>
          <w:i/>
          <w:szCs w:val="24"/>
        </w:rPr>
        <w:t>Ambientales del Componente Biótico</w:t>
      </w:r>
      <w:r w:rsidR="00841606" w:rsidRPr="0051182E">
        <w:rPr>
          <w:rFonts w:ascii="Arial" w:hAnsi="Arial" w:cs="Arial"/>
          <w:bCs/>
          <w:i/>
          <w:szCs w:val="24"/>
        </w:rPr>
        <w:t xml:space="preserve"> </w:t>
      </w:r>
      <w:r w:rsidRPr="0051182E">
        <w:rPr>
          <w:rFonts w:ascii="Arial" w:hAnsi="Arial" w:cs="Arial"/>
          <w:bCs/>
          <w:i/>
          <w:szCs w:val="24"/>
        </w:rPr>
        <w:t>y se toman otras determinaciones”</w:t>
      </w:r>
    </w:p>
    <w:p w14:paraId="7C2150FB" w14:textId="77777777" w:rsidR="005B495F" w:rsidRDefault="005B495F" w:rsidP="005C4DCA">
      <w:pPr>
        <w:tabs>
          <w:tab w:val="left" w:pos="8647"/>
        </w:tabs>
        <w:adjustRightInd w:val="0"/>
        <w:ind w:right="-93"/>
        <w:jc w:val="center"/>
        <w:rPr>
          <w:rFonts w:ascii="Arial" w:hAnsi="Arial" w:cs="Arial"/>
          <w:bCs/>
          <w:i/>
          <w:szCs w:val="24"/>
        </w:rPr>
      </w:pPr>
    </w:p>
    <w:p w14:paraId="252CAE23" w14:textId="77777777" w:rsidR="00ED25F3" w:rsidRDefault="00ED25F3" w:rsidP="005C4DCA">
      <w:pPr>
        <w:tabs>
          <w:tab w:val="left" w:pos="8647"/>
        </w:tabs>
        <w:adjustRightInd w:val="0"/>
        <w:ind w:right="-93"/>
        <w:jc w:val="center"/>
        <w:rPr>
          <w:rFonts w:ascii="Arial" w:hAnsi="Arial" w:cs="Arial"/>
          <w:bCs/>
          <w:i/>
          <w:szCs w:val="24"/>
        </w:rPr>
      </w:pPr>
    </w:p>
    <w:p w14:paraId="135C8275" w14:textId="77777777" w:rsidR="005B495F" w:rsidRPr="0051182E" w:rsidRDefault="005B495F" w:rsidP="005C4DCA">
      <w:pPr>
        <w:tabs>
          <w:tab w:val="left" w:pos="8647"/>
        </w:tabs>
        <w:adjustRightInd w:val="0"/>
        <w:ind w:right="-93"/>
        <w:jc w:val="center"/>
        <w:rPr>
          <w:rFonts w:ascii="Arial" w:hAnsi="Arial" w:cs="Arial"/>
          <w:b/>
          <w:bCs/>
          <w:szCs w:val="24"/>
        </w:rPr>
      </w:pPr>
      <w:r w:rsidRPr="0051182E">
        <w:rPr>
          <w:rFonts w:ascii="Arial" w:hAnsi="Arial" w:cs="Arial"/>
          <w:b/>
          <w:bCs/>
          <w:szCs w:val="24"/>
        </w:rPr>
        <w:t>EL MINISTRO DE AMBIENTE Y DESARROLLO SOSTENIBLE</w:t>
      </w:r>
    </w:p>
    <w:p w14:paraId="5F056B6A" w14:textId="77777777" w:rsidR="005B495F" w:rsidRDefault="005B495F" w:rsidP="005C4DCA">
      <w:pPr>
        <w:tabs>
          <w:tab w:val="left" w:pos="8647"/>
        </w:tabs>
        <w:adjustRightInd w:val="0"/>
        <w:ind w:right="-93"/>
        <w:jc w:val="center"/>
        <w:rPr>
          <w:rFonts w:ascii="Arial" w:hAnsi="Arial" w:cs="Arial"/>
          <w:b/>
          <w:bCs/>
          <w:szCs w:val="24"/>
        </w:rPr>
      </w:pPr>
    </w:p>
    <w:p w14:paraId="41E2B251" w14:textId="77777777" w:rsidR="00D728AA" w:rsidRDefault="00D728AA" w:rsidP="005C4DCA">
      <w:pPr>
        <w:tabs>
          <w:tab w:val="left" w:pos="8647"/>
        </w:tabs>
        <w:adjustRightInd w:val="0"/>
        <w:ind w:right="-93"/>
        <w:jc w:val="center"/>
        <w:rPr>
          <w:rFonts w:ascii="Arial" w:hAnsi="Arial" w:cs="Arial"/>
          <w:b/>
          <w:bCs/>
          <w:szCs w:val="24"/>
        </w:rPr>
      </w:pPr>
    </w:p>
    <w:p w14:paraId="264D74EA" w14:textId="77777777" w:rsidR="005B495F" w:rsidRPr="0051182E" w:rsidRDefault="005B495F" w:rsidP="005C4DCA">
      <w:pPr>
        <w:tabs>
          <w:tab w:val="left" w:pos="8647"/>
        </w:tabs>
        <w:adjustRightInd w:val="0"/>
        <w:ind w:right="-93"/>
        <w:jc w:val="center"/>
        <w:rPr>
          <w:rFonts w:ascii="Arial" w:hAnsi="Arial" w:cs="Arial"/>
          <w:szCs w:val="24"/>
        </w:rPr>
      </w:pPr>
      <w:r w:rsidRPr="0051182E">
        <w:rPr>
          <w:rFonts w:ascii="Arial" w:hAnsi="Arial" w:cs="Arial"/>
          <w:szCs w:val="24"/>
        </w:rPr>
        <w:t>En ejercicio de las facultades constitucionales y legales, y en especial las conferidas por el numeral 14 del artículo 5 de la Ley 99 de 1993 y el numeral 2 del artículo 2 del Decreto Ley 3570 de 2011, y</w:t>
      </w:r>
    </w:p>
    <w:p w14:paraId="048AFE97" w14:textId="77777777" w:rsidR="00ED25F3" w:rsidRDefault="00ED25F3" w:rsidP="005C4DCA">
      <w:pPr>
        <w:tabs>
          <w:tab w:val="left" w:pos="8647"/>
        </w:tabs>
        <w:adjustRightInd w:val="0"/>
        <w:ind w:right="-93"/>
        <w:jc w:val="center"/>
        <w:rPr>
          <w:rFonts w:ascii="Arial" w:hAnsi="Arial" w:cs="Arial"/>
          <w:b/>
          <w:bCs/>
          <w:szCs w:val="24"/>
        </w:rPr>
      </w:pPr>
    </w:p>
    <w:p w14:paraId="6355A891" w14:textId="77777777" w:rsidR="00ED25F3" w:rsidRPr="0051182E" w:rsidRDefault="00ED25F3" w:rsidP="005C4DCA">
      <w:pPr>
        <w:tabs>
          <w:tab w:val="left" w:pos="8647"/>
        </w:tabs>
        <w:adjustRightInd w:val="0"/>
        <w:ind w:right="-93"/>
        <w:jc w:val="center"/>
        <w:rPr>
          <w:rFonts w:ascii="Arial" w:hAnsi="Arial" w:cs="Arial"/>
          <w:b/>
          <w:bCs/>
          <w:szCs w:val="24"/>
        </w:rPr>
      </w:pPr>
    </w:p>
    <w:p w14:paraId="6830A7FA" w14:textId="77777777" w:rsidR="005B495F" w:rsidRDefault="005B495F" w:rsidP="005C4DCA">
      <w:pPr>
        <w:tabs>
          <w:tab w:val="left" w:pos="8647"/>
        </w:tabs>
        <w:adjustRightInd w:val="0"/>
        <w:ind w:right="-93"/>
        <w:jc w:val="center"/>
        <w:rPr>
          <w:rFonts w:ascii="Arial" w:hAnsi="Arial" w:cs="Arial"/>
          <w:b/>
          <w:bCs/>
          <w:szCs w:val="24"/>
        </w:rPr>
      </w:pPr>
      <w:r w:rsidRPr="0051182E">
        <w:rPr>
          <w:rFonts w:ascii="Arial" w:hAnsi="Arial" w:cs="Arial"/>
          <w:b/>
          <w:bCs/>
          <w:szCs w:val="24"/>
        </w:rPr>
        <w:t>CONSIDERANDO</w:t>
      </w:r>
    </w:p>
    <w:p w14:paraId="7CC7BA1D" w14:textId="77777777" w:rsidR="00A4309D" w:rsidRDefault="00A4309D" w:rsidP="005C4DCA">
      <w:pPr>
        <w:tabs>
          <w:tab w:val="left" w:pos="8647"/>
        </w:tabs>
        <w:adjustRightInd w:val="0"/>
        <w:ind w:right="-93"/>
        <w:jc w:val="center"/>
        <w:rPr>
          <w:rFonts w:ascii="Arial" w:hAnsi="Arial" w:cs="Arial"/>
          <w:b/>
          <w:bCs/>
          <w:szCs w:val="24"/>
        </w:rPr>
      </w:pPr>
    </w:p>
    <w:p w14:paraId="30DF9D3A" w14:textId="77777777" w:rsidR="00D728AA" w:rsidRPr="0051182E" w:rsidRDefault="00D728AA" w:rsidP="005C4DCA">
      <w:pPr>
        <w:tabs>
          <w:tab w:val="left" w:pos="8647"/>
        </w:tabs>
        <w:adjustRightInd w:val="0"/>
        <w:ind w:right="-93"/>
        <w:jc w:val="center"/>
        <w:rPr>
          <w:rFonts w:ascii="Arial" w:hAnsi="Arial" w:cs="Arial"/>
          <w:b/>
          <w:bCs/>
          <w:szCs w:val="24"/>
        </w:rPr>
      </w:pPr>
    </w:p>
    <w:p w14:paraId="2DA911D7" w14:textId="7D3BDE2F" w:rsidR="005B495F" w:rsidRDefault="00A4309D" w:rsidP="005C4DCA">
      <w:pPr>
        <w:tabs>
          <w:tab w:val="left" w:pos="8647"/>
        </w:tabs>
        <w:adjustRightInd w:val="0"/>
        <w:ind w:right="-93"/>
        <w:jc w:val="both"/>
        <w:rPr>
          <w:rFonts w:ascii="Arial" w:hAnsi="Arial" w:cs="Arial"/>
          <w:szCs w:val="24"/>
        </w:rPr>
      </w:pPr>
      <w:r w:rsidRPr="00A4309D">
        <w:rPr>
          <w:rFonts w:ascii="Arial" w:hAnsi="Arial" w:cs="Arial"/>
          <w:szCs w:val="24"/>
        </w:rPr>
        <w:t>Que los artículos 8, 58, 79 y 80 de la Constitución Política de Colombia establecen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w:t>
      </w:r>
    </w:p>
    <w:p w14:paraId="4A1E2DC9" w14:textId="77777777" w:rsidR="00ED25F3" w:rsidRDefault="00ED25F3" w:rsidP="00663AEC">
      <w:pPr>
        <w:tabs>
          <w:tab w:val="left" w:pos="8647"/>
        </w:tabs>
        <w:adjustRightInd w:val="0"/>
        <w:spacing w:after="120"/>
        <w:ind w:right="-93"/>
        <w:jc w:val="both"/>
        <w:rPr>
          <w:rFonts w:ascii="Arial" w:hAnsi="Arial" w:cs="Arial"/>
          <w:szCs w:val="24"/>
        </w:rPr>
      </w:pPr>
    </w:p>
    <w:p w14:paraId="02CF5935" w14:textId="2DC4E4C7" w:rsidR="005B495F" w:rsidRPr="00F70CA7" w:rsidRDefault="005B495F" w:rsidP="005C4DCA">
      <w:pPr>
        <w:tabs>
          <w:tab w:val="left" w:pos="8647"/>
        </w:tabs>
        <w:adjustRightInd w:val="0"/>
        <w:ind w:right="-93"/>
        <w:jc w:val="both"/>
        <w:rPr>
          <w:rFonts w:ascii="Arial" w:hAnsi="Arial" w:cs="Arial"/>
          <w:szCs w:val="24"/>
        </w:rPr>
      </w:pPr>
      <w:r w:rsidRPr="00F70CA7">
        <w:rPr>
          <w:rFonts w:ascii="Arial" w:hAnsi="Arial" w:cs="Arial"/>
          <w:szCs w:val="24"/>
        </w:rPr>
        <w:t xml:space="preserve">Que el artículo 1 de la Ley 99 de 1993, establece dentro </w:t>
      </w:r>
      <w:r w:rsidR="00841606" w:rsidRPr="00F70CA7">
        <w:rPr>
          <w:rFonts w:ascii="Arial" w:hAnsi="Arial" w:cs="Arial"/>
          <w:szCs w:val="24"/>
        </w:rPr>
        <w:t>de los</w:t>
      </w:r>
      <w:r w:rsidRPr="00F70CA7">
        <w:rPr>
          <w:rFonts w:ascii="Arial" w:hAnsi="Arial" w:cs="Arial"/>
          <w:szCs w:val="24"/>
        </w:rPr>
        <w:t xml:space="preserve"> principios generales ambientales: </w:t>
      </w:r>
      <w:r w:rsidRPr="00F70CA7">
        <w:rPr>
          <w:rFonts w:ascii="Arial" w:hAnsi="Arial" w:cs="Arial"/>
          <w:i/>
          <w:szCs w:val="24"/>
        </w:rPr>
        <w:t>“2. La biodiversidad del país, por ser patrimonio nacional y de interés de la humanidad, deberá ser protegida prioritariamente y aprovechada de forma sostenible”</w:t>
      </w:r>
      <w:r w:rsidRPr="00F70CA7">
        <w:rPr>
          <w:rFonts w:ascii="Arial" w:hAnsi="Arial" w:cs="Arial"/>
          <w:szCs w:val="24"/>
        </w:rPr>
        <w:t>.</w:t>
      </w:r>
    </w:p>
    <w:p w14:paraId="679DE9EB" w14:textId="77777777" w:rsidR="005B495F" w:rsidRPr="00F70CA7" w:rsidRDefault="005B495F" w:rsidP="00663AEC">
      <w:pPr>
        <w:tabs>
          <w:tab w:val="left" w:pos="8647"/>
        </w:tabs>
        <w:adjustRightInd w:val="0"/>
        <w:spacing w:after="120"/>
        <w:ind w:right="-93"/>
        <w:jc w:val="both"/>
        <w:rPr>
          <w:rFonts w:ascii="Arial" w:hAnsi="Arial" w:cs="Arial"/>
          <w:szCs w:val="24"/>
        </w:rPr>
      </w:pPr>
    </w:p>
    <w:p w14:paraId="3023C7E6" w14:textId="0CAC6D03" w:rsidR="005B495F" w:rsidRDefault="005B495F" w:rsidP="005C4DCA">
      <w:pPr>
        <w:pStyle w:val="Default"/>
        <w:tabs>
          <w:tab w:val="left" w:pos="8647"/>
        </w:tabs>
        <w:ind w:right="-93"/>
        <w:jc w:val="both"/>
        <w:rPr>
          <w:rFonts w:ascii="Arial" w:hAnsi="Arial" w:cs="Arial"/>
          <w:i/>
        </w:rPr>
      </w:pPr>
      <w:r w:rsidRPr="00F70CA7">
        <w:rPr>
          <w:rFonts w:ascii="Arial" w:hAnsi="Arial" w:cs="Arial"/>
        </w:rPr>
        <w:t>Que el numeral 14 del artículo 5 de la precitada ley, señala dentro de las funciones de este Ministerio “</w:t>
      </w:r>
      <w:r w:rsidRPr="00F70CA7">
        <w:rPr>
          <w:rFonts w:ascii="Arial" w:hAnsi="Arial" w:cs="Arial"/>
          <w:i/>
        </w:rPr>
        <w:t>Definir </w:t>
      </w:r>
      <w:bookmarkStart w:id="0" w:name="14*"/>
      <w:bookmarkEnd w:id="0"/>
      <w:r w:rsidRPr="00F70CA7">
        <w:rPr>
          <w:rFonts w:ascii="Arial" w:hAnsi="Arial" w:cs="Arial"/>
          <w:i/>
        </w:rPr>
        <w:t>y regular los instrumentos administrativos y mecanismos necesarios para la prevención y el control de los factores de deterioro ambiental y determinar los criterios de evaluación, seguimiento y manejo ambientales de las actividades económicas”</w:t>
      </w:r>
      <w:r w:rsidR="0006486D">
        <w:rPr>
          <w:rFonts w:ascii="Arial" w:hAnsi="Arial" w:cs="Arial"/>
          <w:i/>
        </w:rPr>
        <w:t xml:space="preserve">, </w:t>
      </w:r>
      <w:r w:rsidR="0006486D" w:rsidRPr="0006486D">
        <w:rPr>
          <w:rFonts w:ascii="Arial" w:hAnsi="Arial" w:cs="Arial"/>
        </w:rPr>
        <w:t xml:space="preserve">el cual es concordante </w:t>
      </w:r>
      <w:r w:rsidRPr="0006486D">
        <w:rPr>
          <w:rFonts w:ascii="Arial" w:hAnsi="Arial" w:cs="Arial"/>
        </w:rPr>
        <w:t>con</w:t>
      </w:r>
      <w:r w:rsidRPr="00F70CA7">
        <w:rPr>
          <w:rFonts w:ascii="Arial" w:hAnsi="Arial" w:cs="Arial"/>
        </w:rPr>
        <w:t xml:space="preserve"> el</w:t>
      </w:r>
      <w:r w:rsidRPr="00F70CA7">
        <w:rPr>
          <w:rFonts w:ascii="Arial" w:hAnsi="Arial" w:cs="Arial"/>
          <w:i/>
        </w:rPr>
        <w:t xml:space="preserve"> </w:t>
      </w:r>
      <w:r w:rsidRPr="00F70CA7">
        <w:rPr>
          <w:rFonts w:ascii="Arial" w:hAnsi="Arial" w:cs="Arial"/>
        </w:rPr>
        <w:t>numeral 2 del artículo 2 del Decreto Ley 3570 de 2011, que</w:t>
      </w:r>
      <w:r w:rsidR="0006486D">
        <w:rPr>
          <w:rFonts w:ascii="Arial" w:hAnsi="Arial" w:cs="Arial"/>
        </w:rPr>
        <w:t xml:space="preserve"> </w:t>
      </w:r>
      <w:r w:rsidRPr="00F70CA7">
        <w:rPr>
          <w:rFonts w:ascii="Arial" w:hAnsi="Arial" w:cs="Arial"/>
        </w:rPr>
        <w:t>establece</w:t>
      </w:r>
      <w:r w:rsidR="0006486D">
        <w:rPr>
          <w:rFonts w:ascii="Arial" w:hAnsi="Arial" w:cs="Arial"/>
        </w:rPr>
        <w:t xml:space="preserve"> como función de</w:t>
      </w:r>
      <w:r w:rsidRPr="00F70CA7">
        <w:rPr>
          <w:rFonts w:ascii="Arial" w:hAnsi="Arial" w:cs="Arial"/>
        </w:rPr>
        <w:t>l Ministerio de Ambiente y Desarrollo Sostenible</w:t>
      </w:r>
      <w:r w:rsidR="0006486D">
        <w:rPr>
          <w:rFonts w:ascii="Arial" w:hAnsi="Arial" w:cs="Arial"/>
        </w:rPr>
        <w:t>, la de</w:t>
      </w:r>
      <w:r w:rsidRPr="00F70CA7">
        <w:rPr>
          <w:rFonts w:ascii="Arial" w:hAnsi="Arial" w:cs="Arial"/>
        </w:rPr>
        <w:t xml:space="preserve"> </w:t>
      </w:r>
      <w:r w:rsidRPr="00F70CA7">
        <w:rPr>
          <w:rFonts w:ascii="Arial" w:hAnsi="Arial" w:cs="Arial"/>
          <w:i/>
        </w:rPr>
        <w:t>“Diseñar y regular las políticas públicas y las condiciones generales para el saneamiento del ambiente, y el uso, manejo, aprovechamiento, conservación, restauración y recuperación de los recursos naturales, a fin de impedir, reprimir, eliminar o mitigar el impacto de actividades contaminantes, deteriorantes o destructivas del entorno o del patrimonio natural, en todos los sectores económicos y productivos.”</w:t>
      </w:r>
    </w:p>
    <w:p w14:paraId="767B206E" w14:textId="77777777" w:rsidR="00842D51" w:rsidRPr="00F70CA7" w:rsidRDefault="00842D51" w:rsidP="005C4DCA">
      <w:pPr>
        <w:pStyle w:val="Default"/>
        <w:tabs>
          <w:tab w:val="left" w:pos="8647"/>
        </w:tabs>
        <w:ind w:right="-93"/>
        <w:jc w:val="both"/>
        <w:rPr>
          <w:rFonts w:ascii="Arial" w:hAnsi="Arial" w:cs="Arial"/>
          <w:i/>
        </w:rPr>
      </w:pPr>
    </w:p>
    <w:p w14:paraId="05A06CD0" w14:textId="77777777" w:rsidR="00842D51" w:rsidRPr="00F70CA7" w:rsidRDefault="00842D51" w:rsidP="00842D51">
      <w:pPr>
        <w:pStyle w:val="Default"/>
        <w:tabs>
          <w:tab w:val="left" w:pos="8647"/>
        </w:tabs>
        <w:ind w:right="-93"/>
        <w:jc w:val="both"/>
        <w:rPr>
          <w:rFonts w:ascii="Arial" w:hAnsi="Arial" w:cs="Arial"/>
          <w:color w:val="auto"/>
        </w:rPr>
      </w:pPr>
      <w:r w:rsidRPr="00F70CA7">
        <w:rPr>
          <w:rFonts w:ascii="Arial" w:hAnsi="Arial" w:cs="Arial"/>
        </w:rPr>
        <w:lastRenderedPageBreak/>
        <w:t xml:space="preserve">Que el artículo 31 </w:t>
      </w:r>
      <w:r>
        <w:rPr>
          <w:rFonts w:ascii="Arial" w:hAnsi="Arial" w:cs="Arial"/>
        </w:rPr>
        <w:t>de la Ley 99 de 1993, determina</w:t>
      </w:r>
      <w:r w:rsidRPr="00F70CA7">
        <w:rPr>
          <w:rFonts w:ascii="Arial" w:hAnsi="Arial" w:cs="Arial"/>
        </w:rPr>
        <w:t xml:space="preserve"> que</w:t>
      </w:r>
      <w:r>
        <w:rPr>
          <w:rFonts w:ascii="Arial" w:hAnsi="Arial" w:cs="Arial"/>
        </w:rPr>
        <w:t>,</w:t>
      </w:r>
      <w:r w:rsidRPr="00F70CA7">
        <w:rPr>
          <w:rFonts w:ascii="Arial" w:hAnsi="Arial" w:cs="Arial"/>
        </w:rPr>
        <w:t xml:space="preserve"> les corresponde a las Corporaciones Autónomas Regionales, entre otras funciones, ejecutar las políticas, planes y programas </w:t>
      </w:r>
      <w:r w:rsidRPr="007C5497">
        <w:rPr>
          <w:rFonts w:ascii="Arial" w:hAnsi="Arial" w:cs="Arial"/>
        </w:rPr>
        <w:t>nacionales en materia ambiental</w:t>
      </w:r>
      <w:r w:rsidRPr="00F70CA7">
        <w:rPr>
          <w:rFonts w:ascii="Arial" w:hAnsi="Arial" w:cs="Arial"/>
        </w:rPr>
        <w:t xml:space="preserve"> definidos por la ley o por el Ministerio del Medio Ambiente, promover y desarrollar la participación comunitaria en actividades y programas de protección ambiental, de desarrollo sostenible y de manejo adecuado de los recursos naturales renovables; coordinar el proceso de preparación de los planes, programas y proyectos de desarrollo medioambiental que deban formular los diferentes organismos y entidades integrantes del Sistema Nacional Ambiental (SINA) en el área de su jurisdicción y en especial, asesorar a los Departamentos, Distritos y Municipios y Ejercer las funciones de evaluación, control y seguimiento ambiental de los usos de los recursos naturales renovables.</w:t>
      </w:r>
    </w:p>
    <w:p w14:paraId="67B87FC5" w14:textId="77777777" w:rsidR="005B495F" w:rsidRPr="00F70CA7" w:rsidRDefault="005B495F" w:rsidP="00663AEC">
      <w:pPr>
        <w:tabs>
          <w:tab w:val="left" w:pos="8647"/>
        </w:tabs>
        <w:adjustRightInd w:val="0"/>
        <w:spacing w:after="120"/>
        <w:ind w:right="-93"/>
        <w:jc w:val="both"/>
        <w:rPr>
          <w:rFonts w:ascii="Arial" w:hAnsi="Arial" w:cs="Arial"/>
          <w:i/>
          <w:szCs w:val="24"/>
        </w:rPr>
      </w:pPr>
    </w:p>
    <w:p w14:paraId="4E56841E" w14:textId="77777777" w:rsidR="005B495F" w:rsidRPr="00F70CA7" w:rsidRDefault="005B495F" w:rsidP="005C4DCA">
      <w:pPr>
        <w:tabs>
          <w:tab w:val="left" w:pos="8647"/>
        </w:tabs>
        <w:ind w:right="-93"/>
        <w:jc w:val="both"/>
        <w:rPr>
          <w:rFonts w:ascii="Arial" w:hAnsi="Arial" w:cs="Arial"/>
          <w:szCs w:val="24"/>
        </w:rPr>
      </w:pPr>
      <w:r w:rsidRPr="00F70CA7">
        <w:rPr>
          <w:rFonts w:ascii="Arial" w:hAnsi="Arial" w:cs="Arial"/>
          <w:szCs w:val="24"/>
        </w:rPr>
        <w:t>Que el artículo 50 de la Ley 99, señala que la Licencia Ambiental impone al beneficiario la obligación de cumplir con los requisitos que la misma establezca en relación con la prevención, mitigación, corrección, compensación y manejo de los efectos ambientales de la obra o actividad autorizada.</w:t>
      </w:r>
    </w:p>
    <w:p w14:paraId="68174132" w14:textId="77777777" w:rsidR="005B495F" w:rsidRPr="00F70CA7" w:rsidRDefault="005B495F" w:rsidP="00663AEC">
      <w:pPr>
        <w:tabs>
          <w:tab w:val="left" w:pos="8647"/>
        </w:tabs>
        <w:spacing w:after="120"/>
        <w:ind w:right="-93"/>
        <w:jc w:val="both"/>
        <w:rPr>
          <w:rFonts w:ascii="Arial" w:hAnsi="Arial" w:cs="Arial"/>
          <w:szCs w:val="24"/>
        </w:rPr>
      </w:pPr>
    </w:p>
    <w:p w14:paraId="5F2D143F" w14:textId="1D64D07F" w:rsidR="005B495F" w:rsidRDefault="005B495F" w:rsidP="005C4DCA">
      <w:pPr>
        <w:pStyle w:val="Default"/>
        <w:tabs>
          <w:tab w:val="left" w:pos="8647"/>
        </w:tabs>
        <w:ind w:right="-93"/>
        <w:jc w:val="both"/>
        <w:rPr>
          <w:rFonts w:ascii="Arial" w:hAnsi="Arial" w:cs="Arial"/>
          <w:i/>
          <w:color w:val="auto"/>
        </w:rPr>
      </w:pPr>
      <w:r w:rsidRPr="00F70CA7">
        <w:rPr>
          <w:rFonts w:ascii="Arial" w:hAnsi="Arial" w:cs="Arial"/>
          <w:color w:val="auto"/>
        </w:rPr>
        <w:t xml:space="preserve">Que el Decreto </w:t>
      </w:r>
      <w:r w:rsidR="0049010A">
        <w:rPr>
          <w:rFonts w:ascii="Arial" w:hAnsi="Arial" w:cs="Arial"/>
          <w:color w:val="auto"/>
        </w:rPr>
        <w:t xml:space="preserve">No. </w:t>
      </w:r>
      <w:r w:rsidRPr="00F70CA7">
        <w:rPr>
          <w:rFonts w:ascii="Arial" w:hAnsi="Arial" w:cs="Arial"/>
          <w:color w:val="auto"/>
        </w:rPr>
        <w:t xml:space="preserve">3573 de 2011, creó la Autoridad Nacional de Licencias Ambientales –ANLA y le asignó en el artículo 3, entre otras funciones, </w:t>
      </w:r>
      <w:r w:rsidRPr="00F70CA7">
        <w:rPr>
          <w:rFonts w:ascii="Arial" w:hAnsi="Arial" w:cs="Arial"/>
          <w:i/>
          <w:color w:val="auto"/>
        </w:rPr>
        <w:t>“1. Otorgar o negar las licencias, permisos y trámites ambientales de competencia del Ministerio de Ambiente y Desarrollo Sostenible, de conformidad con la ley y los reglamentos”</w:t>
      </w:r>
      <w:r w:rsidRPr="00F70CA7">
        <w:rPr>
          <w:rFonts w:ascii="Arial" w:hAnsi="Arial" w:cs="Arial"/>
          <w:color w:val="auto"/>
        </w:rPr>
        <w:t xml:space="preserve"> y “2 </w:t>
      </w:r>
      <w:r w:rsidRPr="00F70CA7">
        <w:rPr>
          <w:rFonts w:ascii="Arial" w:hAnsi="Arial" w:cs="Arial"/>
          <w:i/>
          <w:color w:val="auto"/>
        </w:rPr>
        <w:t>Realizar el seguimiento de las licencias, permisos y trámites ambientales”.</w:t>
      </w:r>
    </w:p>
    <w:p w14:paraId="47AF468A" w14:textId="77777777" w:rsidR="00F200D6" w:rsidRPr="00F70CA7" w:rsidRDefault="00F200D6" w:rsidP="005C4DCA">
      <w:pPr>
        <w:pStyle w:val="Default"/>
        <w:tabs>
          <w:tab w:val="left" w:pos="8647"/>
        </w:tabs>
        <w:ind w:right="-93"/>
        <w:jc w:val="both"/>
        <w:rPr>
          <w:rFonts w:ascii="Arial" w:hAnsi="Arial" w:cs="Arial"/>
          <w:i/>
          <w:color w:val="auto"/>
        </w:rPr>
      </w:pPr>
    </w:p>
    <w:p w14:paraId="0CD2CECB" w14:textId="77777777" w:rsidR="00663AEC" w:rsidRDefault="00F200D6" w:rsidP="00663AEC">
      <w:pPr>
        <w:jc w:val="both"/>
        <w:rPr>
          <w:rFonts w:ascii="Arial" w:hAnsi="Arial" w:cs="Arial"/>
          <w:i/>
          <w:iCs/>
          <w:color w:val="000000"/>
          <w:szCs w:val="24"/>
          <w:lang w:val="es-ES_tradnl"/>
        </w:rPr>
      </w:pPr>
      <w:r w:rsidRPr="00F70CA7">
        <w:rPr>
          <w:rFonts w:ascii="Arial" w:hAnsi="Arial" w:cs="Arial"/>
          <w:color w:val="000000"/>
          <w:szCs w:val="24"/>
          <w:lang w:val="es-ES_tradnl"/>
        </w:rPr>
        <w:t>Que el inciso 2 del artículo </w:t>
      </w:r>
      <w:hyperlink r:id="rId9" w:anchor="204" w:history="1">
        <w:r w:rsidRPr="005C4DCA">
          <w:rPr>
            <w:rFonts w:ascii="Arial" w:hAnsi="Arial" w:cs="Arial"/>
            <w:szCs w:val="24"/>
            <w:lang w:val="es-ES_tradnl"/>
          </w:rPr>
          <w:t>204</w:t>
        </w:r>
      </w:hyperlink>
      <w:r w:rsidRPr="00F70CA7">
        <w:rPr>
          <w:rFonts w:ascii="Arial" w:hAnsi="Arial" w:cs="Arial"/>
          <w:color w:val="000000"/>
          <w:szCs w:val="24"/>
          <w:lang w:val="es-ES_tradnl"/>
        </w:rPr>
        <w:t> de la Ley 1450 de 2011, establece que </w:t>
      </w:r>
      <w:r w:rsidRPr="00F70CA7">
        <w:rPr>
          <w:rFonts w:ascii="Arial" w:hAnsi="Arial" w:cs="Arial"/>
          <w:i/>
          <w:iCs/>
          <w:color w:val="000000"/>
          <w:szCs w:val="24"/>
          <w:lang w:val="es-ES_tradnl"/>
        </w:rPr>
        <w:t>“(…) en los casos en que proceda la sustracción de las áreas de reserva forestal, sea esta temporal o definitiva, la autoridad ambiental competente impondrá al interesado en la sustracción, las medidas de compensación, restauración y recuperación a que haya lugar, sin perjuicio de las que sean impuestas en virtud del desarrollo de la actividad que se pretenda desarrollar en el área sustraída. Para el caso de sustracción temporal, las compensaciones se establecerán de acuerdo con el área afectada”</w:t>
      </w:r>
      <w:r>
        <w:rPr>
          <w:rFonts w:ascii="Arial" w:hAnsi="Arial" w:cs="Arial"/>
          <w:i/>
          <w:iCs/>
          <w:color w:val="000000"/>
          <w:szCs w:val="24"/>
          <w:lang w:val="es-ES_tradnl"/>
        </w:rPr>
        <w:t>.</w:t>
      </w:r>
    </w:p>
    <w:p w14:paraId="48D61C24" w14:textId="77777777" w:rsidR="00663AEC" w:rsidRDefault="00663AEC" w:rsidP="00663AEC">
      <w:pPr>
        <w:jc w:val="both"/>
        <w:rPr>
          <w:rFonts w:ascii="Arial" w:hAnsi="Arial" w:cs="Arial"/>
          <w:i/>
          <w:iCs/>
          <w:color w:val="000000"/>
          <w:szCs w:val="24"/>
          <w:lang w:val="es-ES_tradnl"/>
        </w:rPr>
      </w:pPr>
    </w:p>
    <w:p w14:paraId="00F1BD67" w14:textId="54FBCF57" w:rsidR="004D4493" w:rsidRDefault="00F200D6" w:rsidP="004D4493">
      <w:pPr>
        <w:jc w:val="both"/>
        <w:rPr>
          <w:rFonts w:ascii="Arial" w:hAnsi="Arial" w:cs="Arial"/>
          <w:color w:val="000000"/>
          <w:szCs w:val="24"/>
          <w:lang w:val="es-ES_tradnl" w:eastAsia="es-CO"/>
        </w:rPr>
      </w:pPr>
      <w:r w:rsidRPr="00F70CA7">
        <w:rPr>
          <w:rFonts w:ascii="Arial" w:hAnsi="Arial" w:cs="Arial"/>
          <w:color w:val="000000"/>
          <w:szCs w:val="24"/>
          <w:lang w:val="es-ES_tradnl" w:eastAsia="es-CO"/>
        </w:rPr>
        <w:t>Que para los casos en que se estime pertinente efectuar la sustracción parcial de la reserva forestal, una vez realizada la evaluación correspondiente, se hace necesario establecer las medidas de compensación correspondientes, dada la pérdida de área de reserva forestal y de servicios Ecosistémicos que la misma implica para la Nación</w:t>
      </w:r>
      <w:r>
        <w:rPr>
          <w:rFonts w:ascii="Arial" w:hAnsi="Arial" w:cs="Arial"/>
          <w:color w:val="000000"/>
          <w:szCs w:val="24"/>
          <w:lang w:val="es-ES_tradnl" w:eastAsia="es-CO"/>
        </w:rPr>
        <w:t>.</w:t>
      </w:r>
    </w:p>
    <w:p w14:paraId="5B4E1BEA" w14:textId="77777777" w:rsidR="004D4493" w:rsidRPr="00F70CA7" w:rsidRDefault="004D4493" w:rsidP="0015623C">
      <w:pPr>
        <w:jc w:val="both"/>
        <w:rPr>
          <w:rFonts w:ascii="Arial" w:hAnsi="Arial" w:cs="Arial"/>
          <w:color w:val="000000"/>
          <w:szCs w:val="24"/>
          <w:lang w:val="es-ES_tradnl" w:eastAsia="es-CO"/>
        </w:rPr>
      </w:pPr>
    </w:p>
    <w:p w14:paraId="5E91C71C" w14:textId="77777777" w:rsidR="004D4493" w:rsidRDefault="008D340B" w:rsidP="00663AEC">
      <w:pPr>
        <w:spacing w:line="270" w:lineRule="atLeast"/>
        <w:jc w:val="both"/>
        <w:rPr>
          <w:rFonts w:ascii="Arial" w:hAnsi="Arial" w:cs="Arial"/>
          <w:color w:val="000000"/>
          <w:szCs w:val="24"/>
          <w:lang w:val="es-ES_tradnl" w:eastAsia="es-CO"/>
        </w:rPr>
      </w:pPr>
      <w:r>
        <w:rPr>
          <w:rFonts w:ascii="Arial" w:hAnsi="Arial" w:cs="Arial"/>
          <w:color w:val="000000"/>
          <w:szCs w:val="24"/>
          <w:lang w:val="es-ES_tradnl" w:eastAsia="es-CO"/>
        </w:rPr>
        <w:t>Que el parágrafo 2</w:t>
      </w:r>
      <w:r w:rsidR="00F200D6" w:rsidRPr="00F70CA7">
        <w:rPr>
          <w:rFonts w:ascii="Arial" w:hAnsi="Arial" w:cs="Arial"/>
          <w:color w:val="000000"/>
          <w:szCs w:val="24"/>
          <w:lang w:val="es-ES_tradnl" w:eastAsia="es-CO"/>
        </w:rPr>
        <w:t xml:space="preserve"> del artículo </w:t>
      </w:r>
      <w:r w:rsidR="00F200D6" w:rsidRPr="00F70CA7">
        <w:rPr>
          <w:rFonts w:ascii="Arial" w:hAnsi="Arial" w:cs="Arial"/>
          <w:bCs/>
          <w:color w:val="000000"/>
          <w:szCs w:val="24"/>
          <w:lang w:val="es-ES_tradnl" w:eastAsia="es-CO"/>
        </w:rPr>
        <w:t>2.2.1.1.5.1</w:t>
      </w:r>
      <w:r w:rsidR="00F200D6" w:rsidRPr="00F70CA7">
        <w:rPr>
          <w:rFonts w:ascii="Arial" w:hAnsi="Arial" w:cs="Arial"/>
          <w:color w:val="000000"/>
          <w:szCs w:val="24"/>
          <w:lang w:val="es-ES_tradnl" w:eastAsia="es-CO"/>
        </w:rPr>
        <w:t> del Decreto 1076 de 2015</w:t>
      </w:r>
      <w:r>
        <w:rPr>
          <w:rFonts w:ascii="Arial" w:hAnsi="Arial" w:cs="Arial"/>
          <w:color w:val="000000"/>
          <w:szCs w:val="24"/>
          <w:lang w:val="es-ES_tradnl" w:eastAsia="es-CO"/>
        </w:rPr>
        <w:t>,</w:t>
      </w:r>
      <w:r w:rsidR="00F200D6" w:rsidRPr="00F70CA7">
        <w:rPr>
          <w:rFonts w:ascii="Arial" w:hAnsi="Arial" w:cs="Arial"/>
          <w:color w:val="000000"/>
          <w:szCs w:val="24"/>
          <w:lang w:val="es-ES_tradnl" w:eastAsia="es-CO"/>
        </w:rPr>
        <w:t xml:space="preserve"> señala que</w:t>
      </w:r>
      <w:r>
        <w:rPr>
          <w:rFonts w:ascii="Arial" w:hAnsi="Arial" w:cs="Arial"/>
          <w:color w:val="000000"/>
          <w:szCs w:val="24"/>
          <w:lang w:val="es-ES_tradnl" w:eastAsia="es-CO"/>
        </w:rPr>
        <w:t>,</w:t>
      </w:r>
      <w:r w:rsidR="00F200D6" w:rsidRPr="00F70CA7">
        <w:rPr>
          <w:rFonts w:ascii="Arial" w:hAnsi="Arial" w:cs="Arial"/>
          <w:color w:val="000000"/>
          <w:szCs w:val="24"/>
          <w:lang w:val="es-ES_tradnl" w:eastAsia="es-CO"/>
        </w:rPr>
        <w:t xml:space="preserve"> cuando por razones de utilidad pública se requiera sustraer bosques ubicados en terrenos de dominio público para realizar aprovechamientos forestales únicos, el área afectada deberá ser compensada, como mínimo, por otra de igual cobertura y extensión, en el lugar que determine la entidad administradora del recurso</w:t>
      </w:r>
      <w:r w:rsidR="00F200D6">
        <w:rPr>
          <w:rFonts w:ascii="Arial" w:hAnsi="Arial" w:cs="Arial"/>
          <w:color w:val="000000"/>
          <w:szCs w:val="24"/>
          <w:lang w:val="es-ES_tradnl" w:eastAsia="es-CO"/>
        </w:rPr>
        <w:t>.</w:t>
      </w:r>
    </w:p>
    <w:p w14:paraId="29D5D8BB" w14:textId="77777777" w:rsidR="004D4493" w:rsidRDefault="004D4493" w:rsidP="00663AEC">
      <w:pPr>
        <w:spacing w:line="270" w:lineRule="atLeast"/>
        <w:jc w:val="both"/>
        <w:rPr>
          <w:rFonts w:ascii="Arial" w:hAnsi="Arial" w:cs="Arial"/>
          <w:color w:val="000000"/>
          <w:szCs w:val="24"/>
          <w:lang w:val="es-ES_tradnl" w:eastAsia="es-CO"/>
        </w:rPr>
      </w:pPr>
    </w:p>
    <w:p w14:paraId="146A7E66" w14:textId="1990549E" w:rsidR="00F200D6" w:rsidRPr="00F70CA7" w:rsidRDefault="004E461B" w:rsidP="00663AEC">
      <w:pPr>
        <w:spacing w:line="270" w:lineRule="atLeast"/>
        <w:jc w:val="both"/>
        <w:rPr>
          <w:rFonts w:ascii="Arial" w:hAnsi="Arial" w:cs="Arial"/>
          <w:color w:val="000000"/>
          <w:szCs w:val="24"/>
          <w:lang w:val="es-ES_tradnl" w:eastAsia="es-CO"/>
        </w:rPr>
      </w:pPr>
      <w:r>
        <w:rPr>
          <w:rFonts w:ascii="Arial" w:hAnsi="Arial" w:cs="Arial"/>
          <w:color w:val="000000"/>
          <w:szCs w:val="24"/>
          <w:lang w:val="es-ES_tradnl"/>
        </w:rPr>
        <w:t>Que mediante R</w:t>
      </w:r>
      <w:r w:rsidR="00F200D6" w:rsidRPr="00F70CA7">
        <w:rPr>
          <w:rFonts w:ascii="Arial" w:hAnsi="Arial" w:cs="Arial"/>
          <w:color w:val="000000"/>
          <w:szCs w:val="24"/>
          <w:lang w:val="es-ES_tradnl"/>
        </w:rPr>
        <w:t xml:space="preserve">esolución </w:t>
      </w:r>
      <w:r>
        <w:rPr>
          <w:rFonts w:ascii="Arial" w:hAnsi="Arial" w:cs="Arial"/>
          <w:color w:val="000000"/>
          <w:szCs w:val="24"/>
          <w:lang w:val="es-ES_tradnl"/>
        </w:rPr>
        <w:t xml:space="preserve">No. </w:t>
      </w:r>
      <w:r w:rsidR="00F200D6" w:rsidRPr="00F70CA7">
        <w:rPr>
          <w:rFonts w:ascii="Arial" w:hAnsi="Arial" w:cs="Arial"/>
          <w:color w:val="000000"/>
          <w:szCs w:val="24"/>
          <w:lang w:val="es-ES_tradnl"/>
        </w:rPr>
        <w:t>1526 de 2012, el Ministerio de Ambiente y Desarrollo Sostenible estableció los requisitos y el procedimiento para la sustracción de áreas en las reservas forestales nacionales,</w:t>
      </w:r>
      <w:r w:rsidR="00F200D6" w:rsidRPr="00F70CA7">
        <w:rPr>
          <w:rFonts w:ascii="Arial" w:hAnsi="Arial" w:cs="Arial"/>
          <w:color w:val="000000"/>
          <w:szCs w:val="24"/>
        </w:rPr>
        <w:t xml:space="preserve"> </w:t>
      </w:r>
      <w:r w:rsidR="00F200D6" w:rsidRPr="00F70CA7">
        <w:rPr>
          <w:rFonts w:ascii="Arial" w:hAnsi="Arial" w:cs="Arial"/>
          <w:color w:val="000000"/>
          <w:szCs w:val="24"/>
          <w:lang w:val="es-ES_tradnl" w:eastAsia="es-CO"/>
        </w:rPr>
        <w:t xml:space="preserve">las cuales comprenden las establecidas mediante la Ley 2ª de 1959 y las reservas forestales declaradas por el Ministerio de la Economía Nacional, el Inderena, el Ministerio de Agricultura y las áreas de reservas forestales regionales, para el desarrollo de actividades económicas declaradas por la ley como de utilidad pública o interés social que impliquen </w:t>
      </w:r>
      <w:r w:rsidR="00F200D6" w:rsidRPr="00F70CA7">
        <w:rPr>
          <w:rFonts w:ascii="Arial" w:hAnsi="Arial" w:cs="Arial"/>
          <w:color w:val="000000"/>
          <w:szCs w:val="24"/>
          <w:lang w:val="es-ES_tradnl" w:eastAsia="es-CO"/>
        </w:rPr>
        <w:lastRenderedPageBreak/>
        <w:t>remoción de bosques o cambio en el uso de los suelos o cualquiera otra actividad distinta del aprovechamiento racional de los bosques. </w:t>
      </w:r>
    </w:p>
    <w:p w14:paraId="5F6EA31B" w14:textId="77777777" w:rsidR="00F151D2" w:rsidRPr="00F70CA7" w:rsidRDefault="00F151D2" w:rsidP="005C4DCA">
      <w:pPr>
        <w:pStyle w:val="Default"/>
        <w:tabs>
          <w:tab w:val="left" w:pos="8647"/>
        </w:tabs>
        <w:ind w:right="-93"/>
        <w:jc w:val="both"/>
        <w:rPr>
          <w:rFonts w:ascii="Arial" w:hAnsi="Arial" w:cs="Arial"/>
          <w:i/>
          <w:color w:val="auto"/>
        </w:rPr>
      </w:pPr>
    </w:p>
    <w:p w14:paraId="3E070C01" w14:textId="5E43FC78" w:rsidR="008D340B" w:rsidRPr="00F70CA7" w:rsidRDefault="008D340B" w:rsidP="008D340B">
      <w:pPr>
        <w:tabs>
          <w:tab w:val="left" w:pos="8647"/>
        </w:tabs>
        <w:adjustRightInd w:val="0"/>
        <w:ind w:right="-93"/>
        <w:jc w:val="both"/>
        <w:rPr>
          <w:rFonts w:ascii="Arial" w:hAnsi="Arial" w:cs="Arial"/>
          <w:szCs w:val="24"/>
        </w:rPr>
      </w:pPr>
      <w:r w:rsidRPr="00F70CA7">
        <w:rPr>
          <w:rFonts w:ascii="Arial" w:hAnsi="Arial" w:cs="Arial"/>
          <w:szCs w:val="24"/>
        </w:rPr>
        <w:t xml:space="preserve">Que mediante Resolución </w:t>
      </w:r>
      <w:r w:rsidR="00AA2876">
        <w:rPr>
          <w:rFonts w:ascii="Arial" w:hAnsi="Arial" w:cs="Arial"/>
          <w:szCs w:val="24"/>
        </w:rPr>
        <w:t xml:space="preserve">No. </w:t>
      </w:r>
      <w:r w:rsidRPr="00F70CA7">
        <w:rPr>
          <w:rFonts w:ascii="Arial" w:hAnsi="Arial" w:cs="Arial"/>
          <w:szCs w:val="24"/>
        </w:rPr>
        <w:t xml:space="preserve">1517 </w:t>
      </w:r>
      <w:r w:rsidR="00AA2876">
        <w:rPr>
          <w:rFonts w:ascii="Arial" w:hAnsi="Arial" w:cs="Arial"/>
          <w:szCs w:val="24"/>
        </w:rPr>
        <w:t>de</w:t>
      </w:r>
      <w:r w:rsidRPr="00F70CA7">
        <w:rPr>
          <w:rFonts w:ascii="Arial" w:hAnsi="Arial" w:cs="Arial"/>
          <w:szCs w:val="24"/>
        </w:rPr>
        <w:t xml:space="preserve"> 2012, este Ministerio adoptó el Manual para la Asignación de Compensaciones Ambientales por Pérdida de Biodiversidad para el medio biótico en ecosistemas terrestres, cuyo ámbito de aplicación era obligatorio para los usuarios que elaboren y presenten las medidas de compensación contenidas en los estudios ambientales exigidos para la obtención de la licencia ambiental de los proyectos, obras o actividades contenidas en el Anexo 3 de dicho Manual de competencia de la Autoridad Nacional de Licencias Ambientales –</w:t>
      </w:r>
      <w:r w:rsidR="00B41745">
        <w:rPr>
          <w:rFonts w:ascii="Arial" w:hAnsi="Arial" w:cs="Arial"/>
          <w:szCs w:val="24"/>
        </w:rPr>
        <w:t xml:space="preserve"> </w:t>
      </w:r>
      <w:r w:rsidRPr="00F70CA7">
        <w:rPr>
          <w:rFonts w:ascii="Arial" w:hAnsi="Arial" w:cs="Arial"/>
          <w:szCs w:val="24"/>
        </w:rPr>
        <w:t>ANLA</w:t>
      </w:r>
      <w:r w:rsidR="00B41745">
        <w:rPr>
          <w:rFonts w:ascii="Arial" w:hAnsi="Arial" w:cs="Arial"/>
          <w:szCs w:val="24"/>
        </w:rPr>
        <w:t>.</w:t>
      </w:r>
    </w:p>
    <w:p w14:paraId="5A79AC24" w14:textId="77777777" w:rsidR="008D340B" w:rsidRDefault="008D340B" w:rsidP="005B567C">
      <w:pPr>
        <w:jc w:val="both"/>
        <w:rPr>
          <w:rFonts w:ascii="Arial" w:hAnsi="Arial" w:cs="Arial"/>
        </w:rPr>
      </w:pPr>
    </w:p>
    <w:p w14:paraId="0D59DCDA" w14:textId="1475BDCA" w:rsidR="008E57F0" w:rsidRDefault="005205B4" w:rsidP="008E57F0">
      <w:pPr>
        <w:jc w:val="both"/>
        <w:rPr>
          <w:rFonts w:ascii="Arial" w:hAnsi="Arial" w:cs="Arial"/>
          <w:szCs w:val="24"/>
        </w:rPr>
      </w:pPr>
      <w:r w:rsidRPr="00550343">
        <w:rPr>
          <w:rFonts w:ascii="Arial" w:hAnsi="Arial" w:cs="Arial"/>
        </w:rPr>
        <w:t xml:space="preserve">Que </w:t>
      </w:r>
      <w:r w:rsidR="004E461B">
        <w:rPr>
          <w:rFonts w:ascii="Arial" w:hAnsi="Arial" w:cs="Arial"/>
        </w:rPr>
        <w:t xml:space="preserve">a través de la Resolución No. 256 del 22 de febrero de 2018, </w:t>
      </w:r>
      <w:r w:rsidRPr="00550343">
        <w:rPr>
          <w:rFonts w:ascii="Arial" w:hAnsi="Arial" w:cs="Arial"/>
        </w:rPr>
        <w:t xml:space="preserve">el Ministerio de Ambiente y Desarrollo Sostenible </w:t>
      </w:r>
      <w:r w:rsidR="004E461B">
        <w:rPr>
          <w:rFonts w:ascii="Arial" w:hAnsi="Arial" w:cs="Arial"/>
        </w:rPr>
        <w:t>adoptó</w:t>
      </w:r>
      <w:r w:rsidR="005B567C" w:rsidRPr="005B567C">
        <w:rPr>
          <w:rFonts w:ascii="Arial" w:hAnsi="Arial" w:cs="Arial"/>
        </w:rPr>
        <w:t xml:space="preserve"> la actualización del Manual de Compensaciones Ambientales del Componente Biótico</w:t>
      </w:r>
      <w:r w:rsidR="004C7014">
        <w:rPr>
          <w:rFonts w:ascii="Arial" w:hAnsi="Arial" w:cs="Arial"/>
        </w:rPr>
        <w:t xml:space="preserve"> </w:t>
      </w:r>
      <w:r w:rsidR="00D13F36">
        <w:rPr>
          <w:rFonts w:ascii="Arial" w:hAnsi="Arial" w:cs="Arial"/>
          <w:szCs w:val="24"/>
        </w:rPr>
        <w:t>y derogó</w:t>
      </w:r>
      <w:r w:rsidR="00D13F36" w:rsidRPr="000C35AB">
        <w:rPr>
          <w:rFonts w:ascii="Arial" w:hAnsi="Arial" w:cs="Arial"/>
          <w:szCs w:val="24"/>
        </w:rPr>
        <w:t xml:space="preserve"> la Resolución</w:t>
      </w:r>
      <w:r w:rsidR="00D13F36">
        <w:rPr>
          <w:rFonts w:ascii="Arial" w:hAnsi="Arial" w:cs="Arial"/>
          <w:szCs w:val="24"/>
        </w:rPr>
        <w:t xml:space="preserve"> No.</w:t>
      </w:r>
      <w:r w:rsidR="00D13F36" w:rsidRPr="000C35AB">
        <w:rPr>
          <w:rFonts w:ascii="Arial" w:hAnsi="Arial" w:cs="Arial"/>
          <w:szCs w:val="24"/>
        </w:rPr>
        <w:t xml:space="preserve"> 1517 de 2012 y modifica el numeral 1.2 del artículo 10 de la resolución 1526 de 2012</w:t>
      </w:r>
      <w:r w:rsidR="00D13F36">
        <w:rPr>
          <w:rFonts w:ascii="Arial" w:hAnsi="Arial" w:cs="Arial"/>
          <w:szCs w:val="24"/>
        </w:rPr>
        <w:t>.</w:t>
      </w:r>
    </w:p>
    <w:p w14:paraId="542A1ACC" w14:textId="77777777" w:rsidR="00D13F36" w:rsidRDefault="00D13F36" w:rsidP="008E57F0">
      <w:pPr>
        <w:jc w:val="both"/>
        <w:rPr>
          <w:rFonts w:ascii="Arial" w:hAnsi="Arial" w:cs="Arial"/>
          <w:szCs w:val="24"/>
        </w:rPr>
      </w:pPr>
    </w:p>
    <w:p w14:paraId="06308D3E" w14:textId="77777777" w:rsidR="00A85123" w:rsidRPr="00A85123" w:rsidRDefault="00A85123" w:rsidP="00A85123">
      <w:pPr>
        <w:tabs>
          <w:tab w:val="left" w:pos="8647"/>
        </w:tabs>
        <w:adjustRightInd w:val="0"/>
        <w:ind w:right="49"/>
        <w:jc w:val="both"/>
        <w:rPr>
          <w:rFonts w:ascii="Arial" w:hAnsi="Arial" w:cs="Arial"/>
          <w:szCs w:val="24"/>
        </w:rPr>
      </w:pPr>
      <w:r w:rsidRPr="00A85123">
        <w:rPr>
          <w:rFonts w:ascii="Arial" w:hAnsi="Arial" w:cs="Arial"/>
          <w:szCs w:val="24"/>
        </w:rPr>
        <w:t xml:space="preserve">Que de conformidad con los diferentes escenarios técnicos y jurídicos que el Ministerio de Ambiente y Desarrollo Sostenible sostuvo con actores y autoridades ambientales, se observó la necesidad de modificar los artículos 9, 10 y 12 de la Resolución No. 256 del 22 de febrero de 2018, con el fin de dar certeza a la aplicabilidad jurídica del régimen de transición por parte de la Autoridad Nacional de Licencias Ambientales –ANLA-, las Corporaciones Autónomas Regionales y las de Desarrollo Sostenible, los Grandes Centros Urbanos de que trata el artículo 66 de la Ley 99 de 1993, establecimientos públicos ambientales creadas mediante la Ley 768 de 2002 y 1617 de 2013, partiendo de una fecha exacta de entrada en vigencia del acto administrativo en comento. </w:t>
      </w:r>
    </w:p>
    <w:p w14:paraId="0DFCD07A" w14:textId="77777777" w:rsidR="00C16DE1" w:rsidRPr="000C35AB" w:rsidRDefault="00C16DE1" w:rsidP="005C4DCA">
      <w:pPr>
        <w:tabs>
          <w:tab w:val="left" w:pos="8647"/>
        </w:tabs>
        <w:adjustRightInd w:val="0"/>
        <w:ind w:right="49"/>
        <w:jc w:val="both"/>
        <w:rPr>
          <w:rFonts w:ascii="Arial" w:hAnsi="Arial" w:cs="Arial"/>
          <w:szCs w:val="24"/>
        </w:rPr>
      </w:pPr>
    </w:p>
    <w:p w14:paraId="1D275024" w14:textId="0F484B60" w:rsidR="005B495F" w:rsidRPr="000C35AB" w:rsidRDefault="005B495F" w:rsidP="005C4DCA">
      <w:pPr>
        <w:tabs>
          <w:tab w:val="left" w:pos="8647"/>
        </w:tabs>
        <w:adjustRightInd w:val="0"/>
        <w:ind w:right="49"/>
        <w:jc w:val="both"/>
        <w:rPr>
          <w:rFonts w:ascii="Arial" w:hAnsi="Arial" w:cs="Arial"/>
          <w:szCs w:val="24"/>
        </w:rPr>
      </w:pPr>
      <w:r w:rsidRPr="000C35AB">
        <w:rPr>
          <w:rFonts w:ascii="Arial" w:hAnsi="Arial" w:cs="Arial"/>
          <w:szCs w:val="24"/>
        </w:rPr>
        <w:t xml:space="preserve">Que conforme </w:t>
      </w:r>
      <w:r w:rsidR="0082097C">
        <w:rPr>
          <w:rFonts w:ascii="Arial" w:hAnsi="Arial" w:cs="Arial"/>
          <w:szCs w:val="24"/>
        </w:rPr>
        <w:t>a</w:t>
      </w:r>
      <w:r w:rsidR="0082097C" w:rsidRPr="000C35AB">
        <w:rPr>
          <w:rFonts w:ascii="Arial" w:hAnsi="Arial" w:cs="Arial"/>
          <w:szCs w:val="24"/>
        </w:rPr>
        <w:t xml:space="preserve"> </w:t>
      </w:r>
      <w:r w:rsidRPr="000C35AB">
        <w:rPr>
          <w:rFonts w:ascii="Arial" w:hAnsi="Arial" w:cs="Arial"/>
          <w:szCs w:val="24"/>
        </w:rPr>
        <w:t xml:space="preserve">lo anterior, este Ministerio </w:t>
      </w:r>
      <w:r w:rsidR="00761F87">
        <w:rPr>
          <w:rFonts w:ascii="Arial" w:hAnsi="Arial" w:cs="Arial"/>
          <w:szCs w:val="24"/>
        </w:rPr>
        <w:t>modificará</w:t>
      </w:r>
      <w:r w:rsidR="00761F87" w:rsidRPr="000C35AB">
        <w:rPr>
          <w:rFonts w:ascii="Arial" w:hAnsi="Arial" w:cs="Arial"/>
          <w:szCs w:val="24"/>
        </w:rPr>
        <w:t xml:space="preserve"> </w:t>
      </w:r>
      <w:r w:rsidRPr="000C35AB">
        <w:rPr>
          <w:rFonts w:ascii="Arial" w:hAnsi="Arial" w:cs="Arial"/>
          <w:szCs w:val="24"/>
        </w:rPr>
        <w:t>a través del presente acto administrativo</w:t>
      </w:r>
      <w:r w:rsidR="00761F87">
        <w:rPr>
          <w:rFonts w:ascii="Arial" w:hAnsi="Arial" w:cs="Arial"/>
          <w:szCs w:val="24"/>
        </w:rPr>
        <w:t xml:space="preserve"> los artículos 9, 10 y 12 de la</w:t>
      </w:r>
      <w:r w:rsidR="00761F87" w:rsidRPr="00761F87">
        <w:t xml:space="preserve"> </w:t>
      </w:r>
      <w:r w:rsidR="00761F87" w:rsidRPr="00761F87">
        <w:rPr>
          <w:rFonts w:ascii="Arial" w:hAnsi="Arial" w:cs="Arial"/>
          <w:szCs w:val="24"/>
        </w:rPr>
        <w:t>Resolución No. 256 del 22 de febrero de 2018</w:t>
      </w:r>
      <w:r w:rsidR="00761F87">
        <w:rPr>
          <w:rFonts w:ascii="Arial" w:hAnsi="Arial" w:cs="Arial"/>
          <w:szCs w:val="24"/>
        </w:rPr>
        <w:t xml:space="preserve">. </w:t>
      </w:r>
      <w:r w:rsidRPr="000C35AB">
        <w:rPr>
          <w:rFonts w:ascii="Arial" w:hAnsi="Arial" w:cs="Arial"/>
          <w:szCs w:val="24"/>
        </w:rPr>
        <w:t xml:space="preserve"> </w:t>
      </w:r>
    </w:p>
    <w:p w14:paraId="083A3226" w14:textId="77777777" w:rsidR="005B495F" w:rsidRPr="000C35AB" w:rsidRDefault="005B495F" w:rsidP="005C4DCA">
      <w:pPr>
        <w:tabs>
          <w:tab w:val="left" w:pos="8647"/>
        </w:tabs>
        <w:adjustRightInd w:val="0"/>
        <w:ind w:right="49"/>
        <w:jc w:val="both"/>
        <w:rPr>
          <w:rFonts w:ascii="Arial" w:hAnsi="Arial" w:cs="Arial"/>
          <w:szCs w:val="24"/>
        </w:rPr>
      </w:pPr>
    </w:p>
    <w:p w14:paraId="374C3BDC" w14:textId="2A655383" w:rsidR="00ED25F3" w:rsidRDefault="005B495F" w:rsidP="005C4DCA">
      <w:pPr>
        <w:tabs>
          <w:tab w:val="left" w:pos="8647"/>
        </w:tabs>
        <w:adjustRightInd w:val="0"/>
        <w:ind w:right="566"/>
        <w:jc w:val="both"/>
        <w:rPr>
          <w:rFonts w:ascii="Arial" w:hAnsi="Arial" w:cs="Arial"/>
          <w:szCs w:val="24"/>
        </w:rPr>
      </w:pPr>
      <w:r w:rsidRPr="000C35AB">
        <w:rPr>
          <w:rFonts w:ascii="Arial" w:hAnsi="Arial" w:cs="Arial"/>
          <w:szCs w:val="24"/>
        </w:rPr>
        <w:t>Que en mérito de lo expuesto,</w:t>
      </w:r>
    </w:p>
    <w:p w14:paraId="0C418FED" w14:textId="77777777" w:rsidR="00172B80" w:rsidRDefault="00172B80" w:rsidP="005C4DCA">
      <w:pPr>
        <w:tabs>
          <w:tab w:val="left" w:pos="8647"/>
        </w:tabs>
        <w:adjustRightInd w:val="0"/>
        <w:ind w:right="566"/>
        <w:jc w:val="both"/>
        <w:rPr>
          <w:rFonts w:ascii="Arial" w:hAnsi="Arial" w:cs="Arial"/>
          <w:szCs w:val="24"/>
        </w:rPr>
      </w:pPr>
    </w:p>
    <w:p w14:paraId="02A13C7E" w14:textId="77777777" w:rsidR="005B495F" w:rsidRPr="000C35AB" w:rsidRDefault="005B495F" w:rsidP="00516154">
      <w:pPr>
        <w:tabs>
          <w:tab w:val="left" w:pos="8647"/>
        </w:tabs>
        <w:adjustRightInd w:val="0"/>
        <w:ind w:right="566"/>
        <w:jc w:val="center"/>
        <w:rPr>
          <w:rFonts w:ascii="Arial" w:hAnsi="Arial" w:cs="Arial"/>
          <w:b/>
          <w:bCs/>
          <w:szCs w:val="24"/>
        </w:rPr>
      </w:pPr>
      <w:r w:rsidRPr="000C35AB">
        <w:rPr>
          <w:rFonts w:ascii="Arial" w:hAnsi="Arial" w:cs="Arial"/>
          <w:b/>
          <w:bCs/>
          <w:szCs w:val="24"/>
        </w:rPr>
        <w:t>RESUELVE</w:t>
      </w:r>
    </w:p>
    <w:p w14:paraId="37B3871B" w14:textId="77777777" w:rsidR="00CA5B5A" w:rsidRDefault="00CA5B5A" w:rsidP="005C4DCA">
      <w:pPr>
        <w:tabs>
          <w:tab w:val="left" w:pos="8647"/>
        </w:tabs>
        <w:ind w:right="566"/>
        <w:jc w:val="both"/>
        <w:rPr>
          <w:rFonts w:ascii="Arial" w:hAnsi="Arial" w:cs="Arial"/>
          <w:b/>
          <w:szCs w:val="24"/>
        </w:rPr>
      </w:pPr>
    </w:p>
    <w:p w14:paraId="0BE8402C" w14:textId="77777777" w:rsidR="004D4493" w:rsidRPr="000C35AB" w:rsidRDefault="004D4493" w:rsidP="005C4DCA">
      <w:pPr>
        <w:tabs>
          <w:tab w:val="left" w:pos="8647"/>
        </w:tabs>
        <w:ind w:right="566"/>
        <w:jc w:val="both"/>
        <w:rPr>
          <w:rFonts w:ascii="Arial" w:hAnsi="Arial" w:cs="Arial"/>
          <w:b/>
          <w:szCs w:val="24"/>
        </w:rPr>
      </w:pPr>
    </w:p>
    <w:p w14:paraId="3ED6B8BB" w14:textId="5E6A408F" w:rsidR="0077217D" w:rsidRPr="00226E63" w:rsidRDefault="005B495F" w:rsidP="005C4DCA">
      <w:pPr>
        <w:tabs>
          <w:tab w:val="left" w:pos="8647"/>
        </w:tabs>
        <w:ind w:right="49"/>
        <w:jc w:val="both"/>
        <w:rPr>
          <w:rFonts w:ascii="Arial" w:hAnsi="Arial" w:cs="Arial"/>
          <w:szCs w:val="24"/>
        </w:rPr>
      </w:pPr>
      <w:r w:rsidRPr="00226E63">
        <w:rPr>
          <w:rFonts w:ascii="Arial" w:hAnsi="Arial" w:cs="Arial"/>
          <w:b/>
          <w:szCs w:val="24"/>
        </w:rPr>
        <w:t>Artículo 1.</w:t>
      </w:r>
      <w:r w:rsidRPr="00226E63">
        <w:rPr>
          <w:rFonts w:ascii="Arial" w:hAnsi="Arial" w:cs="Arial"/>
          <w:szCs w:val="24"/>
        </w:rPr>
        <w:t xml:space="preserve"> </w:t>
      </w:r>
      <w:r w:rsidR="0077217D" w:rsidRPr="00226E63">
        <w:rPr>
          <w:rFonts w:ascii="Arial" w:hAnsi="Arial" w:cs="Arial"/>
          <w:szCs w:val="24"/>
        </w:rPr>
        <w:t>Modificar el art</w:t>
      </w:r>
      <w:r w:rsidR="00172B80" w:rsidRPr="00226E63">
        <w:rPr>
          <w:rFonts w:ascii="Arial" w:hAnsi="Arial" w:cs="Arial"/>
          <w:szCs w:val="24"/>
        </w:rPr>
        <w:t>í</w:t>
      </w:r>
      <w:r w:rsidR="0077217D" w:rsidRPr="00226E63">
        <w:rPr>
          <w:rFonts w:ascii="Arial" w:hAnsi="Arial" w:cs="Arial"/>
          <w:szCs w:val="24"/>
        </w:rPr>
        <w:t xml:space="preserve">culo </w:t>
      </w:r>
      <w:r w:rsidR="00A15FC8" w:rsidRPr="00226E63">
        <w:rPr>
          <w:rFonts w:ascii="Arial" w:hAnsi="Arial" w:cs="Arial"/>
          <w:szCs w:val="24"/>
        </w:rPr>
        <w:t>9</w:t>
      </w:r>
      <w:r w:rsidR="00A1232C" w:rsidRPr="00226E63">
        <w:t xml:space="preserve"> </w:t>
      </w:r>
      <w:r w:rsidR="00A1232C" w:rsidRPr="00226E63">
        <w:rPr>
          <w:rFonts w:ascii="Arial" w:hAnsi="Arial" w:cs="Arial"/>
          <w:szCs w:val="24"/>
        </w:rPr>
        <w:t>de la Resolución No. 256 de 2018</w:t>
      </w:r>
      <w:r w:rsidR="00566C78" w:rsidRPr="00226E63">
        <w:rPr>
          <w:rFonts w:ascii="Arial" w:hAnsi="Arial" w:cs="Arial"/>
          <w:szCs w:val="24"/>
        </w:rPr>
        <w:t xml:space="preserve">, </w:t>
      </w:r>
      <w:r w:rsidR="0077217D" w:rsidRPr="00226E63">
        <w:rPr>
          <w:rFonts w:ascii="Arial" w:hAnsi="Arial" w:cs="Arial"/>
          <w:szCs w:val="24"/>
        </w:rPr>
        <w:t>e</w:t>
      </w:r>
      <w:r w:rsidR="00566C78" w:rsidRPr="00226E63">
        <w:rPr>
          <w:rFonts w:ascii="Arial" w:hAnsi="Arial" w:cs="Arial"/>
          <w:szCs w:val="24"/>
        </w:rPr>
        <w:t>l</w:t>
      </w:r>
      <w:r w:rsidR="0077217D" w:rsidRPr="00226E63">
        <w:rPr>
          <w:rFonts w:ascii="Arial" w:hAnsi="Arial" w:cs="Arial"/>
          <w:szCs w:val="24"/>
        </w:rPr>
        <w:t xml:space="preserve"> cual quedar</w:t>
      </w:r>
      <w:r w:rsidR="008840E7" w:rsidRPr="00226E63">
        <w:rPr>
          <w:rFonts w:ascii="Arial" w:hAnsi="Arial" w:cs="Arial"/>
          <w:szCs w:val="24"/>
        </w:rPr>
        <w:t>á</w:t>
      </w:r>
      <w:r w:rsidR="0077217D" w:rsidRPr="00226E63">
        <w:rPr>
          <w:rFonts w:ascii="Arial" w:hAnsi="Arial" w:cs="Arial"/>
          <w:szCs w:val="24"/>
        </w:rPr>
        <w:t xml:space="preserve"> de la </w:t>
      </w:r>
      <w:r w:rsidR="00682C64" w:rsidRPr="00226E63">
        <w:rPr>
          <w:rFonts w:ascii="Arial" w:hAnsi="Arial" w:cs="Arial"/>
          <w:szCs w:val="24"/>
        </w:rPr>
        <w:t>siguiente</w:t>
      </w:r>
      <w:r w:rsidR="0077217D" w:rsidRPr="00226E63">
        <w:rPr>
          <w:rFonts w:ascii="Arial" w:hAnsi="Arial" w:cs="Arial"/>
          <w:szCs w:val="24"/>
        </w:rPr>
        <w:t xml:space="preserve"> manera:</w:t>
      </w:r>
    </w:p>
    <w:p w14:paraId="2DAEA290" w14:textId="77777777" w:rsidR="0077217D" w:rsidRPr="00226E63" w:rsidRDefault="0077217D" w:rsidP="004D4493">
      <w:pPr>
        <w:tabs>
          <w:tab w:val="left" w:pos="8647"/>
        </w:tabs>
        <w:spacing w:after="120"/>
        <w:ind w:right="49"/>
        <w:jc w:val="both"/>
        <w:rPr>
          <w:rFonts w:ascii="Arial" w:hAnsi="Arial" w:cs="Arial"/>
          <w:szCs w:val="24"/>
        </w:rPr>
      </w:pPr>
    </w:p>
    <w:p w14:paraId="374FB335" w14:textId="007C8EC0" w:rsidR="00A15FC8" w:rsidRPr="00226E63" w:rsidRDefault="00A15FC8" w:rsidP="009671EE">
      <w:pPr>
        <w:ind w:right="49"/>
        <w:jc w:val="both"/>
        <w:rPr>
          <w:rFonts w:ascii="Arial" w:hAnsi="Arial" w:cs="Arial"/>
          <w:szCs w:val="24"/>
          <w:lang w:val="es-ES_tradnl"/>
        </w:rPr>
      </w:pPr>
      <w:r w:rsidRPr="00226E63">
        <w:rPr>
          <w:rFonts w:ascii="Arial" w:hAnsi="Arial" w:cs="Arial"/>
          <w:szCs w:val="24"/>
        </w:rPr>
        <w:t>“</w:t>
      </w:r>
      <w:r w:rsidR="007349CE" w:rsidRPr="00226E63">
        <w:rPr>
          <w:rFonts w:ascii="Arial" w:hAnsi="Arial" w:cs="Arial"/>
          <w:b/>
          <w:szCs w:val="24"/>
          <w:lang w:val="es-ES_tradnl"/>
        </w:rPr>
        <w:t xml:space="preserve">Artículo </w:t>
      </w:r>
      <w:r w:rsidR="00402CB2" w:rsidRPr="00226E63">
        <w:rPr>
          <w:rFonts w:ascii="Arial" w:hAnsi="Arial" w:cs="Arial"/>
          <w:b/>
          <w:szCs w:val="24"/>
          <w:lang w:val="es-ES_tradnl"/>
        </w:rPr>
        <w:t>9</w:t>
      </w:r>
      <w:r w:rsidR="007349CE" w:rsidRPr="00226E63">
        <w:rPr>
          <w:rFonts w:ascii="Arial" w:hAnsi="Arial" w:cs="Arial"/>
          <w:b/>
          <w:szCs w:val="24"/>
          <w:lang w:val="es-ES_tradnl"/>
        </w:rPr>
        <w:t xml:space="preserve">. </w:t>
      </w:r>
      <w:r w:rsidRPr="00226E63">
        <w:rPr>
          <w:rFonts w:ascii="Arial" w:hAnsi="Arial" w:cs="Arial"/>
          <w:b/>
          <w:szCs w:val="24"/>
          <w:lang w:val="es-ES_tradnl"/>
        </w:rPr>
        <w:t>Aplicación del Manual</w:t>
      </w:r>
      <w:r w:rsidR="00566C78" w:rsidRPr="00226E63">
        <w:rPr>
          <w:rFonts w:ascii="Arial" w:hAnsi="Arial" w:cs="Arial"/>
          <w:b/>
          <w:szCs w:val="24"/>
          <w:lang w:val="es-ES_tradnl"/>
        </w:rPr>
        <w:t xml:space="preserve"> de Compensaciones del Componente Biótico</w:t>
      </w:r>
      <w:r w:rsidRPr="00226E63">
        <w:rPr>
          <w:rFonts w:ascii="Arial" w:hAnsi="Arial" w:cs="Arial"/>
          <w:b/>
          <w:szCs w:val="24"/>
          <w:lang w:val="es-ES_tradnl"/>
        </w:rPr>
        <w:t>.</w:t>
      </w:r>
      <w:r w:rsidR="00E737CB" w:rsidRPr="00226E63">
        <w:rPr>
          <w:rFonts w:ascii="Arial" w:hAnsi="Arial" w:cs="Arial"/>
          <w:szCs w:val="24"/>
          <w:lang w:val="es-ES_tradnl"/>
        </w:rPr>
        <w:t xml:space="preserve"> El presenten manual de </w:t>
      </w:r>
      <w:r w:rsidR="00566C78" w:rsidRPr="00226E63">
        <w:rPr>
          <w:rFonts w:ascii="Arial" w:hAnsi="Arial" w:cs="Arial"/>
          <w:szCs w:val="24"/>
          <w:lang w:val="es-ES_tradnl"/>
        </w:rPr>
        <w:t>compensaciones</w:t>
      </w:r>
      <w:r w:rsidR="00E737CB" w:rsidRPr="00226E63">
        <w:rPr>
          <w:rFonts w:ascii="Arial" w:hAnsi="Arial" w:cs="Arial"/>
          <w:szCs w:val="24"/>
          <w:lang w:val="es-ES_tradnl"/>
        </w:rPr>
        <w:t xml:space="preserve"> del </w:t>
      </w:r>
      <w:r w:rsidR="00566C78" w:rsidRPr="00226E63">
        <w:rPr>
          <w:rFonts w:ascii="Arial" w:hAnsi="Arial" w:cs="Arial"/>
          <w:szCs w:val="24"/>
          <w:lang w:val="es-ES_tradnl"/>
        </w:rPr>
        <w:t xml:space="preserve">componente </w:t>
      </w:r>
      <w:r w:rsidR="00654B55" w:rsidRPr="00226E63">
        <w:rPr>
          <w:rFonts w:ascii="Arial" w:hAnsi="Arial" w:cs="Arial"/>
          <w:szCs w:val="24"/>
          <w:lang w:val="es-ES_tradnl"/>
        </w:rPr>
        <w:t>biótico</w:t>
      </w:r>
      <w:r w:rsidR="00E737CB" w:rsidRPr="00226E63">
        <w:rPr>
          <w:rFonts w:ascii="Arial" w:hAnsi="Arial" w:cs="Arial"/>
          <w:szCs w:val="24"/>
          <w:lang w:val="es-ES_tradnl"/>
        </w:rPr>
        <w:t xml:space="preserve">, será de obligatorio cumplimiento y </w:t>
      </w:r>
      <w:r w:rsidR="00566C78" w:rsidRPr="00226E63">
        <w:rPr>
          <w:rFonts w:ascii="Arial" w:hAnsi="Arial" w:cs="Arial"/>
          <w:szCs w:val="24"/>
          <w:lang w:val="es-ES_tradnl"/>
        </w:rPr>
        <w:t>aplicación</w:t>
      </w:r>
      <w:r w:rsidR="00E737CB" w:rsidRPr="00226E63">
        <w:rPr>
          <w:rFonts w:ascii="Arial" w:hAnsi="Arial" w:cs="Arial"/>
          <w:szCs w:val="24"/>
          <w:lang w:val="es-ES_tradnl"/>
        </w:rPr>
        <w:t xml:space="preserve"> para los usuarios y autoridades </w:t>
      </w:r>
      <w:r w:rsidR="00566C78" w:rsidRPr="00226E63">
        <w:rPr>
          <w:rFonts w:ascii="Arial" w:hAnsi="Arial" w:cs="Arial"/>
          <w:szCs w:val="24"/>
          <w:lang w:val="es-ES_tradnl"/>
        </w:rPr>
        <w:t>ambientales</w:t>
      </w:r>
      <w:r w:rsidR="00E737CB" w:rsidRPr="00226E63">
        <w:rPr>
          <w:rFonts w:ascii="Arial" w:hAnsi="Arial" w:cs="Arial"/>
          <w:szCs w:val="24"/>
          <w:lang w:val="es-ES_tradnl"/>
        </w:rPr>
        <w:t xml:space="preserve"> en material de </w:t>
      </w:r>
      <w:r w:rsidR="00566C78" w:rsidRPr="00226E63">
        <w:rPr>
          <w:rFonts w:ascii="Arial" w:hAnsi="Arial" w:cs="Arial"/>
          <w:szCs w:val="24"/>
          <w:lang w:val="es-ES_tradnl"/>
        </w:rPr>
        <w:t>licenciamiento</w:t>
      </w:r>
      <w:r w:rsidR="00E737CB" w:rsidRPr="00226E63">
        <w:rPr>
          <w:rFonts w:ascii="Arial" w:hAnsi="Arial" w:cs="Arial"/>
          <w:szCs w:val="24"/>
          <w:lang w:val="es-ES_tradnl"/>
        </w:rPr>
        <w:t xml:space="preserve"> </w:t>
      </w:r>
      <w:r w:rsidR="00566C78" w:rsidRPr="00226E63">
        <w:rPr>
          <w:rFonts w:ascii="Arial" w:hAnsi="Arial" w:cs="Arial"/>
          <w:szCs w:val="24"/>
          <w:lang w:val="es-ES_tradnl"/>
        </w:rPr>
        <w:t>ambiental</w:t>
      </w:r>
      <w:r w:rsidR="00E737CB" w:rsidRPr="00226E63">
        <w:rPr>
          <w:rFonts w:ascii="Arial" w:hAnsi="Arial" w:cs="Arial"/>
          <w:szCs w:val="24"/>
          <w:lang w:val="es-ES_tradnl"/>
        </w:rPr>
        <w:t xml:space="preserve">, </w:t>
      </w:r>
      <w:r w:rsidR="00654B55" w:rsidRPr="00226E63">
        <w:rPr>
          <w:rFonts w:ascii="Arial" w:hAnsi="Arial" w:cs="Arial"/>
          <w:szCs w:val="24"/>
          <w:lang w:val="es-ES_tradnl"/>
        </w:rPr>
        <w:t xml:space="preserve">permiso de aprovechamiento forestal único y </w:t>
      </w:r>
      <w:r w:rsidR="00E737CB" w:rsidRPr="00226E63">
        <w:rPr>
          <w:rFonts w:ascii="Arial" w:hAnsi="Arial" w:cs="Arial"/>
          <w:szCs w:val="24"/>
          <w:lang w:val="es-ES_tradnl"/>
        </w:rPr>
        <w:t xml:space="preserve">sustracción </w:t>
      </w:r>
      <w:r w:rsidR="00654B55" w:rsidRPr="00226E63">
        <w:rPr>
          <w:rFonts w:ascii="Arial" w:hAnsi="Arial" w:cs="Arial"/>
          <w:szCs w:val="24"/>
          <w:lang w:val="es-ES_tradnl"/>
        </w:rPr>
        <w:t xml:space="preserve">de reservas forestales nacionales o regionales </w:t>
      </w:r>
      <w:r w:rsidR="00E737CB" w:rsidRPr="00226E63">
        <w:rPr>
          <w:rFonts w:ascii="Arial" w:hAnsi="Arial" w:cs="Arial"/>
          <w:szCs w:val="24"/>
          <w:lang w:val="es-ES_tradnl"/>
        </w:rPr>
        <w:t xml:space="preserve">a partir del </w:t>
      </w:r>
      <w:r w:rsidR="00226E63" w:rsidRPr="00226E63">
        <w:rPr>
          <w:rFonts w:ascii="Arial" w:hAnsi="Arial" w:cs="Arial"/>
          <w:szCs w:val="24"/>
          <w:lang w:val="es-ES_tradnl"/>
        </w:rPr>
        <w:t>30</w:t>
      </w:r>
      <w:r w:rsidR="00E737CB" w:rsidRPr="00226E63">
        <w:rPr>
          <w:rFonts w:ascii="Arial" w:hAnsi="Arial" w:cs="Arial"/>
          <w:szCs w:val="24"/>
          <w:lang w:val="es-ES_tradnl"/>
        </w:rPr>
        <w:t xml:space="preserve"> de junio de 2018.”</w:t>
      </w:r>
    </w:p>
    <w:p w14:paraId="23371BB4" w14:textId="77777777" w:rsidR="009E44D0" w:rsidRPr="00226E63" w:rsidRDefault="009E44D0" w:rsidP="005C4DCA">
      <w:pPr>
        <w:ind w:right="49"/>
        <w:jc w:val="both"/>
        <w:rPr>
          <w:rFonts w:ascii="Arial" w:hAnsi="Arial" w:cs="Arial"/>
          <w:b/>
          <w:szCs w:val="24"/>
          <w:lang w:val="es-ES_tradnl"/>
        </w:rPr>
      </w:pPr>
    </w:p>
    <w:p w14:paraId="306E413E" w14:textId="202613ED" w:rsidR="00A15FC8" w:rsidRPr="00226E63" w:rsidRDefault="00A15FC8" w:rsidP="005C4DCA">
      <w:pPr>
        <w:ind w:right="49"/>
        <w:jc w:val="both"/>
        <w:rPr>
          <w:rFonts w:ascii="Arial" w:hAnsi="Arial" w:cs="Arial"/>
          <w:szCs w:val="24"/>
          <w:lang w:val="es-ES_tradnl"/>
        </w:rPr>
      </w:pPr>
      <w:r w:rsidRPr="00226E63">
        <w:rPr>
          <w:rFonts w:ascii="Arial" w:hAnsi="Arial" w:cs="Arial"/>
          <w:b/>
          <w:szCs w:val="24"/>
          <w:lang w:val="es-ES_tradnl"/>
        </w:rPr>
        <w:t xml:space="preserve">Artículo 2. </w:t>
      </w:r>
      <w:r w:rsidRPr="00226E63">
        <w:rPr>
          <w:rFonts w:ascii="Arial" w:hAnsi="Arial" w:cs="Arial"/>
          <w:szCs w:val="24"/>
          <w:lang w:val="es-ES_tradnl"/>
        </w:rPr>
        <w:t xml:space="preserve">Modificar el </w:t>
      </w:r>
      <w:r w:rsidR="00F00606" w:rsidRPr="00226E63">
        <w:rPr>
          <w:rFonts w:ascii="Arial" w:hAnsi="Arial" w:cs="Arial"/>
          <w:szCs w:val="24"/>
          <w:lang w:val="es-ES_tradnl"/>
        </w:rPr>
        <w:t>artículo</w:t>
      </w:r>
      <w:r w:rsidRPr="00226E63">
        <w:rPr>
          <w:rFonts w:ascii="Arial" w:hAnsi="Arial" w:cs="Arial"/>
          <w:szCs w:val="24"/>
          <w:lang w:val="es-ES_tradnl"/>
        </w:rPr>
        <w:t xml:space="preserve"> 10 de la </w:t>
      </w:r>
      <w:r w:rsidR="008840E7" w:rsidRPr="00226E63">
        <w:rPr>
          <w:rFonts w:ascii="Arial" w:hAnsi="Arial" w:cs="Arial"/>
          <w:szCs w:val="24"/>
          <w:lang w:val="es-ES_tradnl"/>
        </w:rPr>
        <w:t>R</w:t>
      </w:r>
      <w:r w:rsidR="00F00606" w:rsidRPr="00226E63">
        <w:rPr>
          <w:rFonts w:ascii="Arial" w:hAnsi="Arial" w:cs="Arial"/>
          <w:szCs w:val="24"/>
          <w:lang w:val="es-ES_tradnl"/>
        </w:rPr>
        <w:t>esolución</w:t>
      </w:r>
      <w:r w:rsidR="008840E7" w:rsidRPr="00226E63">
        <w:rPr>
          <w:rFonts w:ascii="Arial" w:hAnsi="Arial" w:cs="Arial"/>
          <w:szCs w:val="24"/>
          <w:lang w:val="es-ES_tradnl"/>
        </w:rPr>
        <w:t xml:space="preserve"> No.</w:t>
      </w:r>
      <w:r w:rsidRPr="00226E63">
        <w:rPr>
          <w:rFonts w:ascii="Arial" w:hAnsi="Arial" w:cs="Arial"/>
          <w:szCs w:val="24"/>
          <w:lang w:val="es-ES_tradnl"/>
        </w:rPr>
        <w:t xml:space="preserve"> 256 de 2018, el cual quedar</w:t>
      </w:r>
      <w:r w:rsidR="008840E7" w:rsidRPr="00226E63">
        <w:rPr>
          <w:rFonts w:ascii="Arial" w:hAnsi="Arial" w:cs="Arial"/>
          <w:szCs w:val="24"/>
          <w:lang w:val="es-ES_tradnl"/>
        </w:rPr>
        <w:t>á</w:t>
      </w:r>
      <w:r w:rsidRPr="00226E63">
        <w:rPr>
          <w:rFonts w:ascii="Arial" w:hAnsi="Arial" w:cs="Arial"/>
          <w:szCs w:val="24"/>
          <w:lang w:val="es-ES_tradnl"/>
        </w:rPr>
        <w:t xml:space="preserve"> así: </w:t>
      </w:r>
    </w:p>
    <w:p w14:paraId="52174BF1" w14:textId="77777777" w:rsidR="00B405EB" w:rsidRPr="00226E63" w:rsidRDefault="00B405EB" w:rsidP="004D4493">
      <w:pPr>
        <w:spacing w:after="120"/>
        <w:ind w:right="49"/>
        <w:jc w:val="both"/>
        <w:rPr>
          <w:rFonts w:ascii="Arial" w:hAnsi="Arial" w:cs="Arial"/>
          <w:b/>
          <w:szCs w:val="24"/>
          <w:lang w:val="es-ES_tradnl"/>
        </w:rPr>
      </w:pPr>
    </w:p>
    <w:p w14:paraId="67F2A156" w14:textId="77777777" w:rsidR="004D4493" w:rsidRPr="00226E63" w:rsidRDefault="004D4493" w:rsidP="009671EE">
      <w:pPr>
        <w:ind w:right="49"/>
        <w:jc w:val="both"/>
        <w:rPr>
          <w:rFonts w:ascii="Arial" w:hAnsi="Arial" w:cs="Arial"/>
          <w:b/>
          <w:szCs w:val="24"/>
          <w:lang w:val="es-ES_tradnl"/>
        </w:rPr>
      </w:pPr>
    </w:p>
    <w:p w14:paraId="622459C6" w14:textId="77777777" w:rsidR="004D4493" w:rsidRPr="00226E63" w:rsidRDefault="004D4493" w:rsidP="009671EE">
      <w:pPr>
        <w:ind w:right="49"/>
        <w:jc w:val="both"/>
        <w:rPr>
          <w:rFonts w:ascii="Arial" w:hAnsi="Arial" w:cs="Arial"/>
          <w:b/>
          <w:szCs w:val="24"/>
          <w:lang w:val="es-ES_tradnl"/>
        </w:rPr>
      </w:pPr>
    </w:p>
    <w:p w14:paraId="6B31D92D" w14:textId="7293AF68" w:rsidR="007349CE" w:rsidRPr="00226E63" w:rsidRDefault="00A15FC8" w:rsidP="009671EE">
      <w:pPr>
        <w:ind w:right="49"/>
        <w:jc w:val="both"/>
        <w:rPr>
          <w:rFonts w:ascii="Arial" w:hAnsi="Arial" w:cs="Arial"/>
          <w:szCs w:val="24"/>
          <w:lang w:val="es-ES_tradnl"/>
        </w:rPr>
      </w:pPr>
      <w:r w:rsidRPr="00226E63">
        <w:rPr>
          <w:rFonts w:ascii="Arial" w:hAnsi="Arial" w:cs="Arial"/>
          <w:b/>
          <w:szCs w:val="24"/>
          <w:lang w:val="es-ES_tradnl"/>
        </w:rPr>
        <w:t xml:space="preserve">“Articulo 10. </w:t>
      </w:r>
      <w:r w:rsidR="007349CE" w:rsidRPr="00226E63">
        <w:rPr>
          <w:rFonts w:ascii="Arial" w:hAnsi="Arial" w:cs="Arial"/>
          <w:b/>
          <w:szCs w:val="24"/>
          <w:lang w:val="es-ES_tradnl"/>
        </w:rPr>
        <w:t>Régimen de transición</w:t>
      </w:r>
      <w:r w:rsidR="007349CE" w:rsidRPr="00226E63">
        <w:rPr>
          <w:rFonts w:ascii="Arial" w:hAnsi="Arial" w:cs="Arial"/>
          <w:szCs w:val="24"/>
          <w:lang w:val="es-ES_tradnl"/>
        </w:rPr>
        <w:t xml:space="preserve">. </w:t>
      </w:r>
      <w:r w:rsidR="009022E0" w:rsidRPr="00226E63">
        <w:rPr>
          <w:rFonts w:ascii="Arial" w:hAnsi="Arial" w:cs="Arial"/>
          <w:szCs w:val="24"/>
          <w:lang w:val="es-ES_tradnl"/>
        </w:rPr>
        <w:t xml:space="preserve">El régimen de transición aplicará </w:t>
      </w:r>
      <w:r w:rsidR="00D67368" w:rsidRPr="00226E63">
        <w:rPr>
          <w:rFonts w:ascii="Arial" w:hAnsi="Arial" w:cs="Arial"/>
          <w:szCs w:val="24"/>
          <w:lang w:val="es-ES_tradnl"/>
        </w:rPr>
        <w:t>para</w:t>
      </w:r>
      <w:r w:rsidR="00F96F9E" w:rsidRPr="00226E63">
        <w:rPr>
          <w:rFonts w:ascii="Arial" w:hAnsi="Arial" w:cs="Arial"/>
          <w:szCs w:val="24"/>
          <w:lang w:val="es-ES_tradnl"/>
        </w:rPr>
        <w:t xml:space="preserve"> los siguientes casos:</w:t>
      </w:r>
    </w:p>
    <w:p w14:paraId="2D3B9919" w14:textId="77777777" w:rsidR="00A1232C" w:rsidRPr="00226E63" w:rsidRDefault="00A1232C" w:rsidP="004D4493">
      <w:pPr>
        <w:spacing w:after="120"/>
        <w:ind w:right="49"/>
        <w:jc w:val="both"/>
        <w:rPr>
          <w:rFonts w:ascii="Arial" w:hAnsi="Arial" w:cs="Arial"/>
          <w:szCs w:val="24"/>
          <w:lang w:val="es-ES_tradnl"/>
        </w:rPr>
      </w:pPr>
    </w:p>
    <w:p w14:paraId="524AE57E" w14:textId="133B2041" w:rsidR="00EF3559" w:rsidRPr="00226E63" w:rsidRDefault="00EF3559" w:rsidP="009671EE">
      <w:pPr>
        <w:pStyle w:val="Prrafodelista"/>
        <w:numPr>
          <w:ilvl w:val="0"/>
          <w:numId w:val="21"/>
        </w:numPr>
        <w:tabs>
          <w:tab w:val="center" w:pos="4394"/>
        </w:tabs>
        <w:ind w:left="426" w:right="49"/>
        <w:jc w:val="both"/>
        <w:rPr>
          <w:rFonts w:ascii="Arial" w:hAnsi="Arial" w:cs="Arial"/>
          <w:sz w:val="24"/>
          <w:szCs w:val="24"/>
          <w:lang w:val="es-ES_tradnl"/>
        </w:rPr>
      </w:pPr>
      <w:r w:rsidRPr="00226E63">
        <w:rPr>
          <w:rFonts w:ascii="Arial" w:hAnsi="Arial" w:cs="Arial"/>
          <w:sz w:val="24"/>
          <w:szCs w:val="24"/>
          <w:lang w:val="es-ES_tradnl"/>
        </w:rPr>
        <w:t xml:space="preserve">Aquellos que a partir de la entrada </w:t>
      </w:r>
      <w:r w:rsidR="00432E5A" w:rsidRPr="00226E63">
        <w:rPr>
          <w:rFonts w:ascii="Arial" w:hAnsi="Arial" w:cs="Arial"/>
          <w:sz w:val="24"/>
          <w:szCs w:val="24"/>
          <w:lang w:val="es-ES_tradnl"/>
        </w:rPr>
        <w:t xml:space="preserve">en vigencia del presente acto </w:t>
      </w:r>
      <w:r w:rsidR="00F00606" w:rsidRPr="00226E63">
        <w:rPr>
          <w:rFonts w:ascii="Arial" w:hAnsi="Arial" w:cs="Arial"/>
          <w:sz w:val="24"/>
          <w:szCs w:val="24"/>
          <w:lang w:val="es-ES_tradnl"/>
        </w:rPr>
        <w:t>administrativo</w:t>
      </w:r>
      <w:r w:rsidR="00A15FC8" w:rsidRPr="00226E63">
        <w:rPr>
          <w:rFonts w:ascii="Arial" w:hAnsi="Arial" w:cs="Arial"/>
          <w:sz w:val="24"/>
          <w:szCs w:val="24"/>
          <w:lang w:val="es-ES_tradnl"/>
        </w:rPr>
        <w:t xml:space="preserve">, </w:t>
      </w:r>
      <w:r w:rsidRPr="00226E63">
        <w:rPr>
          <w:rFonts w:ascii="Arial" w:hAnsi="Arial" w:cs="Arial"/>
          <w:sz w:val="24"/>
          <w:szCs w:val="24"/>
          <w:lang w:val="es-ES_tradnl"/>
        </w:rPr>
        <w:t>cuentan con acto administrativo de inicio de trámite para la obtención de licencia ambiental o su modificación, permiso de aprovechamiento forestal único o sustracción de áreas de reserva forestal nacional o regional</w:t>
      </w:r>
      <w:r w:rsidR="00A15FC8" w:rsidRPr="00226E63">
        <w:rPr>
          <w:rFonts w:ascii="Arial" w:hAnsi="Arial" w:cs="Arial"/>
          <w:sz w:val="24"/>
          <w:szCs w:val="24"/>
          <w:lang w:val="es-ES_tradnl"/>
        </w:rPr>
        <w:t>, continuar</w:t>
      </w:r>
      <w:r w:rsidR="005E2914" w:rsidRPr="00226E63">
        <w:rPr>
          <w:rFonts w:ascii="Arial" w:hAnsi="Arial" w:cs="Arial"/>
          <w:sz w:val="24"/>
          <w:szCs w:val="24"/>
          <w:lang w:val="es-ES_tradnl"/>
        </w:rPr>
        <w:t>án</w:t>
      </w:r>
      <w:r w:rsidR="00A15FC8" w:rsidRPr="00226E63">
        <w:rPr>
          <w:rFonts w:ascii="Arial" w:hAnsi="Arial" w:cs="Arial"/>
          <w:sz w:val="24"/>
          <w:szCs w:val="24"/>
          <w:lang w:val="es-ES_tradnl"/>
        </w:rPr>
        <w:t xml:space="preserve"> su proceso de evaluación </w:t>
      </w:r>
      <w:r w:rsidRPr="00226E63">
        <w:rPr>
          <w:rFonts w:ascii="Arial" w:hAnsi="Arial" w:cs="Arial"/>
          <w:sz w:val="24"/>
          <w:szCs w:val="24"/>
          <w:lang w:val="es-ES_tradnl"/>
        </w:rPr>
        <w:t>sujeto</w:t>
      </w:r>
      <w:r w:rsidR="005E2914" w:rsidRPr="00226E63">
        <w:rPr>
          <w:rFonts w:ascii="Arial" w:hAnsi="Arial" w:cs="Arial"/>
          <w:sz w:val="24"/>
          <w:szCs w:val="24"/>
          <w:lang w:val="es-ES_tradnl"/>
        </w:rPr>
        <w:t>s</w:t>
      </w:r>
      <w:r w:rsidRPr="00226E63">
        <w:rPr>
          <w:rFonts w:ascii="Arial" w:hAnsi="Arial" w:cs="Arial"/>
          <w:sz w:val="24"/>
          <w:szCs w:val="24"/>
          <w:lang w:val="es-ES_tradnl"/>
        </w:rPr>
        <w:t xml:space="preserve"> a la norma vigente al momento de su inicio</w:t>
      </w:r>
      <w:r w:rsidR="00A15FC8" w:rsidRPr="00226E63">
        <w:rPr>
          <w:rFonts w:ascii="Arial" w:hAnsi="Arial" w:cs="Arial"/>
          <w:sz w:val="24"/>
          <w:szCs w:val="24"/>
          <w:lang w:val="es-ES_tradnl"/>
        </w:rPr>
        <w:t>.  S</w:t>
      </w:r>
      <w:r w:rsidRPr="00226E63">
        <w:rPr>
          <w:rFonts w:ascii="Arial" w:hAnsi="Arial" w:cs="Arial"/>
          <w:sz w:val="24"/>
          <w:szCs w:val="24"/>
          <w:lang w:val="es-ES_tradnl"/>
        </w:rPr>
        <w:t xml:space="preserve">in embargo, </w:t>
      </w:r>
      <w:r w:rsidR="00A15FC8" w:rsidRPr="00226E63">
        <w:rPr>
          <w:rFonts w:ascii="Arial" w:hAnsi="Arial" w:cs="Arial"/>
          <w:sz w:val="24"/>
          <w:szCs w:val="24"/>
          <w:lang w:val="es-ES_tradnl"/>
        </w:rPr>
        <w:t xml:space="preserve">si el usuario lo considera </w:t>
      </w:r>
      <w:r w:rsidR="00F00606" w:rsidRPr="00226E63">
        <w:rPr>
          <w:rFonts w:ascii="Arial" w:hAnsi="Arial" w:cs="Arial"/>
          <w:sz w:val="24"/>
          <w:szCs w:val="24"/>
          <w:lang w:val="es-ES_tradnl"/>
        </w:rPr>
        <w:t>pertinente</w:t>
      </w:r>
      <w:r w:rsidR="00A15FC8" w:rsidRPr="00226E63">
        <w:rPr>
          <w:rFonts w:ascii="Arial" w:hAnsi="Arial" w:cs="Arial"/>
          <w:sz w:val="24"/>
          <w:szCs w:val="24"/>
          <w:lang w:val="es-ES_tradnl"/>
        </w:rPr>
        <w:t xml:space="preserve"> </w:t>
      </w:r>
      <w:r w:rsidRPr="00226E63">
        <w:rPr>
          <w:rFonts w:ascii="Arial" w:hAnsi="Arial" w:cs="Arial"/>
          <w:sz w:val="24"/>
          <w:szCs w:val="24"/>
          <w:lang w:val="es-ES_tradnl"/>
        </w:rPr>
        <w:t xml:space="preserve">podrán </w:t>
      </w:r>
      <w:r w:rsidR="007571DC" w:rsidRPr="00226E63">
        <w:rPr>
          <w:rFonts w:ascii="Arial" w:hAnsi="Arial" w:cs="Arial"/>
          <w:sz w:val="24"/>
          <w:szCs w:val="24"/>
          <w:lang w:val="es-ES_tradnl"/>
        </w:rPr>
        <w:t>a</w:t>
      </w:r>
      <w:r w:rsidRPr="00226E63">
        <w:rPr>
          <w:rFonts w:ascii="Arial" w:hAnsi="Arial" w:cs="Arial"/>
          <w:sz w:val="24"/>
          <w:szCs w:val="24"/>
          <w:lang w:val="es-ES_tradnl"/>
        </w:rPr>
        <w:t xml:space="preserve">cogerse a lo dispuesto </w:t>
      </w:r>
      <w:r w:rsidR="00721107" w:rsidRPr="00226E63">
        <w:rPr>
          <w:rFonts w:ascii="Arial" w:hAnsi="Arial" w:cs="Arial"/>
          <w:sz w:val="24"/>
          <w:szCs w:val="24"/>
          <w:lang w:val="es-ES_tradnl"/>
        </w:rPr>
        <w:t>en</w:t>
      </w:r>
      <w:r w:rsidR="00A15FC8" w:rsidRPr="00226E63">
        <w:rPr>
          <w:rFonts w:ascii="Arial" w:hAnsi="Arial" w:cs="Arial"/>
          <w:sz w:val="24"/>
          <w:szCs w:val="24"/>
          <w:lang w:val="es-ES_tradnl"/>
        </w:rPr>
        <w:t xml:space="preserve"> </w:t>
      </w:r>
      <w:r w:rsidR="00C31660" w:rsidRPr="00226E63">
        <w:rPr>
          <w:rFonts w:ascii="Arial" w:hAnsi="Arial" w:cs="Arial"/>
          <w:sz w:val="24"/>
          <w:szCs w:val="24"/>
          <w:lang w:val="es-ES_tradnl"/>
        </w:rPr>
        <w:t xml:space="preserve"> la presente resolución</w:t>
      </w:r>
      <w:r w:rsidR="00A15FC8" w:rsidRPr="00226E63">
        <w:rPr>
          <w:rFonts w:ascii="Arial" w:hAnsi="Arial" w:cs="Arial"/>
          <w:sz w:val="24"/>
          <w:szCs w:val="24"/>
          <w:lang w:val="es-ES_tradnl"/>
        </w:rPr>
        <w:t xml:space="preserve">, </w:t>
      </w:r>
      <w:r w:rsidR="00721107" w:rsidRPr="00226E63">
        <w:rPr>
          <w:rFonts w:ascii="Arial" w:hAnsi="Arial" w:cs="Arial"/>
          <w:sz w:val="24"/>
          <w:szCs w:val="24"/>
          <w:lang w:val="es-ES_tradnl"/>
        </w:rPr>
        <w:t>en lo concerniente</w:t>
      </w:r>
      <w:r w:rsidR="00F00606" w:rsidRPr="00226E63">
        <w:rPr>
          <w:rFonts w:ascii="Arial" w:hAnsi="Arial" w:cs="Arial"/>
          <w:sz w:val="24"/>
          <w:szCs w:val="24"/>
          <w:lang w:val="es-ES_tradnl"/>
        </w:rPr>
        <w:t xml:space="preserve"> al </w:t>
      </w:r>
      <w:r w:rsidR="00101652" w:rsidRPr="00226E63">
        <w:rPr>
          <w:rFonts w:ascii="Arial" w:hAnsi="Arial" w:cs="Arial"/>
          <w:sz w:val="24"/>
          <w:szCs w:val="24"/>
          <w:lang w:val="es-ES_tradnl"/>
        </w:rPr>
        <w:t>DONDE y COMO</w:t>
      </w:r>
      <w:r w:rsidR="001057EF" w:rsidRPr="00226E63">
        <w:rPr>
          <w:rFonts w:ascii="Arial" w:hAnsi="Arial" w:cs="Arial"/>
          <w:sz w:val="24"/>
          <w:szCs w:val="24"/>
          <w:lang w:val="es-ES_tradnl"/>
        </w:rPr>
        <w:t xml:space="preserve"> </w:t>
      </w:r>
      <w:r w:rsidR="00F00606" w:rsidRPr="00226E63">
        <w:rPr>
          <w:rFonts w:ascii="Arial" w:hAnsi="Arial" w:cs="Arial"/>
          <w:sz w:val="24"/>
          <w:szCs w:val="24"/>
          <w:lang w:val="es-ES_tradnl"/>
        </w:rPr>
        <w:t>implementar</w:t>
      </w:r>
      <w:r w:rsidR="00A15FC8" w:rsidRPr="00226E63">
        <w:rPr>
          <w:rFonts w:ascii="Arial" w:hAnsi="Arial" w:cs="Arial"/>
          <w:sz w:val="24"/>
          <w:szCs w:val="24"/>
          <w:lang w:val="es-ES_tradnl"/>
        </w:rPr>
        <w:t xml:space="preserve"> </w:t>
      </w:r>
      <w:r w:rsidR="00721107" w:rsidRPr="00226E63">
        <w:rPr>
          <w:rFonts w:ascii="Arial" w:hAnsi="Arial" w:cs="Arial"/>
          <w:sz w:val="24"/>
          <w:szCs w:val="24"/>
          <w:lang w:val="es-ES_tradnl"/>
        </w:rPr>
        <w:t xml:space="preserve"> las medidas de compensación</w:t>
      </w:r>
      <w:r w:rsidR="00A15FC8" w:rsidRPr="00226E63">
        <w:rPr>
          <w:rFonts w:ascii="Arial" w:hAnsi="Arial" w:cs="Arial"/>
          <w:sz w:val="24"/>
          <w:szCs w:val="24"/>
          <w:lang w:val="es-ES_tradnl"/>
        </w:rPr>
        <w:t xml:space="preserve">, según la tipología legal de la medida. </w:t>
      </w:r>
      <w:r w:rsidR="00721107" w:rsidRPr="00226E63">
        <w:rPr>
          <w:rFonts w:ascii="Arial" w:hAnsi="Arial" w:cs="Arial"/>
          <w:sz w:val="24"/>
          <w:szCs w:val="24"/>
          <w:lang w:val="es-ES_tradnl"/>
        </w:rPr>
        <w:t xml:space="preserve"> </w:t>
      </w:r>
    </w:p>
    <w:p w14:paraId="2054CC43" w14:textId="77777777" w:rsidR="00721107" w:rsidRPr="00226E63" w:rsidRDefault="00721107" w:rsidP="004D4493">
      <w:pPr>
        <w:tabs>
          <w:tab w:val="center" w:pos="4394"/>
        </w:tabs>
        <w:spacing w:after="120"/>
        <w:ind w:left="426" w:right="49"/>
        <w:jc w:val="both"/>
        <w:rPr>
          <w:rFonts w:ascii="Arial" w:hAnsi="Arial" w:cs="Arial"/>
          <w:sz w:val="28"/>
          <w:szCs w:val="24"/>
          <w:lang w:val="es-ES_tradnl"/>
        </w:rPr>
      </w:pPr>
    </w:p>
    <w:p w14:paraId="467F14C2" w14:textId="3D49557F" w:rsidR="00BE0F55" w:rsidRPr="00226E63" w:rsidRDefault="007D030F" w:rsidP="009671EE">
      <w:pPr>
        <w:pStyle w:val="Prrafodelista"/>
        <w:numPr>
          <w:ilvl w:val="0"/>
          <w:numId w:val="21"/>
        </w:numPr>
        <w:tabs>
          <w:tab w:val="center" w:pos="4394"/>
        </w:tabs>
        <w:ind w:left="426" w:right="49"/>
        <w:jc w:val="both"/>
        <w:rPr>
          <w:rFonts w:ascii="Arial" w:hAnsi="Arial" w:cs="Arial"/>
          <w:sz w:val="24"/>
          <w:szCs w:val="24"/>
          <w:lang w:val="es-ES_tradnl"/>
        </w:rPr>
      </w:pPr>
      <w:r w:rsidRPr="00226E63">
        <w:rPr>
          <w:rFonts w:ascii="Arial" w:hAnsi="Arial" w:cs="Arial"/>
          <w:sz w:val="24"/>
          <w:szCs w:val="24"/>
          <w:lang w:val="es-ES_tradnl"/>
        </w:rPr>
        <w:t>Aquellos que obtuvieron licencia ambiental</w:t>
      </w:r>
      <w:r w:rsidR="00D86EB4" w:rsidRPr="00226E63">
        <w:rPr>
          <w:rFonts w:ascii="Arial" w:hAnsi="Arial" w:cs="Arial"/>
          <w:sz w:val="24"/>
          <w:szCs w:val="24"/>
          <w:lang w:val="es-ES_tradnl"/>
        </w:rPr>
        <w:t>, permiso de aprovechamiento forestal único o sustracción de áreas de reserva forestal nacional o regional</w:t>
      </w:r>
      <w:r w:rsidRPr="00226E63">
        <w:rPr>
          <w:rFonts w:ascii="Arial" w:hAnsi="Arial" w:cs="Arial"/>
          <w:sz w:val="24"/>
          <w:szCs w:val="24"/>
          <w:lang w:val="es-ES_tradnl"/>
        </w:rPr>
        <w:t xml:space="preserve"> antes de la</w:t>
      </w:r>
      <w:r w:rsidR="00432E5A" w:rsidRPr="00226E63">
        <w:rPr>
          <w:rFonts w:ascii="Arial" w:hAnsi="Arial" w:cs="Arial"/>
          <w:sz w:val="24"/>
          <w:szCs w:val="24"/>
          <w:lang w:val="es-ES_tradnl"/>
        </w:rPr>
        <w:t xml:space="preserve"> entrada en vigencia del presente acto </w:t>
      </w:r>
      <w:r w:rsidR="00F00606" w:rsidRPr="00226E63">
        <w:rPr>
          <w:rFonts w:ascii="Arial" w:hAnsi="Arial" w:cs="Arial"/>
          <w:sz w:val="24"/>
          <w:szCs w:val="24"/>
          <w:lang w:val="es-ES_tradnl"/>
        </w:rPr>
        <w:t>administrativo</w:t>
      </w:r>
      <w:r w:rsidR="00432E5A" w:rsidRPr="00226E63">
        <w:rPr>
          <w:rFonts w:ascii="Arial" w:hAnsi="Arial" w:cs="Arial"/>
          <w:sz w:val="24"/>
          <w:szCs w:val="24"/>
          <w:lang w:val="es-ES_tradnl"/>
        </w:rPr>
        <w:t xml:space="preserve">, </w:t>
      </w:r>
      <w:r w:rsidR="00CF601B" w:rsidRPr="00226E63">
        <w:rPr>
          <w:rFonts w:ascii="Arial" w:hAnsi="Arial" w:cs="Arial"/>
          <w:sz w:val="24"/>
          <w:szCs w:val="24"/>
          <w:lang w:val="es-ES_tradnl"/>
        </w:rPr>
        <w:t xml:space="preserve"> continuar</w:t>
      </w:r>
      <w:r w:rsidR="005E2914" w:rsidRPr="00226E63">
        <w:rPr>
          <w:rFonts w:ascii="Arial" w:hAnsi="Arial" w:cs="Arial"/>
          <w:sz w:val="24"/>
          <w:szCs w:val="24"/>
          <w:lang w:val="es-ES_tradnl"/>
        </w:rPr>
        <w:t>á</w:t>
      </w:r>
      <w:r w:rsidR="00CF601B" w:rsidRPr="00226E63">
        <w:rPr>
          <w:rFonts w:ascii="Arial" w:hAnsi="Arial" w:cs="Arial"/>
          <w:sz w:val="24"/>
          <w:szCs w:val="24"/>
          <w:lang w:val="es-ES_tradnl"/>
        </w:rPr>
        <w:t xml:space="preserve">n sujetos a las normas vigentes </w:t>
      </w:r>
      <w:r w:rsidR="00432E5A" w:rsidRPr="00226E63">
        <w:rPr>
          <w:rFonts w:ascii="Arial" w:hAnsi="Arial" w:cs="Arial"/>
          <w:sz w:val="24"/>
          <w:szCs w:val="24"/>
          <w:lang w:val="es-ES_tradnl"/>
        </w:rPr>
        <w:t>al momento de su</w:t>
      </w:r>
      <w:r w:rsidR="00CF601B" w:rsidRPr="00226E63">
        <w:rPr>
          <w:rFonts w:ascii="Arial" w:hAnsi="Arial" w:cs="Arial"/>
          <w:sz w:val="24"/>
          <w:szCs w:val="24"/>
          <w:lang w:val="es-ES_tradnl"/>
        </w:rPr>
        <w:t xml:space="preserve"> expedición</w:t>
      </w:r>
      <w:r w:rsidR="001760A3" w:rsidRPr="00226E63">
        <w:rPr>
          <w:rFonts w:ascii="Arial" w:hAnsi="Arial" w:cs="Arial"/>
          <w:sz w:val="24"/>
          <w:szCs w:val="24"/>
          <w:lang w:val="es-ES_tradnl"/>
        </w:rPr>
        <w:t>. Sin embargo</w:t>
      </w:r>
      <w:r w:rsidR="00C31660" w:rsidRPr="00226E63">
        <w:rPr>
          <w:rFonts w:ascii="Arial" w:hAnsi="Arial" w:cs="Arial"/>
          <w:sz w:val="24"/>
          <w:szCs w:val="24"/>
          <w:lang w:val="es-ES_tradnl"/>
        </w:rPr>
        <w:t>,</w:t>
      </w:r>
      <w:r w:rsidR="001760A3" w:rsidRPr="00226E63">
        <w:rPr>
          <w:rFonts w:ascii="Arial" w:hAnsi="Arial" w:cs="Arial"/>
          <w:sz w:val="24"/>
          <w:szCs w:val="24"/>
          <w:lang w:val="es-ES_tradnl"/>
        </w:rPr>
        <w:t xml:space="preserve"> podrán acogerse a lo dispuesto en la presente resolución, en lo concerniente a</w:t>
      </w:r>
      <w:r w:rsidR="00432E5A" w:rsidRPr="00226E63">
        <w:rPr>
          <w:rFonts w:ascii="Arial" w:hAnsi="Arial" w:cs="Arial"/>
          <w:sz w:val="24"/>
          <w:szCs w:val="24"/>
          <w:lang w:val="es-ES_tradnl"/>
        </w:rPr>
        <w:t xml:space="preserve">l </w:t>
      </w:r>
      <w:r w:rsidR="00436275" w:rsidRPr="00226E63">
        <w:rPr>
          <w:rFonts w:ascii="Arial" w:hAnsi="Arial" w:cs="Arial"/>
          <w:sz w:val="24"/>
          <w:szCs w:val="24"/>
          <w:lang w:val="es-ES_tradnl"/>
        </w:rPr>
        <w:t xml:space="preserve">DONDE y COMO </w:t>
      </w:r>
      <w:r w:rsidR="00432E5A" w:rsidRPr="00226E63">
        <w:rPr>
          <w:rFonts w:ascii="Arial" w:hAnsi="Arial" w:cs="Arial"/>
          <w:sz w:val="24"/>
          <w:szCs w:val="24"/>
          <w:lang w:val="es-ES_tradnl"/>
        </w:rPr>
        <w:t xml:space="preserve">implementar </w:t>
      </w:r>
      <w:r w:rsidR="00F00606" w:rsidRPr="00226E63">
        <w:rPr>
          <w:rFonts w:ascii="Arial" w:hAnsi="Arial" w:cs="Arial"/>
          <w:sz w:val="24"/>
          <w:szCs w:val="24"/>
          <w:lang w:val="es-ES_tradnl"/>
        </w:rPr>
        <w:t xml:space="preserve"> las medidas de compensación. </w:t>
      </w:r>
    </w:p>
    <w:p w14:paraId="7D976607" w14:textId="77777777" w:rsidR="0071457A" w:rsidRPr="00226E63" w:rsidRDefault="0071457A" w:rsidP="004D4493">
      <w:pPr>
        <w:spacing w:after="120"/>
        <w:ind w:right="49"/>
        <w:jc w:val="both"/>
        <w:rPr>
          <w:rFonts w:ascii="Arial" w:hAnsi="Arial" w:cs="Arial"/>
          <w:szCs w:val="24"/>
          <w:lang w:val="es-ES_tradnl"/>
        </w:rPr>
      </w:pPr>
    </w:p>
    <w:p w14:paraId="343219C6" w14:textId="4B0DEAFB" w:rsidR="0071457A" w:rsidRPr="00226E63" w:rsidRDefault="0067546E" w:rsidP="009671EE">
      <w:pPr>
        <w:ind w:right="49"/>
        <w:jc w:val="both"/>
        <w:rPr>
          <w:rFonts w:ascii="Arial" w:hAnsi="Arial" w:cs="Arial"/>
          <w:szCs w:val="24"/>
          <w:lang w:val="es-ES_tradnl"/>
        </w:rPr>
      </w:pPr>
      <w:r w:rsidRPr="00226E63">
        <w:rPr>
          <w:rFonts w:ascii="Arial" w:hAnsi="Arial" w:cs="Arial"/>
          <w:b/>
          <w:szCs w:val="24"/>
          <w:lang w:val="es-ES_tradnl"/>
        </w:rPr>
        <w:t>Parágrafo</w:t>
      </w:r>
      <w:r w:rsidR="00226E63" w:rsidRPr="00226E63">
        <w:rPr>
          <w:rFonts w:ascii="Arial" w:hAnsi="Arial" w:cs="Arial"/>
          <w:b/>
          <w:szCs w:val="24"/>
          <w:lang w:val="es-ES_tradnl"/>
        </w:rPr>
        <w:t xml:space="preserve"> 1</w:t>
      </w:r>
      <w:r w:rsidR="00BE3563" w:rsidRPr="00226E63">
        <w:rPr>
          <w:rFonts w:ascii="Arial" w:hAnsi="Arial" w:cs="Arial"/>
          <w:b/>
          <w:szCs w:val="24"/>
          <w:lang w:val="es-ES_tradnl"/>
        </w:rPr>
        <w:t>.</w:t>
      </w:r>
      <w:r w:rsidR="0071457A" w:rsidRPr="00226E63">
        <w:rPr>
          <w:rFonts w:ascii="Arial" w:hAnsi="Arial" w:cs="Arial"/>
          <w:b/>
          <w:szCs w:val="24"/>
          <w:lang w:val="es-ES_tradnl"/>
        </w:rPr>
        <w:t xml:space="preserve"> </w:t>
      </w:r>
      <w:r w:rsidR="00D445C3" w:rsidRPr="00226E63">
        <w:rPr>
          <w:rFonts w:ascii="Arial" w:hAnsi="Arial" w:cs="Arial"/>
          <w:szCs w:val="24"/>
          <w:lang w:val="es-ES_tradnl"/>
        </w:rPr>
        <w:t>Para el numeral 2</w:t>
      </w:r>
      <w:r w:rsidR="00130D74" w:rsidRPr="00226E63">
        <w:rPr>
          <w:rFonts w:ascii="Arial" w:hAnsi="Arial" w:cs="Arial"/>
          <w:szCs w:val="24"/>
          <w:lang w:val="es-ES_tradnl"/>
        </w:rPr>
        <w:t xml:space="preserve"> del presente artículo</w:t>
      </w:r>
      <w:r w:rsidR="00D445C3" w:rsidRPr="00226E63">
        <w:rPr>
          <w:rFonts w:ascii="Arial" w:hAnsi="Arial" w:cs="Arial"/>
          <w:szCs w:val="24"/>
          <w:lang w:val="es-ES_tradnl"/>
        </w:rPr>
        <w:t>,</w:t>
      </w:r>
      <w:r w:rsidR="00443143" w:rsidRPr="00226E63">
        <w:rPr>
          <w:rFonts w:ascii="Arial" w:hAnsi="Arial" w:cs="Arial"/>
          <w:szCs w:val="24"/>
          <w:lang w:val="es-ES_tradnl"/>
        </w:rPr>
        <w:t xml:space="preserve"> </w:t>
      </w:r>
      <w:r w:rsidRPr="00226E63">
        <w:rPr>
          <w:rFonts w:ascii="Arial" w:hAnsi="Arial" w:cs="Arial"/>
          <w:szCs w:val="24"/>
          <w:lang w:val="es-ES_tradnl"/>
        </w:rPr>
        <w:t>la autorid</w:t>
      </w:r>
      <w:r w:rsidR="00D445C3" w:rsidRPr="00226E63">
        <w:rPr>
          <w:rFonts w:ascii="Arial" w:hAnsi="Arial" w:cs="Arial"/>
          <w:szCs w:val="24"/>
          <w:lang w:val="es-ES_tradnl"/>
        </w:rPr>
        <w:t xml:space="preserve">ad ambiental competente </w:t>
      </w:r>
      <w:r w:rsidR="00E7118B" w:rsidRPr="00226E63">
        <w:rPr>
          <w:rFonts w:ascii="Arial" w:hAnsi="Arial" w:cs="Arial"/>
          <w:szCs w:val="24"/>
          <w:lang w:val="es-ES_tradnl"/>
        </w:rPr>
        <w:t>evaluará</w:t>
      </w:r>
      <w:r w:rsidR="00D445C3" w:rsidRPr="00226E63">
        <w:rPr>
          <w:rFonts w:ascii="Arial" w:hAnsi="Arial" w:cs="Arial"/>
          <w:szCs w:val="24"/>
          <w:lang w:val="es-ES_tradnl"/>
        </w:rPr>
        <w:t xml:space="preserve"> la viabilidad de</w:t>
      </w:r>
      <w:r w:rsidRPr="00226E63">
        <w:rPr>
          <w:rFonts w:ascii="Arial" w:hAnsi="Arial" w:cs="Arial"/>
          <w:szCs w:val="24"/>
          <w:lang w:val="es-ES_tradnl"/>
        </w:rPr>
        <w:t xml:space="preserve"> aprobación de </w:t>
      </w:r>
      <w:r w:rsidR="00D445C3" w:rsidRPr="00226E63">
        <w:rPr>
          <w:rFonts w:ascii="Arial" w:hAnsi="Arial" w:cs="Arial"/>
          <w:szCs w:val="24"/>
          <w:lang w:val="es-ES_tradnl"/>
        </w:rPr>
        <w:t>la</w:t>
      </w:r>
      <w:r w:rsidR="00443143" w:rsidRPr="00226E63">
        <w:rPr>
          <w:rFonts w:ascii="Arial" w:hAnsi="Arial" w:cs="Arial"/>
          <w:szCs w:val="24"/>
          <w:lang w:val="es-ES_tradnl"/>
        </w:rPr>
        <w:t xml:space="preserve"> propuesta de</w:t>
      </w:r>
      <w:r w:rsidR="00D445C3" w:rsidRPr="00226E63">
        <w:rPr>
          <w:rFonts w:ascii="Arial" w:hAnsi="Arial" w:cs="Arial"/>
          <w:szCs w:val="24"/>
          <w:lang w:val="es-ES_tradnl"/>
        </w:rPr>
        <w:t xml:space="preserve"> modificación de</w:t>
      </w:r>
      <w:r w:rsidRPr="00226E63">
        <w:rPr>
          <w:rFonts w:ascii="Arial" w:hAnsi="Arial" w:cs="Arial"/>
          <w:szCs w:val="24"/>
          <w:lang w:val="es-ES_tradnl"/>
        </w:rPr>
        <w:t xml:space="preserve"> l</w:t>
      </w:r>
      <w:r w:rsidR="00D445C3" w:rsidRPr="00226E63">
        <w:rPr>
          <w:rFonts w:ascii="Arial" w:hAnsi="Arial" w:cs="Arial"/>
          <w:szCs w:val="24"/>
          <w:lang w:val="es-ES_tradnl"/>
        </w:rPr>
        <w:t>as obligaciones relacionadas con las medidas de compensación</w:t>
      </w:r>
      <w:r w:rsidR="00E7118B" w:rsidRPr="00226E63">
        <w:rPr>
          <w:rFonts w:ascii="Arial" w:hAnsi="Arial" w:cs="Arial"/>
          <w:szCs w:val="24"/>
          <w:lang w:val="es-ES_tradnl"/>
        </w:rPr>
        <w:t>, sin perjuicio de las infracciones ambientales a que haya lugar de conformidad con la Ley 1333 de 2009.</w:t>
      </w:r>
    </w:p>
    <w:p w14:paraId="011384E5" w14:textId="77777777" w:rsidR="00443143" w:rsidRPr="00226E63" w:rsidRDefault="00443143" w:rsidP="004D4493">
      <w:pPr>
        <w:spacing w:after="120"/>
        <w:ind w:right="49"/>
        <w:jc w:val="both"/>
        <w:rPr>
          <w:rFonts w:ascii="Arial" w:hAnsi="Arial" w:cs="Arial"/>
          <w:szCs w:val="24"/>
          <w:lang w:val="es-ES_tradnl"/>
        </w:rPr>
      </w:pPr>
    </w:p>
    <w:p w14:paraId="64DDEF00" w14:textId="44EC5F25" w:rsidR="00346442" w:rsidRPr="00226E63" w:rsidRDefault="00226E63" w:rsidP="009671EE">
      <w:pPr>
        <w:ind w:right="49"/>
        <w:jc w:val="both"/>
        <w:rPr>
          <w:rFonts w:ascii="Arial" w:hAnsi="Arial" w:cs="Arial"/>
          <w:szCs w:val="24"/>
          <w:lang w:val="es-ES_tradnl"/>
        </w:rPr>
      </w:pPr>
      <w:r w:rsidRPr="00226E63">
        <w:rPr>
          <w:rFonts w:ascii="Arial" w:hAnsi="Arial" w:cs="Arial"/>
          <w:b/>
          <w:szCs w:val="24"/>
          <w:lang w:val="es-ES_tradnl"/>
        </w:rPr>
        <w:t>Parágrafo 2</w:t>
      </w:r>
      <w:r w:rsidR="00E737CB" w:rsidRPr="00226E63">
        <w:rPr>
          <w:rFonts w:ascii="Arial" w:hAnsi="Arial" w:cs="Arial"/>
          <w:b/>
          <w:szCs w:val="24"/>
          <w:lang w:val="es-ES_tradnl"/>
        </w:rPr>
        <w:t xml:space="preserve">. </w:t>
      </w:r>
      <w:r w:rsidR="00145A6B" w:rsidRPr="00226E63">
        <w:rPr>
          <w:rFonts w:ascii="Arial" w:hAnsi="Arial" w:cs="Arial"/>
          <w:szCs w:val="24"/>
          <w:lang w:val="es-ES_tradnl"/>
        </w:rPr>
        <w:t>La</w:t>
      </w:r>
      <w:r w:rsidR="00443143" w:rsidRPr="00226E63">
        <w:rPr>
          <w:rFonts w:ascii="Arial" w:hAnsi="Arial" w:cs="Arial"/>
          <w:szCs w:val="24"/>
          <w:lang w:val="es-ES_tradnl"/>
        </w:rPr>
        <w:t xml:space="preserve"> propuesta de modificación de las medidas de compensación deberá ser presentada ante la autoridad ambiental competente, </w:t>
      </w:r>
      <w:r w:rsidR="00682C64" w:rsidRPr="00226E63">
        <w:rPr>
          <w:rFonts w:ascii="Arial" w:hAnsi="Arial" w:cs="Arial"/>
          <w:szCs w:val="24"/>
          <w:lang w:val="es-ES_tradnl"/>
        </w:rPr>
        <w:t xml:space="preserve">hasta el 31 de diciembre de </w:t>
      </w:r>
      <w:r w:rsidR="001F0B08" w:rsidRPr="00226E63">
        <w:rPr>
          <w:rFonts w:ascii="Arial" w:hAnsi="Arial" w:cs="Arial"/>
          <w:szCs w:val="24"/>
          <w:lang w:val="es-ES_tradnl"/>
        </w:rPr>
        <w:t>2018,</w:t>
      </w:r>
      <w:r w:rsidR="00443143" w:rsidRPr="00226E63">
        <w:rPr>
          <w:rFonts w:ascii="Arial" w:hAnsi="Arial" w:cs="Arial"/>
          <w:szCs w:val="24"/>
          <w:lang w:val="es-ES_tradnl"/>
        </w:rPr>
        <w:t xml:space="preserve"> </w:t>
      </w:r>
      <w:r w:rsidR="00726417" w:rsidRPr="00226E63">
        <w:rPr>
          <w:rFonts w:ascii="Arial" w:hAnsi="Arial" w:cs="Arial"/>
          <w:szCs w:val="24"/>
          <w:lang w:val="es-ES_tradnl"/>
        </w:rPr>
        <w:t>término</w:t>
      </w:r>
      <w:r w:rsidR="00443143" w:rsidRPr="00226E63">
        <w:rPr>
          <w:rFonts w:ascii="Arial" w:hAnsi="Arial" w:cs="Arial"/>
          <w:szCs w:val="24"/>
          <w:lang w:val="es-ES_tradnl"/>
        </w:rPr>
        <w:t xml:space="preserve"> perentorio</w:t>
      </w:r>
      <w:r w:rsidR="00130D74" w:rsidRPr="00226E63">
        <w:rPr>
          <w:rFonts w:ascii="Arial" w:hAnsi="Arial" w:cs="Arial"/>
          <w:szCs w:val="24"/>
          <w:lang w:val="es-ES_tradnl"/>
        </w:rPr>
        <w:t xml:space="preserve"> para la presentación de la solicitud</w:t>
      </w:r>
      <w:r w:rsidR="00443143" w:rsidRPr="00226E63">
        <w:rPr>
          <w:rFonts w:ascii="Arial" w:hAnsi="Arial" w:cs="Arial"/>
          <w:szCs w:val="24"/>
          <w:lang w:val="es-ES_tradnl"/>
        </w:rPr>
        <w:t>.</w:t>
      </w:r>
    </w:p>
    <w:p w14:paraId="3126BA7A" w14:textId="77777777" w:rsidR="00443143" w:rsidRPr="00226E63" w:rsidRDefault="00443143" w:rsidP="009671EE">
      <w:pPr>
        <w:spacing w:after="120"/>
        <w:ind w:right="49"/>
        <w:jc w:val="both"/>
        <w:rPr>
          <w:rFonts w:ascii="Arial" w:hAnsi="Arial" w:cs="Arial"/>
          <w:szCs w:val="24"/>
          <w:lang w:val="es-ES_tradnl"/>
        </w:rPr>
      </w:pPr>
    </w:p>
    <w:p w14:paraId="35CCB9B4" w14:textId="2A337E36" w:rsidR="00443143" w:rsidRPr="00226E63" w:rsidRDefault="00226E63" w:rsidP="009671EE">
      <w:pPr>
        <w:ind w:right="49"/>
        <w:jc w:val="both"/>
        <w:rPr>
          <w:rFonts w:ascii="Arial" w:hAnsi="Arial" w:cs="Arial"/>
          <w:szCs w:val="24"/>
          <w:lang w:val="es-ES_tradnl"/>
        </w:rPr>
      </w:pPr>
      <w:r w:rsidRPr="00226E63">
        <w:rPr>
          <w:rFonts w:ascii="Arial" w:hAnsi="Arial" w:cs="Arial"/>
          <w:b/>
          <w:szCs w:val="24"/>
          <w:lang w:val="es-ES_tradnl"/>
        </w:rPr>
        <w:t>Parágrafo 3</w:t>
      </w:r>
      <w:r w:rsidR="00BE3563" w:rsidRPr="00226E63">
        <w:rPr>
          <w:rFonts w:ascii="Arial" w:hAnsi="Arial" w:cs="Arial"/>
          <w:b/>
          <w:szCs w:val="24"/>
          <w:lang w:val="es-ES_tradnl"/>
        </w:rPr>
        <w:t>.</w:t>
      </w:r>
      <w:r w:rsidR="00E737CB" w:rsidRPr="00226E63">
        <w:rPr>
          <w:rFonts w:ascii="Arial" w:hAnsi="Arial" w:cs="Arial"/>
          <w:b/>
          <w:szCs w:val="24"/>
          <w:lang w:val="es-ES_tradnl"/>
        </w:rPr>
        <w:t xml:space="preserve"> </w:t>
      </w:r>
      <w:r w:rsidR="00443143" w:rsidRPr="00226E63">
        <w:rPr>
          <w:rFonts w:ascii="Arial" w:hAnsi="Arial" w:cs="Arial"/>
          <w:szCs w:val="24"/>
          <w:lang w:val="es-ES_tradnl"/>
        </w:rPr>
        <w:t>En todos los casos, el ajuste de las medidas de compensación, no implica modificaciones en la extensión del área a compensar, ni la monetización de las medidas originalmente impuestas.</w:t>
      </w:r>
    </w:p>
    <w:p w14:paraId="31CD16F2" w14:textId="77777777" w:rsidR="00795AC3" w:rsidRPr="00226E63" w:rsidRDefault="00795AC3" w:rsidP="004D4493">
      <w:pPr>
        <w:spacing w:after="120"/>
        <w:ind w:right="49"/>
        <w:jc w:val="both"/>
        <w:rPr>
          <w:rFonts w:ascii="Arial" w:hAnsi="Arial" w:cs="Arial"/>
          <w:b/>
          <w:szCs w:val="24"/>
          <w:lang w:val="es-ES_tradnl"/>
        </w:rPr>
      </w:pPr>
    </w:p>
    <w:p w14:paraId="23F60B7F" w14:textId="457DE28C" w:rsidR="00795AC3" w:rsidRPr="00226E63" w:rsidRDefault="00143385" w:rsidP="009671EE">
      <w:pPr>
        <w:ind w:right="49"/>
        <w:jc w:val="both"/>
        <w:rPr>
          <w:rFonts w:ascii="Arial" w:hAnsi="Arial" w:cs="Arial"/>
          <w:szCs w:val="24"/>
          <w:lang w:val="es-ES_tradnl"/>
        </w:rPr>
      </w:pPr>
      <w:r w:rsidRPr="00226E63">
        <w:rPr>
          <w:rFonts w:ascii="Arial" w:hAnsi="Arial" w:cs="Arial"/>
          <w:b/>
          <w:szCs w:val="24"/>
          <w:lang w:val="es-ES_tradnl"/>
        </w:rPr>
        <w:t>Parágrafo</w:t>
      </w:r>
      <w:r w:rsidR="00226E63" w:rsidRPr="00226E63">
        <w:rPr>
          <w:rFonts w:ascii="Arial" w:hAnsi="Arial" w:cs="Arial"/>
          <w:b/>
          <w:szCs w:val="24"/>
          <w:lang w:val="es-ES_tradnl"/>
        </w:rPr>
        <w:t xml:space="preserve"> 4</w:t>
      </w:r>
      <w:r w:rsidR="00795AC3" w:rsidRPr="00226E63">
        <w:rPr>
          <w:rFonts w:ascii="Arial" w:hAnsi="Arial" w:cs="Arial"/>
          <w:b/>
          <w:szCs w:val="24"/>
          <w:lang w:val="es-ES_tradnl"/>
        </w:rPr>
        <w:t>.</w:t>
      </w:r>
      <w:r w:rsidR="00795AC3" w:rsidRPr="00226E63">
        <w:rPr>
          <w:rFonts w:ascii="Arial" w:hAnsi="Arial" w:cs="Arial"/>
          <w:szCs w:val="24"/>
          <w:lang w:val="es-ES_tradnl"/>
        </w:rPr>
        <w:t xml:space="preserve"> En aquellos casos en qu</w:t>
      </w:r>
      <w:r w:rsidRPr="00226E63">
        <w:rPr>
          <w:rFonts w:ascii="Arial" w:hAnsi="Arial" w:cs="Arial"/>
          <w:szCs w:val="24"/>
          <w:lang w:val="es-ES_tradnl"/>
        </w:rPr>
        <w:t xml:space="preserve">e las autoridades ambientales </w:t>
      </w:r>
      <w:r w:rsidR="00984C13" w:rsidRPr="00226E63">
        <w:rPr>
          <w:rFonts w:ascii="Arial" w:hAnsi="Arial" w:cs="Arial"/>
          <w:szCs w:val="24"/>
          <w:lang w:val="es-ES_tradnl"/>
        </w:rPr>
        <w:t>a  partir del 22 de febrero de 2018</w:t>
      </w:r>
      <w:r w:rsidR="004A09F3" w:rsidRPr="00226E63">
        <w:rPr>
          <w:rFonts w:ascii="Arial" w:hAnsi="Arial" w:cs="Arial"/>
          <w:szCs w:val="24"/>
          <w:lang w:val="es-ES_tradnl"/>
        </w:rPr>
        <w:t xml:space="preserve">, </w:t>
      </w:r>
      <w:r w:rsidR="005F28CF" w:rsidRPr="00226E63">
        <w:rPr>
          <w:rFonts w:ascii="Arial" w:hAnsi="Arial" w:cs="Arial"/>
          <w:szCs w:val="24"/>
          <w:lang w:val="es-ES_tradnl"/>
        </w:rPr>
        <w:t xml:space="preserve">hayan exigido </w:t>
      </w:r>
      <w:r w:rsidR="00512B60" w:rsidRPr="00226E63">
        <w:rPr>
          <w:rFonts w:ascii="Arial" w:hAnsi="Arial" w:cs="Arial"/>
          <w:szCs w:val="24"/>
          <w:lang w:val="es-ES_tradnl"/>
        </w:rPr>
        <w:t xml:space="preserve">en los trámites administrativos </w:t>
      </w:r>
      <w:r w:rsidR="001C53A5" w:rsidRPr="00226E63">
        <w:rPr>
          <w:rFonts w:ascii="Arial" w:hAnsi="Arial" w:cs="Arial"/>
          <w:szCs w:val="24"/>
          <w:lang w:val="es-ES_tradnl"/>
        </w:rPr>
        <w:t xml:space="preserve">iniciados, </w:t>
      </w:r>
      <w:r w:rsidR="00512B60" w:rsidRPr="00226E63">
        <w:rPr>
          <w:rFonts w:ascii="Arial" w:hAnsi="Arial" w:cs="Arial"/>
          <w:szCs w:val="24"/>
          <w:lang w:val="es-ES_tradnl"/>
        </w:rPr>
        <w:t>la aplicación del presente acto administrativo</w:t>
      </w:r>
      <w:r w:rsidR="000D273A" w:rsidRPr="00226E63">
        <w:rPr>
          <w:rFonts w:ascii="Arial" w:hAnsi="Arial" w:cs="Arial"/>
          <w:szCs w:val="24"/>
          <w:lang w:val="es-ES_tradnl"/>
        </w:rPr>
        <w:t>,</w:t>
      </w:r>
      <w:r w:rsidR="00BB149D" w:rsidRPr="00226E63">
        <w:rPr>
          <w:rFonts w:ascii="Arial" w:hAnsi="Arial" w:cs="Arial"/>
          <w:szCs w:val="24"/>
          <w:lang w:val="es-ES_tradnl"/>
        </w:rPr>
        <w:t xml:space="preserve"> </w:t>
      </w:r>
      <w:r w:rsidR="005F28CF" w:rsidRPr="00226E63">
        <w:rPr>
          <w:rFonts w:ascii="Arial" w:hAnsi="Arial" w:cs="Arial"/>
          <w:szCs w:val="24"/>
          <w:lang w:val="es-ES_tradnl"/>
        </w:rPr>
        <w:t>estas</w:t>
      </w:r>
      <w:r w:rsidR="00EB60CA" w:rsidRPr="00226E63">
        <w:rPr>
          <w:rFonts w:ascii="Arial" w:hAnsi="Arial" w:cs="Arial"/>
          <w:szCs w:val="24"/>
          <w:lang w:val="es-ES_tradnl"/>
        </w:rPr>
        <w:t xml:space="preserve"> actuaciones se mantendrán vigentes, para lo cual los particulares deberán darle cumplimiento a lo dispuesto por la autoridad ambiental</w:t>
      </w:r>
      <w:r w:rsidR="00853510" w:rsidRPr="00226E63">
        <w:rPr>
          <w:rFonts w:ascii="Arial" w:hAnsi="Arial" w:cs="Arial"/>
          <w:szCs w:val="24"/>
          <w:lang w:val="es-ES_tradnl"/>
        </w:rPr>
        <w:t xml:space="preserve"> competente</w:t>
      </w:r>
      <w:r w:rsidR="00226E63">
        <w:rPr>
          <w:rFonts w:ascii="Arial" w:hAnsi="Arial" w:cs="Arial"/>
          <w:szCs w:val="24"/>
          <w:lang w:val="es-ES_tradnl"/>
        </w:rPr>
        <w:t xml:space="preserve">, en </w:t>
      </w:r>
      <w:bookmarkStart w:id="1" w:name="_GoBack"/>
      <w:bookmarkEnd w:id="1"/>
      <w:r w:rsidR="00226E63">
        <w:rPr>
          <w:rFonts w:ascii="Arial" w:hAnsi="Arial" w:cs="Arial"/>
          <w:szCs w:val="24"/>
          <w:lang w:val="es-ES_tradnl"/>
        </w:rPr>
        <w:t>caso contrario continuarán bajo las reglas consideradas al momento del inicio del trámite</w:t>
      </w:r>
      <w:r w:rsidR="00EB60CA" w:rsidRPr="00226E63">
        <w:rPr>
          <w:rFonts w:ascii="Arial" w:hAnsi="Arial" w:cs="Arial"/>
          <w:szCs w:val="24"/>
          <w:lang w:val="es-ES_tradnl"/>
        </w:rPr>
        <w:t>.</w:t>
      </w:r>
      <w:r w:rsidR="00A1232C" w:rsidRPr="00226E63">
        <w:rPr>
          <w:rFonts w:ascii="Arial" w:hAnsi="Arial" w:cs="Arial"/>
          <w:szCs w:val="24"/>
          <w:lang w:val="es-ES_tradnl"/>
        </w:rPr>
        <w:t>”</w:t>
      </w:r>
    </w:p>
    <w:p w14:paraId="09FD1100" w14:textId="77777777" w:rsidR="00443143" w:rsidRPr="00226E63" w:rsidRDefault="00443143" w:rsidP="004D4493">
      <w:pPr>
        <w:spacing w:after="120"/>
        <w:ind w:right="49"/>
        <w:jc w:val="both"/>
        <w:rPr>
          <w:rFonts w:ascii="Arial" w:hAnsi="Arial" w:cs="Arial"/>
          <w:szCs w:val="24"/>
          <w:lang w:val="es-ES_tradnl"/>
        </w:rPr>
      </w:pPr>
    </w:p>
    <w:p w14:paraId="3FAD6EE5" w14:textId="042D63E1" w:rsidR="00E737CB" w:rsidRPr="00226E63" w:rsidRDefault="00E737CB" w:rsidP="00E737CB">
      <w:pPr>
        <w:ind w:right="49"/>
        <w:jc w:val="both"/>
        <w:rPr>
          <w:rFonts w:ascii="Arial" w:hAnsi="Arial" w:cs="Arial"/>
          <w:b/>
          <w:szCs w:val="24"/>
          <w:lang w:val="es-ES_tradnl"/>
        </w:rPr>
      </w:pPr>
      <w:r w:rsidRPr="00226E63">
        <w:rPr>
          <w:rFonts w:ascii="Arial" w:hAnsi="Arial" w:cs="Arial"/>
          <w:b/>
          <w:szCs w:val="24"/>
          <w:lang w:val="es-ES_tradnl"/>
        </w:rPr>
        <w:t xml:space="preserve">Artículo 3. </w:t>
      </w:r>
      <w:r w:rsidRPr="00226E63">
        <w:rPr>
          <w:rFonts w:ascii="Arial" w:hAnsi="Arial" w:cs="Arial"/>
          <w:szCs w:val="24"/>
          <w:lang w:val="es-ES_tradnl"/>
        </w:rPr>
        <w:t xml:space="preserve">Modificar el </w:t>
      </w:r>
      <w:r w:rsidR="00145A6B" w:rsidRPr="00226E63">
        <w:rPr>
          <w:rFonts w:ascii="Arial" w:hAnsi="Arial" w:cs="Arial"/>
          <w:szCs w:val="24"/>
          <w:lang w:val="es-ES_tradnl"/>
        </w:rPr>
        <w:t>artículo</w:t>
      </w:r>
      <w:r w:rsidRPr="00226E63">
        <w:rPr>
          <w:rFonts w:ascii="Arial" w:hAnsi="Arial" w:cs="Arial"/>
          <w:szCs w:val="24"/>
          <w:lang w:val="es-ES_tradnl"/>
        </w:rPr>
        <w:t xml:space="preserve"> 12 de la </w:t>
      </w:r>
      <w:r w:rsidR="00717BAD" w:rsidRPr="00226E63">
        <w:rPr>
          <w:rFonts w:ascii="Arial" w:hAnsi="Arial" w:cs="Arial"/>
          <w:szCs w:val="24"/>
          <w:lang w:val="es-ES_tradnl"/>
        </w:rPr>
        <w:t>R</w:t>
      </w:r>
      <w:r w:rsidR="00145A6B" w:rsidRPr="00226E63">
        <w:rPr>
          <w:rFonts w:ascii="Arial" w:hAnsi="Arial" w:cs="Arial"/>
          <w:szCs w:val="24"/>
          <w:lang w:val="es-ES_tradnl"/>
        </w:rPr>
        <w:t>esolución</w:t>
      </w:r>
      <w:r w:rsidRPr="00226E63">
        <w:rPr>
          <w:rFonts w:ascii="Arial" w:hAnsi="Arial" w:cs="Arial"/>
          <w:szCs w:val="24"/>
          <w:lang w:val="es-ES_tradnl"/>
        </w:rPr>
        <w:t xml:space="preserve"> </w:t>
      </w:r>
      <w:r w:rsidR="00717BAD" w:rsidRPr="00226E63">
        <w:rPr>
          <w:rFonts w:ascii="Arial" w:hAnsi="Arial" w:cs="Arial"/>
          <w:szCs w:val="24"/>
          <w:lang w:val="es-ES_tradnl"/>
        </w:rPr>
        <w:t xml:space="preserve">No. </w:t>
      </w:r>
      <w:r w:rsidRPr="00226E63">
        <w:rPr>
          <w:rFonts w:ascii="Arial" w:hAnsi="Arial" w:cs="Arial"/>
          <w:szCs w:val="24"/>
          <w:lang w:val="es-ES_tradnl"/>
        </w:rPr>
        <w:t>256 de 2018, el cual quedar</w:t>
      </w:r>
      <w:r w:rsidR="00717BAD" w:rsidRPr="00226E63">
        <w:rPr>
          <w:rFonts w:ascii="Arial" w:hAnsi="Arial" w:cs="Arial"/>
          <w:szCs w:val="24"/>
          <w:lang w:val="es-ES_tradnl"/>
        </w:rPr>
        <w:t>á</w:t>
      </w:r>
      <w:r w:rsidRPr="00226E63">
        <w:rPr>
          <w:rFonts w:ascii="Arial" w:hAnsi="Arial" w:cs="Arial"/>
          <w:szCs w:val="24"/>
          <w:lang w:val="es-ES_tradnl"/>
        </w:rPr>
        <w:t xml:space="preserve"> así:</w:t>
      </w:r>
      <w:r w:rsidRPr="00226E63">
        <w:rPr>
          <w:rFonts w:ascii="Arial" w:hAnsi="Arial" w:cs="Arial"/>
          <w:b/>
          <w:szCs w:val="24"/>
          <w:lang w:val="es-ES_tradnl"/>
        </w:rPr>
        <w:t xml:space="preserve"> </w:t>
      </w:r>
    </w:p>
    <w:p w14:paraId="6336316C" w14:textId="77777777" w:rsidR="00E737CB" w:rsidRPr="00226E63" w:rsidRDefault="00E737CB" w:rsidP="004D4493">
      <w:pPr>
        <w:tabs>
          <w:tab w:val="left" w:pos="8647"/>
        </w:tabs>
        <w:spacing w:after="120"/>
        <w:ind w:right="49"/>
        <w:jc w:val="both"/>
        <w:rPr>
          <w:rFonts w:ascii="Arial" w:hAnsi="Arial" w:cs="Arial"/>
          <w:b/>
          <w:szCs w:val="24"/>
        </w:rPr>
      </w:pPr>
    </w:p>
    <w:p w14:paraId="450E247A" w14:textId="6B05A6FF" w:rsidR="005B495F" w:rsidRPr="00226E63" w:rsidRDefault="001C53A5" w:rsidP="009671EE">
      <w:pPr>
        <w:tabs>
          <w:tab w:val="left" w:pos="8647"/>
        </w:tabs>
        <w:ind w:right="49"/>
        <w:jc w:val="both"/>
        <w:rPr>
          <w:rFonts w:ascii="Arial" w:hAnsi="Arial" w:cs="Arial"/>
          <w:szCs w:val="24"/>
        </w:rPr>
      </w:pPr>
      <w:r w:rsidRPr="00226E63">
        <w:rPr>
          <w:rFonts w:ascii="Arial" w:hAnsi="Arial" w:cs="Arial"/>
          <w:b/>
          <w:szCs w:val="24"/>
        </w:rPr>
        <w:t>“</w:t>
      </w:r>
      <w:r w:rsidR="005B495F" w:rsidRPr="00226E63">
        <w:rPr>
          <w:rFonts w:ascii="Arial" w:hAnsi="Arial" w:cs="Arial"/>
          <w:b/>
          <w:szCs w:val="24"/>
        </w:rPr>
        <w:t xml:space="preserve">Artículo </w:t>
      </w:r>
      <w:r w:rsidR="00660609" w:rsidRPr="00226E63">
        <w:rPr>
          <w:rFonts w:ascii="Arial" w:hAnsi="Arial" w:cs="Arial"/>
          <w:b/>
          <w:szCs w:val="24"/>
        </w:rPr>
        <w:t>1</w:t>
      </w:r>
      <w:r w:rsidR="00130D74" w:rsidRPr="00226E63">
        <w:rPr>
          <w:rFonts w:ascii="Arial" w:hAnsi="Arial" w:cs="Arial"/>
          <w:b/>
          <w:szCs w:val="24"/>
        </w:rPr>
        <w:t>2</w:t>
      </w:r>
      <w:r w:rsidR="005B495F" w:rsidRPr="00226E63">
        <w:rPr>
          <w:rFonts w:ascii="Arial" w:hAnsi="Arial" w:cs="Arial"/>
          <w:b/>
          <w:szCs w:val="24"/>
        </w:rPr>
        <w:t xml:space="preserve">. </w:t>
      </w:r>
      <w:r w:rsidR="00ED25F3" w:rsidRPr="00226E63">
        <w:rPr>
          <w:rFonts w:ascii="Arial" w:hAnsi="Arial" w:cs="Arial"/>
          <w:b/>
          <w:szCs w:val="24"/>
        </w:rPr>
        <w:t>V</w:t>
      </w:r>
      <w:r w:rsidR="005B495F" w:rsidRPr="00226E63">
        <w:rPr>
          <w:rFonts w:ascii="Arial" w:hAnsi="Arial" w:cs="Arial"/>
          <w:b/>
          <w:szCs w:val="24"/>
        </w:rPr>
        <w:t>igencia</w:t>
      </w:r>
      <w:r w:rsidR="009B3833" w:rsidRPr="00226E63">
        <w:rPr>
          <w:rFonts w:ascii="Arial" w:hAnsi="Arial" w:cs="Arial"/>
          <w:b/>
          <w:szCs w:val="24"/>
        </w:rPr>
        <w:t xml:space="preserve"> y derogatorias</w:t>
      </w:r>
      <w:r w:rsidR="00ED25F3" w:rsidRPr="00226E63">
        <w:rPr>
          <w:rFonts w:ascii="Arial" w:hAnsi="Arial" w:cs="Arial"/>
          <w:b/>
          <w:szCs w:val="24"/>
        </w:rPr>
        <w:t xml:space="preserve">. </w:t>
      </w:r>
      <w:r w:rsidR="00E737CB" w:rsidRPr="00226E63">
        <w:rPr>
          <w:rFonts w:ascii="Arial" w:hAnsi="Arial" w:cs="Arial"/>
          <w:szCs w:val="24"/>
        </w:rPr>
        <w:t>L</w:t>
      </w:r>
      <w:r w:rsidR="00ED25F3" w:rsidRPr="00226E63">
        <w:rPr>
          <w:rFonts w:ascii="Arial" w:hAnsi="Arial" w:cs="Arial"/>
          <w:szCs w:val="24"/>
        </w:rPr>
        <w:t xml:space="preserve">a presente resolución entrará en vigencia </w:t>
      </w:r>
      <w:r w:rsidR="007571DC" w:rsidRPr="00226E63">
        <w:rPr>
          <w:rFonts w:ascii="Arial" w:hAnsi="Arial" w:cs="Arial"/>
          <w:szCs w:val="24"/>
        </w:rPr>
        <w:t>a partir de</w:t>
      </w:r>
      <w:r w:rsidR="009D4A2E" w:rsidRPr="00226E63">
        <w:rPr>
          <w:rFonts w:ascii="Arial" w:hAnsi="Arial" w:cs="Arial"/>
          <w:szCs w:val="24"/>
        </w:rPr>
        <w:t xml:space="preserve">l </w:t>
      </w:r>
      <w:r w:rsidR="00226E63" w:rsidRPr="00226E63">
        <w:rPr>
          <w:rFonts w:ascii="Arial" w:hAnsi="Arial" w:cs="Arial"/>
          <w:szCs w:val="24"/>
        </w:rPr>
        <w:t>30</w:t>
      </w:r>
      <w:r w:rsidR="009D4A2E" w:rsidRPr="00226E63">
        <w:rPr>
          <w:rFonts w:ascii="Arial" w:hAnsi="Arial" w:cs="Arial"/>
          <w:szCs w:val="24"/>
        </w:rPr>
        <w:t xml:space="preserve"> de junio de 2018</w:t>
      </w:r>
      <w:r w:rsidR="00646F71" w:rsidRPr="00226E63">
        <w:rPr>
          <w:rFonts w:ascii="Arial" w:hAnsi="Arial" w:cs="Arial"/>
          <w:szCs w:val="24"/>
        </w:rPr>
        <w:t xml:space="preserve"> y </w:t>
      </w:r>
      <w:r w:rsidR="009B3833" w:rsidRPr="00226E63">
        <w:rPr>
          <w:rFonts w:ascii="Arial" w:hAnsi="Arial" w:cs="Arial"/>
          <w:szCs w:val="24"/>
        </w:rPr>
        <w:t>deroga</w:t>
      </w:r>
      <w:r w:rsidR="005B495F" w:rsidRPr="00226E63">
        <w:rPr>
          <w:rFonts w:ascii="Arial" w:hAnsi="Arial" w:cs="Arial"/>
          <w:szCs w:val="24"/>
        </w:rPr>
        <w:t xml:space="preserve"> la Resolución 1517 de 2012 </w:t>
      </w:r>
      <w:r w:rsidR="009B3833" w:rsidRPr="00226E63">
        <w:rPr>
          <w:rFonts w:ascii="Arial" w:hAnsi="Arial" w:cs="Arial"/>
          <w:szCs w:val="24"/>
        </w:rPr>
        <w:t>y modifica el numeral 1.2 del artículo 10 de la resolución 1526 de 2012.</w:t>
      </w:r>
      <w:r w:rsidRPr="00226E63">
        <w:rPr>
          <w:rFonts w:ascii="Arial" w:hAnsi="Arial" w:cs="Arial"/>
          <w:szCs w:val="24"/>
        </w:rPr>
        <w:t>”</w:t>
      </w:r>
    </w:p>
    <w:p w14:paraId="6B521991" w14:textId="77777777" w:rsidR="001C53A5" w:rsidRPr="00226E63" w:rsidRDefault="001C53A5" w:rsidP="009E44D0">
      <w:pPr>
        <w:tabs>
          <w:tab w:val="left" w:pos="8647"/>
        </w:tabs>
        <w:ind w:right="49"/>
        <w:jc w:val="both"/>
        <w:rPr>
          <w:rFonts w:ascii="Arial" w:hAnsi="Arial" w:cs="Arial"/>
          <w:szCs w:val="24"/>
        </w:rPr>
      </w:pPr>
    </w:p>
    <w:p w14:paraId="1FE61740" w14:textId="06740689" w:rsidR="005C4DCA" w:rsidRDefault="001C53A5" w:rsidP="009E44D0">
      <w:pPr>
        <w:spacing w:line="300" w:lineRule="exact"/>
        <w:jc w:val="both"/>
        <w:rPr>
          <w:rFonts w:ascii="Arial" w:hAnsi="Arial" w:cs="Arial"/>
          <w:b/>
          <w:bCs/>
          <w:szCs w:val="24"/>
        </w:rPr>
      </w:pPr>
      <w:r w:rsidRPr="00226E63">
        <w:rPr>
          <w:rFonts w:ascii="Arial" w:hAnsi="Arial" w:cs="Arial"/>
          <w:b/>
        </w:rPr>
        <w:lastRenderedPageBreak/>
        <w:t>Artículo 4. Vigencia.</w:t>
      </w:r>
      <w:r w:rsidRPr="00226E63">
        <w:rPr>
          <w:rFonts w:ascii="Arial" w:hAnsi="Arial" w:cs="Arial"/>
        </w:rPr>
        <w:t xml:space="preserve">  La presente resolución entrará en vigencia a partir de su publicación en el Diario Oficial y modifica </w:t>
      </w:r>
      <w:r w:rsidR="00AA5162" w:rsidRPr="00226E63">
        <w:rPr>
          <w:rFonts w:ascii="Arial" w:hAnsi="Arial" w:cs="Arial"/>
        </w:rPr>
        <w:t xml:space="preserve">los artículos 9, 10 y 12 de </w:t>
      </w:r>
      <w:r w:rsidRPr="00226E63">
        <w:rPr>
          <w:rFonts w:ascii="Arial" w:hAnsi="Arial" w:cs="Arial"/>
        </w:rPr>
        <w:t xml:space="preserve">la Resolución </w:t>
      </w:r>
      <w:r w:rsidR="00D86F79" w:rsidRPr="00226E63">
        <w:rPr>
          <w:rFonts w:ascii="Arial" w:hAnsi="Arial" w:cs="Arial"/>
        </w:rPr>
        <w:t>No. 256 del 22 de febrero de 2018.</w:t>
      </w:r>
    </w:p>
    <w:p w14:paraId="5916BFE0" w14:textId="77777777" w:rsidR="005C4DCA" w:rsidRPr="00F70CA7" w:rsidRDefault="005C4DCA" w:rsidP="005B495F">
      <w:pPr>
        <w:tabs>
          <w:tab w:val="left" w:pos="8647"/>
        </w:tabs>
        <w:ind w:right="566"/>
        <w:jc w:val="center"/>
        <w:rPr>
          <w:rFonts w:ascii="Arial" w:hAnsi="Arial" w:cs="Arial"/>
          <w:b/>
          <w:bCs/>
          <w:szCs w:val="24"/>
        </w:rPr>
      </w:pPr>
    </w:p>
    <w:p w14:paraId="58CBD51B" w14:textId="77777777" w:rsidR="005B495F" w:rsidRPr="00F70CA7" w:rsidRDefault="005B495F" w:rsidP="005B495F">
      <w:pPr>
        <w:pStyle w:val="Ttulo2"/>
        <w:tabs>
          <w:tab w:val="left" w:pos="8647"/>
        </w:tabs>
        <w:ind w:left="567" w:right="566" w:hanging="567"/>
        <w:rPr>
          <w:rFonts w:cs="Arial"/>
          <w:sz w:val="24"/>
          <w:szCs w:val="24"/>
        </w:rPr>
      </w:pPr>
      <w:r w:rsidRPr="00F70CA7">
        <w:rPr>
          <w:rFonts w:cs="Arial"/>
          <w:sz w:val="24"/>
          <w:szCs w:val="24"/>
        </w:rPr>
        <w:t>PUBLÍQUESE Y CÚMPLASE</w:t>
      </w:r>
    </w:p>
    <w:p w14:paraId="1EBB59C2" w14:textId="77777777" w:rsidR="005B495F" w:rsidRPr="00F70CA7" w:rsidRDefault="005B495F" w:rsidP="005B495F">
      <w:pPr>
        <w:tabs>
          <w:tab w:val="left" w:pos="8647"/>
        </w:tabs>
        <w:ind w:left="567" w:right="566" w:hanging="567"/>
        <w:jc w:val="center"/>
        <w:rPr>
          <w:rFonts w:ascii="Arial" w:hAnsi="Arial" w:cs="Arial"/>
          <w:szCs w:val="24"/>
        </w:rPr>
      </w:pPr>
      <w:r w:rsidRPr="00F70CA7">
        <w:rPr>
          <w:rFonts w:ascii="Arial" w:hAnsi="Arial" w:cs="Arial"/>
          <w:szCs w:val="24"/>
        </w:rPr>
        <w:t>Dado en Bogotá, D. C. a los</w:t>
      </w:r>
    </w:p>
    <w:p w14:paraId="146F1F00" w14:textId="77777777" w:rsidR="005B495F" w:rsidRPr="00F70CA7" w:rsidRDefault="005B495F" w:rsidP="005B495F">
      <w:pPr>
        <w:tabs>
          <w:tab w:val="left" w:pos="8647"/>
        </w:tabs>
        <w:ind w:left="567" w:right="566" w:hanging="567"/>
        <w:jc w:val="both"/>
        <w:rPr>
          <w:rFonts w:ascii="Arial" w:hAnsi="Arial" w:cs="Arial"/>
          <w:szCs w:val="24"/>
        </w:rPr>
      </w:pPr>
    </w:p>
    <w:p w14:paraId="629C4D50" w14:textId="77777777" w:rsidR="005B495F" w:rsidRPr="00F70CA7" w:rsidRDefault="005B495F" w:rsidP="005B495F">
      <w:pPr>
        <w:tabs>
          <w:tab w:val="left" w:pos="8647"/>
        </w:tabs>
        <w:ind w:right="566"/>
        <w:jc w:val="both"/>
        <w:rPr>
          <w:rFonts w:ascii="Arial" w:hAnsi="Arial" w:cs="Arial"/>
          <w:szCs w:val="24"/>
        </w:rPr>
      </w:pPr>
    </w:p>
    <w:p w14:paraId="214EE9D4" w14:textId="77777777" w:rsidR="005B495F" w:rsidRPr="00F70CA7" w:rsidRDefault="005B495F" w:rsidP="005B495F">
      <w:pPr>
        <w:tabs>
          <w:tab w:val="left" w:pos="8647"/>
        </w:tabs>
        <w:ind w:right="566"/>
        <w:jc w:val="both"/>
        <w:rPr>
          <w:rFonts w:ascii="Arial" w:hAnsi="Arial" w:cs="Arial"/>
          <w:szCs w:val="24"/>
        </w:rPr>
      </w:pPr>
    </w:p>
    <w:p w14:paraId="6B6D35D7" w14:textId="77777777" w:rsidR="005B495F" w:rsidRPr="00F70CA7" w:rsidRDefault="005B495F" w:rsidP="005B495F">
      <w:pPr>
        <w:tabs>
          <w:tab w:val="left" w:pos="8647"/>
        </w:tabs>
        <w:ind w:right="566"/>
        <w:jc w:val="center"/>
        <w:outlineLvl w:val="0"/>
        <w:rPr>
          <w:rFonts w:ascii="Arial" w:hAnsi="Arial" w:cs="Arial"/>
          <w:b/>
          <w:szCs w:val="24"/>
        </w:rPr>
      </w:pPr>
    </w:p>
    <w:p w14:paraId="57B7726A" w14:textId="77777777" w:rsidR="005B495F" w:rsidRPr="00F70CA7" w:rsidRDefault="005B495F" w:rsidP="005B495F">
      <w:pPr>
        <w:tabs>
          <w:tab w:val="left" w:pos="8647"/>
        </w:tabs>
        <w:ind w:right="566"/>
        <w:jc w:val="center"/>
        <w:outlineLvl w:val="0"/>
        <w:rPr>
          <w:rFonts w:ascii="Arial" w:hAnsi="Arial" w:cs="Arial"/>
          <w:b/>
          <w:szCs w:val="24"/>
        </w:rPr>
      </w:pPr>
      <w:r w:rsidRPr="00F70CA7">
        <w:rPr>
          <w:rFonts w:ascii="Arial" w:hAnsi="Arial" w:cs="Arial"/>
          <w:b/>
          <w:szCs w:val="24"/>
        </w:rPr>
        <w:t>LUIS GILBERTO MURILLO URRUTIA</w:t>
      </w:r>
    </w:p>
    <w:p w14:paraId="33AD2958" w14:textId="77777777" w:rsidR="005B495F" w:rsidRPr="00F70CA7" w:rsidRDefault="005B495F" w:rsidP="005B495F">
      <w:pPr>
        <w:tabs>
          <w:tab w:val="left" w:pos="8647"/>
        </w:tabs>
        <w:ind w:right="566"/>
        <w:jc w:val="center"/>
        <w:rPr>
          <w:rFonts w:ascii="Arial" w:hAnsi="Arial" w:cs="Arial"/>
          <w:bCs/>
          <w:szCs w:val="24"/>
        </w:rPr>
      </w:pPr>
      <w:r w:rsidRPr="00F70CA7">
        <w:rPr>
          <w:rFonts w:ascii="Arial" w:hAnsi="Arial" w:cs="Arial"/>
          <w:bCs/>
          <w:szCs w:val="24"/>
        </w:rPr>
        <w:t>Ministro de Ambiente y Desarrollo Sostenible</w:t>
      </w:r>
    </w:p>
    <w:p w14:paraId="1517F0D5" w14:textId="77777777" w:rsidR="005B495F" w:rsidRDefault="005B495F" w:rsidP="005B495F">
      <w:pPr>
        <w:tabs>
          <w:tab w:val="left" w:pos="8647"/>
        </w:tabs>
        <w:ind w:right="566"/>
        <w:jc w:val="center"/>
        <w:rPr>
          <w:rFonts w:ascii="Arial" w:hAnsi="Arial" w:cs="Arial"/>
          <w:bCs/>
          <w:szCs w:val="24"/>
        </w:rPr>
      </w:pPr>
    </w:p>
    <w:p w14:paraId="527EE961" w14:textId="77777777" w:rsidR="00ED25F3" w:rsidRDefault="00ED25F3" w:rsidP="005B495F">
      <w:pPr>
        <w:tabs>
          <w:tab w:val="left" w:pos="8647"/>
        </w:tabs>
        <w:ind w:right="566"/>
        <w:jc w:val="center"/>
        <w:rPr>
          <w:rFonts w:ascii="Arial" w:hAnsi="Arial" w:cs="Arial"/>
          <w:bCs/>
          <w:szCs w:val="24"/>
        </w:rPr>
      </w:pPr>
    </w:p>
    <w:p w14:paraId="69CC0B72" w14:textId="77777777" w:rsidR="00ED25F3" w:rsidRPr="0051182E" w:rsidRDefault="00ED25F3" w:rsidP="005B495F">
      <w:pPr>
        <w:tabs>
          <w:tab w:val="left" w:pos="8647"/>
        </w:tabs>
        <w:ind w:right="566"/>
        <w:jc w:val="center"/>
        <w:rPr>
          <w:rFonts w:ascii="Arial" w:hAnsi="Arial" w:cs="Arial"/>
          <w:bCs/>
          <w:szCs w:val="24"/>
        </w:rPr>
      </w:pPr>
    </w:p>
    <w:p w14:paraId="2DECCEA2" w14:textId="06BDFD4A" w:rsidR="005B495F" w:rsidRDefault="005B495F" w:rsidP="005B495F">
      <w:pPr>
        <w:tabs>
          <w:tab w:val="left" w:pos="8647"/>
        </w:tabs>
        <w:ind w:right="566"/>
        <w:jc w:val="both"/>
        <w:rPr>
          <w:rFonts w:ascii="Arial" w:hAnsi="Arial" w:cs="Arial"/>
          <w:sz w:val="16"/>
          <w:szCs w:val="16"/>
        </w:rPr>
      </w:pPr>
      <w:r w:rsidRPr="00394BB2">
        <w:rPr>
          <w:rFonts w:ascii="Arial" w:hAnsi="Arial" w:cs="Arial"/>
          <w:sz w:val="16"/>
          <w:szCs w:val="16"/>
        </w:rPr>
        <w:t>Elaboró: Natalia María R</w:t>
      </w:r>
      <w:r w:rsidR="00884CB1">
        <w:rPr>
          <w:rFonts w:ascii="Arial" w:hAnsi="Arial" w:cs="Arial"/>
          <w:sz w:val="16"/>
          <w:szCs w:val="16"/>
        </w:rPr>
        <w:t>amírez Martínez/ profesional Fabián Camilo Olave Méndez, Profesional Especializado</w:t>
      </w:r>
      <w:r w:rsidRPr="00394BB2">
        <w:rPr>
          <w:rFonts w:ascii="Arial" w:hAnsi="Arial" w:cs="Arial"/>
          <w:sz w:val="16"/>
          <w:szCs w:val="16"/>
        </w:rPr>
        <w:t xml:space="preserve"> - Dirección de Bosques, Biodiversidad y Servicios Ecosistémicos</w:t>
      </w:r>
    </w:p>
    <w:p w14:paraId="21ACCDDB" w14:textId="43BBDAB5" w:rsidR="006A65E6" w:rsidRDefault="006A65E6" w:rsidP="006A65E6">
      <w:pPr>
        <w:tabs>
          <w:tab w:val="left" w:pos="8647"/>
        </w:tabs>
        <w:ind w:right="566"/>
        <w:jc w:val="both"/>
        <w:rPr>
          <w:rFonts w:ascii="Arial" w:hAnsi="Arial" w:cs="Arial"/>
          <w:sz w:val="16"/>
          <w:szCs w:val="16"/>
        </w:rPr>
      </w:pPr>
      <w:r w:rsidRPr="00394BB2">
        <w:rPr>
          <w:rFonts w:ascii="Arial" w:hAnsi="Arial" w:cs="Arial"/>
          <w:sz w:val="16"/>
          <w:szCs w:val="16"/>
        </w:rPr>
        <w:t>Revisó:</w:t>
      </w:r>
      <w:r>
        <w:rPr>
          <w:rFonts w:ascii="Arial" w:hAnsi="Arial" w:cs="Arial"/>
          <w:sz w:val="16"/>
          <w:szCs w:val="16"/>
        </w:rPr>
        <w:t xml:space="preserve"> Camilo Rincón Escobar – Asesor despacho Ministro. Cristian Alonso Carabaly Cerra</w:t>
      </w:r>
      <w:r w:rsidR="00292868" w:rsidRPr="00292868">
        <w:t xml:space="preserve"> </w:t>
      </w:r>
      <w:r w:rsidR="00292868" w:rsidRPr="00292868">
        <w:rPr>
          <w:rFonts w:ascii="Arial" w:hAnsi="Arial" w:cs="Arial"/>
          <w:sz w:val="16"/>
          <w:szCs w:val="16"/>
        </w:rPr>
        <w:t>Oficina Asesora Jurídica</w:t>
      </w:r>
    </w:p>
    <w:p w14:paraId="41227365" w14:textId="77777777" w:rsidR="006A65E6" w:rsidRDefault="006A65E6" w:rsidP="006A65E6">
      <w:pPr>
        <w:rPr>
          <w:rFonts w:ascii="Arial" w:hAnsi="Arial" w:cs="Arial"/>
          <w:sz w:val="16"/>
          <w:szCs w:val="16"/>
        </w:rPr>
      </w:pPr>
      <w:r w:rsidRPr="00394BB2">
        <w:rPr>
          <w:rFonts w:ascii="Arial" w:hAnsi="Arial" w:cs="Arial"/>
          <w:sz w:val="16"/>
          <w:szCs w:val="16"/>
        </w:rPr>
        <w:t xml:space="preserve">Aprobó: </w:t>
      </w:r>
      <w:r>
        <w:rPr>
          <w:rFonts w:ascii="Arial" w:hAnsi="Arial" w:cs="Arial"/>
          <w:sz w:val="16"/>
          <w:szCs w:val="16"/>
        </w:rPr>
        <w:t xml:space="preserve"> Willer Edilberto Guevara Hurtado – Viceministro de Políticas y Normalización Ambiental/</w:t>
      </w:r>
    </w:p>
    <w:p w14:paraId="66FFF145" w14:textId="77777777" w:rsidR="006A65E6" w:rsidRDefault="006A65E6" w:rsidP="006A65E6">
      <w:pPr>
        <w:rPr>
          <w:rFonts w:ascii="Arial" w:hAnsi="Arial" w:cs="Arial"/>
          <w:sz w:val="16"/>
          <w:szCs w:val="16"/>
        </w:rPr>
      </w:pPr>
      <w:r>
        <w:rPr>
          <w:rFonts w:ascii="Arial" w:hAnsi="Arial" w:cs="Arial"/>
          <w:sz w:val="16"/>
          <w:szCs w:val="16"/>
        </w:rPr>
        <w:t>Aprobó: Cesar Augusto Rey Ángel - Director</w:t>
      </w:r>
      <w:r w:rsidRPr="00394BB2">
        <w:rPr>
          <w:rFonts w:ascii="Arial" w:hAnsi="Arial" w:cs="Arial"/>
          <w:sz w:val="16"/>
          <w:szCs w:val="16"/>
        </w:rPr>
        <w:t xml:space="preserve"> de Bosques, Biodiversidad y Servicios Ecosistémicos </w:t>
      </w:r>
    </w:p>
    <w:p w14:paraId="137FF2F8" w14:textId="3E9425E3" w:rsidR="006A65E6" w:rsidRPr="00394BB2" w:rsidRDefault="006A65E6" w:rsidP="006A65E6">
      <w:pPr>
        <w:rPr>
          <w:rFonts w:ascii="Arial" w:hAnsi="Arial" w:cs="Arial"/>
          <w:sz w:val="16"/>
          <w:szCs w:val="16"/>
        </w:rPr>
      </w:pPr>
      <w:r>
        <w:rPr>
          <w:rFonts w:ascii="Arial" w:hAnsi="Arial" w:cs="Arial"/>
          <w:sz w:val="16"/>
          <w:szCs w:val="16"/>
        </w:rPr>
        <w:t>Aprobó: Jaime Asprilla Mayoma</w:t>
      </w:r>
      <w:r w:rsidRPr="00394BB2">
        <w:rPr>
          <w:rFonts w:ascii="Arial" w:hAnsi="Arial" w:cs="Arial"/>
          <w:sz w:val="16"/>
          <w:szCs w:val="16"/>
        </w:rPr>
        <w:t>, Jefe de la Oficina Asesora Jurídica</w:t>
      </w:r>
    </w:p>
    <w:p w14:paraId="7CCD26DB" w14:textId="77777777" w:rsidR="006A65E6" w:rsidRDefault="006A65E6" w:rsidP="006A65E6">
      <w:pPr>
        <w:tabs>
          <w:tab w:val="left" w:pos="8647"/>
        </w:tabs>
        <w:ind w:right="566"/>
        <w:jc w:val="both"/>
        <w:rPr>
          <w:rFonts w:ascii="Arial" w:hAnsi="Arial" w:cs="Arial"/>
          <w:sz w:val="16"/>
          <w:szCs w:val="16"/>
        </w:rPr>
      </w:pPr>
    </w:p>
    <w:p w14:paraId="294A47AF" w14:textId="77777777" w:rsidR="006A65E6" w:rsidRPr="00394BB2" w:rsidRDefault="006A65E6" w:rsidP="005B495F">
      <w:pPr>
        <w:tabs>
          <w:tab w:val="left" w:pos="8647"/>
        </w:tabs>
        <w:ind w:right="566"/>
        <w:jc w:val="both"/>
        <w:rPr>
          <w:rFonts w:ascii="Arial" w:hAnsi="Arial" w:cs="Arial"/>
          <w:sz w:val="16"/>
          <w:szCs w:val="16"/>
        </w:rPr>
      </w:pPr>
    </w:p>
    <w:p w14:paraId="70BFE24F" w14:textId="77777777" w:rsidR="005B495F" w:rsidRDefault="005B495F" w:rsidP="005B495F">
      <w:pPr>
        <w:rPr>
          <w:rFonts w:ascii="Arial" w:hAnsi="Arial" w:cs="Arial"/>
          <w:szCs w:val="24"/>
        </w:rPr>
      </w:pPr>
    </w:p>
    <w:p w14:paraId="0C59D927" w14:textId="77777777" w:rsidR="00ED25F3" w:rsidRPr="00065B30" w:rsidRDefault="00ED25F3" w:rsidP="005B495F">
      <w:pPr>
        <w:rPr>
          <w:rFonts w:ascii="Arial" w:hAnsi="Arial" w:cs="Arial"/>
          <w:szCs w:val="24"/>
        </w:rPr>
      </w:pPr>
    </w:p>
    <w:p w14:paraId="6DEC68BC" w14:textId="77777777" w:rsidR="005B495F" w:rsidRPr="00065B30" w:rsidRDefault="005B495F" w:rsidP="005B495F">
      <w:pPr>
        <w:tabs>
          <w:tab w:val="left" w:pos="8647"/>
        </w:tabs>
        <w:ind w:right="566"/>
        <w:rPr>
          <w:rFonts w:ascii="Arial" w:hAnsi="Arial" w:cs="Arial"/>
          <w:szCs w:val="24"/>
        </w:rPr>
      </w:pPr>
    </w:p>
    <w:p w14:paraId="217ADDA6" w14:textId="77777777" w:rsidR="005B495F" w:rsidRPr="00065B30" w:rsidRDefault="005B495F" w:rsidP="005B495F">
      <w:pPr>
        <w:tabs>
          <w:tab w:val="left" w:pos="8647"/>
        </w:tabs>
        <w:ind w:right="566"/>
        <w:rPr>
          <w:rFonts w:ascii="Arial" w:hAnsi="Arial" w:cs="Arial"/>
          <w:szCs w:val="24"/>
        </w:rPr>
      </w:pPr>
      <w:r w:rsidRPr="00065B30">
        <w:rPr>
          <w:rFonts w:ascii="Arial" w:hAnsi="Arial" w:cs="Arial"/>
          <w:szCs w:val="24"/>
        </w:rPr>
        <w:t xml:space="preserve">Publicada en el Diario Oficial No.___________  de ___________  </w:t>
      </w:r>
    </w:p>
    <w:p w14:paraId="0195EBC5" w14:textId="77777777" w:rsidR="00452D2D" w:rsidRPr="005B495F" w:rsidRDefault="00452D2D" w:rsidP="005B495F"/>
    <w:sectPr w:rsidR="00452D2D" w:rsidRPr="005B495F" w:rsidSect="00DE0969">
      <w:headerReference w:type="default" r:id="rId10"/>
      <w:footerReference w:type="default" r:id="rId11"/>
      <w:headerReference w:type="first" r:id="rId12"/>
      <w:footerReference w:type="first" r:id="rId13"/>
      <w:type w:val="oddPage"/>
      <w:pgSz w:w="12240" w:h="18720" w:code="14"/>
      <w:pgMar w:top="2135" w:right="1701" w:bottom="1701" w:left="1701" w:header="567" w:footer="675"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20DA8F" w14:textId="77777777" w:rsidR="00AC76B2" w:rsidRDefault="00AC76B2">
      <w:r>
        <w:separator/>
      </w:r>
    </w:p>
  </w:endnote>
  <w:endnote w:type="continuationSeparator" w:id="0">
    <w:p w14:paraId="295521F4" w14:textId="77777777" w:rsidR="00AC76B2" w:rsidRDefault="00AC76B2">
      <w:r>
        <w:continuationSeparator/>
      </w:r>
    </w:p>
  </w:endnote>
  <w:endnote w:type="continuationNotice" w:id="1">
    <w:p w14:paraId="3AC3F0BB" w14:textId="77777777" w:rsidR="00AC76B2" w:rsidRDefault="00AC76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KJAIK B+ Oakleaf">
    <w:altName w:val="Oakleaf"/>
    <w:panose1 w:val="00000000000000000000"/>
    <w:charset w:val="00"/>
    <w:family w:val="roman"/>
    <w:notTrueType/>
    <w:pitch w:val="default"/>
    <w:sig w:usb0="00000003" w:usb1="00000000" w:usb2="00000000" w:usb3="00000000" w:csb0="00000001" w:csb1="00000000"/>
  </w:font>
  <w:font w:name="MS Gothic">
    <w:altName w:val="?l?r ?S?V?b?N"/>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l?r ??fc"/>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12646" w14:textId="77777777" w:rsidR="00F00606" w:rsidRPr="0075501E" w:rsidRDefault="00F00606" w:rsidP="001908C5">
    <w:pPr>
      <w:pStyle w:val="Piedepgina"/>
      <w:rPr>
        <w:rFonts w:ascii="Arial" w:hAnsi="Arial" w:cs="Arial"/>
        <w:color w:val="808080" w:themeColor="background1" w:themeShade="80"/>
        <w:sz w:val="16"/>
        <w:szCs w:val="18"/>
        <w:lang w:val="es-CO"/>
      </w:rPr>
    </w:pPr>
  </w:p>
  <w:p w14:paraId="37D62EC9" w14:textId="77777777" w:rsidR="00F00606" w:rsidRDefault="00F00606" w:rsidP="001908C5">
    <w:pPr>
      <w:pStyle w:val="Piedepgina"/>
      <w:rPr>
        <w:rFonts w:ascii="Arial" w:hAnsi="Arial" w:cs="Arial"/>
        <w:color w:val="808080" w:themeColor="background1" w:themeShade="80"/>
        <w:sz w:val="2"/>
        <w:szCs w:val="18"/>
        <w:lang w:val="es-CO"/>
      </w:rPr>
    </w:pPr>
  </w:p>
  <w:p w14:paraId="2ECDA951" w14:textId="77777777" w:rsidR="00F00606" w:rsidRDefault="00F00606" w:rsidP="001908C5">
    <w:pPr>
      <w:pStyle w:val="Piedepgina"/>
      <w:rPr>
        <w:rFonts w:ascii="Arial" w:hAnsi="Arial" w:cs="Arial"/>
        <w:color w:val="808080" w:themeColor="background1" w:themeShade="80"/>
        <w:sz w:val="2"/>
        <w:szCs w:val="18"/>
        <w:lang w:val="es-CO"/>
      </w:rPr>
    </w:pPr>
  </w:p>
  <w:p w14:paraId="22E5492A" w14:textId="77777777" w:rsidR="00F00606" w:rsidRPr="0075501E" w:rsidRDefault="00F00606" w:rsidP="001908C5">
    <w:pPr>
      <w:pStyle w:val="Piedepgina"/>
      <w:rPr>
        <w:rFonts w:ascii="Arial" w:hAnsi="Arial" w:cs="Arial"/>
        <w:color w:val="808080" w:themeColor="background1" w:themeShade="80"/>
        <w:sz w:val="2"/>
        <w:szCs w:val="18"/>
        <w:lang w:val="es-CO"/>
      </w:rPr>
    </w:pPr>
  </w:p>
  <w:p w14:paraId="5134A7B3" w14:textId="77777777" w:rsidR="00F00606" w:rsidRPr="000A1C11" w:rsidRDefault="00F00606"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B8FF53" w14:textId="77777777" w:rsidR="00F00606" w:rsidRPr="00F915C6" w:rsidRDefault="00F00606"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2CBC9A" w14:textId="77777777" w:rsidR="00AC76B2" w:rsidRDefault="00AC76B2">
      <w:r>
        <w:separator/>
      </w:r>
    </w:p>
  </w:footnote>
  <w:footnote w:type="continuationSeparator" w:id="0">
    <w:p w14:paraId="318D296D" w14:textId="77777777" w:rsidR="00AC76B2" w:rsidRDefault="00AC76B2">
      <w:r>
        <w:continuationSeparator/>
      </w:r>
    </w:p>
  </w:footnote>
  <w:footnote w:type="continuationNotice" w:id="1">
    <w:p w14:paraId="7F646303" w14:textId="77777777" w:rsidR="00AC76B2" w:rsidRDefault="00AC76B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A03F62" w14:textId="77777777" w:rsidR="00F00606" w:rsidRPr="00C43C41" w:rsidRDefault="00F00606" w:rsidP="00F14ACF">
    <w:pPr>
      <w:tabs>
        <w:tab w:val="center" w:pos="4494"/>
        <w:tab w:val="right" w:pos="8789"/>
      </w:tabs>
      <w:rPr>
        <w:rStyle w:val="Nmerodepgina"/>
        <w:rFonts w:ascii="Arial Narrow" w:hAnsi="Arial Narrow" w:cs="Arial"/>
      </w:rPr>
    </w:pPr>
    <w:r>
      <w:rPr>
        <w:rFonts w:ascii="Arial" w:hAnsi="Arial" w:cs="Arial"/>
        <w:sz w:val="22"/>
        <w:szCs w:val="22"/>
      </w:rPr>
      <w:t xml:space="preserve">Resolución No.   </w:t>
    </w:r>
    <w:r>
      <w:rPr>
        <w:rFonts w:ascii="Arial" w:hAnsi="Arial" w:cs="Arial"/>
        <w:sz w:val="22"/>
        <w:szCs w:val="22"/>
      </w:rPr>
      <w:tab/>
      <w:t xml:space="preserve">               del            </w:t>
    </w:r>
    <w:r w:rsidRPr="00AE3AD2">
      <w:rPr>
        <w:rFonts w:ascii="Arial Narrow" w:hAnsi="Arial Narrow" w:cs="Arial"/>
        <w:b/>
        <w:color w:val="365F91" w:themeColor="accent1" w:themeShade="BF"/>
        <w:sz w:val="36"/>
        <w:szCs w:val="36"/>
      </w:rPr>
      <w:t xml:space="preserve">     </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226E63">
      <w:rPr>
        <w:rStyle w:val="Nmerodepgina"/>
        <w:rFonts w:ascii="Arial" w:hAnsi="Arial" w:cs="Arial"/>
        <w:noProof/>
        <w:sz w:val="22"/>
        <w:szCs w:val="22"/>
        <w:lang w:val="es-ES_tradnl"/>
      </w:rPr>
      <w:t>5</w:t>
    </w:r>
    <w:r w:rsidRPr="00A7077B">
      <w:rPr>
        <w:rStyle w:val="Nmerodepgina"/>
        <w:rFonts w:ascii="Arial" w:hAnsi="Arial" w:cs="Arial"/>
        <w:sz w:val="22"/>
        <w:szCs w:val="22"/>
        <w:lang w:val="es-ES_tradnl"/>
      </w:rPr>
      <w:fldChar w:fldCharType="end"/>
    </w:r>
  </w:p>
  <w:p w14:paraId="5AAC89F6" w14:textId="157E3473" w:rsidR="00F00606" w:rsidRPr="00E851DA" w:rsidRDefault="009317C4" w:rsidP="00FB63D4">
    <w:pPr>
      <w:ind w:left="-284" w:right="360"/>
      <w:rPr>
        <w:rFonts w:ascii="Arial" w:hAnsi="Arial" w:cs="Arial"/>
        <w:i/>
        <w:color w:val="808080"/>
        <w:szCs w:val="24"/>
      </w:rPr>
    </w:pPr>
    <w:r>
      <w:rPr>
        <w:rFonts w:ascii="Arial" w:hAnsi="Arial" w:cs="Arial"/>
        <w:i/>
        <w:noProof/>
        <w:color w:val="808080"/>
        <w:szCs w:val="24"/>
        <w:lang w:val="es-CO" w:eastAsia="es-CO"/>
      </w:rPr>
      <mc:AlternateContent>
        <mc:Choice Requires="wps">
          <w:drawing>
            <wp:anchor distT="0" distB="0" distL="114300" distR="114300" simplePos="0" relativeHeight="251656190" behindDoc="1" locked="0" layoutInCell="1" allowOverlap="1" wp14:anchorId="592D6C02" wp14:editId="02AAD294">
              <wp:simplePos x="0" y="0"/>
              <wp:positionH relativeFrom="column">
                <wp:posOffset>-428498</wp:posOffset>
              </wp:positionH>
              <wp:positionV relativeFrom="paragraph">
                <wp:posOffset>217957</wp:posOffset>
              </wp:positionV>
              <wp:extent cx="6336030" cy="9960102"/>
              <wp:effectExtent l="0" t="0" r="26670" b="22225"/>
              <wp:wrapNone/>
              <wp:docPr id="1"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9960102"/>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wps:spPr>
                    <wps:txbx>
                      <w:txbxContent>
                        <w:p w14:paraId="080C87D8" w14:textId="77777777" w:rsidR="00F00606" w:rsidRDefault="00F00606" w:rsidP="0084160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2D6C02" id="Freeform 1" o:spid="_x0000_s1026" style="position:absolute;left:0;text-align:left;margin-left:-33.75pt;margin-top:17.15pt;width:498.9pt;height:784.2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" adj="-11796480,,5400" path="m640,l383,32,192,128,65,255,,384,,19616r65,129l192,19872r191,96l640,20000r18720,l19617,19968r191,-96l19935,19745r65,-129l20000,384r-65,-129l19808,128,19617,32,19360,,640,xe" filled="f">
              <v:stroke joinstyle="round"/>
              <v:formulas/>
              <v:path arrowok="t" o:connecttype="custom" o:connectlocs="202753,0;121335,15936;60826,63745;20592,126991;0,191234;0,9768868;20592,9833111;60826,9896357;121335,9944166;202753,9960102;6133277,9960102;6214695,9944166;6275204,9896357;6315438,9833111;6336030,9768868;6336030,191234;6315438,126991;6275204,63745;6214695,15936;6133277,0;202753,0" o:connectangles="0,0,0,0,0,0,0,0,0,0,0,0,0,0,0,0,0,0,0,0,0" textboxrect="0,0,20000,20000"/>
              <v:textbox>
                <w:txbxContent>
                  <w:p w14:paraId="080C87D8" w14:textId="77777777" w:rsidR="00F00606" w:rsidRDefault="00F00606" w:rsidP="00841606"/>
                </w:txbxContent>
              </v:textbox>
            </v:shape>
          </w:pict>
        </mc:Fallback>
      </mc:AlternateContent>
    </w:r>
  </w:p>
  <w:p w14:paraId="283589D8" w14:textId="26F57CCE" w:rsidR="00F00606" w:rsidRDefault="00F00606" w:rsidP="00322343">
    <w:pPr>
      <w:jc w:val="center"/>
      <w:rPr>
        <w:rFonts w:ascii="Arial" w:hAnsi="Arial" w:cs="Arial"/>
        <w:szCs w:val="24"/>
      </w:rPr>
    </w:pPr>
  </w:p>
  <w:p w14:paraId="7F207B96" w14:textId="3D465A5E" w:rsidR="00F00606" w:rsidRDefault="00136BC9" w:rsidP="00DE0969">
    <w:pPr>
      <w:jc w:val="center"/>
      <w:rPr>
        <w:rFonts w:ascii="Arial" w:hAnsi="Arial" w:cs="Arial"/>
        <w:bCs/>
        <w:i/>
        <w:szCs w:val="24"/>
      </w:rPr>
    </w:pPr>
    <w:r w:rsidRPr="00136BC9">
      <w:rPr>
        <w:rFonts w:ascii="Arial" w:hAnsi="Arial" w:cs="Arial"/>
        <w:bCs/>
        <w:i/>
        <w:szCs w:val="24"/>
      </w:rPr>
      <w:t xml:space="preserve">“Por la cual se modifica los artículos 9, 10 y 12 </w:t>
    </w:r>
    <w:r w:rsidR="000C2161">
      <w:rPr>
        <w:rFonts w:ascii="Arial" w:hAnsi="Arial" w:cs="Arial"/>
        <w:bCs/>
        <w:i/>
        <w:szCs w:val="24"/>
      </w:rPr>
      <w:t>de la R</w:t>
    </w:r>
    <w:r w:rsidRPr="00136BC9">
      <w:rPr>
        <w:rFonts w:ascii="Arial" w:hAnsi="Arial" w:cs="Arial"/>
        <w:bCs/>
        <w:i/>
        <w:szCs w:val="24"/>
      </w:rPr>
      <w:t>esolución</w:t>
    </w:r>
    <w:r w:rsidR="000C2161">
      <w:rPr>
        <w:rFonts w:ascii="Arial" w:hAnsi="Arial" w:cs="Arial"/>
        <w:bCs/>
        <w:i/>
        <w:szCs w:val="24"/>
      </w:rPr>
      <w:t xml:space="preserve"> No.</w:t>
    </w:r>
    <w:r w:rsidRPr="00136BC9">
      <w:rPr>
        <w:rFonts w:ascii="Arial" w:hAnsi="Arial" w:cs="Arial"/>
        <w:bCs/>
        <w:i/>
        <w:szCs w:val="24"/>
      </w:rPr>
      <w:t xml:space="preserve"> 256 de 2018 por medio de la cual se adopta la actualización del Manual de Compensaciones Ambientales del Componente Biótico y se toman otras determinaciones”</w:t>
    </w:r>
  </w:p>
  <w:p w14:paraId="6ABAF10B" w14:textId="77777777" w:rsidR="004D4FE7" w:rsidRPr="00DE0969" w:rsidRDefault="004D4FE7" w:rsidP="00D9588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C5301" w14:textId="77777777" w:rsidR="00F00606" w:rsidRDefault="00F00606" w:rsidP="00C93B01">
    <w:pPr>
      <w:jc w:val="center"/>
      <w:rPr>
        <w:rFonts w:ascii="Arial" w:hAnsi="Arial"/>
        <w:sz w:val="16"/>
      </w:rPr>
    </w:pPr>
    <w:r>
      <w:rPr>
        <w:rFonts w:ascii="Arial" w:hAnsi="Arial"/>
        <w:sz w:val="16"/>
      </w:rPr>
      <w:t>REPÚBLICA DE COLOMBIA</w:t>
    </w:r>
  </w:p>
  <w:p w14:paraId="06290FAE" w14:textId="77777777" w:rsidR="00F00606" w:rsidRDefault="00F00606">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0509F9CF" wp14:editId="6AC11D1D">
          <wp:simplePos x="0" y="0"/>
          <wp:positionH relativeFrom="margin">
            <wp:posOffset>2415540</wp:posOffset>
          </wp:positionH>
          <wp:positionV relativeFrom="paragraph">
            <wp:posOffset>18415</wp:posOffset>
          </wp:positionV>
          <wp:extent cx="735330" cy="942975"/>
          <wp:effectExtent l="19050" t="0" r="7620" b="0"/>
          <wp:wrapThrough wrapText="bothSides">
            <wp:wrapPolygon edited="0">
              <wp:start x="-560" y="0"/>
              <wp:lineTo x="-560" y="21382"/>
              <wp:lineTo x="21824" y="21382"/>
              <wp:lineTo x="21824" y="0"/>
              <wp:lineTo x="-56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2975"/>
                  </a:xfrm>
                  <a:prstGeom prst="rect">
                    <a:avLst/>
                  </a:prstGeom>
                  <a:noFill/>
                  <a:ln>
                    <a:noFill/>
                  </a:ln>
                </pic:spPr>
              </pic:pic>
            </a:graphicData>
          </a:graphic>
        </wp:anchor>
      </w:drawing>
    </w:r>
  </w:p>
  <w:p w14:paraId="704B302B" w14:textId="77777777" w:rsidR="00F00606" w:rsidRDefault="00F00606">
    <w:pPr>
      <w:jc w:val="center"/>
      <w:rPr>
        <w:rFonts w:ascii="Arial" w:hAnsi="Arial"/>
        <w:sz w:val="16"/>
      </w:rPr>
    </w:pPr>
  </w:p>
  <w:p w14:paraId="0F83D709" w14:textId="77777777" w:rsidR="00F00606" w:rsidRDefault="00F00606">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0D86D41B" wp14:editId="0883B8DF">
              <wp:simplePos x="0" y="0"/>
              <wp:positionH relativeFrom="column">
                <wp:posOffset>-375285</wp:posOffset>
              </wp:positionH>
              <wp:positionV relativeFrom="paragraph">
                <wp:posOffset>6350</wp:posOffset>
              </wp:positionV>
              <wp:extent cx="6336030" cy="10591800"/>
              <wp:effectExtent l="0" t="0" r="26670" b="1905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C976C2"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4FDD4005" w14:textId="77777777" w:rsidR="00F00606" w:rsidRDefault="00F00606" w:rsidP="0037412E">
    <w:pPr>
      <w:tabs>
        <w:tab w:val="left" w:pos="3630"/>
      </w:tabs>
      <w:rPr>
        <w:rFonts w:ascii="Arial" w:hAnsi="Arial"/>
      </w:rPr>
    </w:pPr>
  </w:p>
  <w:p w14:paraId="75EDF227" w14:textId="77777777" w:rsidR="00F00606" w:rsidRDefault="00F00606">
    <w:pPr>
      <w:jc w:val="center"/>
      <w:rPr>
        <w:rFonts w:ascii="Arial" w:hAnsi="Arial"/>
      </w:rPr>
    </w:pPr>
  </w:p>
  <w:p w14:paraId="446FC96A" w14:textId="77777777" w:rsidR="00F00606" w:rsidRDefault="00F00606">
    <w:pPr>
      <w:jc w:val="center"/>
      <w:rPr>
        <w:rFonts w:ascii="Arial" w:hAnsi="Arial"/>
      </w:rPr>
    </w:pPr>
    <w:r>
      <w:rPr>
        <w:noProof/>
        <w:lang w:val="es-CO" w:eastAsia="es-CO"/>
      </w:rPr>
      <mc:AlternateContent>
        <mc:Choice Requires="wps">
          <w:drawing>
            <wp:anchor distT="0" distB="0" distL="114300" distR="114300" simplePos="0" relativeHeight="251658240" behindDoc="0" locked="0" layoutInCell="1" allowOverlap="1" wp14:anchorId="40580B2B" wp14:editId="0CB14764">
              <wp:simplePos x="0" y="0"/>
              <wp:positionH relativeFrom="column">
                <wp:posOffset>645795</wp:posOffset>
              </wp:positionH>
              <wp:positionV relativeFrom="paragraph">
                <wp:posOffset>80645</wp:posOffset>
              </wp:positionV>
              <wp:extent cx="4513580" cy="1726565"/>
              <wp:effectExtent l="0" t="0" r="1270" b="698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726565"/>
                      </a:xfrm>
                      <a:prstGeom prst="rect">
                        <a:avLst/>
                      </a:prstGeom>
                      <a:solidFill>
                        <a:srgbClr val="FFFFFF"/>
                      </a:solidFill>
                      <a:ln>
                        <a:noFill/>
                      </a:ln>
                      <a:extLst/>
                    </wps:spPr>
                    <wps:txbx>
                      <w:txbxContent>
                        <w:p w14:paraId="77D90797" w14:textId="77777777" w:rsidR="00F00606" w:rsidRDefault="00F00606" w:rsidP="007415CF">
                          <w:pPr>
                            <w:pStyle w:val="Ttulo2"/>
                            <w:rPr>
                              <w:rFonts w:ascii="Arial Narrow" w:hAnsi="Arial Narrow"/>
                              <w:sz w:val="28"/>
                              <w:szCs w:val="28"/>
                            </w:rPr>
                          </w:pPr>
                        </w:p>
                        <w:p w14:paraId="5C0514E7" w14:textId="77777777" w:rsidR="00F00606" w:rsidRPr="00D06730" w:rsidRDefault="00F00606"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49FFD53B" w14:textId="77777777" w:rsidR="00F00606" w:rsidRPr="00FE0D79" w:rsidRDefault="00F00606">
                          <w:pPr>
                            <w:pStyle w:val="Ttulo3"/>
                            <w:rPr>
                              <w:rFonts w:ascii="Arial Narrow" w:hAnsi="Arial Narrow"/>
                            </w:rPr>
                          </w:pPr>
                        </w:p>
                        <w:p w14:paraId="76A4272D" w14:textId="77777777" w:rsidR="00F00606" w:rsidRPr="00AE3AD2" w:rsidRDefault="00F00606" w:rsidP="000D2B9D">
                          <w:pPr>
                            <w:pStyle w:val="Ttulo3"/>
                            <w:rPr>
                              <w:rFonts w:ascii="Arial Narrow" w:hAnsi="Arial Narrow" w:cs="Arial"/>
                              <w:b/>
                              <w:color w:val="365F91" w:themeColor="accent1" w:themeShade="BF"/>
                              <w:sz w:val="36"/>
                              <w:szCs w:val="36"/>
                              <w:lang w:val="es-ES"/>
                            </w:rPr>
                          </w:pPr>
                          <w:r>
                            <w:t>RESOLUCION</w:t>
                          </w:r>
                          <w:r w:rsidRPr="00FE0D79">
                            <w:t xml:space="preserve"> N</w:t>
                          </w:r>
                          <w:r>
                            <w:t xml:space="preserve">o.    </w:t>
                          </w:r>
                        </w:p>
                        <w:p w14:paraId="127FD506" w14:textId="77777777" w:rsidR="00F00606" w:rsidRPr="00DB1C55" w:rsidRDefault="00F00606" w:rsidP="000D2B9D">
                          <w:pPr>
                            <w:rPr>
                              <w:sz w:val="28"/>
                              <w:szCs w:val="28"/>
                              <w:lang w:val="es-ES_tradnl"/>
                            </w:rPr>
                          </w:pPr>
                        </w:p>
                        <w:p w14:paraId="4D1BFB67" w14:textId="77777777" w:rsidR="00F00606" w:rsidRPr="00DB1C55" w:rsidRDefault="00F00606" w:rsidP="000D2B9D">
                          <w:pPr>
                            <w:spacing w:after="120"/>
                            <w:jc w:val="center"/>
                            <w:rPr>
                              <w:rFonts w:ascii="Arial Narrow" w:hAnsi="Arial Narrow" w:cs="Arial"/>
                              <w:b/>
                              <w:sz w:val="36"/>
                              <w:szCs w:val="36"/>
                            </w:rPr>
                          </w:pPr>
                          <w:r w:rsidRPr="00DB1C55">
                            <w:rPr>
                              <w:rFonts w:ascii="Arial Narrow" w:hAnsi="Arial Narrow" w:cs="Arial"/>
                              <w:b/>
                              <w:sz w:val="28"/>
                              <w:szCs w:val="28"/>
                            </w:rPr>
                            <w:t xml:space="preserve"> </w:t>
                          </w:r>
                          <w:r w:rsidRPr="00DB1C55">
                            <w:rPr>
                              <w:rFonts w:ascii="Arial Narrow" w:hAnsi="Arial Narrow" w:cs="Arial"/>
                              <w:b/>
                              <w:sz w:val="36"/>
                              <w:szCs w:val="36"/>
                            </w:rPr>
                            <w:t>(</w:t>
                          </w:r>
                          <w:r>
                            <w:rPr>
                              <w:rFonts w:ascii="Arial Narrow" w:hAnsi="Arial Narrow" w:cs="Arial"/>
                              <w:b/>
                              <w:sz w:val="36"/>
                              <w:szCs w:val="36"/>
                            </w:rPr>
                            <w:t xml:space="preserve">                              </w:t>
                          </w:r>
                          <w:r w:rsidRPr="00DB1C55">
                            <w:rPr>
                              <w:rFonts w:ascii="Arial Narrow" w:hAnsi="Arial Narrow" w:cs="Arial"/>
                              <w:b/>
                              <w:sz w:val="36"/>
                              <w:szCs w:val="36"/>
                            </w:rPr>
                            <w:t>)</w:t>
                          </w:r>
                        </w:p>
                        <w:p w14:paraId="45888F69" w14:textId="77777777" w:rsidR="00F00606" w:rsidRPr="00FE0D79" w:rsidRDefault="00F00606">
                          <w:pPr>
                            <w:jc w:val="center"/>
                            <w:rPr>
                              <w:rFonts w:ascii="Arial Narrow" w:hAnsi="Arial Narrow"/>
                            </w:rPr>
                          </w:pPr>
                        </w:p>
                        <w:p w14:paraId="22F285B0" w14:textId="77777777" w:rsidR="00F00606" w:rsidRDefault="00F00606">
                          <w:pPr>
                            <w:jc w:val="center"/>
                          </w:pPr>
                        </w:p>
                        <w:p w14:paraId="4CFF82E9" w14:textId="77777777" w:rsidR="00F00606" w:rsidRDefault="00F00606">
                          <w:pPr>
                            <w:jc w:val="center"/>
                          </w:pPr>
                        </w:p>
                        <w:p w14:paraId="014DF38C" w14:textId="77777777" w:rsidR="00F00606" w:rsidRDefault="00F00606">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80B2B" id="Rectangle 3" o:spid="_x0000_s1027" style="position:absolute;left:0;text-align:left;margin-left:50.85pt;margin-top:6.35pt;width:355.4pt;height:13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" stroked="f">
              <v:textbox inset="0,0,0,0">
                <w:txbxContent>
                  <w:p w14:paraId="77D90797" w14:textId="77777777" w:rsidR="00F00606" w:rsidRDefault="00F00606" w:rsidP="007415CF">
                    <w:pPr>
                      <w:pStyle w:val="Ttulo2"/>
                      <w:rPr>
                        <w:rFonts w:ascii="Arial Narrow" w:hAnsi="Arial Narrow"/>
                        <w:sz w:val="28"/>
                        <w:szCs w:val="28"/>
                      </w:rPr>
                    </w:pPr>
                  </w:p>
                  <w:p w14:paraId="5C0514E7" w14:textId="77777777" w:rsidR="00F00606" w:rsidRPr="00D06730" w:rsidRDefault="00F00606" w:rsidP="00D06730">
                    <w:pPr>
                      <w:pStyle w:val="Ttulo2"/>
                      <w:rPr>
                        <w:rFonts w:ascii="Arial Narrow" w:hAnsi="Arial Narrow"/>
                        <w:sz w:val="28"/>
                        <w:szCs w:val="28"/>
                      </w:rPr>
                    </w:pPr>
                    <w:r>
                      <w:rPr>
                        <w:rFonts w:ascii="Arial Narrow" w:hAnsi="Arial Narrow"/>
                        <w:sz w:val="28"/>
                        <w:szCs w:val="28"/>
                      </w:rPr>
                      <w:t xml:space="preserve">MINISTERIO DE </w:t>
                    </w:r>
                    <w:r w:rsidRPr="00D06730">
                      <w:rPr>
                        <w:rFonts w:ascii="Arial Narrow" w:hAnsi="Arial Narrow"/>
                        <w:sz w:val="28"/>
                        <w:szCs w:val="28"/>
                      </w:rPr>
                      <w:t xml:space="preserve">AMBIENTE Y </w:t>
                    </w:r>
                    <w:r>
                      <w:rPr>
                        <w:rFonts w:ascii="Arial Narrow" w:hAnsi="Arial Narrow"/>
                        <w:sz w:val="28"/>
                        <w:szCs w:val="28"/>
                      </w:rPr>
                      <w:t xml:space="preserve">DESARROLLO </w:t>
                    </w:r>
                    <w:r w:rsidRPr="00D06730">
                      <w:rPr>
                        <w:rFonts w:ascii="Arial Narrow" w:hAnsi="Arial Narrow"/>
                        <w:sz w:val="28"/>
                        <w:szCs w:val="28"/>
                      </w:rPr>
                      <w:t>SOSTENIBLE</w:t>
                    </w:r>
                  </w:p>
                  <w:p w14:paraId="49FFD53B" w14:textId="77777777" w:rsidR="00F00606" w:rsidRPr="00FE0D79" w:rsidRDefault="00F00606">
                    <w:pPr>
                      <w:pStyle w:val="Ttulo3"/>
                      <w:rPr>
                        <w:rFonts w:ascii="Arial Narrow" w:hAnsi="Arial Narrow"/>
                      </w:rPr>
                    </w:pPr>
                  </w:p>
                  <w:p w14:paraId="76A4272D" w14:textId="77777777" w:rsidR="00F00606" w:rsidRPr="00AE3AD2" w:rsidRDefault="00F00606" w:rsidP="000D2B9D">
                    <w:pPr>
                      <w:pStyle w:val="Ttulo3"/>
                      <w:rPr>
                        <w:rFonts w:ascii="Arial Narrow" w:hAnsi="Arial Narrow" w:cs="Arial"/>
                        <w:b/>
                        <w:color w:val="365F91" w:themeColor="accent1" w:themeShade="BF"/>
                        <w:sz w:val="36"/>
                        <w:szCs w:val="36"/>
                        <w:lang w:val="es-ES"/>
                      </w:rPr>
                    </w:pPr>
                    <w:r>
                      <w:t>RESOLUCION</w:t>
                    </w:r>
                    <w:r w:rsidRPr="00FE0D79">
                      <w:t xml:space="preserve"> N</w:t>
                    </w:r>
                    <w:r>
                      <w:t xml:space="preserve">o.    </w:t>
                    </w:r>
                  </w:p>
                  <w:p w14:paraId="127FD506" w14:textId="77777777" w:rsidR="00F00606" w:rsidRPr="00DB1C55" w:rsidRDefault="00F00606" w:rsidP="000D2B9D">
                    <w:pPr>
                      <w:rPr>
                        <w:sz w:val="28"/>
                        <w:szCs w:val="28"/>
                        <w:lang w:val="es-ES_tradnl"/>
                      </w:rPr>
                    </w:pPr>
                  </w:p>
                  <w:p w14:paraId="4D1BFB67" w14:textId="77777777" w:rsidR="00F00606" w:rsidRPr="00DB1C55" w:rsidRDefault="00F00606" w:rsidP="000D2B9D">
                    <w:pPr>
                      <w:spacing w:after="120"/>
                      <w:jc w:val="center"/>
                      <w:rPr>
                        <w:rFonts w:ascii="Arial Narrow" w:hAnsi="Arial Narrow" w:cs="Arial"/>
                        <w:b/>
                        <w:sz w:val="36"/>
                        <w:szCs w:val="36"/>
                      </w:rPr>
                    </w:pPr>
                    <w:r w:rsidRPr="00DB1C55">
                      <w:rPr>
                        <w:rFonts w:ascii="Arial Narrow" w:hAnsi="Arial Narrow" w:cs="Arial"/>
                        <w:b/>
                        <w:sz w:val="28"/>
                        <w:szCs w:val="28"/>
                      </w:rPr>
                      <w:t xml:space="preserve"> </w:t>
                    </w:r>
                    <w:r w:rsidRPr="00DB1C55">
                      <w:rPr>
                        <w:rFonts w:ascii="Arial Narrow" w:hAnsi="Arial Narrow" w:cs="Arial"/>
                        <w:b/>
                        <w:sz w:val="36"/>
                        <w:szCs w:val="36"/>
                      </w:rPr>
                      <w:t>(</w:t>
                    </w:r>
                    <w:r>
                      <w:rPr>
                        <w:rFonts w:ascii="Arial Narrow" w:hAnsi="Arial Narrow" w:cs="Arial"/>
                        <w:b/>
                        <w:sz w:val="36"/>
                        <w:szCs w:val="36"/>
                      </w:rPr>
                      <w:t xml:space="preserve">                              </w:t>
                    </w:r>
                    <w:r w:rsidRPr="00DB1C55">
                      <w:rPr>
                        <w:rFonts w:ascii="Arial Narrow" w:hAnsi="Arial Narrow" w:cs="Arial"/>
                        <w:b/>
                        <w:sz w:val="36"/>
                        <w:szCs w:val="36"/>
                      </w:rPr>
                      <w:t>)</w:t>
                    </w:r>
                  </w:p>
                  <w:p w14:paraId="45888F69" w14:textId="77777777" w:rsidR="00F00606" w:rsidRPr="00FE0D79" w:rsidRDefault="00F00606">
                    <w:pPr>
                      <w:jc w:val="center"/>
                      <w:rPr>
                        <w:rFonts w:ascii="Arial Narrow" w:hAnsi="Arial Narrow"/>
                      </w:rPr>
                    </w:pPr>
                  </w:p>
                  <w:p w14:paraId="22F285B0" w14:textId="77777777" w:rsidR="00F00606" w:rsidRDefault="00F00606">
                    <w:pPr>
                      <w:jc w:val="center"/>
                    </w:pPr>
                  </w:p>
                  <w:p w14:paraId="4CFF82E9" w14:textId="77777777" w:rsidR="00F00606" w:rsidRDefault="00F00606">
                    <w:pPr>
                      <w:jc w:val="center"/>
                    </w:pPr>
                  </w:p>
                  <w:p w14:paraId="014DF38C" w14:textId="77777777" w:rsidR="00F00606" w:rsidRDefault="00F00606">
                    <w:pPr>
                      <w:jc w:val="center"/>
                    </w:pPr>
                  </w:p>
                </w:txbxContent>
              </v:textbox>
            </v:rect>
          </w:pict>
        </mc:Fallback>
      </mc:AlternateContent>
    </w:r>
  </w:p>
  <w:p w14:paraId="0F8EBC1B" w14:textId="77777777" w:rsidR="00F00606" w:rsidRDefault="00F00606">
    <w:pPr>
      <w:jc w:val="center"/>
      <w:rPr>
        <w:rFonts w:ascii="Arial" w:hAnsi="Arial"/>
        <w:sz w:val="48"/>
        <w:szCs w:val="48"/>
      </w:rPr>
    </w:pPr>
  </w:p>
  <w:p w14:paraId="71D30E0E" w14:textId="77777777" w:rsidR="00F00606" w:rsidRDefault="00F00606">
    <w:pPr>
      <w:jc w:val="center"/>
      <w:rPr>
        <w:rFonts w:ascii="Arial" w:hAnsi="Arial"/>
        <w:sz w:val="48"/>
        <w:szCs w:val="48"/>
      </w:rPr>
    </w:pPr>
  </w:p>
  <w:p w14:paraId="48CF1C68" w14:textId="77777777" w:rsidR="00F00606" w:rsidRDefault="00F00606">
    <w:pPr>
      <w:jc w:val="center"/>
      <w:rPr>
        <w:rFonts w:ascii="Arial" w:hAnsi="Arial"/>
        <w:sz w:val="48"/>
        <w:szCs w:val="48"/>
      </w:rPr>
    </w:pPr>
  </w:p>
  <w:p w14:paraId="4C819C38" w14:textId="77777777" w:rsidR="00F00606" w:rsidRDefault="00F00606">
    <w:pPr>
      <w:jc w:val="center"/>
      <w:rPr>
        <w:rFonts w:ascii="Arial" w:hAnsi="Arial"/>
        <w:sz w:val="20"/>
      </w:rPr>
    </w:pPr>
  </w:p>
  <w:p w14:paraId="2352F367" w14:textId="77777777" w:rsidR="00F00606" w:rsidRPr="00DE0969" w:rsidRDefault="00F00606">
    <w:pPr>
      <w:jc w:val="center"/>
      <w:rPr>
        <w:rFonts w:ascii="Arial" w:hAnsi="Arial"/>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885BB0"/>
    <w:multiLevelType w:val="hybridMultilevel"/>
    <w:tmpl w:val="670A7F1C"/>
    <w:lvl w:ilvl="0" w:tplc="D77EA88C">
      <w:start w:val="1"/>
      <w:numFmt w:val="decimal"/>
      <w:lvlText w:val="%1."/>
      <w:lvlJc w:val="left"/>
      <w:pPr>
        <w:ind w:left="720" w:hanging="360"/>
      </w:pPr>
      <w:rPr>
        <w:rFonts w:ascii="Arial" w:eastAsiaTheme="minorHAnsi" w:hAnsi="Arial" w:cs="Arial"/>
        <w:b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B8B0454"/>
    <w:multiLevelType w:val="hybridMultilevel"/>
    <w:tmpl w:val="BCB283A2"/>
    <w:lvl w:ilvl="0" w:tplc="02189D8E">
      <w:numFmt w:val="bullet"/>
      <w:lvlText w:val="-"/>
      <w:lvlJc w:val="left"/>
      <w:pPr>
        <w:ind w:left="720" w:hanging="360"/>
      </w:pPr>
      <w:rPr>
        <w:rFonts w:ascii="Calibri" w:eastAsia="Times New Roman" w:hAnsi="Calibri"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15:restartNumberingAfterBreak="0">
    <w:nsid w:val="166012D2"/>
    <w:multiLevelType w:val="hybridMultilevel"/>
    <w:tmpl w:val="6256D2F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C8001D7"/>
    <w:multiLevelType w:val="hybridMultilevel"/>
    <w:tmpl w:val="670A7F1C"/>
    <w:lvl w:ilvl="0" w:tplc="D77EA88C">
      <w:start w:val="1"/>
      <w:numFmt w:val="decimal"/>
      <w:lvlText w:val="%1."/>
      <w:lvlJc w:val="left"/>
      <w:pPr>
        <w:ind w:left="720" w:hanging="360"/>
      </w:pPr>
      <w:rPr>
        <w:rFonts w:ascii="Arial" w:eastAsiaTheme="minorHAnsi" w:hAnsi="Arial" w:cs="Arial"/>
        <w:b w:val="0"/>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1FB46AE5"/>
    <w:multiLevelType w:val="hybridMultilevel"/>
    <w:tmpl w:val="F86860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24EB718B"/>
    <w:multiLevelType w:val="hybridMultilevel"/>
    <w:tmpl w:val="D90644C0"/>
    <w:lvl w:ilvl="0" w:tplc="240A0017">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6607409"/>
    <w:multiLevelType w:val="hybridMultilevel"/>
    <w:tmpl w:val="9B8E3166"/>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2A4970FD"/>
    <w:multiLevelType w:val="hybridMultilevel"/>
    <w:tmpl w:val="3A007C6E"/>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2B452FC3"/>
    <w:multiLevelType w:val="hybridMultilevel"/>
    <w:tmpl w:val="06FEC26E"/>
    <w:lvl w:ilvl="0" w:tplc="240A0017">
      <w:start w:val="1"/>
      <w:numFmt w:val="lowerLetter"/>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2BA62F6B"/>
    <w:multiLevelType w:val="hybridMultilevel"/>
    <w:tmpl w:val="B726B14E"/>
    <w:lvl w:ilvl="0" w:tplc="24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42AF077F"/>
    <w:multiLevelType w:val="hybridMultilevel"/>
    <w:tmpl w:val="1AACB494"/>
    <w:lvl w:ilvl="0" w:tplc="31307208">
      <w:start w:val="1"/>
      <w:numFmt w:val="decimal"/>
      <w:lvlText w:val="%1."/>
      <w:lvlJc w:val="left"/>
      <w:pPr>
        <w:ind w:left="720" w:hanging="360"/>
      </w:pPr>
      <w:rPr>
        <w:rFonts w:hint="default"/>
        <w:b/>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2D11A99"/>
    <w:multiLevelType w:val="hybridMultilevel"/>
    <w:tmpl w:val="3D02097C"/>
    <w:lvl w:ilvl="0" w:tplc="3B92A524">
      <w:start w:val="1"/>
      <w:numFmt w:val="bullet"/>
      <w:lvlText w:val=""/>
      <w:lvlJc w:val="left"/>
      <w:pPr>
        <w:tabs>
          <w:tab w:val="num" w:pos="720"/>
        </w:tabs>
        <w:ind w:left="720" w:hanging="360"/>
      </w:pPr>
      <w:rPr>
        <w:rFonts w:ascii="Wingdings" w:hAnsi="Wingdings" w:hint="default"/>
      </w:rPr>
    </w:lvl>
    <w:lvl w:ilvl="1" w:tplc="FC107C08" w:tentative="1">
      <w:start w:val="1"/>
      <w:numFmt w:val="bullet"/>
      <w:lvlText w:val=""/>
      <w:lvlJc w:val="left"/>
      <w:pPr>
        <w:tabs>
          <w:tab w:val="num" w:pos="1440"/>
        </w:tabs>
        <w:ind w:left="1440" w:hanging="360"/>
      </w:pPr>
      <w:rPr>
        <w:rFonts w:ascii="Wingdings" w:hAnsi="Wingdings" w:hint="default"/>
      </w:rPr>
    </w:lvl>
    <w:lvl w:ilvl="2" w:tplc="CAAA7CD8" w:tentative="1">
      <w:start w:val="1"/>
      <w:numFmt w:val="bullet"/>
      <w:lvlText w:val=""/>
      <w:lvlJc w:val="left"/>
      <w:pPr>
        <w:tabs>
          <w:tab w:val="num" w:pos="2160"/>
        </w:tabs>
        <w:ind w:left="2160" w:hanging="360"/>
      </w:pPr>
      <w:rPr>
        <w:rFonts w:ascii="Wingdings" w:hAnsi="Wingdings" w:hint="default"/>
      </w:rPr>
    </w:lvl>
    <w:lvl w:ilvl="3" w:tplc="0B7A817E" w:tentative="1">
      <w:start w:val="1"/>
      <w:numFmt w:val="bullet"/>
      <w:lvlText w:val=""/>
      <w:lvlJc w:val="left"/>
      <w:pPr>
        <w:tabs>
          <w:tab w:val="num" w:pos="2880"/>
        </w:tabs>
        <w:ind w:left="2880" w:hanging="360"/>
      </w:pPr>
      <w:rPr>
        <w:rFonts w:ascii="Wingdings" w:hAnsi="Wingdings" w:hint="default"/>
      </w:rPr>
    </w:lvl>
    <w:lvl w:ilvl="4" w:tplc="2E84D664" w:tentative="1">
      <w:start w:val="1"/>
      <w:numFmt w:val="bullet"/>
      <w:lvlText w:val=""/>
      <w:lvlJc w:val="left"/>
      <w:pPr>
        <w:tabs>
          <w:tab w:val="num" w:pos="3600"/>
        </w:tabs>
        <w:ind w:left="3600" w:hanging="360"/>
      </w:pPr>
      <w:rPr>
        <w:rFonts w:ascii="Wingdings" w:hAnsi="Wingdings" w:hint="default"/>
      </w:rPr>
    </w:lvl>
    <w:lvl w:ilvl="5" w:tplc="3914058A" w:tentative="1">
      <w:start w:val="1"/>
      <w:numFmt w:val="bullet"/>
      <w:lvlText w:val=""/>
      <w:lvlJc w:val="left"/>
      <w:pPr>
        <w:tabs>
          <w:tab w:val="num" w:pos="4320"/>
        </w:tabs>
        <w:ind w:left="4320" w:hanging="360"/>
      </w:pPr>
      <w:rPr>
        <w:rFonts w:ascii="Wingdings" w:hAnsi="Wingdings" w:hint="default"/>
      </w:rPr>
    </w:lvl>
    <w:lvl w:ilvl="6" w:tplc="C638D2C8" w:tentative="1">
      <w:start w:val="1"/>
      <w:numFmt w:val="bullet"/>
      <w:lvlText w:val=""/>
      <w:lvlJc w:val="left"/>
      <w:pPr>
        <w:tabs>
          <w:tab w:val="num" w:pos="5040"/>
        </w:tabs>
        <w:ind w:left="5040" w:hanging="360"/>
      </w:pPr>
      <w:rPr>
        <w:rFonts w:ascii="Wingdings" w:hAnsi="Wingdings" w:hint="default"/>
      </w:rPr>
    </w:lvl>
    <w:lvl w:ilvl="7" w:tplc="C59A57FC" w:tentative="1">
      <w:start w:val="1"/>
      <w:numFmt w:val="bullet"/>
      <w:lvlText w:val=""/>
      <w:lvlJc w:val="left"/>
      <w:pPr>
        <w:tabs>
          <w:tab w:val="num" w:pos="5760"/>
        </w:tabs>
        <w:ind w:left="5760" w:hanging="360"/>
      </w:pPr>
      <w:rPr>
        <w:rFonts w:ascii="Wingdings" w:hAnsi="Wingdings" w:hint="default"/>
      </w:rPr>
    </w:lvl>
    <w:lvl w:ilvl="8" w:tplc="C77467C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C650371"/>
    <w:multiLevelType w:val="multilevel"/>
    <w:tmpl w:val="52FC147A"/>
    <w:lvl w:ilvl="0">
      <w:start w:val="1"/>
      <w:numFmt w:val="decimal"/>
      <w:lvlText w:val="%1"/>
      <w:lvlJc w:val="left"/>
      <w:pPr>
        <w:ind w:left="360" w:hanging="360"/>
      </w:pPr>
      <w:rPr>
        <w:rFonts w:hint="default"/>
      </w:rPr>
    </w:lvl>
    <w:lvl w:ilvl="1">
      <w:start w:val="1"/>
      <w:numFmt w:val="decimal"/>
      <w:pStyle w:val="Ttulo1sub"/>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5987837"/>
    <w:multiLevelType w:val="hybridMultilevel"/>
    <w:tmpl w:val="FB8A873E"/>
    <w:lvl w:ilvl="0" w:tplc="95184394">
      <w:start w:val="1"/>
      <w:numFmt w:val="decimal"/>
      <w:lvlText w:val="%1."/>
      <w:lvlJc w:val="left"/>
      <w:pPr>
        <w:ind w:left="740" w:hanging="38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5" w15:restartNumberingAfterBreak="0">
    <w:nsid w:val="62F93124"/>
    <w:multiLevelType w:val="hybridMultilevel"/>
    <w:tmpl w:val="FAC2B01E"/>
    <w:lvl w:ilvl="0" w:tplc="040A000F">
      <w:start w:val="1"/>
      <w:numFmt w:val="decimal"/>
      <w:lvlText w:val="%1."/>
      <w:lvlJc w:val="left"/>
      <w:pPr>
        <w:ind w:left="720" w:hanging="360"/>
      </w:pPr>
      <w:rPr>
        <w:rFonts w:hint="default"/>
      </w:rPr>
    </w:lvl>
    <w:lvl w:ilvl="1" w:tplc="FC107C08" w:tentative="1">
      <w:start w:val="1"/>
      <w:numFmt w:val="bullet"/>
      <w:lvlText w:val=""/>
      <w:lvlJc w:val="left"/>
      <w:pPr>
        <w:tabs>
          <w:tab w:val="num" w:pos="1440"/>
        </w:tabs>
        <w:ind w:left="1440" w:hanging="360"/>
      </w:pPr>
      <w:rPr>
        <w:rFonts w:ascii="Wingdings" w:hAnsi="Wingdings" w:hint="default"/>
      </w:rPr>
    </w:lvl>
    <w:lvl w:ilvl="2" w:tplc="CAAA7CD8" w:tentative="1">
      <w:start w:val="1"/>
      <w:numFmt w:val="bullet"/>
      <w:lvlText w:val=""/>
      <w:lvlJc w:val="left"/>
      <w:pPr>
        <w:tabs>
          <w:tab w:val="num" w:pos="2160"/>
        </w:tabs>
        <w:ind w:left="2160" w:hanging="360"/>
      </w:pPr>
      <w:rPr>
        <w:rFonts w:ascii="Wingdings" w:hAnsi="Wingdings" w:hint="default"/>
      </w:rPr>
    </w:lvl>
    <w:lvl w:ilvl="3" w:tplc="0B7A817E" w:tentative="1">
      <w:start w:val="1"/>
      <w:numFmt w:val="bullet"/>
      <w:lvlText w:val=""/>
      <w:lvlJc w:val="left"/>
      <w:pPr>
        <w:tabs>
          <w:tab w:val="num" w:pos="2880"/>
        </w:tabs>
        <w:ind w:left="2880" w:hanging="360"/>
      </w:pPr>
      <w:rPr>
        <w:rFonts w:ascii="Wingdings" w:hAnsi="Wingdings" w:hint="default"/>
      </w:rPr>
    </w:lvl>
    <w:lvl w:ilvl="4" w:tplc="2E84D664" w:tentative="1">
      <w:start w:val="1"/>
      <w:numFmt w:val="bullet"/>
      <w:lvlText w:val=""/>
      <w:lvlJc w:val="left"/>
      <w:pPr>
        <w:tabs>
          <w:tab w:val="num" w:pos="3600"/>
        </w:tabs>
        <w:ind w:left="3600" w:hanging="360"/>
      </w:pPr>
      <w:rPr>
        <w:rFonts w:ascii="Wingdings" w:hAnsi="Wingdings" w:hint="default"/>
      </w:rPr>
    </w:lvl>
    <w:lvl w:ilvl="5" w:tplc="3914058A" w:tentative="1">
      <w:start w:val="1"/>
      <w:numFmt w:val="bullet"/>
      <w:lvlText w:val=""/>
      <w:lvlJc w:val="left"/>
      <w:pPr>
        <w:tabs>
          <w:tab w:val="num" w:pos="4320"/>
        </w:tabs>
        <w:ind w:left="4320" w:hanging="360"/>
      </w:pPr>
      <w:rPr>
        <w:rFonts w:ascii="Wingdings" w:hAnsi="Wingdings" w:hint="default"/>
      </w:rPr>
    </w:lvl>
    <w:lvl w:ilvl="6" w:tplc="C638D2C8" w:tentative="1">
      <w:start w:val="1"/>
      <w:numFmt w:val="bullet"/>
      <w:lvlText w:val=""/>
      <w:lvlJc w:val="left"/>
      <w:pPr>
        <w:tabs>
          <w:tab w:val="num" w:pos="5040"/>
        </w:tabs>
        <w:ind w:left="5040" w:hanging="360"/>
      </w:pPr>
      <w:rPr>
        <w:rFonts w:ascii="Wingdings" w:hAnsi="Wingdings" w:hint="default"/>
      </w:rPr>
    </w:lvl>
    <w:lvl w:ilvl="7" w:tplc="C59A57FC" w:tentative="1">
      <w:start w:val="1"/>
      <w:numFmt w:val="bullet"/>
      <w:lvlText w:val=""/>
      <w:lvlJc w:val="left"/>
      <w:pPr>
        <w:tabs>
          <w:tab w:val="num" w:pos="5760"/>
        </w:tabs>
        <w:ind w:left="5760" w:hanging="360"/>
      </w:pPr>
      <w:rPr>
        <w:rFonts w:ascii="Wingdings" w:hAnsi="Wingdings" w:hint="default"/>
      </w:rPr>
    </w:lvl>
    <w:lvl w:ilvl="8" w:tplc="C77467C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7B72740"/>
    <w:multiLevelType w:val="hybridMultilevel"/>
    <w:tmpl w:val="681A327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71680210"/>
    <w:multiLevelType w:val="hybridMultilevel"/>
    <w:tmpl w:val="79E49D28"/>
    <w:lvl w:ilvl="0" w:tplc="7F0C84BC">
      <w:start w:val="1"/>
      <w:numFmt w:val="decimal"/>
      <w:lvlText w:val="%1."/>
      <w:lvlJc w:val="left"/>
      <w:pPr>
        <w:ind w:left="720" w:hanging="360"/>
      </w:pPr>
      <w:rPr>
        <w:rFonts w:ascii="Arial" w:eastAsia="Times New Roman" w:hAnsi="Arial" w:cs="Arial"/>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75F80329"/>
    <w:multiLevelType w:val="hybridMultilevel"/>
    <w:tmpl w:val="9878B1F4"/>
    <w:lvl w:ilvl="0" w:tplc="7F765B20">
      <w:start w:val="1"/>
      <w:numFmt w:val="decimal"/>
      <w:lvlText w:val="%1."/>
      <w:lvlJc w:val="left"/>
      <w:pPr>
        <w:ind w:left="360" w:hanging="360"/>
      </w:pPr>
      <w:rPr>
        <w:rFonts w:ascii="Arial" w:eastAsia="Times New Roman" w:hAnsi="Arial" w:cs="Arial"/>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9" w15:restartNumberingAfterBreak="0">
    <w:nsid w:val="7A722950"/>
    <w:multiLevelType w:val="hybridMultilevel"/>
    <w:tmpl w:val="2342E778"/>
    <w:lvl w:ilvl="0" w:tplc="240A0017">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7EC945AF"/>
    <w:multiLevelType w:val="hybridMultilevel"/>
    <w:tmpl w:val="FC700ADA"/>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num w:numId="1">
    <w:abstractNumId w:val="14"/>
  </w:num>
  <w:num w:numId="2">
    <w:abstractNumId w:val="12"/>
  </w:num>
  <w:num w:numId="3">
    <w:abstractNumId w:val="16"/>
  </w:num>
  <w:num w:numId="4">
    <w:abstractNumId w:val="3"/>
  </w:num>
  <w:num w:numId="5">
    <w:abstractNumId w:val="8"/>
  </w:num>
  <w:num w:numId="6">
    <w:abstractNumId w:val="0"/>
  </w:num>
  <w:num w:numId="7">
    <w:abstractNumId w:val="11"/>
  </w:num>
  <w:num w:numId="8">
    <w:abstractNumId w:val="15"/>
  </w:num>
  <w:num w:numId="9">
    <w:abstractNumId w:val="2"/>
  </w:num>
  <w:num w:numId="10">
    <w:abstractNumId w:val="6"/>
  </w:num>
  <w:num w:numId="11">
    <w:abstractNumId w:val="5"/>
  </w:num>
  <w:num w:numId="12">
    <w:abstractNumId w:val="1"/>
  </w:num>
  <w:num w:numId="13">
    <w:abstractNumId w:val="19"/>
  </w:num>
  <w:num w:numId="14">
    <w:abstractNumId w:val="17"/>
  </w:num>
  <w:num w:numId="15">
    <w:abstractNumId w:val="18"/>
  </w:num>
  <w:num w:numId="16">
    <w:abstractNumId w:val="9"/>
  </w:num>
  <w:num w:numId="17">
    <w:abstractNumId w:val="4"/>
  </w:num>
  <w:num w:numId="18">
    <w:abstractNumId w:val="7"/>
  </w:num>
  <w:num w:numId="19">
    <w:abstractNumId w:val="13"/>
  </w:num>
  <w:num w:numId="20">
    <w:abstractNumId w:val="20"/>
  </w:num>
  <w:num w:numId="2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pt-BR" w:vendorID="64" w:dllVersion="6" w:nlCheck="1" w:checkStyle="0"/>
  <w:activeWritingStyle w:appName="MSWord" w:lang="es-ES" w:vendorID="64" w:dllVersion="6" w:nlCheck="1" w:checkStyle="0"/>
  <w:activeWritingStyle w:appName="MSWord" w:lang="es-ES_tradnl" w:vendorID="64" w:dllVersion="6" w:nlCheck="1" w:checkStyle="0"/>
  <w:activeWritingStyle w:appName="MSWord" w:lang="es-CO" w:vendorID="64" w:dllVersion="6" w:nlCheck="1" w:checkStyle="1"/>
  <w:activeWritingStyle w:appName="MSWord" w:lang="es-MX" w:vendorID="64" w:dllVersion="6" w:nlCheck="1" w:checkStyle="1"/>
  <w:activeWritingStyle w:appName="MSWord" w:lang="es-VE"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s-ES" w:vendorID="64" w:dllVersion="131078" w:nlCheck="1" w:checkStyle="1"/>
  <w:activeWritingStyle w:appName="MSWord" w:lang="es-ES_tradnl" w:vendorID="64" w:dllVersion="131078" w:nlCheck="1" w:checkStyle="1"/>
  <w:activeWritingStyle w:appName="MSWord" w:lang="es-CO" w:vendorID="64" w:dllVersion="131078" w:nlCheck="1" w:checkStyle="1"/>
  <w:activeWritingStyle w:appName="MSWord" w:lang="es-MX"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1891"/>
    <w:rsid w:val="00004DCE"/>
    <w:rsid w:val="000054D6"/>
    <w:rsid w:val="00006061"/>
    <w:rsid w:val="0000613E"/>
    <w:rsid w:val="0001175A"/>
    <w:rsid w:val="000144D1"/>
    <w:rsid w:val="00020661"/>
    <w:rsid w:val="00020AC2"/>
    <w:rsid w:val="00021DD6"/>
    <w:rsid w:val="00023557"/>
    <w:rsid w:val="00024101"/>
    <w:rsid w:val="00024C59"/>
    <w:rsid w:val="00026925"/>
    <w:rsid w:val="000326D3"/>
    <w:rsid w:val="00032CEB"/>
    <w:rsid w:val="00034468"/>
    <w:rsid w:val="00034874"/>
    <w:rsid w:val="00034E57"/>
    <w:rsid w:val="00035FAE"/>
    <w:rsid w:val="000367AF"/>
    <w:rsid w:val="00036F11"/>
    <w:rsid w:val="00040A00"/>
    <w:rsid w:val="00040C0E"/>
    <w:rsid w:val="000417D2"/>
    <w:rsid w:val="000437AA"/>
    <w:rsid w:val="000455BD"/>
    <w:rsid w:val="00045EF2"/>
    <w:rsid w:val="00046C87"/>
    <w:rsid w:val="00056796"/>
    <w:rsid w:val="00057B44"/>
    <w:rsid w:val="00063BF4"/>
    <w:rsid w:val="0006486D"/>
    <w:rsid w:val="00064FB9"/>
    <w:rsid w:val="00070801"/>
    <w:rsid w:val="000726B9"/>
    <w:rsid w:val="00074B62"/>
    <w:rsid w:val="00075691"/>
    <w:rsid w:val="00075EAF"/>
    <w:rsid w:val="0007629F"/>
    <w:rsid w:val="00077E14"/>
    <w:rsid w:val="00080536"/>
    <w:rsid w:val="000858C2"/>
    <w:rsid w:val="0009027D"/>
    <w:rsid w:val="000905E4"/>
    <w:rsid w:val="00092070"/>
    <w:rsid w:val="0009420F"/>
    <w:rsid w:val="000A1A6F"/>
    <w:rsid w:val="000A1C11"/>
    <w:rsid w:val="000A30BF"/>
    <w:rsid w:val="000A64A4"/>
    <w:rsid w:val="000A6CCB"/>
    <w:rsid w:val="000B17E8"/>
    <w:rsid w:val="000B259B"/>
    <w:rsid w:val="000B2D49"/>
    <w:rsid w:val="000B4463"/>
    <w:rsid w:val="000B6D2B"/>
    <w:rsid w:val="000C2161"/>
    <w:rsid w:val="000C35AB"/>
    <w:rsid w:val="000C5DD2"/>
    <w:rsid w:val="000D078A"/>
    <w:rsid w:val="000D1500"/>
    <w:rsid w:val="000D17B3"/>
    <w:rsid w:val="000D273A"/>
    <w:rsid w:val="000D2B9D"/>
    <w:rsid w:val="000D3BCA"/>
    <w:rsid w:val="000E0FD9"/>
    <w:rsid w:val="000E40D0"/>
    <w:rsid w:val="000E73F1"/>
    <w:rsid w:val="000F40BE"/>
    <w:rsid w:val="00101652"/>
    <w:rsid w:val="00101FEF"/>
    <w:rsid w:val="00102D39"/>
    <w:rsid w:val="00103174"/>
    <w:rsid w:val="0010408B"/>
    <w:rsid w:val="00104705"/>
    <w:rsid w:val="001057EF"/>
    <w:rsid w:val="00107BDD"/>
    <w:rsid w:val="00114446"/>
    <w:rsid w:val="001157D2"/>
    <w:rsid w:val="00116A48"/>
    <w:rsid w:val="001177C5"/>
    <w:rsid w:val="001216BE"/>
    <w:rsid w:val="0012383A"/>
    <w:rsid w:val="00125498"/>
    <w:rsid w:val="00126891"/>
    <w:rsid w:val="0013085C"/>
    <w:rsid w:val="00130D74"/>
    <w:rsid w:val="00131F48"/>
    <w:rsid w:val="0013288D"/>
    <w:rsid w:val="00133185"/>
    <w:rsid w:val="001350F7"/>
    <w:rsid w:val="00136BC9"/>
    <w:rsid w:val="001371CE"/>
    <w:rsid w:val="001410D6"/>
    <w:rsid w:val="00141B2A"/>
    <w:rsid w:val="00143385"/>
    <w:rsid w:val="00144B3A"/>
    <w:rsid w:val="00145A6B"/>
    <w:rsid w:val="00146665"/>
    <w:rsid w:val="00150BA2"/>
    <w:rsid w:val="00151FB0"/>
    <w:rsid w:val="0015623C"/>
    <w:rsid w:val="001562C7"/>
    <w:rsid w:val="00157F08"/>
    <w:rsid w:val="001608B6"/>
    <w:rsid w:val="0016175B"/>
    <w:rsid w:val="00161EC1"/>
    <w:rsid w:val="00167134"/>
    <w:rsid w:val="00171157"/>
    <w:rsid w:val="00172B80"/>
    <w:rsid w:val="0017338E"/>
    <w:rsid w:val="00173A02"/>
    <w:rsid w:val="001760A3"/>
    <w:rsid w:val="00180F38"/>
    <w:rsid w:val="001847A2"/>
    <w:rsid w:val="00184E07"/>
    <w:rsid w:val="001908C5"/>
    <w:rsid w:val="0019489B"/>
    <w:rsid w:val="00195557"/>
    <w:rsid w:val="00196438"/>
    <w:rsid w:val="001A0998"/>
    <w:rsid w:val="001A2A72"/>
    <w:rsid w:val="001A3A30"/>
    <w:rsid w:val="001A4028"/>
    <w:rsid w:val="001A4F55"/>
    <w:rsid w:val="001A7C57"/>
    <w:rsid w:val="001B0065"/>
    <w:rsid w:val="001B0742"/>
    <w:rsid w:val="001B2502"/>
    <w:rsid w:val="001B2BA2"/>
    <w:rsid w:val="001B30AB"/>
    <w:rsid w:val="001B6DA6"/>
    <w:rsid w:val="001B7152"/>
    <w:rsid w:val="001B75CA"/>
    <w:rsid w:val="001C1512"/>
    <w:rsid w:val="001C2169"/>
    <w:rsid w:val="001C2BDF"/>
    <w:rsid w:val="001C3921"/>
    <w:rsid w:val="001C4ADA"/>
    <w:rsid w:val="001C53A5"/>
    <w:rsid w:val="001C5C5F"/>
    <w:rsid w:val="001C641A"/>
    <w:rsid w:val="001D288E"/>
    <w:rsid w:val="001D410F"/>
    <w:rsid w:val="001D4953"/>
    <w:rsid w:val="001D49FD"/>
    <w:rsid w:val="001D4A90"/>
    <w:rsid w:val="001D5E12"/>
    <w:rsid w:val="001E1C3B"/>
    <w:rsid w:val="001E2558"/>
    <w:rsid w:val="001E2F53"/>
    <w:rsid w:val="001E3504"/>
    <w:rsid w:val="001E4D61"/>
    <w:rsid w:val="001E53B1"/>
    <w:rsid w:val="001E71F7"/>
    <w:rsid w:val="001F0124"/>
    <w:rsid w:val="001F0B08"/>
    <w:rsid w:val="001F1D1B"/>
    <w:rsid w:val="001F1F43"/>
    <w:rsid w:val="001F2527"/>
    <w:rsid w:val="001F3218"/>
    <w:rsid w:val="001F4604"/>
    <w:rsid w:val="001F5AF7"/>
    <w:rsid w:val="002000F3"/>
    <w:rsid w:val="0020072C"/>
    <w:rsid w:val="00201AC1"/>
    <w:rsid w:val="00202837"/>
    <w:rsid w:val="002063D4"/>
    <w:rsid w:val="0020666F"/>
    <w:rsid w:val="0021262B"/>
    <w:rsid w:val="00212BBB"/>
    <w:rsid w:val="00217DED"/>
    <w:rsid w:val="00220F40"/>
    <w:rsid w:val="0022166F"/>
    <w:rsid w:val="0022227E"/>
    <w:rsid w:val="0022257F"/>
    <w:rsid w:val="00225945"/>
    <w:rsid w:val="00226A9C"/>
    <w:rsid w:val="00226E63"/>
    <w:rsid w:val="00227789"/>
    <w:rsid w:val="00230046"/>
    <w:rsid w:val="002302FE"/>
    <w:rsid w:val="002326D5"/>
    <w:rsid w:val="00233E36"/>
    <w:rsid w:val="002343FB"/>
    <w:rsid w:val="00235DE8"/>
    <w:rsid w:val="002368D8"/>
    <w:rsid w:val="00236DCE"/>
    <w:rsid w:val="00237DAC"/>
    <w:rsid w:val="00241310"/>
    <w:rsid w:val="00241EB4"/>
    <w:rsid w:val="002427CE"/>
    <w:rsid w:val="00244951"/>
    <w:rsid w:val="00245EB3"/>
    <w:rsid w:val="00246257"/>
    <w:rsid w:val="002477C9"/>
    <w:rsid w:val="00252ACE"/>
    <w:rsid w:val="0025476B"/>
    <w:rsid w:val="00257561"/>
    <w:rsid w:val="00260F4E"/>
    <w:rsid w:val="00261C05"/>
    <w:rsid w:val="002631AA"/>
    <w:rsid w:val="002656FD"/>
    <w:rsid w:val="00270032"/>
    <w:rsid w:val="00270E27"/>
    <w:rsid w:val="002713FE"/>
    <w:rsid w:val="002724B6"/>
    <w:rsid w:val="002806D5"/>
    <w:rsid w:val="00282A13"/>
    <w:rsid w:val="0028357C"/>
    <w:rsid w:val="002855B8"/>
    <w:rsid w:val="00290DB4"/>
    <w:rsid w:val="002918E6"/>
    <w:rsid w:val="00291B5F"/>
    <w:rsid w:val="0029203E"/>
    <w:rsid w:val="00292325"/>
    <w:rsid w:val="00292868"/>
    <w:rsid w:val="00296B24"/>
    <w:rsid w:val="00296E05"/>
    <w:rsid w:val="00297D73"/>
    <w:rsid w:val="00297E86"/>
    <w:rsid w:val="002A1B6D"/>
    <w:rsid w:val="002A21BB"/>
    <w:rsid w:val="002A456E"/>
    <w:rsid w:val="002A51AC"/>
    <w:rsid w:val="002A6285"/>
    <w:rsid w:val="002A64A0"/>
    <w:rsid w:val="002A64F9"/>
    <w:rsid w:val="002A78B7"/>
    <w:rsid w:val="002B2CA5"/>
    <w:rsid w:val="002B61BE"/>
    <w:rsid w:val="002C0527"/>
    <w:rsid w:val="002C0656"/>
    <w:rsid w:val="002C1B37"/>
    <w:rsid w:val="002C3A15"/>
    <w:rsid w:val="002C4783"/>
    <w:rsid w:val="002C5A57"/>
    <w:rsid w:val="002C5CC2"/>
    <w:rsid w:val="002C6190"/>
    <w:rsid w:val="002C63E3"/>
    <w:rsid w:val="002C74C5"/>
    <w:rsid w:val="002D06EF"/>
    <w:rsid w:val="002D21DE"/>
    <w:rsid w:val="002D42E8"/>
    <w:rsid w:val="002D5859"/>
    <w:rsid w:val="002D627C"/>
    <w:rsid w:val="002E0296"/>
    <w:rsid w:val="002E0CA7"/>
    <w:rsid w:val="002E11D6"/>
    <w:rsid w:val="002E1A0C"/>
    <w:rsid w:val="002E230E"/>
    <w:rsid w:val="002E5BF0"/>
    <w:rsid w:val="002F022A"/>
    <w:rsid w:val="002F1521"/>
    <w:rsid w:val="002F7295"/>
    <w:rsid w:val="003012AA"/>
    <w:rsid w:val="00301EED"/>
    <w:rsid w:val="003077F2"/>
    <w:rsid w:val="00307ABC"/>
    <w:rsid w:val="003104CE"/>
    <w:rsid w:val="003120D2"/>
    <w:rsid w:val="00312226"/>
    <w:rsid w:val="00314E76"/>
    <w:rsid w:val="00315329"/>
    <w:rsid w:val="0031581E"/>
    <w:rsid w:val="0031799B"/>
    <w:rsid w:val="00320395"/>
    <w:rsid w:val="00321D77"/>
    <w:rsid w:val="00322343"/>
    <w:rsid w:val="00324D9C"/>
    <w:rsid w:val="0033167B"/>
    <w:rsid w:val="0033261A"/>
    <w:rsid w:val="00332AB3"/>
    <w:rsid w:val="00341525"/>
    <w:rsid w:val="003422B1"/>
    <w:rsid w:val="00342B66"/>
    <w:rsid w:val="00343AA2"/>
    <w:rsid w:val="00343DB0"/>
    <w:rsid w:val="00345A05"/>
    <w:rsid w:val="00346442"/>
    <w:rsid w:val="003518BC"/>
    <w:rsid w:val="0035574D"/>
    <w:rsid w:val="003559A8"/>
    <w:rsid w:val="003611EE"/>
    <w:rsid w:val="0036310C"/>
    <w:rsid w:val="003656EC"/>
    <w:rsid w:val="00370DEA"/>
    <w:rsid w:val="00370E36"/>
    <w:rsid w:val="00370ED5"/>
    <w:rsid w:val="00373EEC"/>
    <w:rsid w:val="0037412E"/>
    <w:rsid w:val="003760A6"/>
    <w:rsid w:val="0037727B"/>
    <w:rsid w:val="00380B2B"/>
    <w:rsid w:val="00381171"/>
    <w:rsid w:val="00383081"/>
    <w:rsid w:val="00383133"/>
    <w:rsid w:val="00383F93"/>
    <w:rsid w:val="003844B0"/>
    <w:rsid w:val="0038780F"/>
    <w:rsid w:val="00391664"/>
    <w:rsid w:val="003930B2"/>
    <w:rsid w:val="0039737D"/>
    <w:rsid w:val="003979A7"/>
    <w:rsid w:val="003A2041"/>
    <w:rsid w:val="003A3AC8"/>
    <w:rsid w:val="003A7B64"/>
    <w:rsid w:val="003B02F8"/>
    <w:rsid w:val="003B0358"/>
    <w:rsid w:val="003B0851"/>
    <w:rsid w:val="003B1B57"/>
    <w:rsid w:val="003B24FD"/>
    <w:rsid w:val="003B2701"/>
    <w:rsid w:val="003B420B"/>
    <w:rsid w:val="003B58C3"/>
    <w:rsid w:val="003B78CD"/>
    <w:rsid w:val="003C1A34"/>
    <w:rsid w:val="003C2442"/>
    <w:rsid w:val="003C4A2D"/>
    <w:rsid w:val="003C4B8C"/>
    <w:rsid w:val="003C4F8E"/>
    <w:rsid w:val="003C57F5"/>
    <w:rsid w:val="003C7597"/>
    <w:rsid w:val="003D027B"/>
    <w:rsid w:val="003D3A4F"/>
    <w:rsid w:val="003E2AA5"/>
    <w:rsid w:val="003E64C3"/>
    <w:rsid w:val="003E703A"/>
    <w:rsid w:val="003F034A"/>
    <w:rsid w:val="003F102C"/>
    <w:rsid w:val="003F51B4"/>
    <w:rsid w:val="003F7F1C"/>
    <w:rsid w:val="004012C9"/>
    <w:rsid w:val="0040280F"/>
    <w:rsid w:val="00402CB2"/>
    <w:rsid w:val="00405895"/>
    <w:rsid w:val="00407984"/>
    <w:rsid w:val="004101E9"/>
    <w:rsid w:val="0041262F"/>
    <w:rsid w:val="004132CA"/>
    <w:rsid w:val="0041452B"/>
    <w:rsid w:val="0041674D"/>
    <w:rsid w:val="00420369"/>
    <w:rsid w:val="00421050"/>
    <w:rsid w:val="0042745E"/>
    <w:rsid w:val="00432E5A"/>
    <w:rsid w:val="00432FB0"/>
    <w:rsid w:val="004354F2"/>
    <w:rsid w:val="00436275"/>
    <w:rsid w:val="00436CC9"/>
    <w:rsid w:val="0044041C"/>
    <w:rsid w:val="004421E6"/>
    <w:rsid w:val="00442282"/>
    <w:rsid w:val="00442372"/>
    <w:rsid w:val="00443143"/>
    <w:rsid w:val="004438EB"/>
    <w:rsid w:val="00450DC1"/>
    <w:rsid w:val="00452D2D"/>
    <w:rsid w:val="0045434A"/>
    <w:rsid w:val="0045632B"/>
    <w:rsid w:val="00456DC0"/>
    <w:rsid w:val="00463ED1"/>
    <w:rsid w:val="00464443"/>
    <w:rsid w:val="00464AF1"/>
    <w:rsid w:val="00466934"/>
    <w:rsid w:val="00467914"/>
    <w:rsid w:val="00471F3D"/>
    <w:rsid w:val="004720D4"/>
    <w:rsid w:val="00472128"/>
    <w:rsid w:val="004734C5"/>
    <w:rsid w:val="00474984"/>
    <w:rsid w:val="00474DBB"/>
    <w:rsid w:val="0047649E"/>
    <w:rsid w:val="0048162E"/>
    <w:rsid w:val="004819D3"/>
    <w:rsid w:val="004824D8"/>
    <w:rsid w:val="004847C4"/>
    <w:rsid w:val="004870AB"/>
    <w:rsid w:val="0049010A"/>
    <w:rsid w:val="00490BC6"/>
    <w:rsid w:val="004910B5"/>
    <w:rsid w:val="00494AAB"/>
    <w:rsid w:val="004A09F3"/>
    <w:rsid w:val="004A1520"/>
    <w:rsid w:val="004A181B"/>
    <w:rsid w:val="004A2952"/>
    <w:rsid w:val="004A43A0"/>
    <w:rsid w:val="004A4E6F"/>
    <w:rsid w:val="004A5C0F"/>
    <w:rsid w:val="004A6BD1"/>
    <w:rsid w:val="004A71E1"/>
    <w:rsid w:val="004A7B6A"/>
    <w:rsid w:val="004B0749"/>
    <w:rsid w:val="004B26B9"/>
    <w:rsid w:val="004B3C6B"/>
    <w:rsid w:val="004B48F7"/>
    <w:rsid w:val="004B71CB"/>
    <w:rsid w:val="004C029F"/>
    <w:rsid w:val="004C0FAA"/>
    <w:rsid w:val="004C2FBF"/>
    <w:rsid w:val="004C452A"/>
    <w:rsid w:val="004C7014"/>
    <w:rsid w:val="004D1C4D"/>
    <w:rsid w:val="004D4493"/>
    <w:rsid w:val="004D4FE7"/>
    <w:rsid w:val="004D5945"/>
    <w:rsid w:val="004D5A41"/>
    <w:rsid w:val="004E0318"/>
    <w:rsid w:val="004E052A"/>
    <w:rsid w:val="004E34B4"/>
    <w:rsid w:val="004E461B"/>
    <w:rsid w:val="004E4C35"/>
    <w:rsid w:val="004E4DD5"/>
    <w:rsid w:val="004E5499"/>
    <w:rsid w:val="004E5B2E"/>
    <w:rsid w:val="004E6C73"/>
    <w:rsid w:val="004F0091"/>
    <w:rsid w:val="004F20AA"/>
    <w:rsid w:val="004F2AE2"/>
    <w:rsid w:val="004F3722"/>
    <w:rsid w:val="004F4BC8"/>
    <w:rsid w:val="00503030"/>
    <w:rsid w:val="00512B60"/>
    <w:rsid w:val="00516154"/>
    <w:rsid w:val="00517C94"/>
    <w:rsid w:val="005205B4"/>
    <w:rsid w:val="00521E4B"/>
    <w:rsid w:val="00523778"/>
    <w:rsid w:val="00523849"/>
    <w:rsid w:val="00523CB1"/>
    <w:rsid w:val="005265F3"/>
    <w:rsid w:val="00535287"/>
    <w:rsid w:val="00536799"/>
    <w:rsid w:val="00540890"/>
    <w:rsid w:val="0054460F"/>
    <w:rsid w:val="0055091F"/>
    <w:rsid w:val="00551D47"/>
    <w:rsid w:val="005524AD"/>
    <w:rsid w:val="0055467F"/>
    <w:rsid w:val="00556CFD"/>
    <w:rsid w:val="005605E1"/>
    <w:rsid w:val="00561E92"/>
    <w:rsid w:val="005624CC"/>
    <w:rsid w:val="00562670"/>
    <w:rsid w:val="00562935"/>
    <w:rsid w:val="0056322B"/>
    <w:rsid w:val="00564936"/>
    <w:rsid w:val="00565206"/>
    <w:rsid w:val="0056560C"/>
    <w:rsid w:val="00566C78"/>
    <w:rsid w:val="00567E35"/>
    <w:rsid w:val="0057143C"/>
    <w:rsid w:val="00572482"/>
    <w:rsid w:val="00572688"/>
    <w:rsid w:val="00581DB4"/>
    <w:rsid w:val="00583B85"/>
    <w:rsid w:val="00583CE3"/>
    <w:rsid w:val="005845FF"/>
    <w:rsid w:val="005876FE"/>
    <w:rsid w:val="0058772B"/>
    <w:rsid w:val="00587E3A"/>
    <w:rsid w:val="00590FFA"/>
    <w:rsid w:val="00594087"/>
    <w:rsid w:val="005948D6"/>
    <w:rsid w:val="005961BF"/>
    <w:rsid w:val="005A051D"/>
    <w:rsid w:val="005A6D74"/>
    <w:rsid w:val="005A75FA"/>
    <w:rsid w:val="005B38FB"/>
    <w:rsid w:val="005B495F"/>
    <w:rsid w:val="005B567C"/>
    <w:rsid w:val="005B74EB"/>
    <w:rsid w:val="005C3532"/>
    <w:rsid w:val="005C3AAE"/>
    <w:rsid w:val="005C4DCA"/>
    <w:rsid w:val="005D16FF"/>
    <w:rsid w:val="005D3808"/>
    <w:rsid w:val="005E01BD"/>
    <w:rsid w:val="005E174E"/>
    <w:rsid w:val="005E23BB"/>
    <w:rsid w:val="005E2914"/>
    <w:rsid w:val="005E60CB"/>
    <w:rsid w:val="005E66CE"/>
    <w:rsid w:val="005E7B6C"/>
    <w:rsid w:val="005F0B28"/>
    <w:rsid w:val="005F1067"/>
    <w:rsid w:val="005F28CF"/>
    <w:rsid w:val="005F565D"/>
    <w:rsid w:val="005F5907"/>
    <w:rsid w:val="005F7709"/>
    <w:rsid w:val="005F7AC3"/>
    <w:rsid w:val="00603976"/>
    <w:rsid w:val="006051C0"/>
    <w:rsid w:val="00606135"/>
    <w:rsid w:val="00606CA5"/>
    <w:rsid w:val="0061071C"/>
    <w:rsid w:val="00610ED7"/>
    <w:rsid w:val="00611907"/>
    <w:rsid w:val="00611A12"/>
    <w:rsid w:val="00612C63"/>
    <w:rsid w:val="00615F7C"/>
    <w:rsid w:val="00616232"/>
    <w:rsid w:val="00616B69"/>
    <w:rsid w:val="006171D4"/>
    <w:rsid w:val="00624C47"/>
    <w:rsid w:val="00625EC2"/>
    <w:rsid w:val="0062759F"/>
    <w:rsid w:val="00632199"/>
    <w:rsid w:val="00635557"/>
    <w:rsid w:val="00637A30"/>
    <w:rsid w:val="00637F45"/>
    <w:rsid w:val="00640B83"/>
    <w:rsid w:val="00641C1C"/>
    <w:rsid w:val="00641D25"/>
    <w:rsid w:val="006428CD"/>
    <w:rsid w:val="00646F71"/>
    <w:rsid w:val="0064711D"/>
    <w:rsid w:val="006474C9"/>
    <w:rsid w:val="006517FD"/>
    <w:rsid w:val="00652252"/>
    <w:rsid w:val="00652A5F"/>
    <w:rsid w:val="00654A47"/>
    <w:rsid w:val="00654B55"/>
    <w:rsid w:val="00655ADB"/>
    <w:rsid w:val="006569C8"/>
    <w:rsid w:val="00660609"/>
    <w:rsid w:val="00662A49"/>
    <w:rsid w:val="00663AEC"/>
    <w:rsid w:val="00663BC9"/>
    <w:rsid w:val="00664DD5"/>
    <w:rsid w:val="00667DC9"/>
    <w:rsid w:val="00671859"/>
    <w:rsid w:val="006719EB"/>
    <w:rsid w:val="0067278C"/>
    <w:rsid w:val="0067546E"/>
    <w:rsid w:val="00676010"/>
    <w:rsid w:val="00676197"/>
    <w:rsid w:val="00677701"/>
    <w:rsid w:val="00681710"/>
    <w:rsid w:val="00682C64"/>
    <w:rsid w:val="00683B2C"/>
    <w:rsid w:val="006850B1"/>
    <w:rsid w:val="00685986"/>
    <w:rsid w:val="006861ED"/>
    <w:rsid w:val="0068644C"/>
    <w:rsid w:val="00690BB0"/>
    <w:rsid w:val="00690CE6"/>
    <w:rsid w:val="006922CF"/>
    <w:rsid w:val="006944FB"/>
    <w:rsid w:val="006A0254"/>
    <w:rsid w:val="006A13A3"/>
    <w:rsid w:val="006A1598"/>
    <w:rsid w:val="006A59F5"/>
    <w:rsid w:val="006A633A"/>
    <w:rsid w:val="006A65E6"/>
    <w:rsid w:val="006B5AC7"/>
    <w:rsid w:val="006C0914"/>
    <w:rsid w:val="006C0D11"/>
    <w:rsid w:val="006C5D4C"/>
    <w:rsid w:val="006C5E97"/>
    <w:rsid w:val="006C68AE"/>
    <w:rsid w:val="006C6C10"/>
    <w:rsid w:val="006C7BB8"/>
    <w:rsid w:val="006D0E04"/>
    <w:rsid w:val="006D29EB"/>
    <w:rsid w:val="006D304B"/>
    <w:rsid w:val="006D3525"/>
    <w:rsid w:val="006D6FA5"/>
    <w:rsid w:val="006D787D"/>
    <w:rsid w:val="006E0074"/>
    <w:rsid w:val="006E03E3"/>
    <w:rsid w:val="006E1C1E"/>
    <w:rsid w:val="006E2C10"/>
    <w:rsid w:val="006E3C77"/>
    <w:rsid w:val="006E5260"/>
    <w:rsid w:val="006F139E"/>
    <w:rsid w:val="006F16F8"/>
    <w:rsid w:val="006F33BD"/>
    <w:rsid w:val="006F5A14"/>
    <w:rsid w:val="0070006B"/>
    <w:rsid w:val="00701DFD"/>
    <w:rsid w:val="00701ECF"/>
    <w:rsid w:val="00704827"/>
    <w:rsid w:val="007063FF"/>
    <w:rsid w:val="00707D07"/>
    <w:rsid w:val="0071255F"/>
    <w:rsid w:val="0071287D"/>
    <w:rsid w:val="00712D1E"/>
    <w:rsid w:val="00713F2D"/>
    <w:rsid w:val="0071457A"/>
    <w:rsid w:val="0071485F"/>
    <w:rsid w:val="00715026"/>
    <w:rsid w:val="00717344"/>
    <w:rsid w:val="00717BAD"/>
    <w:rsid w:val="00721107"/>
    <w:rsid w:val="00723477"/>
    <w:rsid w:val="0072550D"/>
    <w:rsid w:val="00726052"/>
    <w:rsid w:val="0072622C"/>
    <w:rsid w:val="00726417"/>
    <w:rsid w:val="00731670"/>
    <w:rsid w:val="00732F34"/>
    <w:rsid w:val="0073361A"/>
    <w:rsid w:val="007336D7"/>
    <w:rsid w:val="007349CE"/>
    <w:rsid w:val="00734F62"/>
    <w:rsid w:val="007379C2"/>
    <w:rsid w:val="007415CF"/>
    <w:rsid w:val="00741DD4"/>
    <w:rsid w:val="00744667"/>
    <w:rsid w:val="0074636B"/>
    <w:rsid w:val="00751E34"/>
    <w:rsid w:val="00752C24"/>
    <w:rsid w:val="00753E42"/>
    <w:rsid w:val="00754FCE"/>
    <w:rsid w:val="0075501E"/>
    <w:rsid w:val="007563A0"/>
    <w:rsid w:val="007571DC"/>
    <w:rsid w:val="00761F87"/>
    <w:rsid w:val="00763E55"/>
    <w:rsid w:val="00764971"/>
    <w:rsid w:val="00766375"/>
    <w:rsid w:val="00766EAB"/>
    <w:rsid w:val="0077217D"/>
    <w:rsid w:val="00772B29"/>
    <w:rsid w:val="00776053"/>
    <w:rsid w:val="007763C6"/>
    <w:rsid w:val="0077776E"/>
    <w:rsid w:val="00785B96"/>
    <w:rsid w:val="0078758C"/>
    <w:rsid w:val="00790FDF"/>
    <w:rsid w:val="00793A58"/>
    <w:rsid w:val="00793E3C"/>
    <w:rsid w:val="0079454F"/>
    <w:rsid w:val="00794AF6"/>
    <w:rsid w:val="00794C42"/>
    <w:rsid w:val="00795AC3"/>
    <w:rsid w:val="00797851"/>
    <w:rsid w:val="007A0C90"/>
    <w:rsid w:val="007A138C"/>
    <w:rsid w:val="007A1A3B"/>
    <w:rsid w:val="007A27F8"/>
    <w:rsid w:val="007A2C91"/>
    <w:rsid w:val="007A408B"/>
    <w:rsid w:val="007A4D53"/>
    <w:rsid w:val="007A5CAA"/>
    <w:rsid w:val="007A69C6"/>
    <w:rsid w:val="007C19DE"/>
    <w:rsid w:val="007C5497"/>
    <w:rsid w:val="007C5D01"/>
    <w:rsid w:val="007C61CC"/>
    <w:rsid w:val="007C63BC"/>
    <w:rsid w:val="007C6653"/>
    <w:rsid w:val="007C744B"/>
    <w:rsid w:val="007C7A62"/>
    <w:rsid w:val="007D030F"/>
    <w:rsid w:val="007D08C0"/>
    <w:rsid w:val="007D3B50"/>
    <w:rsid w:val="007D5ED8"/>
    <w:rsid w:val="007D7897"/>
    <w:rsid w:val="007E1817"/>
    <w:rsid w:val="007E1AE0"/>
    <w:rsid w:val="007E1F8D"/>
    <w:rsid w:val="007E435F"/>
    <w:rsid w:val="007E4B90"/>
    <w:rsid w:val="007E559C"/>
    <w:rsid w:val="007E55E9"/>
    <w:rsid w:val="007E5A97"/>
    <w:rsid w:val="007E74E5"/>
    <w:rsid w:val="007F1FC4"/>
    <w:rsid w:val="007F300C"/>
    <w:rsid w:val="007F34E6"/>
    <w:rsid w:val="007F3553"/>
    <w:rsid w:val="007F6797"/>
    <w:rsid w:val="007F7B1E"/>
    <w:rsid w:val="00800085"/>
    <w:rsid w:val="008002AF"/>
    <w:rsid w:val="0080114C"/>
    <w:rsid w:val="0080133D"/>
    <w:rsid w:val="00803289"/>
    <w:rsid w:val="00804ABD"/>
    <w:rsid w:val="00805576"/>
    <w:rsid w:val="00810BA8"/>
    <w:rsid w:val="00813497"/>
    <w:rsid w:val="00814096"/>
    <w:rsid w:val="00814C50"/>
    <w:rsid w:val="008162A6"/>
    <w:rsid w:val="0081703B"/>
    <w:rsid w:val="0082097C"/>
    <w:rsid w:val="00821438"/>
    <w:rsid w:val="0082158E"/>
    <w:rsid w:val="00825023"/>
    <w:rsid w:val="008253C3"/>
    <w:rsid w:val="00830809"/>
    <w:rsid w:val="00840236"/>
    <w:rsid w:val="00841501"/>
    <w:rsid w:val="00841606"/>
    <w:rsid w:val="00841711"/>
    <w:rsid w:val="00841A43"/>
    <w:rsid w:val="00842D51"/>
    <w:rsid w:val="00844304"/>
    <w:rsid w:val="008506B3"/>
    <w:rsid w:val="00852930"/>
    <w:rsid w:val="00853510"/>
    <w:rsid w:val="00853F4C"/>
    <w:rsid w:val="008628D8"/>
    <w:rsid w:val="00863C0D"/>
    <w:rsid w:val="00865C71"/>
    <w:rsid w:val="00867345"/>
    <w:rsid w:val="00867603"/>
    <w:rsid w:val="00867FB1"/>
    <w:rsid w:val="0087372B"/>
    <w:rsid w:val="00876439"/>
    <w:rsid w:val="008816C8"/>
    <w:rsid w:val="00883514"/>
    <w:rsid w:val="00883884"/>
    <w:rsid w:val="008840E7"/>
    <w:rsid w:val="00884753"/>
    <w:rsid w:val="00884CB1"/>
    <w:rsid w:val="008900F4"/>
    <w:rsid w:val="0089018B"/>
    <w:rsid w:val="00890A33"/>
    <w:rsid w:val="0089143F"/>
    <w:rsid w:val="0089217A"/>
    <w:rsid w:val="00892D39"/>
    <w:rsid w:val="00894E6F"/>
    <w:rsid w:val="0089571A"/>
    <w:rsid w:val="00896FA3"/>
    <w:rsid w:val="00897460"/>
    <w:rsid w:val="008A2EF9"/>
    <w:rsid w:val="008A5B55"/>
    <w:rsid w:val="008B3A91"/>
    <w:rsid w:val="008B594A"/>
    <w:rsid w:val="008B6476"/>
    <w:rsid w:val="008B70D9"/>
    <w:rsid w:val="008C4098"/>
    <w:rsid w:val="008C46CC"/>
    <w:rsid w:val="008C7325"/>
    <w:rsid w:val="008D13C6"/>
    <w:rsid w:val="008D18BE"/>
    <w:rsid w:val="008D194B"/>
    <w:rsid w:val="008D25C3"/>
    <w:rsid w:val="008D340B"/>
    <w:rsid w:val="008D3F14"/>
    <w:rsid w:val="008D47CD"/>
    <w:rsid w:val="008D591A"/>
    <w:rsid w:val="008D5F46"/>
    <w:rsid w:val="008E1B09"/>
    <w:rsid w:val="008E2B9B"/>
    <w:rsid w:val="008E491D"/>
    <w:rsid w:val="008E53EF"/>
    <w:rsid w:val="008E57F0"/>
    <w:rsid w:val="008E5FAD"/>
    <w:rsid w:val="008F0A65"/>
    <w:rsid w:val="008F1832"/>
    <w:rsid w:val="008F26A3"/>
    <w:rsid w:val="008F2715"/>
    <w:rsid w:val="008F2A40"/>
    <w:rsid w:val="008F69F1"/>
    <w:rsid w:val="008F6F15"/>
    <w:rsid w:val="008F7208"/>
    <w:rsid w:val="008F73F9"/>
    <w:rsid w:val="0090016A"/>
    <w:rsid w:val="00901B6D"/>
    <w:rsid w:val="00901CD9"/>
    <w:rsid w:val="009022E0"/>
    <w:rsid w:val="009034DA"/>
    <w:rsid w:val="00906520"/>
    <w:rsid w:val="00910C4F"/>
    <w:rsid w:val="00912686"/>
    <w:rsid w:val="00914C3E"/>
    <w:rsid w:val="009200E9"/>
    <w:rsid w:val="00921D2A"/>
    <w:rsid w:val="00930288"/>
    <w:rsid w:val="009317C4"/>
    <w:rsid w:val="00932656"/>
    <w:rsid w:val="009337EF"/>
    <w:rsid w:val="00933AA9"/>
    <w:rsid w:val="00935255"/>
    <w:rsid w:val="00935B91"/>
    <w:rsid w:val="00935FCC"/>
    <w:rsid w:val="00936EEE"/>
    <w:rsid w:val="009378FC"/>
    <w:rsid w:val="00937B74"/>
    <w:rsid w:val="00940BCF"/>
    <w:rsid w:val="00940FD9"/>
    <w:rsid w:val="009419F9"/>
    <w:rsid w:val="00943618"/>
    <w:rsid w:val="00943E5F"/>
    <w:rsid w:val="00944176"/>
    <w:rsid w:val="0095073F"/>
    <w:rsid w:val="0095176E"/>
    <w:rsid w:val="0095401C"/>
    <w:rsid w:val="00955E9E"/>
    <w:rsid w:val="0096525D"/>
    <w:rsid w:val="009659D6"/>
    <w:rsid w:val="00966266"/>
    <w:rsid w:val="009671EE"/>
    <w:rsid w:val="00970434"/>
    <w:rsid w:val="00971175"/>
    <w:rsid w:val="00971CA4"/>
    <w:rsid w:val="0097374E"/>
    <w:rsid w:val="0097712D"/>
    <w:rsid w:val="0097780B"/>
    <w:rsid w:val="00983417"/>
    <w:rsid w:val="00984BFA"/>
    <w:rsid w:val="00984C13"/>
    <w:rsid w:val="00985769"/>
    <w:rsid w:val="00986671"/>
    <w:rsid w:val="00992B10"/>
    <w:rsid w:val="00994455"/>
    <w:rsid w:val="00997C82"/>
    <w:rsid w:val="009A1C95"/>
    <w:rsid w:val="009A443D"/>
    <w:rsid w:val="009A44CE"/>
    <w:rsid w:val="009A6001"/>
    <w:rsid w:val="009A6A46"/>
    <w:rsid w:val="009A6BA7"/>
    <w:rsid w:val="009A7A3E"/>
    <w:rsid w:val="009B0190"/>
    <w:rsid w:val="009B14F4"/>
    <w:rsid w:val="009B2756"/>
    <w:rsid w:val="009B2B98"/>
    <w:rsid w:val="009B3833"/>
    <w:rsid w:val="009B4838"/>
    <w:rsid w:val="009B6668"/>
    <w:rsid w:val="009C03BD"/>
    <w:rsid w:val="009C20DF"/>
    <w:rsid w:val="009C24CB"/>
    <w:rsid w:val="009C255E"/>
    <w:rsid w:val="009C3214"/>
    <w:rsid w:val="009C6B08"/>
    <w:rsid w:val="009D1A84"/>
    <w:rsid w:val="009D2BF1"/>
    <w:rsid w:val="009D37CF"/>
    <w:rsid w:val="009D442B"/>
    <w:rsid w:val="009D4A2E"/>
    <w:rsid w:val="009D527D"/>
    <w:rsid w:val="009D59CD"/>
    <w:rsid w:val="009E1030"/>
    <w:rsid w:val="009E2825"/>
    <w:rsid w:val="009E3F3D"/>
    <w:rsid w:val="009E44D0"/>
    <w:rsid w:val="009F0269"/>
    <w:rsid w:val="009F090A"/>
    <w:rsid w:val="009F15EE"/>
    <w:rsid w:val="009F3224"/>
    <w:rsid w:val="009F355F"/>
    <w:rsid w:val="009F56F4"/>
    <w:rsid w:val="009F7B61"/>
    <w:rsid w:val="00A03FE6"/>
    <w:rsid w:val="00A04E21"/>
    <w:rsid w:val="00A07B3A"/>
    <w:rsid w:val="00A1120F"/>
    <w:rsid w:val="00A1232C"/>
    <w:rsid w:val="00A13BCF"/>
    <w:rsid w:val="00A1512B"/>
    <w:rsid w:val="00A15FC8"/>
    <w:rsid w:val="00A16852"/>
    <w:rsid w:val="00A25D3D"/>
    <w:rsid w:val="00A2645E"/>
    <w:rsid w:val="00A26CCB"/>
    <w:rsid w:val="00A277FF"/>
    <w:rsid w:val="00A305FB"/>
    <w:rsid w:val="00A31171"/>
    <w:rsid w:val="00A319E1"/>
    <w:rsid w:val="00A32FAB"/>
    <w:rsid w:val="00A3414E"/>
    <w:rsid w:val="00A34156"/>
    <w:rsid w:val="00A4309D"/>
    <w:rsid w:val="00A46378"/>
    <w:rsid w:val="00A46C1C"/>
    <w:rsid w:val="00A473C8"/>
    <w:rsid w:val="00A47583"/>
    <w:rsid w:val="00A50EAE"/>
    <w:rsid w:val="00A50F20"/>
    <w:rsid w:val="00A51EA6"/>
    <w:rsid w:val="00A55B83"/>
    <w:rsid w:val="00A57A4E"/>
    <w:rsid w:val="00A60DB1"/>
    <w:rsid w:val="00A675C7"/>
    <w:rsid w:val="00A70676"/>
    <w:rsid w:val="00A7077B"/>
    <w:rsid w:val="00A73EDD"/>
    <w:rsid w:val="00A740EE"/>
    <w:rsid w:val="00A754D5"/>
    <w:rsid w:val="00A760D8"/>
    <w:rsid w:val="00A774A7"/>
    <w:rsid w:val="00A8021B"/>
    <w:rsid w:val="00A80E4E"/>
    <w:rsid w:val="00A85123"/>
    <w:rsid w:val="00A86DF9"/>
    <w:rsid w:val="00A8778C"/>
    <w:rsid w:val="00A87F29"/>
    <w:rsid w:val="00A909CD"/>
    <w:rsid w:val="00A90E96"/>
    <w:rsid w:val="00A91D2A"/>
    <w:rsid w:val="00A92F7D"/>
    <w:rsid w:val="00A93954"/>
    <w:rsid w:val="00A93F80"/>
    <w:rsid w:val="00A948AF"/>
    <w:rsid w:val="00A9629E"/>
    <w:rsid w:val="00A97FC5"/>
    <w:rsid w:val="00AA2876"/>
    <w:rsid w:val="00AA5162"/>
    <w:rsid w:val="00AA760B"/>
    <w:rsid w:val="00AB0417"/>
    <w:rsid w:val="00AB3B39"/>
    <w:rsid w:val="00AB40A2"/>
    <w:rsid w:val="00AB47FD"/>
    <w:rsid w:val="00AB5E7C"/>
    <w:rsid w:val="00AC02AB"/>
    <w:rsid w:val="00AC6263"/>
    <w:rsid w:val="00AC76B2"/>
    <w:rsid w:val="00AC7BEA"/>
    <w:rsid w:val="00AD1BE1"/>
    <w:rsid w:val="00AD5747"/>
    <w:rsid w:val="00AD65DA"/>
    <w:rsid w:val="00AD798D"/>
    <w:rsid w:val="00AE3AD2"/>
    <w:rsid w:val="00AE7531"/>
    <w:rsid w:val="00AE78D5"/>
    <w:rsid w:val="00AE7F04"/>
    <w:rsid w:val="00AF0138"/>
    <w:rsid w:val="00AF424C"/>
    <w:rsid w:val="00AF5F45"/>
    <w:rsid w:val="00AF69B1"/>
    <w:rsid w:val="00AF7876"/>
    <w:rsid w:val="00AF7BE7"/>
    <w:rsid w:val="00AF7E34"/>
    <w:rsid w:val="00B000D7"/>
    <w:rsid w:val="00B00F1F"/>
    <w:rsid w:val="00B0143A"/>
    <w:rsid w:val="00B03DF9"/>
    <w:rsid w:val="00B04AD3"/>
    <w:rsid w:val="00B06C6A"/>
    <w:rsid w:val="00B11998"/>
    <w:rsid w:val="00B135FA"/>
    <w:rsid w:val="00B14970"/>
    <w:rsid w:val="00B15DA1"/>
    <w:rsid w:val="00B15DAF"/>
    <w:rsid w:val="00B2120F"/>
    <w:rsid w:val="00B2512E"/>
    <w:rsid w:val="00B267BC"/>
    <w:rsid w:val="00B30CAB"/>
    <w:rsid w:val="00B379A0"/>
    <w:rsid w:val="00B40027"/>
    <w:rsid w:val="00B405EB"/>
    <w:rsid w:val="00B41745"/>
    <w:rsid w:val="00B44867"/>
    <w:rsid w:val="00B45339"/>
    <w:rsid w:val="00B45A59"/>
    <w:rsid w:val="00B46A70"/>
    <w:rsid w:val="00B50B01"/>
    <w:rsid w:val="00B52CF7"/>
    <w:rsid w:val="00B530F9"/>
    <w:rsid w:val="00B54584"/>
    <w:rsid w:val="00B636A2"/>
    <w:rsid w:val="00B6423E"/>
    <w:rsid w:val="00B6768D"/>
    <w:rsid w:val="00B720D4"/>
    <w:rsid w:val="00B7556D"/>
    <w:rsid w:val="00B76289"/>
    <w:rsid w:val="00B77C0C"/>
    <w:rsid w:val="00B77E89"/>
    <w:rsid w:val="00B80710"/>
    <w:rsid w:val="00B81F07"/>
    <w:rsid w:val="00B844D4"/>
    <w:rsid w:val="00B848FD"/>
    <w:rsid w:val="00B85F8A"/>
    <w:rsid w:val="00B92D70"/>
    <w:rsid w:val="00B97880"/>
    <w:rsid w:val="00BA3745"/>
    <w:rsid w:val="00BA394F"/>
    <w:rsid w:val="00BA3DAA"/>
    <w:rsid w:val="00BA732A"/>
    <w:rsid w:val="00BB08DE"/>
    <w:rsid w:val="00BB0D78"/>
    <w:rsid w:val="00BB13B0"/>
    <w:rsid w:val="00BB149D"/>
    <w:rsid w:val="00BB35C1"/>
    <w:rsid w:val="00BB4085"/>
    <w:rsid w:val="00BB57CC"/>
    <w:rsid w:val="00BB5E85"/>
    <w:rsid w:val="00BB64FC"/>
    <w:rsid w:val="00BB686C"/>
    <w:rsid w:val="00BB6E03"/>
    <w:rsid w:val="00BC1425"/>
    <w:rsid w:val="00BC1FA8"/>
    <w:rsid w:val="00BC33C0"/>
    <w:rsid w:val="00BC5C18"/>
    <w:rsid w:val="00BC60FD"/>
    <w:rsid w:val="00BD0A38"/>
    <w:rsid w:val="00BD0D7E"/>
    <w:rsid w:val="00BD1FCC"/>
    <w:rsid w:val="00BD5688"/>
    <w:rsid w:val="00BD5A24"/>
    <w:rsid w:val="00BE0F55"/>
    <w:rsid w:val="00BE2007"/>
    <w:rsid w:val="00BE3563"/>
    <w:rsid w:val="00BE3F93"/>
    <w:rsid w:val="00BF06CF"/>
    <w:rsid w:val="00BF0DB9"/>
    <w:rsid w:val="00BF5B4D"/>
    <w:rsid w:val="00BF5BCE"/>
    <w:rsid w:val="00BF6350"/>
    <w:rsid w:val="00BF705E"/>
    <w:rsid w:val="00C012CE"/>
    <w:rsid w:val="00C02A7E"/>
    <w:rsid w:val="00C02E5A"/>
    <w:rsid w:val="00C03FD4"/>
    <w:rsid w:val="00C052CE"/>
    <w:rsid w:val="00C077D6"/>
    <w:rsid w:val="00C07C13"/>
    <w:rsid w:val="00C07EB0"/>
    <w:rsid w:val="00C109E5"/>
    <w:rsid w:val="00C12921"/>
    <w:rsid w:val="00C12A1A"/>
    <w:rsid w:val="00C12C57"/>
    <w:rsid w:val="00C1380C"/>
    <w:rsid w:val="00C16DE1"/>
    <w:rsid w:val="00C20D67"/>
    <w:rsid w:val="00C213B4"/>
    <w:rsid w:val="00C24540"/>
    <w:rsid w:val="00C248F1"/>
    <w:rsid w:val="00C2559B"/>
    <w:rsid w:val="00C25AFF"/>
    <w:rsid w:val="00C30E29"/>
    <w:rsid w:val="00C31660"/>
    <w:rsid w:val="00C33467"/>
    <w:rsid w:val="00C337F1"/>
    <w:rsid w:val="00C343D6"/>
    <w:rsid w:val="00C3629D"/>
    <w:rsid w:val="00C36B79"/>
    <w:rsid w:val="00C42CC7"/>
    <w:rsid w:val="00C43139"/>
    <w:rsid w:val="00C4333A"/>
    <w:rsid w:val="00C43C41"/>
    <w:rsid w:val="00C50B84"/>
    <w:rsid w:val="00C51DC8"/>
    <w:rsid w:val="00C5517C"/>
    <w:rsid w:val="00C633F8"/>
    <w:rsid w:val="00C653AE"/>
    <w:rsid w:val="00C655F4"/>
    <w:rsid w:val="00C710A6"/>
    <w:rsid w:val="00C72EFE"/>
    <w:rsid w:val="00C734B1"/>
    <w:rsid w:val="00C736C5"/>
    <w:rsid w:val="00C7565F"/>
    <w:rsid w:val="00C76963"/>
    <w:rsid w:val="00C8234F"/>
    <w:rsid w:val="00C829F1"/>
    <w:rsid w:val="00C83B64"/>
    <w:rsid w:val="00C83D2A"/>
    <w:rsid w:val="00C8401F"/>
    <w:rsid w:val="00C85E48"/>
    <w:rsid w:val="00C86E9B"/>
    <w:rsid w:val="00C87B8C"/>
    <w:rsid w:val="00C912B7"/>
    <w:rsid w:val="00C93415"/>
    <w:rsid w:val="00C93B01"/>
    <w:rsid w:val="00CA07F0"/>
    <w:rsid w:val="00CA28F6"/>
    <w:rsid w:val="00CA59E1"/>
    <w:rsid w:val="00CA5B5A"/>
    <w:rsid w:val="00CA660A"/>
    <w:rsid w:val="00CB07C8"/>
    <w:rsid w:val="00CB1461"/>
    <w:rsid w:val="00CB20D4"/>
    <w:rsid w:val="00CB2C15"/>
    <w:rsid w:val="00CB3114"/>
    <w:rsid w:val="00CB682B"/>
    <w:rsid w:val="00CB79A9"/>
    <w:rsid w:val="00CB7E2B"/>
    <w:rsid w:val="00CC009F"/>
    <w:rsid w:val="00CC059D"/>
    <w:rsid w:val="00CC0ABC"/>
    <w:rsid w:val="00CC1152"/>
    <w:rsid w:val="00CC51F2"/>
    <w:rsid w:val="00CD00A2"/>
    <w:rsid w:val="00CD0D1C"/>
    <w:rsid w:val="00CD58C3"/>
    <w:rsid w:val="00CE1476"/>
    <w:rsid w:val="00CE2562"/>
    <w:rsid w:val="00CE4FB1"/>
    <w:rsid w:val="00CE6420"/>
    <w:rsid w:val="00CE66EB"/>
    <w:rsid w:val="00CF1A6F"/>
    <w:rsid w:val="00CF1AB2"/>
    <w:rsid w:val="00CF2734"/>
    <w:rsid w:val="00CF3C9C"/>
    <w:rsid w:val="00CF56AA"/>
    <w:rsid w:val="00CF601B"/>
    <w:rsid w:val="00CF736E"/>
    <w:rsid w:val="00CF7E2F"/>
    <w:rsid w:val="00D00032"/>
    <w:rsid w:val="00D0024A"/>
    <w:rsid w:val="00D03CCF"/>
    <w:rsid w:val="00D05F06"/>
    <w:rsid w:val="00D060B5"/>
    <w:rsid w:val="00D06730"/>
    <w:rsid w:val="00D10255"/>
    <w:rsid w:val="00D13F36"/>
    <w:rsid w:val="00D1629E"/>
    <w:rsid w:val="00D226A1"/>
    <w:rsid w:val="00D2383A"/>
    <w:rsid w:val="00D23E93"/>
    <w:rsid w:val="00D244C5"/>
    <w:rsid w:val="00D245E3"/>
    <w:rsid w:val="00D25067"/>
    <w:rsid w:val="00D2673B"/>
    <w:rsid w:val="00D329CD"/>
    <w:rsid w:val="00D32E05"/>
    <w:rsid w:val="00D35665"/>
    <w:rsid w:val="00D40F9A"/>
    <w:rsid w:val="00D43B0D"/>
    <w:rsid w:val="00D445C3"/>
    <w:rsid w:val="00D4475B"/>
    <w:rsid w:val="00D46595"/>
    <w:rsid w:val="00D47BE0"/>
    <w:rsid w:val="00D502B5"/>
    <w:rsid w:val="00D53CFA"/>
    <w:rsid w:val="00D55B29"/>
    <w:rsid w:val="00D56E7C"/>
    <w:rsid w:val="00D572D5"/>
    <w:rsid w:val="00D577C9"/>
    <w:rsid w:val="00D6366F"/>
    <w:rsid w:val="00D63955"/>
    <w:rsid w:val="00D63BAB"/>
    <w:rsid w:val="00D65656"/>
    <w:rsid w:val="00D658C6"/>
    <w:rsid w:val="00D66AA8"/>
    <w:rsid w:val="00D67368"/>
    <w:rsid w:val="00D6752E"/>
    <w:rsid w:val="00D715DE"/>
    <w:rsid w:val="00D72194"/>
    <w:rsid w:val="00D728AA"/>
    <w:rsid w:val="00D72DF8"/>
    <w:rsid w:val="00D742DB"/>
    <w:rsid w:val="00D74953"/>
    <w:rsid w:val="00D7507B"/>
    <w:rsid w:val="00D75672"/>
    <w:rsid w:val="00D75DCD"/>
    <w:rsid w:val="00D75ED0"/>
    <w:rsid w:val="00D75F61"/>
    <w:rsid w:val="00D801B1"/>
    <w:rsid w:val="00D80BC8"/>
    <w:rsid w:val="00D81DA7"/>
    <w:rsid w:val="00D81F67"/>
    <w:rsid w:val="00D84EA2"/>
    <w:rsid w:val="00D8550A"/>
    <w:rsid w:val="00D8567E"/>
    <w:rsid w:val="00D86014"/>
    <w:rsid w:val="00D86DD2"/>
    <w:rsid w:val="00D86EB4"/>
    <w:rsid w:val="00D86F79"/>
    <w:rsid w:val="00D87525"/>
    <w:rsid w:val="00D90B70"/>
    <w:rsid w:val="00D90D03"/>
    <w:rsid w:val="00D917A5"/>
    <w:rsid w:val="00D91885"/>
    <w:rsid w:val="00D92AEB"/>
    <w:rsid w:val="00D9325A"/>
    <w:rsid w:val="00D93C58"/>
    <w:rsid w:val="00D95030"/>
    <w:rsid w:val="00D9588B"/>
    <w:rsid w:val="00DA10C9"/>
    <w:rsid w:val="00DA1F12"/>
    <w:rsid w:val="00DA3242"/>
    <w:rsid w:val="00DA477A"/>
    <w:rsid w:val="00DA4EC3"/>
    <w:rsid w:val="00DA69CD"/>
    <w:rsid w:val="00DA701D"/>
    <w:rsid w:val="00DB09A7"/>
    <w:rsid w:val="00DB1C55"/>
    <w:rsid w:val="00DB1E65"/>
    <w:rsid w:val="00DB30D0"/>
    <w:rsid w:val="00DB3103"/>
    <w:rsid w:val="00DB3672"/>
    <w:rsid w:val="00DB4E34"/>
    <w:rsid w:val="00DB66F8"/>
    <w:rsid w:val="00DC5A3E"/>
    <w:rsid w:val="00DC5DF3"/>
    <w:rsid w:val="00DC73FC"/>
    <w:rsid w:val="00DC7EAD"/>
    <w:rsid w:val="00DD0C37"/>
    <w:rsid w:val="00DD2509"/>
    <w:rsid w:val="00DD2F38"/>
    <w:rsid w:val="00DD3F34"/>
    <w:rsid w:val="00DD45A3"/>
    <w:rsid w:val="00DD4FB2"/>
    <w:rsid w:val="00DD76D8"/>
    <w:rsid w:val="00DE061B"/>
    <w:rsid w:val="00DE0636"/>
    <w:rsid w:val="00DE0969"/>
    <w:rsid w:val="00DE0D3C"/>
    <w:rsid w:val="00DE0F9C"/>
    <w:rsid w:val="00DE16C6"/>
    <w:rsid w:val="00DE19B7"/>
    <w:rsid w:val="00DE1C0E"/>
    <w:rsid w:val="00DE5D83"/>
    <w:rsid w:val="00DE5EF4"/>
    <w:rsid w:val="00DF1056"/>
    <w:rsid w:val="00DF461F"/>
    <w:rsid w:val="00DF49CF"/>
    <w:rsid w:val="00DF53D0"/>
    <w:rsid w:val="00DF718B"/>
    <w:rsid w:val="00DF7A29"/>
    <w:rsid w:val="00E0081A"/>
    <w:rsid w:val="00E01919"/>
    <w:rsid w:val="00E019BB"/>
    <w:rsid w:val="00E02447"/>
    <w:rsid w:val="00E037D3"/>
    <w:rsid w:val="00E03AB2"/>
    <w:rsid w:val="00E04B00"/>
    <w:rsid w:val="00E04C5C"/>
    <w:rsid w:val="00E05B17"/>
    <w:rsid w:val="00E1389A"/>
    <w:rsid w:val="00E16DAA"/>
    <w:rsid w:val="00E1704E"/>
    <w:rsid w:val="00E209B0"/>
    <w:rsid w:val="00E21481"/>
    <w:rsid w:val="00E22D4D"/>
    <w:rsid w:val="00E23A6C"/>
    <w:rsid w:val="00E24A2D"/>
    <w:rsid w:val="00E2760C"/>
    <w:rsid w:val="00E30F09"/>
    <w:rsid w:val="00E31319"/>
    <w:rsid w:val="00E32E27"/>
    <w:rsid w:val="00E33917"/>
    <w:rsid w:val="00E35DE6"/>
    <w:rsid w:val="00E373A6"/>
    <w:rsid w:val="00E4006C"/>
    <w:rsid w:val="00E41577"/>
    <w:rsid w:val="00E422B2"/>
    <w:rsid w:val="00E42E56"/>
    <w:rsid w:val="00E43208"/>
    <w:rsid w:val="00E437D6"/>
    <w:rsid w:val="00E44835"/>
    <w:rsid w:val="00E45933"/>
    <w:rsid w:val="00E46CD7"/>
    <w:rsid w:val="00E473D4"/>
    <w:rsid w:val="00E47D1E"/>
    <w:rsid w:val="00E50BFB"/>
    <w:rsid w:val="00E53CAC"/>
    <w:rsid w:val="00E6114C"/>
    <w:rsid w:val="00E6173D"/>
    <w:rsid w:val="00E62D58"/>
    <w:rsid w:val="00E63593"/>
    <w:rsid w:val="00E64947"/>
    <w:rsid w:val="00E65AF7"/>
    <w:rsid w:val="00E65FA6"/>
    <w:rsid w:val="00E66F01"/>
    <w:rsid w:val="00E67261"/>
    <w:rsid w:val="00E6749B"/>
    <w:rsid w:val="00E70373"/>
    <w:rsid w:val="00E7118B"/>
    <w:rsid w:val="00E713DE"/>
    <w:rsid w:val="00E737CB"/>
    <w:rsid w:val="00E73B1A"/>
    <w:rsid w:val="00E73C30"/>
    <w:rsid w:val="00E7477B"/>
    <w:rsid w:val="00E753E8"/>
    <w:rsid w:val="00E77150"/>
    <w:rsid w:val="00E77619"/>
    <w:rsid w:val="00E80EDA"/>
    <w:rsid w:val="00E83633"/>
    <w:rsid w:val="00E842B8"/>
    <w:rsid w:val="00E851DA"/>
    <w:rsid w:val="00E876F9"/>
    <w:rsid w:val="00E90C17"/>
    <w:rsid w:val="00E92CA6"/>
    <w:rsid w:val="00E950C9"/>
    <w:rsid w:val="00EA0F9F"/>
    <w:rsid w:val="00EA17C3"/>
    <w:rsid w:val="00EA2E41"/>
    <w:rsid w:val="00EA6AD6"/>
    <w:rsid w:val="00EA7E57"/>
    <w:rsid w:val="00EB03BE"/>
    <w:rsid w:val="00EB0CC0"/>
    <w:rsid w:val="00EB1D87"/>
    <w:rsid w:val="00EB271E"/>
    <w:rsid w:val="00EB4FBF"/>
    <w:rsid w:val="00EB5351"/>
    <w:rsid w:val="00EB555A"/>
    <w:rsid w:val="00EB57EA"/>
    <w:rsid w:val="00EB60CA"/>
    <w:rsid w:val="00EC017F"/>
    <w:rsid w:val="00EC0805"/>
    <w:rsid w:val="00EC2761"/>
    <w:rsid w:val="00EC392B"/>
    <w:rsid w:val="00EC4E67"/>
    <w:rsid w:val="00EC56AD"/>
    <w:rsid w:val="00EC5D06"/>
    <w:rsid w:val="00EC6664"/>
    <w:rsid w:val="00EC7507"/>
    <w:rsid w:val="00EC763E"/>
    <w:rsid w:val="00ED04F3"/>
    <w:rsid w:val="00ED1336"/>
    <w:rsid w:val="00ED1FCF"/>
    <w:rsid w:val="00ED25F3"/>
    <w:rsid w:val="00ED31E0"/>
    <w:rsid w:val="00ED3AD1"/>
    <w:rsid w:val="00ED5B7A"/>
    <w:rsid w:val="00EE1440"/>
    <w:rsid w:val="00EE1A85"/>
    <w:rsid w:val="00EE22F5"/>
    <w:rsid w:val="00EE323F"/>
    <w:rsid w:val="00EF0518"/>
    <w:rsid w:val="00EF1482"/>
    <w:rsid w:val="00EF23D7"/>
    <w:rsid w:val="00EF2F32"/>
    <w:rsid w:val="00EF3559"/>
    <w:rsid w:val="00EF5313"/>
    <w:rsid w:val="00EF57C3"/>
    <w:rsid w:val="00EF679B"/>
    <w:rsid w:val="00EF6BDB"/>
    <w:rsid w:val="00F00606"/>
    <w:rsid w:val="00F032D4"/>
    <w:rsid w:val="00F0353D"/>
    <w:rsid w:val="00F07828"/>
    <w:rsid w:val="00F10B16"/>
    <w:rsid w:val="00F129A3"/>
    <w:rsid w:val="00F12F34"/>
    <w:rsid w:val="00F14ACF"/>
    <w:rsid w:val="00F151D2"/>
    <w:rsid w:val="00F200D6"/>
    <w:rsid w:val="00F226A6"/>
    <w:rsid w:val="00F24068"/>
    <w:rsid w:val="00F24A81"/>
    <w:rsid w:val="00F25C03"/>
    <w:rsid w:val="00F26335"/>
    <w:rsid w:val="00F26751"/>
    <w:rsid w:val="00F3297B"/>
    <w:rsid w:val="00F4030B"/>
    <w:rsid w:val="00F43CB9"/>
    <w:rsid w:val="00F43E78"/>
    <w:rsid w:val="00F45EAB"/>
    <w:rsid w:val="00F46901"/>
    <w:rsid w:val="00F46960"/>
    <w:rsid w:val="00F47C20"/>
    <w:rsid w:val="00F51037"/>
    <w:rsid w:val="00F51C4D"/>
    <w:rsid w:val="00F53331"/>
    <w:rsid w:val="00F55262"/>
    <w:rsid w:val="00F562A9"/>
    <w:rsid w:val="00F57066"/>
    <w:rsid w:val="00F606AC"/>
    <w:rsid w:val="00F61949"/>
    <w:rsid w:val="00F61A6B"/>
    <w:rsid w:val="00F6338A"/>
    <w:rsid w:val="00F64068"/>
    <w:rsid w:val="00F653CA"/>
    <w:rsid w:val="00F65E9D"/>
    <w:rsid w:val="00F65F42"/>
    <w:rsid w:val="00F66CE3"/>
    <w:rsid w:val="00F6748B"/>
    <w:rsid w:val="00F70CA7"/>
    <w:rsid w:val="00F73419"/>
    <w:rsid w:val="00F73E96"/>
    <w:rsid w:val="00F76405"/>
    <w:rsid w:val="00F76B0A"/>
    <w:rsid w:val="00F77E4B"/>
    <w:rsid w:val="00F8156F"/>
    <w:rsid w:val="00F819E8"/>
    <w:rsid w:val="00F84192"/>
    <w:rsid w:val="00F86D24"/>
    <w:rsid w:val="00F9075F"/>
    <w:rsid w:val="00F909CC"/>
    <w:rsid w:val="00F915C6"/>
    <w:rsid w:val="00F92140"/>
    <w:rsid w:val="00F92587"/>
    <w:rsid w:val="00F92974"/>
    <w:rsid w:val="00F93801"/>
    <w:rsid w:val="00F94F3B"/>
    <w:rsid w:val="00F96498"/>
    <w:rsid w:val="00F96F9E"/>
    <w:rsid w:val="00FA1F09"/>
    <w:rsid w:val="00FA25B0"/>
    <w:rsid w:val="00FA5EF4"/>
    <w:rsid w:val="00FB54C7"/>
    <w:rsid w:val="00FB63D4"/>
    <w:rsid w:val="00FC05F1"/>
    <w:rsid w:val="00FC17F6"/>
    <w:rsid w:val="00FC1FF5"/>
    <w:rsid w:val="00FC3B6E"/>
    <w:rsid w:val="00FC541B"/>
    <w:rsid w:val="00FC6313"/>
    <w:rsid w:val="00FC7E2D"/>
    <w:rsid w:val="00FC7F07"/>
    <w:rsid w:val="00FD0502"/>
    <w:rsid w:val="00FD06EA"/>
    <w:rsid w:val="00FD1AC8"/>
    <w:rsid w:val="00FD283E"/>
    <w:rsid w:val="00FD2DDF"/>
    <w:rsid w:val="00FD4067"/>
    <w:rsid w:val="00FD4CA5"/>
    <w:rsid w:val="00FD607C"/>
    <w:rsid w:val="00FD6345"/>
    <w:rsid w:val="00FD66B4"/>
    <w:rsid w:val="00FE0A46"/>
    <w:rsid w:val="00FE0D79"/>
    <w:rsid w:val="00FE2430"/>
    <w:rsid w:val="00FE2431"/>
    <w:rsid w:val="00FE2918"/>
    <w:rsid w:val="00FE3C37"/>
    <w:rsid w:val="00FE5C9E"/>
    <w:rsid w:val="00FF12B8"/>
    <w:rsid w:val="00FF19D0"/>
    <w:rsid w:val="00FF2A98"/>
    <w:rsid w:val="00FF3EBF"/>
    <w:rsid w:val="00FF549C"/>
    <w:rsid w:val="00FF5518"/>
    <w:rsid w:val="00FF5A85"/>
    <w:rsid w:val="00FF5F1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9E35E2B"/>
  <w15:docId w15:val="{3F42A274-22E6-4343-AC21-6A26BC540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nhideWhenUsed="1"/>
    <w:lsdException w:name="List 2" w:semiHidden="1" w:unhideWhenUsed="1"/>
    <w:lsdException w:name="List 3" w:semiHidden="1" w:unhideWhenUsed="1"/>
    <w:lsdException w:name="List 4" w:unhideWhenUsed="1"/>
    <w:lsdException w:name="List 5"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nhideWhenUsed="1"/>
    <w:lsdException w:name="Date" w:unhideWhenUsed="1"/>
    <w:lsdException w:name="Body Text First Indent"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6289"/>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uiPriority w:val="99"/>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Guia 1,Párrafo de lista3,Párrafo de lista4,Párrafo de lista5,Ha,titulo 3,BOLA,Párrafo de lista21,Guión,Titulo 8,Párrafo de lista6,Colorful List - Accent 11,Colorful List Accent 1,List Paragraph,Párrafo de lista1,Bolita,BOLADEF"/>
    <w:basedOn w:val="Normal"/>
    <w:link w:val="PrrafodelistaCar"/>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Textoindependiente1">
    <w:name w:val="Texto independiente/”%Ÿ1"/>
    <w:basedOn w:val="Normal"/>
    <w:rsid w:val="00F53331"/>
    <w:pPr>
      <w:widowControl w:val="0"/>
      <w:jc w:val="both"/>
    </w:pPr>
    <w:rPr>
      <w:rFonts w:ascii="Arial" w:hAnsi="Arial"/>
      <w:snapToGrid w:val="0"/>
      <w:sz w:val="22"/>
      <w:szCs w:val="24"/>
      <w:lang w:val="es-ES_tradnl"/>
    </w:rPr>
  </w:style>
  <w:style w:type="paragraph" w:styleId="Textocomentario">
    <w:name w:val="annotation text"/>
    <w:basedOn w:val="Normal"/>
    <w:link w:val="TextocomentarioCar"/>
    <w:unhideWhenUsed/>
    <w:rsid w:val="00587E3A"/>
    <w:rPr>
      <w:sz w:val="20"/>
    </w:rPr>
  </w:style>
  <w:style w:type="character" w:customStyle="1" w:styleId="TextocomentarioCar">
    <w:name w:val="Texto comentario Car"/>
    <w:basedOn w:val="Fuentedeprrafopredeter"/>
    <w:link w:val="Textocomentario"/>
    <w:rsid w:val="00587E3A"/>
    <w:rPr>
      <w:lang w:val="es-ES" w:eastAsia="es-ES"/>
    </w:rPr>
  </w:style>
  <w:style w:type="paragraph" w:styleId="Asuntodelcomentario">
    <w:name w:val="annotation subject"/>
    <w:basedOn w:val="Textocomentario"/>
    <w:next w:val="Textocomentario"/>
    <w:link w:val="AsuntodelcomentarioCar"/>
    <w:semiHidden/>
    <w:unhideWhenUsed/>
    <w:rsid w:val="00587E3A"/>
    <w:rPr>
      <w:b/>
      <w:bCs/>
    </w:rPr>
  </w:style>
  <w:style w:type="character" w:customStyle="1" w:styleId="AsuntodelcomentarioCar">
    <w:name w:val="Asunto del comentario Car"/>
    <w:basedOn w:val="TextocomentarioCar"/>
    <w:link w:val="Asuntodelcomentario"/>
    <w:semiHidden/>
    <w:rsid w:val="00587E3A"/>
    <w:rPr>
      <w:b/>
      <w:bCs/>
      <w:lang w:val="es-ES" w:eastAsia="es-ES"/>
    </w:rPr>
  </w:style>
  <w:style w:type="paragraph" w:styleId="Revisin">
    <w:name w:val="Revision"/>
    <w:hidden/>
    <w:uiPriority w:val="99"/>
    <w:semiHidden/>
    <w:rsid w:val="00EC56AD"/>
    <w:rPr>
      <w:sz w:val="24"/>
      <w:lang w:val="es-ES" w:eastAsia="es-ES"/>
    </w:rPr>
  </w:style>
  <w:style w:type="character" w:customStyle="1" w:styleId="apple-converted-space">
    <w:name w:val="apple-converted-space"/>
    <w:basedOn w:val="Fuentedeprrafopredeter"/>
    <w:rsid w:val="0067278C"/>
  </w:style>
  <w:style w:type="character" w:customStyle="1" w:styleId="eop">
    <w:name w:val="eop"/>
    <w:basedOn w:val="Fuentedeprrafopredeter"/>
    <w:rsid w:val="008F6F15"/>
  </w:style>
  <w:style w:type="paragraph" w:customStyle="1" w:styleId="Ttulo1sub">
    <w:name w:val="Título 1 sub"/>
    <w:basedOn w:val="Prrafodelista"/>
    <w:qFormat/>
    <w:rsid w:val="00BB6E03"/>
    <w:pPr>
      <w:numPr>
        <w:ilvl w:val="1"/>
        <w:numId w:val="2"/>
      </w:numPr>
      <w:contextualSpacing/>
      <w:jc w:val="both"/>
    </w:pPr>
    <w:rPr>
      <w:rFonts w:eastAsia="Times New Roman"/>
      <w:b/>
      <w:bCs/>
      <w:sz w:val="24"/>
      <w:szCs w:val="24"/>
      <w:lang w:val="es-ES" w:eastAsia="en-US" w:bidi="en-US"/>
    </w:rPr>
  </w:style>
  <w:style w:type="character" w:customStyle="1" w:styleId="A6">
    <w:name w:val="A6"/>
    <w:uiPriority w:val="99"/>
    <w:rsid w:val="00BB6E03"/>
    <w:rPr>
      <w:rFonts w:cs="KJAIK B+ Oakleaf"/>
      <w:color w:val="000000"/>
      <w:sz w:val="19"/>
      <w:szCs w:val="19"/>
    </w:rPr>
  </w:style>
  <w:style w:type="character" w:customStyle="1" w:styleId="PrrafodelistaCar">
    <w:name w:val="Párrafo de lista Car"/>
    <w:aliases w:val="Guia 1 Car,Párrafo de lista3 Car,Párrafo de lista4 Car,Párrafo de lista5 Car,Ha Car,titulo 3 Car,BOLA Car,Párrafo de lista21 Car,Guión Car,Titulo 8 Car,Párrafo de lista6 Car,Colorful List - Accent 11 Car,Colorful List Accent 1 Car"/>
    <w:link w:val="Prrafodelista"/>
    <w:uiPriority w:val="34"/>
    <w:rsid w:val="00BB6E03"/>
    <w:rPr>
      <w:rFonts w:ascii="Calibri" w:eastAsia="Calibri" w:hAnsi="Calibri"/>
      <w:sz w:val="22"/>
      <w:szCs w:val="22"/>
    </w:rPr>
  </w:style>
  <w:style w:type="paragraph" w:styleId="Descripcin">
    <w:name w:val="caption"/>
    <w:basedOn w:val="Normal"/>
    <w:next w:val="Normal"/>
    <w:unhideWhenUsed/>
    <w:qFormat/>
    <w:rsid w:val="009200E9"/>
    <w:pPr>
      <w:spacing w:after="200"/>
      <w:jc w:val="both"/>
    </w:pPr>
    <w:rPr>
      <w:rFonts w:ascii="Arial" w:hAnsi="Arial"/>
      <w:iCs/>
      <w:szCs w:val="18"/>
    </w:rPr>
  </w:style>
  <w:style w:type="paragraph" w:customStyle="1" w:styleId="paragraph">
    <w:name w:val="paragraph"/>
    <w:basedOn w:val="Normal"/>
    <w:rsid w:val="007E4B90"/>
    <w:pPr>
      <w:spacing w:before="100" w:beforeAutospacing="1" w:after="100" w:afterAutospacing="1"/>
    </w:pPr>
    <w:rPr>
      <w:szCs w:val="24"/>
      <w:lang w:val="es-CO" w:eastAsia="es-CO"/>
    </w:rPr>
  </w:style>
  <w:style w:type="character" w:customStyle="1" w:styleId="normaltextrun">
    <w:name w:val="normaltextrun"/>
    <w:basedOn w:val="Fuentedeprrafopredeter"/>
    <w:rsid w:val="00E47D1E"/>
  </w:style>
  <w:style w:type="character" w:styleId="Hipervnculo">
    <w:name w:val="Hyperlink"/>
    <w:uiPriority w:val="99"/>
    <w:unhideWhenUsed/>
    <w:rsid w:val="002D21DE"/>
    <w:rPr>
      <w:color w:val="0563C1"/>
      <w:u w:val="single"/>
    </w:rPr>
  </w:style>
  <w:style w:type="character" w:customStyle="1" w:styleId="iaj">
    <w:name w:val="i_aj"/>
    <w:basedOn w:val="Fuentedeprrafopredeter"/>
    <w:rsid w:val="002D21DE"/>
  </w:style>
  <w:style w:type="paragraph" w:customStyle="1" w:styleId="Fuente">
    <w:name w:val="Fuente"/>
    <w:basedOn w:val="Normal"/>
    <w:next w:val="Normal"/>
    <w:uiPriority w:val="10"/>
    <w:qFormat/>
    <w:locked/>
    <w:rsid w:val="0064711D"/>
    <w:pPr>
      <w:spacing w:line="360" w:lineRule="auto"/>
      <w:jc w:val="center"/>
    </w:pPr>
    <w:rPr>
      <w:rFonts w:ascii="Arial" w:eastAsia="Calibri" w:hAnsi="Arial"/>
      <w:i/>
      <w:sz w:val="20"/>
      <w:lang w:val="es-ES_tradnl"/>
    </w:rPr>
  </w:style>
  <w:style w:type="character" w:customStyle="1" w:styleId="baj">
    <w:name w:val="b_aj"/>
    <w:basedOn w:val="Fuentedeprrafopredeter"/>
    <w:rsid w:val="00B21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735125">
      <w:bodyDiv w:val="1"/>
      <w:marLeft w:val="0"/>
      <w:marRight w:val="0"/>
      <w:marTop w:val="0"/>
      <w:marBottom w:val="0"/>
      <w:divBdr>
        <w:top w:val="none" w:sz="0" w:space="0" w:color="auto"/>
        <w:left w:val="none" w:sz="0" w:space="0" w:color="auto"/>
        <w:bottom w:val="none" w:sz="0" w:space="0" w:color="auto"/>
        <w:right w:val="none" w:sz="0" w:space="0" w:color="auto"/>
      </w:divBdr>
    </w:div>
    <w:div w:id="167603996">
      <w:bodyDiv w:val="1"/>
      <w:marLeft w:val="0"/>
      <w:marRight w:val="0"/>
      <w:marTop w:val="0"/>
      <w:marBottom w:val="0"/>
      <w:divBdr>
        <w:top w:val="none" w:sz="0" w:space="0" w:color="auto"/>
        <w:left w:val="none" w:sz="0" w:space="0" w:color="auto"/>
        <w:bottom w:val="none" w:sz="0" w:space="0" w:color="auto"/>
        <w:right w:val="none" w:sz="0" w:space="0" w:color="auto"/>
      </w:divBdr>
    </w:div>
    <w:div w:id="220678507">
      <w:bodyDiv w:val="1"/>
      <w:marLeft w:val="0"/>
      <w:marRight w:val="0"/>
      <w:marTop w:val="0"/>
      <w:marBottom w:val="0"/>
      <w:divBdr>
        <w:top w:val="none" w:sz="0" w:space="0" w:color="auto"/>
        <w:left w:val="none" w:sz="0" w:space="0" w:color="auto"/>
        <w:bottom w:val="none" w:sz="0" w:space="0" w:color="auto"/>
        <w:right w:val="none" w:sz="0" w:space="0" w:color="auto"/>
      </w:divBdr>
    </w:div>
    <w:div w:id="228075105">
      <w:bodyDiv w:val="1"/>
      <w:marLeft w:val="0"/>
      <w:marRight w:val="0"/>
      <w:marTop w:val="0"/>
      <w:marBottom w:val="0"/>
      <w:divBdr>
        <w:top w:val="none" w:sz="0" w:space="0" w:color="auto"/>
        <w:left w:val="none" w:sz="0" w:space="0" w:color="auto"/>
        <w:bottom w:val="none" w:sz="0" w:space="0" w:color="auto"/>
        <w:right w:val="none" w:sz="0" w:space="0" w:color="auto"/>
      </w:divBdr>
    </w:div>
    <w:div w:id="267125403">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540018356">
      <w:bodyDiv w:val="1"/>
      <w:marLeft w:val="0"/>
      <w:marRight w:val="0"/>
      <w:marTop w:val="0"/>
      <w:marBottom w:val="0"/>
      <w:divBdr>
        <w:top w:val="none" w:sz="0" w:space="0" w:color="auto"/>
        <w:left w:val="none" w:sz="0" w:space="0" w:color="auto"/>
        <w:bottom w:val="none" w:sz="0" w:space="0" w:color="auto"/>
        <w:right w:val="none" w:sz="0" w:space="0" w:color="auto"/>
      </w:divBdr>
      <w:divsChild>
        <w:div w:id="1468477271">
          <w:marLeft w:val="0"/>
          <w:marRight w:val="0"/>
          <w:marTop w:val="0"/>
          <w:marBottom w:val="0"/>
          <w:divBdr>
            <w:top w:val="none" w:sz="0" w:space="0" w:color="auto"/>
            <w:left w:val="none" w:sz="0" w:space="0" w:color="auto"/>
            <w:bottom w:val="none" w:sz="0" w:space="0" w:color="auto"/>
            <w:right w:val="none" w:sz="0" w:space="0" w:color="auto"/>
          </w:divBdr>
          <w:divsChild>
            <w:div w:id="960378239">
              <w:marLeft w:val="0"/>
              <w:marRight w:val="0"/>
              <w:marTop w:val="0"/>
              <w:marBottom w:val="0"/>
              <w:divBdr>
                <w:top w:val="none" w:sz="0" w:space="0" w:color="auto"/>
                <w:left w:val="none" w:sz="0" w:space="0" w:color="auto"/>
                <w:bottom w:val="none" w:sz="0" w:space="0" w:color="auto"/>
                <w:right w:val="none" w:sz="0" w:space="0" w:color="auto"/>
              </w:divBdr>
              <w:divsChild>
                <w:div w:id="1760710381">
                  <w:marLeft w:val="0"/>
                  <w:marRight w:val="0"/>
                  <w:marTop w:val="0"/>
                  <w:marBottom w:val="0"/>
                  <w:divBdr>
                    <w:top w:val="none" w:sz="0" w:space="0" w:color="auto"/>
                    <w:left w:val="none" w:sz="0" w:space="0" w:color="auto"/>
                    <w:bottom w:val="none" w:sz="0" w:space="0" w:color="auto"/>
                    <w:right w:val="none" w:sz="0" w:space="0" w:color="auto"/>
                  </w:divBdr>
                </w:div>
                <w:div w:id="12257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3876582">
      <w:bodyDiv w:val="1"/>
      <w:marLeft w:val="0"/>
      <w:marRight w:val="0"/>
      <w:marTop w:val="0"/>
      <w:marBottom w:val="0"/>
      <w:divBdr>
        <w:top w:val="none" w:sz="0" w:space="0" w:color="auto"/>
        <w:left w:val="none" w:sz="0" w:space="0" w:color="auto"/>
        <w:bottom w:val="none" w:sz="0" w:space="0" w:color="auto"/>
        <w:right w:val="none" w:sz="0" w:space="0" w:color="auto"/>
      </w:divBdr>
    </w:div>
    <w:div w:id="692540521">
      <w:bodyDiv w:val="1"/>
      <w:marLeft w:val="0"/>
      <w:marRight w:val="0"/>
      <w:marTop w:val="0"/>
      <w:marBottom w:val="0"/>
      <w:divBdr>
        <w:top w:val="none" w:sz="0" w:space="0" w:color="auto"/>
        <w:left w:val="none" w:sz="0" w:space="0" w:color="auto"/>
        <w:bottom w:val="none" w:sz="0" w:space="0" w:color="auto"/>
        <w:right w:val="none" w:sz="0" w:space="0" w:color="auto"/>
      </w:divBdr>
    </w:div>
    <w:div w:id="704982232">
      <w:bodyDiv w:val="1"/>
      <w:marLeft w:val="0"/>
      <w:marRight w:val="0"/>
      <w:marTop w:val="0"/>
      <w:marBottom w:val="0"/>
      <w:divBdr>
        <w:top w:val="none" w:sz="0" w:space="0" w:color="auto"/>
        <w:left w:val="none" w:sz="0" w:space="0" w:color="auto"/>
        <w:bottom w:val="none" w:sz="0" w:space="0" w:color="auto"/>
        <w:right w:val="none" w:sz="0" w:space="0" w:color="auto"/>
      </w:divBdr>
    </w:div>
    <w:div w:id="713652224">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77720658">
      <w:bodyDiv w:val="1"/>
      <w:marLeft w:val="0"/>
      <w:marRight w:val="0"/>
      <w:marTop w:val="0"/>
      <w:marBottom w:val="0"/>
      <w:divBdr>
        <w:top w:val="none" w:sz="0" w:space="0" w:color="auto"/>
        <w:left w:val="none" w:sz="0" w:space="0" w:color="auto"/>
        <w:bottom w:val="none" w:sz="0" w:space="0" w:color="auto"/>
        <w:right w:val="none" w:sz="0" w:space="0" w:color="auto"/>
      </w:divBdr>
    </w:div>
    <w:div w:id="913972386">
      <w:bodyDiv w:val="1"/>
      <w:marLeft w:val="0"/>
      <w:marRight w:val="0"/>
      <w:marTop w:val="0"/>
      <w:marBottom w:val="0"/>
      <w:divBdr>
        <w:top w:val="none" w:sz="0" w:space="0" w:color="auto"/>
        <w:left w:val="none" w:sz="0" w:space="0" w:color="auto"/>
        <w:bottom w:val="none" w:sz="0" w:space="0" w:color="auto"/>
        <w:right w:val="none" w:sz="0" w:space="0" w:color="auto"/>
      </w:divBdr>
    </w:div>
    <w:div w:id="1121724428">
      <w:bodyDiv w:val="1"/>
      <w:marLeft w:val="0"/>
      <w:marRight w:val="0"/>
      <w:marTop w:val="0"/>
      <w:marBottom w:val="0"/>
      <w:divBdr>
        <w:top w:val="none" w:sz="0" w:space="0" w:color="auto"/>
        <w:left w:val="none" w:sz="0" w:space="0" w:color="auto"/>
        <w:bottom w:val="none" w:sz="0" w:space="0" w:color="auto"/>
        <w:right w:val="none" w:sz="0" w:space="0" w:color="auto"/>
      </w:divBdr>
    </w:div>
    <w:div w:id="1130243988">
      <w:bodyDiv w:val="1"/>
      <w:marLeft w:val="0"/>
      <w:marRight w:val="0"/>
      <w:marTop w:val="0"/>
      <w:marBottom w:val="0"/>
      <w:divBdr>
        <w:top w:val="none" w:sz="0" w:space="0" w:color="auto"/>
        <w:left w:val="none" w:sz="0" w:space="0" w:color="auto"/>
        <w:bottom w:val="none" w:sz="0" w:space="0" w:color="auto"/>
        <w:right w:val="none" w:sz="0" w:space="0" w:color="auto"/>
      </w:divBdr>
    </w:div>
    <w:div w:id="1189174611">
      <w:bodyDiv w:val="1"/>
      <w:marLeft w:val="0"/>
      <w:marRight w:val="0"/>
      <w:marTop w:val="0"/>
      <w:marBottom w:val="0"/>
      <w:divBdr>
        <w:top w:val="none" w:sz="0" w:space="0" w:color="auto"/>
        <w:left w:val="none" w:sz="0" w:space="0" w:color="auto"/>
        <w:bottom w:val="none" w:sz="0" w:space="0" w:color="auto"/>
        <w:right w:val="none" w:sz="0" w:space="0" w:color="auto"/>
      </w:divBdr>
    </w:div>
    <w:div w:id="1214542943">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357217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16123419">
      <w:bodyDiv w:val="1"/>
      <w:marLeft w:val="0"/>
      <w:marRight w:val="0"/>
      <w:marTop w:val="0"/>
      <w:marBottom w:val="0"/>
      <w:divBdr>
        <w:top w:val="none" w:sz="0" w:space="0" w:color="auto"/>
        <w:left w:val="none" w:sz="0" w:space="0" w:color="auto"/>
        <w:bottom w:val="none" w:sz="0" w:space="0" w:color="auto"/>
        <w:right w:val="none" w:sz="0" w:space="0" w:color="auto"/>
      </w:divBdr>
    </w:div>
    <w:div w:id="1437015736">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52186120">
      <w:bodyDiv w:val="1"/>
      <w:marLeft w:val="0"/>
      <w:marRight w:val="0"/>
      <w:marTop w:val="0"/>
      <w:marBottom w:val="0"/>
      <w:divBdr>
        <w:top w:val="none" w:sz="0" w:space="0" w:color="auto"/>
        <w:left w:val="none" w:sz="0" w:space="0" w:color="auto"/>
        <w:bottom w:val="none" w:sz="0" w:space="0" w:color="auto"/>
        <w:right w:val="none" w:sz="0" w:space="0" w:color="auto"/>
      </w:divBdr>
      <w:divsChild>
        <w:div w:id="365059891">
          <w:marLeft w:val="446"/>
          <w:marRight w:val="0"/>
          <w:marTop w:val="0"/>
          <w:marBottom w:val="0"/>
          <w:divBdr>
            <w:top w:val="none" w:sz="0" w:space="0" w:color="auto"/>
            <w:left w:val="none" w:sz="0" w:space="0" w:color="auto"/>
            <w:bottom w:val="none" w:sz="0" w:space="0" w:color="auto"/>
            <w:right w:val="none" w:sz="0" w:space="0" w:color="auto"/>
          </w:divBdr>
        </w:div>
      </w:divsChild>
    </w:div>
    <w:div w:id="1748575369">
      <w:bodyDiv w:val="1"/>
      <w:marLeft w:val="0"/>
      <w:marRight w:val="0"/>
      <w:marTop w:val="0"/>
      <w:marBottom w:val="0"/>
      <w:divBdr>
        <w:top w:val="none" w:sz="0" w:space="0" w:color="auto"/>
        <w:left w:val="none" w:sz="0" w:space="0" w:color="auto"/>
        <w:bottom w:val="none" w:sz="0" w:space="0" w:color="auto"/>
        <w:right w:val="none" w:sz="0" w:space="0" w:color="auto"/>
      </w:divBdr>
    </w:div>
    <w:div w:id="1748727986">
      <w:bodyDiv w:val="1"/>
      <w:marLeft w:val="0"/>
      <w:marRight w:val="0"/>
      <w:marTop w:val="0"/>
      <w:marBottom w:val="0"/>
      <w:divBdr>
        <w:top w:val="none" w:sz="0" w:space="0" w:color="auto"/>
        <w:left w:val="none" w:sz="0" w:space="0" w:color="auto"/>
        <w:bottom w:val="none" w:sz="0" w:space="0" w:color="auto"/>
        <w:right w:val="none" w:sz="0" w:space="0" w:color="auto"/>
      </w:divBdr>
    </w:div>
    <w:div w:id="1813136118">
      <w:bodyDiv w:val="1"/>
      <w:marLeft w:val="0"/>
      <w:marRight w:val="0"/>
      <w:marTop w:val="0"/>
      <w:marBottom w:val="0"/>
      <w:divBdr>
        <w:top w:val="none" w:sz="0" w:space="0" w:color="auto"/>
        <w:left w:val="none" w:sz="0" w:space="0" w:color="auto"/>
        <w:bottom w:val="none" w:sz="0" w:space="0" w:color="auto"/>
        <w:right w:val="none" w:sz="0" w:space="0" w:color="auto"/>
      </w:divBdr>
    </w:div>
    <w:div w:id="1822312711">
      <w:bodyDiv w:val="1"/>
      <w:marLeft w:val="0"/>
      <w:marRight w:val="0"/>
      <w:marTop w:val="0"/>
      <w:marBottom w:val="0"/>
      <w:divBdr>
        <w:top w:val="none" w:sz="0" w:space="0" w:color="auto"/>
        <w:left w:val="none" w:sz="0" w:space="0" w:color="auto"/>
        <w:bottom w:val="none" w:sz="0" w:space="0" w:color="auto"/>
        <w:right w:val="none" w:sz="0" w:space="0" w:color="auto"/>
      </w:divBdr>
    </w:div>
    <w:div w:id="1825972547">
      <w:bodyDiv w:val="1"/>
      <w:marLeft w:val="0"/>
      <w:marRight w:val="0"/>
      <w:marTop w:val="0"/>
      <w:marBottom w:val="0"/>
      <w:divBdr>
        <w:top w:val="none" w:sz="0" w:space="0" w:color="auto"/>
        <w:left w:val="none" w:sz="0" w:space="0" w:color="auto"/>
        <w:bottom w:val="none" w:sz="0" w:space="0" w:color="auto"/>
        <w:right w:val="none" w:sz="0" w:space="0" w:color="auto"/>
      </w:divBdr>
    </w:div>
    <w:div w:id="1834757650">
      <w:bodyDiv w:val="1"/>
      <w:marLeft w:val="0"/>
      <w:marRight w:val="0"/>
      <w:marTop w:val="0"/>
      <w:marBottom w:val="0"/>
      <w:divBdr>
        <w:top w:val="none" w:sz="0" w:space="0" w:color="auto"/>
        <w:left w:val="none" w:sz="0" w:space="0" w:color="auto"/>
        <w:bottom w:val="none" w:sz="0" w:space="0" w:color="auto"/>
        <w:right w:val="none" w:sz="0" w:space="0" w:color="auto"/>
      </w:divBdr>
    </w:div>
    <w:div w:id="1841969188">
      <w:bodyDiv w:val="1"/>
      <w:marLeft w:val="0"/>
      <w:marRight w:val="0"/>
      <w:marTop w:val="0"/>
      <w:marBottom w:val="0"/>
      <w:divBdr>
        <w:top w:val="none" w:sz="0" w:space="0" w:color="auto"/>
        <w:left w:val="none" w:sz="0" w:space="0" w:color="auto"/>
        <w:bottom w:val="none" w:sz="0" w:space="0" w:color="auto"/>
        <w:right w:val="none" w:sz="0" w:space="0" w:color="auto"/>
      </w:divBdr>
    </w:div>
    <w:div w:id="1955015673">
      <w:bodyDiv w:val="1"/>
      <w:marLeft w:val="0"/>
      <w:marRight w:val="0"/>
      <w:marTop w:val="0"/>
      <w:marBottom w:val="0"/>
      <w:divBdr>
        <w:top w:val="none" w:sz="0" w:space="0" w:color="auto"/>
        <w:left w:val="none" w:sz="0" w:space="0" w:color="auto"/>
        <w:bottom w:val="none" w:sz="0" w:space="0" w:color="auto"/>
        <w:right w:val="none" w:sz="0" w:space="0" w:color="auto"/>
      </w:divBdr>
      <w:divsChild>
        <w:div w:id="674311444">
          <w:marLeft w:val="446"/>
          <w:marRight w:val="0"/>
          <w:marTop w:val="0"/>
          <w:marBottom w:val="0"/>
          <w:divBdr>
            <w:top w:val="none" w:sz="0" w:space="0" w:color="auto"/>
            <w:left w:val="none" w:sz="0" w:space="0" w:color="auto"/>
            <w:bottom w:val="none" w:sz="0" w:space="0" w:color="auto"/>
            <w:right w:val="none" w:sz="0" w:space="0" w:color="auto"/>
          </w:divBdr>
        </w:div>
        <w:div w:id="2007856933">
          <w:marLeft w:val="446"/>
          <w:marRight w:val="0"/>
          <w:marTop w:val="0"/>
          <w:marBottom w:val="0"/>
          <w:divBdr>
            <w:top w:val="none" w:sz="0" w:space="0" w:color="auto"/>
            <w:left w:val="none" w:sz="0" w:space="0" w:color="auto"/>
            <w:bottom w:val="none" w:sz="0" w:space="0" w:color="auto"/>
            <w:right w:val="none" w:sz="0" w:space="0" w:color="auto"/>
          </w:divBdr>
        </w:div>
        <w:div w:id="1271351703">
          <w:marLeft w:val="446"/>
          <w:marRight w:val="0"/>
          <w:marTop w:val="0"/>
          <w:marBottom w:val="0"/>
          <w:divBdr>
            <w:top w:val="none" w:sz="0" w:space="0" w:color="auto"/>
            <w:left w:val="none" w:sz="0" w:space="0" w:color="auto"/>
            <w:bottom w:val="none" w:sz="0" w:space="0" w:color="auto"/>
            <w:right w:val="none" w:sz="0" w:space="0" w:color="auto"/>
          </w:divBdr>
        </w:div>
        <w:div w:id="1006249783">
          <w:marLeft w:val="446"/>
          <w:marRight w:val="0"/>
          <w:marTop w:val="0"/>
          <w:marBottom w:val="0"/>
          <w:divBdr>
            <w:top w:val="none" w:sz="0" w:space="0" w:color="auto"/>
            <w:left w:val="none" w:sz="0" w:space="0" w:color="auto"/>
            <w:bottom w:val="none" w:sz="0" w:space="0" w:color="auto"/>
            <w:right w:val="none" w:sz="0" w:space="0" w:color="auto"/>
          </w:divBdr>
        </w:div>
        <w:div w:id="1791508468">
          <w:marLeft w:val="446"/>
          <w:marRight w:val="0"/>
          <w:marTop w:val="0"/>
          <w:marBottom w:val="0"/>
          <w:divBdr>
            <w:top w:val="none" w:sz="0" w:space="0" w:color="auto"/>
            <w:left w:val="none" w:sz="0" w:space="0" w:color="auto"/>
            <w:bottom w:val="none" w:sz="0" w:space="0" w:color="auto"/>
            <w:right w:val="none" w:sz="0" w:space="0" w:color="auto"/>
          </w:divBdr>
        </w:div>
        <w:div w:id="1711684382">
          <w:marLeft w:val="446"/>
          <w:marRight w:val="0"/>
          <w:marTop w:val="0"/>
          <w:marBottom w:val="0"/>
          <w:divBdr>
            <w:top w:val="none" w:sz="0" w:space="0" w:color="auto"/>
            <w:left w:val="none" w:sz="0" w:space="0" w:color="auto"/>
            <w:bottom w:val="none" w:sz="0" w:space="0" w:color="auto"/>
            <w:right w:val="none" w:sz="0" w:space="0" w:color="auto"/>
          </w:divBdr>
        </w:div>
        <w:div w:id="568735089">
          <w:marLeft w:val="446"/>
          <w:marRight w:val="0"/>
          <w:marTop w:val="0"/>
          <w:marBottom w:val="0"/>
          <w:divBdr>
            <w:top w:val="none" w:sz="0" w:space="0" w:color="auto"/>
            <w:left w:val="none" w:sz="0" w:space="0" w:color="auto"/>
            <w:bottom w:val="none" w:sz="0" w:space="0" w:color="auto"/>
            <w:right w:val="none" w:sz="0" w:space="0" w:color="auto"/>
          </w:divBdr>
        </w:div>
        <w:div w:id="774520926">
          <w:marLeft w:val="446"/>
          <w:marRight w:val="0"/>
          <w:marTop w:val="0"/>
          <w:marBottom w:val="0"/>
          <w:divBdr>
            <w:top w:val="none" w:sz="0" w:space="0" w:color="auto"/>
            <w:left w:val="none" w:sz="0" w:space="0" w:color="auto"/>
            <w:bottom w:val="none" w:sz="0" w:space="0" w:color="auto"/>
            <w:right w:val="none" w:sz="0" w:space="0" w:color="auto"/>
          </w:divBdr>
        </w:div>
      </w:divsChild>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 w:id="2031567409">
      <w:bodyDiv w:val="1"/>
      <w:marLeft w:val="0"/>
      <w:marRight w:val="0"/>
      <w:marTop w:val="0"/>
      <w:marBottom w:val="0"/>
      <w:divBdr>
        <w:top w:val="none" w:sz="0" w:space="0" w:color="auto"/>
        <w:left w:val="none" w:sz="0" w:space="0" w:color="auto"/>
        <w:bottom w:val="none" w:sz="0" w:space="0" w:color="auto"/>
        <w:right w:val="none" w:sz="0" w:space="0" w:color="auto"/>
      </w:divBdr>
    </w:div>
    <w:div w:id="2067677788">
      <w:bodyDiv w:val="1"/>
      <w:marLeft w:val="0"/>
      <w:marRight w:val="0"/>
      <w:marTop w:val="0"/>
      <w:marBottom w:val="0"/>
      <w:divBdr>
        <w:top w:val="none" w:sz="0" w:space="0" w:color="auto"/>
        <w:left w:val="none" w:sz="0" w:space="0" w:color="auto"/>
        <w:bottom w:val="none" w:sz="0" w:space="0" w:color="auto"/>
        <w:right w:val="none" w:sz="0" w:space="0" w:color="auto"/>
      </w:divBdr>
      <w:divsChild>
        <w:div w:id="413861132">
          <w:marLeft w:val="446"/>
          <w:marRight w:val="0"/>
          <w:marTop w:val="0"/>
          <w:marBottom w:val="0"/>
          <w:divBdr>
            <w:top w:val="none" w:sz="0" w:space="0" w:color="auto"/>
            <w:left w:val="none" w:sz="0" w:space="0" w:color="auto"/>
            <w:bottom w:val="none" w:sz="0" w:space="0" w:color="auto"/>
            <w:right w:val="none" w:sz="0" w:space="0" w:color="auto"/>
          </w:divBdr>
        </w:div>
        <w:div w:id="90392348">
          <w:marLeft w:val="446"/>
          <w:marRight w:val="0"/>
          <w:marTop w:val="0"/>
          <w:marBottom w:val="0"/>
          <w:divBdr>
            <w:top w:val="none" w:sz="0" w:space="0" w:color="auto"/>
            <w:left w:val="none" w:sz="0" w:space="0" w:color="auto"/>
            <w:bottom w:val="none" w:sz="0" w:space="0" w:color="auto"/>
            <w:right w:val="none" w:sz="0" w:space="0" w:color="auto"/>
          </w:divBdr>
        </w:div>
        <w:div w:id="1495992400">
          <w:marLeft w:val="446"/>
          <w:marRight w:val="0"/>
          <w:marTop w:val="0"/>
          <w:marBottom w:val="0"/>
          <w:divBdr>
            <w:top w:val="none" w:sz="0" w:space="0" w:color="auto"/>
            <w:left w:val="none" w:sz="0" w:space="0" w:color="auto"/>
            <w:bottom w:val="none" w:sz="0" w:space="0" w:color="auto"/>
            <w:right w:val="none" w:sz="0" w:space="0" w:color="auto"/>
          </w:divBdr>
        </w:div>
        <w:div w:id="1739283176">
          <w:marLeft w:val="446"/>
          <w:marRight w:val="0"/>
          <w:marTop w:val="0"/>
          <w:marBottom w:val="0"/>
          <w:divBdr>
            <w:top w:val="none" w:sz="0" w:space="0" w:color="auto"/>
            <w:left w:val="none" w:sz="0" w:space="0" w:color="auto"/>
            <w:bottom w:val="none" w:sz="0" w:space="0" w:color="auto"/>
            <w:right w:val="none" w:sz="0" w:space="0" w:color="auto"/>
          </w:divBdr>
        </w:div>
        <w:div w:id="1477721245">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icbf.gov.co/cargues/avance/docs/ley_1450_2011_pr004.htm" TargetMode="Externa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0F8668-6FD4-4861-9A60-F72BBCEC0D7E}">
  <ds:schemaRefs>
    <ds:schemaRef ds:uri="http://schemas.openxmlformats.org/officeDocument/2006/bibliography"/>
  </ds:schemaRefs>
</ds:datastoreItem>
</file>

<file path=customXml/itemProps2.xml><?xml version="1.0" encoding="utf-8"?>
<ds:datastoreItem xmlns:ds="http://schemas.openxmlformats.org/officeDocument/2006/customXml" ds:itemID="{28B5FE71-85B8-44BF-8779-DAA8BA62C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1868</Words>
  <Characters>10280</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12124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Camilo Alexander Rincon Escobar</cp:lastModifiedBy>
  <cp:revision>2</cp:revision>
  <cp:lastPrinted>2016-11-08T14:17:00Z</cp:lastPrinted>
  <dcterms:created xsi:type="dcterms:W3CDTF">2018-05-24T16:14:00Z</dcterms:created>
  <dcterms:modified xsi:type="dcterms:W3CDTF">2018-05-24T16:14:00Z</dcterms:modified>
</cp:coreProperties>
</file>